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940702" w:rsidRPr="007A7BCE" w14:paraId="65AB6393" w14:textId="77777777" w:rsidTr="00860361">
        <w:trPr>
          <w:cantSplit/>
        </w:trPr>
        <w:tc>
          <w:tcPr>
            <w:tcW w:w="1368" w:type="dxa"/>
            <w:vMerge w:val="restart"/>
          </w:tcPr>
          <w:p w14:paraId="293ACAF6" w14:textId="77777777" w:rsidR="00940702" w:rsidRPr="007A7BCE" w:rsidRDefault="00940702" w:rsidP="00860361">
            <w:pPr>
              <w:widowControl w:val="0"/>
              <w:wordWrap w:val="0"/>
              <w:ind w:firstLine="0"/>
              <w:rPr>
                <w:kern w:val="2"/>
                <w:lang w:eastAsia="ko-KR"/>
              </w:rPr>
            </w:pPr>
            <w:bookmarkStart w:id="0" w:name="_Hlk97302549"/>
            <w:r w:rsidRPr="007A7BCE">
              <w:rPr>
                <w:noProof/>
                <w:kern w:val="2"/>
              </w:rPr>
              <w:drawing>
                <wp:inline distT="0" distB="0" distL="0" distR="0" wp14:anchorId="2A158162" wp14:editId="161160F9">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14:paraId="4F890EDE" w14:textId="77777777" w:rsidR="00940702" w:rsidRPr="009D142E" w:rsidRDefault="00940702" w:rsidP="00860361">
            <w:pPr>
              <w:ind w:firstLine="0"/>
              <w:rPr>
                <w:rFonts w:ascii="Times New Roman" w:hAnsi="Times New Roman" w:cs="Times New Roman"/>
                <w:sz w:val="24"/>
                <w:szCs w:val="24"/>
              </w:rPr>
            </w:pPr>
            <w:r w:rsidRPr="009D142E">
              <w:rPr>
                <w:rFonts w:ascii="Times New Roman" w:hAnsi="Times New Roman" w:cs="Times New Roman"/>
                <w:sz w:val="24"/>
                <w:szCs w:val="24"/>
              </w:rPr>
              <w:t>ASIA-PACIFIC TELECOMMUNITY</w:t>
            </w:r>
          </w:p>
        </w:tc>
        <w:tc>
          <w:tcPr>
            <w:tcW w:w="2160" w:type="dxa"/>
          </w:tcPr>
          <w:p w14:paraId="580C29C6" w14:textId="77777777" w:rsidR="00940702" w:rsidRPr="007A7BCE" w:rsidRDefault="00940702" w:rsidP="00860361">
            <w:pPr>
              <w:spacing w:before="40"/>
              <w:rPr>
                <w:b/>
              </w:rPr>
            </w:pPr>
          </w:p>
        </w:tc>
      </w:tr>
      <w:tr w:rsidR="00940702" w:rsidRPr="007A7BCE" w14:paraId="500DD8FA" w14:textId="77777777" w:rsidTr="00860361">
        <w:trPr>
          <w:cantSplit/>
        </w:trPr>
        <w:tc>
          <w:tcPr>
            <w:tcW w:w="1368" w:type="dxa"/>
            <w:vMerge/>
          </w:tcPr>
          <w:p w14:paraId="7B17E5A6" w14:textId="77777777" w:rsidR="00940702" w:rsidRPr="007A7BCE" w:rsidRDefault="00940702" w:rsidP="00860361"/>
        </w:tc>
        <w:tc>
          <w:tcPr>
            <w:tcW w:w="7902" w:type="dxa"/>
          </w:tcPr>
          <w:p w14:paraId="5ED21D0B" w14:textId="77777777" w:rsidR="00940702" w:rsidRPr="009D142E" w:rsidRDefault="00940702" w:rsidP="00860361">
            <w:pPr>
              <w:ind w:firstLine="0"/>
              <w:rPr>
                <w:rFonts w:ascii="Times New Roman" w:hAnsi="Times New Roman" w:cs="Times New Roman"/>
                <w:b/>
                <w:bCs/>
                <w:sz w:val="24"/>
                <w:szCs w:val="24"/>
              </w:rPr>
            </w:pPr>
            <w:r w:rsidRPr="009D142E">
              <w:rPr>
                <w:rFonts w:ascii="Times New Roman" w:hAnsi="Times New Roman" w:cs="Times New Roman"/>
                <w:b/>
                <w:sz w:val="24"/>
                <w:szCs w:val="24"/>
              </w:rPr>
              <w:t>SOUTH ASIAN TELECOMMUNICATIONS REGULATOR’S COUNCIL</w:t>
            </w:r>
            <w:r w:rsidRPr="009D142E">
              <w:rPr>
                <w:rFonts w:ascii="Times New Roman" w:hAnsi="Times New Roman" w:cs="Times New Roman"/>
                <w:sz w:val="24"/>
                <w:szCs w:val="24"/>
              </w:rPr>
              <w:t xml:space="preserve"> </w:t>
            </w:r>
            <w:r w:rsidRPr="009D142E">
              <w:rPr>
                <w:rFonts w:ascii="Times New Roman" w:hAnsi="Times New Roman" w:cs="Times New Roman"/>
                <w:b/>
                <w:bCs/>
                <w:sz w:val="24"/>
                <w:szCs w:val="24"/>
              </w:rPr>
              <w:t>(SATRC)</w:t>
            </w:r>
          </w:p>
        </w:tc>
        <w:tc>
          <w:tcPr>
            <w:tcW w:w="2160" w:type="dxa"/>
          </w:tcPr>
          <w:p w14:paraId="3DB1260F" w14:textId="77777777" w:rsidR="00940702" w:rsidRPr="007A7BCE" w:rsidRDefault="00940702" w:rsidP="00860361">
            <w:pPr>
              <w:spacing w:before="40"/>
              <w:rPr>
                <w:b/>
                <w:bCs/>
              </w:rPr>
            </w:pPr>
          </w:p>
        </w:tc>
      </w:tr>
      <w:tr w:rsidR="00940702" w:rsidRPr="007A7BCE" w14:paraId="1FFC38A3" w14:textId="77777777" w:rsidTr="00860361">
        <w:trPr>
          <w:cantSplit/>
          <w:trHeight w:val="219"/>
        </w:trPr>
        <w:tc>
          <w:tcPr>
            <w:tcW w:w="1368" w:type="dxa"/>
            <w:vMerge/>
          </w:tcPr>
          <w:p w14:paraId="3E49CC42" w14:textId="77777777" w:rsidR="00940702" w:rsidRPr="007A7BCE" w:rsidRDefault="00940702" w:rsidP="00860361"/>
        </w:tc>
        <w:tc>
          <w:tcPr>
            <w:tcW w:w="7902" w:type="dxa"/>
          </w:tcPr>
          <w:p w14:paraId="302DC6DC" w14:textId="77777777" w:rsidR="00940702" w:rsidRPr="009D142E" w:rsidRDefault="00940702" w:rsidP="00860361">
            <w:pPr>
              <w:spacing w:before="40"/>
              <w:rPr>
                <w:rFonts w:ascii="Times New Roman" w:hAnsi="Times New Roman" w:cs="Times New Roman"/>
                <w:sz w:val="24"/>
                <w:szCs w:val="24"/>
              </w:rPr>
            </w:pPr>
          </w:p>
        </w:tc>
        <w:tc>
          <w:tcPr>
            <w:tcW w:w="2160" w:type="dxa"/>
          </w:tcPr>
          <w:p w14:paraId="6732B951" w14:textId="77777777" w:rsidR="00940702" w:rsidRPr="007A7BCE" w:rsidRDefault="00940702" w:rsidP="00860361">
            <w:pPr>
              <w:keepNext/>
              <w:spacing w:before="40"/>
              <w:outlineLvl w:val="0"/>
              <w:rPr>
                <w:bCs/>
                <w:u w:val="single"/>
              </w:rPr>
            </w:pPr>
          </w:p>
        </w:tc>
      </w:tr>
      <w:bookmarkEnd w:id="0"/>
    </w:tbl>
    <w:p w14:paraId="59BAE7F4" w14:textId="77777777" w:rsidR="002A08F7" w:rsidRPr="00A171EE" w:rsidRDefault="002A08F7" w:rsidP="00CD4845">
      <w:pPr>
        <w:spacing w:line="276" w:lineRule="auto"/>
        <w:ind w:firstLine="0"/>
        <w:jc w:val="center"/>
        <w:rPr>
          <w:rFonts w:ascii="Times New Roman" w:eastAsia="BatangChe" w:hAnsi="Times New Roman" w:cs="Times New Roman"/>
          <w:b/>
          <w:bCs/>
          <w:color w:val="000000" w:themeColor="text1"/>
          <w:sz w:val="24"/>
          <w:szCs w:val="24"/>
          <w:lang w:eastAsia="ko-KR"/>
        </w:rPr>
      </w:pPr>
    </w:p>
    <w:p w14:paraId="72616FC7" w14:textId="77458069" w:rsidR="002A08F7" w:rsidRDefault="002A08F7" w:rsidP="00CD4845">
      <w:pPr>
        <w:spacing w:line="276" w:lineRule="auto"/>
        <w:ind w:firstLine="0"/>
        <w:jc w:val="center"/>
        <w:rPr>
          <w:rFonts w:ascii="Times New Roman" w:eastAsia="BatangChe" w:hAnsi="Times New Roman" w:cs="Times New Roman"/>
          <w:b/>
          <w:bCs/>
          <w:caps/>
          <w:color w:val="000000" w:themeColor="text1"/>
          <w:sz w:val="24"/>
          <w:szCs w:val="24"/>
        </w:rPr>
      </w:pPr>
    </w:p>
    <w:p w14:paraId="405C403E" w14:textId="2E196D5B" w:rsidR="00940702" w:rsidRDefault="00940702" w:rsidP="00CD4845">
      <w:pPr>
        <w:spacing w:line="276" w:lineRule="auto"/>
        <w:ind w:firstLine="0"/>
        <w:jc w:val="center"/>
        <w:rPr>
          <w:rFonts w:ascii="Times New Roman" w:eastAsia="BatangChe" w:hAnsi="Times New Roman" w:cs="Times New Roman"/>
          <w:b/>
          <w:bCs/>
          <w:caps/>
          <w:color w:val="000000" w:themeColor="text1"/>
          <w:sz w:val="24"/>
          <w:szCs w:val="24"/>
        </w:rPr>
      </w:pPr>
    </w:p>
    <w:p w14:paraId="208505F1" w14:textId="77777777" w:rsidR="00940702" w:rsidRPr="00A171EE" w:rsidRDefault="00940702" w:rsidP="00CD4845">
      <w:pPr>
        <w:spacing w:line="276" w:lineRule="auto"/>
        <w:ind w:firstLine="0"/>
        <w:jc w:val="center"/>
        <w:rPr>
          <w:rFonts w:ascii="Times New Roman" w:eastAsia="BatangChe" w:hAnsi="Times New Roman" w:cs="Times New Roman"/>
          <w:b/>
          <w:bCs/>
          <w:caps/>
          <w:color w:val="000000" w:themeColor="text1"/>
          <w:sz w:val="24"/>
          <w:szCs w:val="24"/>
        </w:rPr>
      </w:pPr>
    </w:p>
    <w:p w14:paraId="6B3A6453" w14:textId="77777777" w:rsidR="00940702" w:rsidRPr="004C2F50" w:rsidRDefault="00940702" w:rsidP="00F0544F">
      <w:pPr>
        <w:pStyle w:val="TOC1"/>
        <w:spacing w:after="80"/>
        <w:jc w:val="center"/>
        <w:rPr>
          <w:rFonts w:ascii="Times New Roman" w:eastAsia="Batang" w:hAnsi="Times New Roman" w:cs="Times New Roman"/>
          <w:b/>
          <w:sz w:val="28"/>
          <w:szCs w:val="28"/>
        </w:rPr>
      </w:pPr>
      <w:r w:rsidRPr="004C2F50">
        <w:rPr>
          <w:rFonts w:ascii="Times New Roman" w:eastAsia="Batang" w:hAnsi="Times New Roman" w:cs="Times New Roman"/>
          <w:b/>
          <w:sz w:val="28"/>
          <w:szCs w:val="28"/>
        </w:rPr>
        <w:t>SATRC</w:t>
      </w:r>
      <w:r w:rsidR="00E42CAC" w:rsidRPr="004C2F50">
        <w:rPr>
          <w:rFonts w:ascii="Times New Roman" w:eastAsia="Batang" w:hAnsi="Times New Roman" w:cs="Times New Roman"/>
          <w:b/>
          <w:sz w:val="28"/>
          <w:szCs w:val="28"/>
        </w:rPr>
        <w:t xml:space="preserve"> </w:t>
      </w:r>
      <w:r w:rsidR="008871D7" w:rsidRPr="004C2F50">
        <w:rPr>
          <w:rFonts w:ascii="Times New Roman" w:eastAsia="Batang" w:hAnsi="Times New Roman" w:cs="Times New Roman"/>
          <w:b/>
          <w:sz w:val="28"/>
          <w:szCs w:val="28"/>
        </w:rPr>
        <w:t xml:space="preserve">REPORT ON </w:t>
      </w:r>
    </w:p>
    <w:p w14:paraId="1F0A13F7" w14:textId="05F03553" w:rsidR="00E24412" w:rsidRPr="004C2F50" w:rsidRDefault="008B2285" w:rsidP="00F0544F">
      <w:pPr>
        <w:pStyle w:val="TOC1"/>
        <w:spacing w:after="80"/>
        <w:jc w:val="center"/>
        <w:rPr>
          <w:rFonts w:ascii="Times New Roman" w:eastAsia="Batang" w:hAnsi="Times New Roman" w:cs="Times New Roman"/>
          <w:b/>
          <w:sz w:val="28"/>
          <w:szCs w:val="28"/>
        </w:rPr>
      </w:pPr>
      <w:r w:rsidRPr="004C2F50">
        <w:rPr>
          <w:rFonts w:ascii="Times New Roman" w:eastAsia="Batang" w:hAnsi="Times New Roman" w:cs="Times New Roman"/>
          <w:b/>
          <w:sz w:val="28"/>
          <w:szCs w:val="28"/>
        </w:rPr>
        <w:t>HARMONIZING ICT INDICATORS IN SATRC</w:t>
      </w:r>
    </w:p>
    <w:p w14:paraId="4B5E2B5A" w14:textId="2A41A5C6" w:rsidR="00940702" w:rsidRPr="004C2F50" w:rsidRDefault="00940702" w:rsidP="00940702">
      <w:pPr>
        <w:spacing w:line="360" w:lineRule="auto"/>
        <w:ind w:firstLine="0"/>
        <w:jc w:val="center"/>
        <w:rPr>
          <w:rFonts w:ascii="Times New Roman" w:eastAsia="BatangChe" w:hAnsi="Times New Roman" w:cs="Times New Roman"/>
          <w:b/>
          <w:color w:val="000000"/>
          <w:sz w:val="28"/>
          <w:szCs w:val="28"/>
          <w:lang w:val="en-IN" w:bidi="ne-NP"/>
        </w:rPr>
      </w:pPr>
    </w:p>
    <w:p w14:paraId="338171C0" w14:textId="07F59DE8" w:rsidR="00940702" w:rsidRDefault="00940702" w:rsidP="00940702">
      <w:pPr>
        <w:spacing w:line="360" w:lineRule="auto"/>
        <w:ind w:firstLine="0"/>
        <w:jc w:val="center"/>
        <w:rPr>
          <w:rFonts w:ascii="Times New Roman" w:eastAsia="BatangChe" w:hAnsi="Times New Roman" w:cs="Times New Roman"/>
          <w:b/>
          <w:color w:val="000000"/>
          <w:sz w:val="24"/>
          <w:szCs w:val="24"/>
          <w:lang w:val="en-IN" w:bidi="ne-NP"/>
        </w:rPr>
      </w:pPr>
    </w:p>
    <w:p w14:paraId="74B787DF" w14:textId="03323D97" w:rsidR="00940702" w:rsidRDefault="00940702" w:rsidP="00940702">
      <w:pPr>
        <w:spacing w:line="360" w:lineRule="auto"/>
        <w:ind w:firstLine="0"/>
        <w:jc w:val="center"/>
        <w:rPr>
          <w:rFonts w:ascii="Times New Roman" w:eastAsia="BatangChe" w:hAnsi="Times New Roman" w:cs="Times New Roman"/>
          <w:b/>
          <w:color w:val="000000"/>
          <w:sz w:val="24"/>
          <w:szCs w:val="24"/>
          <w:lang w:val="en-IN" w:bidi="ne-NP"/>
        </w:rPr>
      </w:pPr>
    </w:p>
    <w:p w14:paraId="397182A7" w14:textId="52AE0E5F" w:rsidR="00F0544F" w:rsidRDefault="00F0544F" w:rsidP="00940702">
      <w:pPr>
        <w:spacing w:line="360" w:lineRule="auto"/>
        <w:ind w:firstLine="0"/>
        <w:jc w:val="center"/>
        <w:rPr>
          <w:rFonts w:ascii="Times New Roman" w:eastAsia="BatangChe" w:hAnsi="Times New Roman" w:cs="Times New Roman"/>
          <w:b/>
          <w:color w:val="000000"/>
          <w:sz w:val="24"/>
          <w:szCs w:val="24"/>
          <w:lang w:val="en-IN" w:bidi="ne-NP"/>
        </w:rPr>
      </w:pPr>
    </w:p>
    <w:p w14:paraId="7A6A2AD9" w14:textId="77777777" w:rsidR="00F0544F" w:rsidRDefault="00F0544F" w:rsidP="00940702">
      <w:pPr>
        <w:spacing w:line="360" w:lineRule="auto"/>
        <w:ind w:firstLine="0"/>
        <w:jc w:val="center"/>
        <w:rPr>
          <w:rFonts w:ascii="Times New Roman" w:eastAsia="BatangChe" w:hAnsi="Times New Roman" w:cs="Times New Roman"/>
          <w:b/>
          <w:color w:val="000000"/>
          <w:sz w:val="24"/>
          <w:szCs w:val="24"/>
          <w:lang w:val="en-IN" w:bidi="ne-NP"/>
        </w:rPr>
      </w:pPr>
    </w:p>
    <w:p w14:paraId="76B2098A" w14:textId="77777777" w:rsidR="00940702" w:rsidRPr="009D142E" w:rsidRDefault="00940702" w:rsidP="00940702">
      <w:pPr>
        <w:jc w:val="center"/>
        <w:rPr>
          <w:rFonts w:ascii="Times New Roman" w:hAnsi="Times New Roman" w:cs="Times New Roman"/>
          <w:b/>
          <w:sz w:val="24"/>
          <w:szCs w:val="24"/>
        </w:rPr>
      </w:pPr>
      <w:r w:rsidRPr="009D142E">
        <w:rPr>
          <w:rFonts w:ascii="Times New Roman" w:hAnsi="Times New Roman" w:cs="Times New Roman"/>
          <w:b/>
          <w:sz w:val="24"/>
          <w:szCs w:val="24"/>
        </w:rPr>
        <w:t xml:space="preserve">Prepared by </w:t>
      </w:r>
    </w:p>
    <w:p w14:paraId="2724D7EA" w14:textId="77777777" w:rsidR="00940702" w:rsidRPr="009D142E" w:rsidRDefault="00940702" w:rsidP="00940702">
      <w:pPr>
        <w:jc w:val="center"/>
        <w:rPr>
          <w:rFonts w:ascii="Times New Roman" w:hAnsi="Times New Roman" w:cs="Times New Roman"/>
          <w:b/>
          <w:sz w:val="24"/>
          <w:szCs w:val="24"/>
        </w:rPr>
      </w:pPr>
      <w:r w:rsidRPr="009D142E">
        <w:rPr>
          <w:rFonts w:ascii="Times New Roman" w:hAnsi="Times New Roman" w:cs="Times New Roman"/>
          <w:b/>
          <w:sz w:val="24"/>
          <w:szCs w:val="24"/>
        </w:rPr>
        <w:t>SATRC Working Group on Policy, Regulation and Services</w:t>
      </w:r>
    </w:p>
    <w:p w14:paraId="4B7BEB52" w14:textId="77777777" w:rsidR="00940702" w:rsidRPr="009D142E" w:rsidRDefault="00940702" w:rsidP="00940702">
      <w:pPr>
        <w:jc w:val="center"/>
        <w:rPr>
          <w:rFonts w:ascii="Times New Roman" w:hAnsi="Times New Roman" w:cs="Times New Roman"/>
          <w:b/>
          <w:sz w:val="24"/>
          <w:szCs w:val="24"/>
        </w:rPr>
      </w:pPr>
    </w:p>
    <w:p w14:paraId="6BFF9548" w14:textId="77777777" w:rsidR="00940702" w:rsidRPr="009D142E" w:rsidRDefault="00940702" w:rsidP="00940702">
      <w:pPr>
        <w:jc w:val="center"/>
        <w:rPr>
          <w:rFonts w:ascii="Times New Roman" w:hAnsi="Times New Roman" w:cs="Times New Roman"/>
          <w:b/>
          <w:sz w:val="24"/>
          <w:szCs w:val="24"/>
        </w:rPr>
      </w:pPr>
    </w:p>
    <w:p w14:paraId="470EEBF5" w14:textId="77777777" w:rsidR="00940702" w:rsidRDefault="00940702" w:rsidP="00940702">
      <w:pPr>
        <w:jc w:val="center"/>
        <w:rPr>
          <w:b/>
        </w:rPr>
      </w:pPr>
    </w:p>
    <w:p w14:paraId="227EF923" w14:textId="77777777" w:rsidR="00940702" w:rsidRDefault="00940702" w:rsidP="00940702">
      <w:pPr>
        <w:jc w:val="center"/>
        <w:rPr>
          <w:b/>
        </w:rPr>
      </w:pPr>
    </w:p>
    <w:p w14:paraId="7C28731A" w14:textId="77777777" w:rsidR="00940702" w:rsidRDefault="00940702" w:rsidP="00940702">
      <w:pPr>
        <w:jc w:val="center"/>
        <w:rPr>
          <w:b/>
        </w:rPr>
      </w:pPr>
    </w:p>
    <w:p w14:paraId="36D49FE9" w14:textId="77777777" w:rsidR="00940702" w:rsidRDefault="00940702" w:rsidP="00940702">
      <w:pPr>
        <w:jc w:val="center"/>
        <w:rPr>
          <w:b/>
        </w:rPr>
      </w:pPr>
    </w:p>
    <w:p w14:paraId="1607840A" w14:textId="77777777" w:rsidR="00940702" w:rsidRDefault="00940702" w:rsidP="00940702">
      <w:pPr>
        <w:jc w:val="center"/>
        <w:rPr>
          <w:b/>
        </w:rPr>
      </w:pPr>
    </w:p>
    <w:p w14:paraId="396137AB" w14:textId="77777777" w:rsidR="00940702" w:rsidRPr="009D142E" w:rsidRDefault="00940702" w:rsidP="00940702">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Adopted by</w:t>
      </w:r>
    </w:p>
    <w:p w14:paraId="61A17243" w14:textId="77777777" w:rsidR="00940702" w:rsidRPr="009D142E" w:rsidRDefault="00940702" w:rsidP="00940702">
      <w:pPr>
        <w:jc w:val="center"/>
        <w:rPr>
          <w:rFonts w:ascii="Times New Roman" w:hAnsi="Times New Roman" w:cs="Times New Roman"/>
          <w:b/>
          <w:color w:val="000000"/>
          <w:sz w:val="28"/>
          <w:szCs w:val="28"/>
        </w:rPr>
      </w:pPr>
      <w:r w:rsidRPr="009D142E">
        <w:rPr>
          <w:rFonts w:ascii="Times New Roman" w:hAnsi="Times New Roman" w:cs="Times New Roman"/>
          <w:b/>
          <w:color w:val="000000"/>
          <w:sz w:val="28"/>
          <w:szCs w:val="28"/>
        </w:rPr>
        <w:t>22nd Meeting of the South Asian Telecommunications Regulator’s Council</w:t>
      </w:r>
    </w:p>
    <w:p w14:paraId="09A957B3" w14:textId="77777777" w:rsidR="00940702" w:rsidRPr="009D142E" w:rsidRDefault="00940702" w:rsidP="00940702">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 xml:space="preserve">1 – </w:t>
      </w:r>
      <w:r>
        <w:rPr>
          <w:rFonts w:ascii="Times New Roman" w:hAnsi="Times New Roman" w:cs="Times New Roman"/>
          <w:bCs/>
          <w:color w:val="000000"/>
          <w:sz w:val="28"/>
          <w:szCs w:val="28"/>
        </w:rPr>
        <w:t>3</w:t>
      </w:r>
      <w:r w:rsidRPr="009D142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November</w:t>
      </w:r>
      <w:r w:rsidRPr="009D142E">
        <w:rPr>
          <w:rFonts w:ascii="Times New Roman" w:hAnsi="Times New Roman" w:cs="Times New Roman"/>
          <w:bCs/>
          <w:color w:val="000000"/>
          <w:sz w:val="28"/>
          <w:szCs w:val="28"/>
        </w:rPr>
        <w:t xml:space="preserve"> 20</w:t>
      </w:r>
      <w:r>
        <w:rPr>
          <w:rFonts w:ascii="Times New Roman" w:hAnsi="Times New Roman" w:cs="Times New Roman"/>
          <w:bCs/>
          <w:color w:val="000000"/>
          <w:sz w:val="28"/>
          <w:szCs w:val="28"/>
        </w:rPr>
        <w:t>21,Virtual/Online Meeting</w:t>
      </w:r>
    </w:p>
    <w:p w14:paraId="60ACA925" w14:textId="77777777" w:rsidR="00E24412" w:rsidRPr="00A171EE" w:rsidRDefault="00E24412" w:rsidP="00CD4845">
      <w:pPr>
        <w:pStyle w:val="TOC1"/>
        <w:spacing w:after="80" w:line="276" w:lineRule="auto"/>
        <w:jc w:val="center"/>
        <w:rPr>
          <w:rFonts w:ascii="Times New Roman" w:hAnsi="Times New Roman" w:cs="Times New Roman"/>
          <w:b/>
          <w:color w:val="000000" w:themeColor="text1"/>
          <w:lang w:val="en-GB"/>
        </w:rPr>
      </w:pPr>
    </w:p>
    <w:p w14:paraId="5AE1D60B" w14:textId="77777777" w:rsidR="00E24412" w:rsidRPr="007B1439" w:rsidRDefault="00E24412" w:rsidP="00CD4845">
      <w:pPr>
        <w:pStyle w:val="TOC1"/>
        <w:spacing w:after="80" w:line="276" w:lineRule="auto"/>
        <w:jc w:val="center"/>
        <w:rPr>
          <w:rFonts w:asciiTheme="minorHAnsi" w:hAnsiTheme="minorHAnsi" w:cstheme="minorHAnsi"/>
          <w:b/>
          <w:color w:val="000000" w:themeColor="text1"/>
          <w:lang w:val="en-GB"/>
        </w:rPr>
      </w:pPr>
    </w:p>
    <w:p w14:paraId="24DD4987" w14:textId="77777777" w:rsidR="00E24412" w:rsidRPr="007B1439" w:rsidRDefault="00E24412" w:rsidP="00CD4845">
      <w:pPr>
        <w:pStyle w:val="TOC1"/>
        <w:spacing w:after="80" w:line="276" w:lineRule="auto"/>
        <w:jc w:val="center"/>
        <w:rPr>
          <w:rFonts w:asciiTheme="minorHAnsi" w:hAnsiTheme="minorHAnsi" w:cstheme="minorHAnsi"/>
          <w:b/>
          <w:color w:val="000000" w:themeColor="text1"/>
          <w:lang w:val="en-GB"/>
        </w:rPr>
      </w:pPr>
    </w:p>
    <w:p w14:paraId="585A783D" w14:textId="77777777" w:rsidR="00E24412" w:rsidRPr="007B1439" w:rsidRDefault="00E24412" w:rsidP="00CD4845">
      <w:pPr>
        <w:pStyle w:val="TOC1"/>
        <w:spacing w:after="80" w:line="276" w:lineRule="auto"/>
        <w:jc w:val="center"/>
        <w:rPr>
          <w:rFonts w:asciiTheme="minorHAnsi" w:hAnsiTheme="minorHAnsi" w:cstheme="minorHAnsi"/>
          <w:b/>
          <w:color w:val="000000" w:themeColor="text1"/>
          <w:lang w:val="en-GB"/>
        </w:rPr>
      </w:pPr>
    </w:p>
    <w:p w14:paraId="21C39ED8" w14:textId="77777777" w:rsidR="00E24412" w:rsidRPr="007B1439" w:rsidRDefault="00E24412" w:rsidP="00CD4845">
      <w:pPr>
        <w:pStyle w:val="TOC1"/>
        <w:spacing w:after="80" w:line="276" w:lineRule="auto"/>
        <w:jc w:val="center"/>
        <w:rPr>
          <w:rFonts w:asciiTheme="minorHAnsi" w:hAnsiTheme="minorHAnsi" w:cstheme="minorHAnsi"/>
          <w:b/>
          <w:color w:val="000000" w:themeColor="text1"/>
          <w:lang w:val="en-GB"/>
        </w:rPr>
      </w:pPr>
    </w:p>
    <w:p w14:paraId="68B18069" w14:textId="77777777" w:rsidR="002A08F7" w:rsidRPr="007B1439" w:rsidRDefault="002A08F7" w:rsidP="00CD4845">
      <w:pPr>
        <w:pStyle w:val="TOC1"/>
        <w:spacing w:after="80" w:line="276" w:lineRule="auto"/>
        <w:jc w:val="center"/>
        <w:rPr>
          <w:rFonts w:asciiTheme="minorHAnsi" w:hAnsiTheme="minorHAnsi" w:cstheme="minorHAnsi"/>
          <w:b/>
          <w:color w:val="000000" w:themeColor="text1"/>
          <w:lang w:val="en-GB"/>
        </w:rPr>
      </w:pPr>
    </w:p>
    <w:p w14:paraId="7C9821F8" w14:textId="77777777" w:rsidR="00E47F4E" w:rsidRPr="007B1439" w:rsidRDefault="00E47F4E" w:rsidP="00CD4845">
      <w:pPr>
        <w:pStyle w:val="TOC1"/>
        <w:spacing w:after="80" w:line="276" w:lineRule="auto"/>
        <w:jc w:val="center"/>
        <w:rPr>
          <w:rFonts w:asciiTheme="minorHAnsi" w:hAnsiTheme="minorHAnsi" w:cstheme="minorHAnsi"/>
          <w:b/>
          <w:color w:val="000000" w:themeColor="text1"/>
          <w:lang w:val="en-GB"/>
        </w:rPr>
      </w:pPr>
    </w:p>
    <w:p w14:paraId="735C2186" w14:textId="77777777" w:rsidR="002A08F7" w:rsidRPr="007B1439" w:rsidRDefault="002A08F7" w:rsidP="00CD4845">
      <w:pPr>
        <w:pStyle w:val="TOC1"/>
        <w:spacing w:after="80" w:line="276" w:lineRule="auto"/>
        <w:jc w:val="center"/>
        <w:rPr>
          <w:rFonts w:asciiTheme="minorHAnsi" w:hAnsiTheme="minorHAnsi" w:cstheme="minorHAnsi"/>
          <w:b/>
          <w:color w:val="000000" w:themeColor="text1"/>
          <w:lang w:val="en-GB"/>
        </w:rPr>
      </w:pPr>
    </w:p>
    <w:p w14:paraId="307F0A64" w14:textId="77777777" w:rsidR="00E47F4E" w:rsidRPr="007B1439" w:rsidRDefault="00E47F4E" w:rsidP="00CD4845">
      <w:pPr>
        <w:pStyle w:val="TOC1"/>
        <w:spacing w:after="80" w:line="276" w:lineRule="auto"/>
        <w:jc w:val="center"/>
        <w:rPr>
          <w:rFonts w:asciiTheme="minorHAnsi" w:hAnsiTheme="minorHAnsi" w:cstheme="minorHAnsi"/>
          <w:b/>
          <w:color w:val="000000" w:themeColor="text1"/>
          <w:lang w:val="en-GB"/>
        </w:rPr>
      </w:pPr>
    </w:p>
    <w:p w14:paraId="14BE69C9" w14:textId="33494918" w:rsidR="00A171EE" w:rsidRDefault="00A171EE">
      <w:pPr>
        <w:rPr>
          <w:rFonts w:cstheme="minorHAnsi"/>
          <w:sz w:val="24"/>
          <w:szCs w:val="24"/>
          <w:lang w:val="en-GB" w:bidi="ar-SA"/>
        </w:rPr>
      </w:pPr>
      <w:r>
        <w:rPr>
          <w:rFonts w:cstheme="minorHAnsi"/>
          <w:sz w:val="24"/>
          <w:szCs w:val="24"/>
          <w:lang w:val="en-GB" w:bidi="ar-SA"/>
        </w:rPr>
        <w:br w:type="page"/>
      </w:r>
    </w:p>
    <w:sdt>
      <w:sdtPr>
        <w:rPr>
          <w:rFonts w:asciiTheme="minorHAnsi" w:eastAsiaTheme="minorHAnsi" w:hAnsiTheme="minorHAnsi" w:cstheme="minorHAnsi"/>
          <w:b w:val="0"/>
          <w:bCs w:val="0"/>
          <w:color w:val="auto"/>
          <w:sz w:val="22"/>
          <w:szCs w:val="22"/>
        </w:rPr>
        <w:id w:val="157586536"/>
        <w:docPartObj>
          <w:docPartGallery w:val="Table of Contents"/>
          <w:docPartUnique/>
        </w:docPartObj>
      </w:sdtPr>
      <w:sdtEndPr>
        <w:rPr>
          <w:noProof/>
        </w:rPr>
      </w:sdtEndPr>
      <w:sdtContent>
        <w:p w14:paraId="2C362A8F" w14:textId="47DD0269" w:rsidR="005B7291" w:rsidRPr="001A4E4D" w:rsidRDefault="005B7291">
          <w:pPr>
            <w:pStyle w:val="TOCHeading"/>
            <w:rPr>
              <w:rFonts w:asciiTheme="minorHAnsi" w:hAnsiTheme="minorHAnsi" w:cstheme="minorHAnsi"/>
              <w:sz w:val="22"/>
              <w:szCs w:val="22"/>
            </w:rPr>
          </w:pPr>
          <w:r w:rsidRPr="001A4E4D">
            <w:rPr>
              <w:rFonts w:asciiTheme="minorHAnsi" w:hAnsiTheme="minorHAnsi" w:cstheme="minorHAnsi"/>
              <w:sz w:val="22"/>
              <w:szCs w:val="22"/>
            </w:rPr>
            <w:t>Contents</w:t>
          </w:r>
        </w:p>
        <w:p w14:paraId="217779D0" w14:textId="523AB2B4" w:rsidR="001A4E4D" w:rsidRPr="001A4E4D" w:rsidRDefault="005B7291" w:rsidP="001A4E4D">
          <w:pPr>
            <w:pStyle w:val="TOC1"/>
            <w:rPr>
              <w:rFonts w:asciiTheme="minorHAnsi" w:eastAsiaTheme="minorEastAsia" w:hAnsiTheme="minorHAnsi" w:cstheme="minorHAnsi"/>
              <w:noProof/>
              <w:kern w:val="0"/>
              <w:sz w:val="22"/>
              <w:szCs w:val="22"/>
              <w:lang w:val="en-GB" w:eastAsia="en-GB"/>
            </w:rPr>
          </w:pPr>
          <w:r w:rsidRPr="001A4E4D">
            <w:rPr>
              <w:rFonts w:asciiTheme="minorHAnsi" w:hAnsiTheme="minorHAnsi" w:cstheme="minorHAnsi"/>
              <w:sz w:val="22"/>
              <w:szCs w:val="22"/>
            </w:rPr>
            <w:fldChar w:fldCharType="begin"/>
          </w:r>
          <w:r w:rsidRPr="001A4E4D">
            <w:rPr>
              <w:rFonts w:asciiTheme="minorHAnsi" w:hAnsiTheme="minorHAnsi" w:cstheme="minorHAnsi"/>
              <w:sz w:val="22"/>
              <w:szCs w:val="22"/>
            </w:rPr>
            <w:instrText xml:space="preserve"> TOC \o "1-3" \h \z \u </w:instrText>
          </w:r>
          <w:r w:rsidRPr="001A4E4D">
            <w:rPr>
              <w:rFonts w:asciiTheme="minorHAnsi" w:hAnsiTheme="minorHAnsi" w:cstheme="minorHAnsi"/>
              <w:sz w:val="22"/>
              <w:szCs w:val="22"/>
            </w:rPr>
            <w:fldChar w:fldCharType="separate"/>
          </w:r>
          <w:hyperlink w:anchor="_Toc83327914" w:history="1">
            <w:r w:rsidR="001A4E4D" w:rsidRPr="001A4E4D">
              <w:rPr>
                <w:rStyle w:val="Hyperlink"/>
                <w:rFonts w:asciiTheme="minorHAnsi" w:hAnsiTheme="minorHAnsi" w:cstheme="minorHAnsi"/>
                <w:noProof/>
                <w:lang w:bidi="en-US"/>
              </w:rPr>
              <w:t>1: INTRODUCTION</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_Toc83327914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3</w:t>
            </w:r>
            <w:r w:rsidR="001A4E4D" w:rsidRPr="001A4E4D">
              <w:rPr>
                <w:rFonts w:asciiTheme="minorHAnsi" w:hAnsiTheme="minorHAnsi" w:cstheme="minorHAnsi"/>
                <w:noProof/>
                <w:webHidden/>
              </w:rPr>
              <w:fldChar w:fldCharType="end"/>
            </w:r>
          </w:hyperlink>
        </w:p>
        <w:p w14:paraId="7F88D7C8" w14:textId="182AD1E8" w:rsidR="001A4E4D" w:rsidRPr="001A4E4D" w:rsidRDefault="0000169E" w:rsidP="001A4E4D">
          <w:pPr>
            <w:pStyle w:val="TOC2"/>
            <w:spacing w:after="0"/>
            <w:rPr>
              <w:rFonts w:eastAsiaTheme="minorEastAsia"/>
              <w:noProof/>
              <w:kern w:val="0"/>
              <w:sz w:val="22"/>
              <w:szCs w:val="22"/>
              <w:lang w:val="en-GB" w:eastAsia="en-GB"/>
            </w:rPr>
          </w:pPr>
          <w:hyperlink w:anchor="_Toc83327915" w:history="1">
            <w:r w:rsidR="001A4E4D" w:rsidRPr="001A4E4D">
              <w:rPr>
                <w:rStyle w:val="Hyperlink"/>
                <w:rFonts w:asciiTheme="minorHAnsi" w:hAnsiTheme="minorHAnsi" w:cstheme="minorHAnsi"/>
                <w:noProof/>
                <w:lang w:bidi="en-US"/>
              </w:rPr>
              <w:t>1.1</w:t>
            </w:r>
            <w:r w:rsidR="001A4E4D" w:rsidRPr="001A4E4D">
              <w:rPr>
                <w:rFonts w:eastAsiaTheme="minorEastAsia"/>
                <w:noProof/>
                <w:kern w:val="0"/>
                <w:sz w:val="22"/>
                <w:szCs w:val="22"/>
                <w:lang w:val="en-GB" w:eastAsia="en-GB"/>
              </w:rPr>
              <w:tab/>
            </w:r>
            <w:r w:rsidR="001A4E4D" w:rsidRPr="001A4E4D">
              <w:rPr>
                <w:rStyle w:val="Hyperlink"/>
                <w:rFonts w:asciiTheme="minorHAnsi" w:hAnsiTheme="minorHAnsi" w:cstheme="minorHAnsi"/>
                <w:noProof/>
                <w:lang w:bidi="en-US"/>
              </w:rPr>
              <w:t>Background and Purpose</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_Toc83327915 \h </w:instrText>
            </w:r>
            <w:r w:rsidR="001A4E4D" w:rsidRPr="001A4E4D">
              <w:rPr>
                <w:noProof/>
                <w:webHidden/>
              </w:rPr>
            </w:r>
            <w:r w:rsidR="001A4E4D" w:rsidRPr="001A4E4D">
              <w:rPr>
                <w:noProof/>
                <w:webHidden/>
              </w:rPr>
              <w:fldChar w:fldCharType="separate"/>
            </w:r>
            <w:r w:rsidR="00847EDF">
              <w:rPr>
                <w:noProof/>
                <w:webHidden/>
              </w:rPr>
              <w:t>3</w:t>
            </w:r>
            <w:r w:rsidR="001A4E4D" w:rsidRPr="001A4E4D">
              <w:rPr>
                <w:noProof/>
                <w:webHidden/>
              </w:rPr>
              <w:fldChar w:fldCharType="end"/>
            </w:r>
          </w:hyperlink>
        </w:p>
        <w:p w14:paraId="3FCB0ED7" w14:textId="0D5EC83F" w:rsidR="001A4E4D" w:rsidRPr="001A4E4D" w:rsidRDefault="0000169E" w:rsidP="001A4E4D">
          <w:pPr>
            <w:pStyle w:val="TOC2"/>
            <w:spacing w:after="0"/>
            <w:rPr>
              <w:rFonts w:eastAsiaTheme="minorEastAsia"/>
              <w:noProof/>
              <w:kern w:val="0"/>
              <w:sz w:val="22"/>
              <w:szCs w:val="22"/>
              <w:lang w:val="en-GB" w:eastAsia="en-GB"/>
            </w:rPr>
          </w:pPr>
          <w:hyperlink w:anchor="_Toc83327916" w:history="1">
            <w:r w:rsidR="001A4E4D" w:rsidRPr="001A4E4D">
              <w:rPr>
                <w:rStyle w:val="Hyperlink"/>
                <w:rFonts w:asciiTheme="minorHAnsi" w:hAnsiTheme="minorHAnsi" w:cstheme="minorHAnsi"/>
                <w:noProof/>
                <w:shd w:val="clear" w:color="auto" w:fill="FFFFFF"/>
                <w:lang w:bidi="en-US"/>
              </w:rPr>
              <w:t>1.2</w:t>
            </w:r>
            <w:r w:rsidR="001A4E4D" w:rsidRPr="001A4E4D">
              <w:rPr>
                <w:rFonts w:eastAsiaTheme="minorEastAsia"/>
                <w:noProof/>
                <w:kern w:val="0"/>
                <w:sz w:val="22"/>
                <w:szCs w:val="22"/>
                <w:lang w:val="en-GB" w:eastAsia="en-GB"/>
              </w:rPr>
              <w:tab/>
            </w:r>
            <w:r w:rsidR="001A4E4D" w:rsidRPr="001A4E4D">
              <w:rPr>
                <w:rStyle w:val="Hyperlink"/>
                <w:rFonts w:asciiTheme="minorHAnsi" w:hAnsiTheme="minorHAnsi" w:cstheme="minorHAnsi"/>
                <w:noProof/>
                <w:shd w:val="clear" w:color="auto" w:fill="FFFFFF"/>
                <w:lang w:bidi="en-US"/>
              </w:rPr>
              <w:t>Scope of Study</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_Toc83327916 \h </w:instrText>
            </w:r>
            <w:r w:rsidR="001A4E4D" w:rsidRPr="001A4E4D">
              <w:rPr>
                <w:noProof/>
                <w:webHidden/>
              </w:rPr>
            </w:r>
            <w:r w:rsidR="001A4E4D" w:rsidRPr="001A4E4D">
              <w:rPr>
                <w:noProof/>
                <w:webHidden/>
              </w:rPr>
              <w:fldChar w:fldCharType="separate"/>
            </w:r>
            <w:r w:rsidR="00847EDF">
              <w:rPr>
                <w:noProof/>
                <w:webHidden/>
              </w:rPr>
              <w:t>3</w:t>
            </w:r>
            <w:r w:rsidR="001A4E4D" w:rsidRPr="001A4E4D">
              <w:rPr>
                <w:noProof/>
                <w:webHidden/>
              </w:rPr>
              <w:fldChar w:fldCharType="end"/>
            </w:r>
          </w:hyperlink>
        </w:p>
        <w:p w14:paraId="6C051942" w14:textId="6B464C54" w:rsidR="001A4E4D" w:rsidRPr="001A4E4D" w:rsidRDefault="0000169E" w:rsidP="001A4E4D">
          <w:pPr>
            <w:pStyle w:val="TOC2"/>
            <w:spacing w:after="0"/>
            <w:rPr>
              <w:rFonts w:eastAsiaTheme="minorEastAsia"/>
              <w:noProof/>
              <w:kern w:val="0"/>
              <w:sz w:val="22"/>
              <w:szCs w:val="22"/>
              <w:lang w:val="en-GB" w:eastAsia="en-GB"/>
            </w:rPr>
          </w:pPr>
          <w:hyperlink w:anchor="_Toc83327917" w:history="1">
            <w:r w:rsidR="001A4E4D" w:rsidRPr="001A4E4D">
              <w:rPr>
                <w:rStyle w:val="Hyperlink"/>
                <w:rFonts w:asciiTheme="minorHAnsi" w:hAnsiTheme="minorHAnsi" w:cstheme="minorHAnsi"/>
                <w:noProof/>
                <w:lang w:bidi="en-US"/>
              </w:rPr>
              <w:t>1.3</w:t>
            </w:r>
            <w:r w:rsidR="001A4E4D" w:rsidRPr="001A4E4D">
              <w:rPr>
                <w:rFonts w:eastAsiaTheme="minorEastAsia"/>
                <w:noProof/>
                <w:kern w:val="0"/>
                <w:sz w:val="22"/>
                <w:szCs w:val="22"/>
                <w:lang w:val="en-GB" w:eastAsia="en-GB"/>
              </w:rPr>
              <w:tab/>
            </w:r>
            <w:r w:rsidR="001A4E4D" w:rsidRPr="001A4E4D">
              <w:rPr>
                <w:rStyle w:val="Hyperlink"/>
                <w:rFonts w:asciiTheme="minorHAnsi" w:hAnsiTheme="minorHAnsi" w:cstheme="minorHAnsi"/>
                <w:noProof/>
                <w:lang w:bidi="en-US"/>
              </w:rPr>
              <w:t>Methodology</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_Toc83327917 \h </w:instrText>
            </w:r>
            <w:r w:rsidR="001A4E4D" w:rsidRPr="001A4E4D">
              <w:rPr>
                <w:noProof/>
                <w:webHidden/>
              </w:rPr>
            </w:r>
            <w:r w:rsidR="001A4E4D" w:rsidRPr="001A4E4D">
              <w:rPr>
                <w:noProof/>
                <w:webHidden/>
              </w:rPr>
              <w:fldChar w:fldCharType="separate"/>
            </w:r>
            <w:r w:rsidR="00847EDF">
              <w:rPr>
                <w:noProof/>
                <w:webHidden/>
              </w:rPr>
              <w:t>3</w:t>
            </w:r>
            <w:r w:rsidR="001A4E4D" w:rsidRPr="001A4E4D">
              <w:rPr>
                <w:noProof/>
                <w:webHidden/>
              </w:rPr>
              <w:fldChar w:fldCharType="end"/>
            </w:r>
          </w:hyperlink>
        </w:p>
        <w:p w14:paraId="1AA6D9F0" w14:textId="103CDA40"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18" w:history="1">
            <w:r w:rsidR="001A4E4D" w:rsidRPr="001A4E4D">
              <w:rPr>
                <w:rStyle w:val="Hyperlink"/>
                <w:rFonts w:asciiTheme="minorHAnsi" w:hAnsiTheme="minorHAnsi" w:cstheme="minorHAnsi"/>
                <w:noProof/>
                <w:lang w:bidi="en-US"/>
              </w:rPr>
              <w:t>2: TYPES OF INDICATOR</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_Toc83327918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4</w:t>
            </w:r>
            <w:r w:rsidR="001A4E4D" w:rsidRPr="001A4E4D">
              <w:rPr>
                <w:rFonts w:asciiTheme="minorHAnsi" w:hAnsiTheme="minorHAnsi" w:cstheme="minorHAnsi"/>
                <w:noProof/>
                <w:webHidden/>
              </w:rPr>
              <w:fldChar w:fldCharType="end"/>
            </w:r>
          </w:hyperlink>
        </w:p>
        <w:p w14:paraId="0E038177" w14:textId="17244FA6"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19" w:history="1">
            <w:r w:rsidR="001A4E4D" w:rsidRPr="001A4E4D">
              <w:rPr>
                <w:rStyle w:val="Hyperlink"/>
                <w:rFonts w:asciiTheme="minorHAnsi" w:hAnsiTheme="minorHAnsi" w:cstheme="minorHAnsi"/>
                <w:noProof/>
                <w:lang w:bidi="en-US"/>
              </w:rPr>
              <w:t>3: LIST OF INDICATORS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_Toc83327919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5</w:t>
            </w:r>
            <w:r w:rsidR="001A4E4D" w:rsidRPr="001A4E4D">
              <w:rPr>
                <w:rFonts w:asciiTheme="minorHAnsi" w:hAnsiTheme="minorHAnsi" w:cstheme="minorHAnsi"/>
                <w:noProof/>
                <w:webHidden/>
              </w:rPr>
              <w:fldChar w:fldCharType="end"/>
            </w:r>
          </w:hyperlink>
        </w:p>
        <w:p w14:paraId="378A6B54" w14:textId="787DA10C" w:rsidR="001A4E4D" w:rsidRPr="001A4E4D" w:rsidRDefault="0000169E" w:rsidP="001A4E4D">
          <w:pPr>
            <w:pStyle w:val="TOC2"/>
            <w:spacing w:after="0"/>
            <w:rPr>
              <w:rFonts w:eastAsiaTheme="minorEastAsia"/>
              <w:noProof/>
              <w:kern w:val="0"/>
              <w:sz w:val="22"/>
              <w:szCs w:val="22"/>
              <w:lang w:val="en-GB" w:eastAsia="en-GB"/>
            </w:rPr>
          </w:pPr>
          <w:hyperlink w:anchor="_Toc83327920" w:history="1">
            <w:r w:rsidR="001A4E4D" w:rsidRPr="001A4E4D">
              <w:rPr>
                <w:rStyle w:val="Hyperlink"/>
                <w:rFonts w:asciiTheme="minorHAnsi" w:hAnsiTheme="minorHAnsi" w:cstheme="minorHAnsi"/>
                <w:noProof/>
                <w:lang w:bidi="en-US"/>
              </w:rPr>
              <w:t>3.1 Administrative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_Toc83327920 \h </w:instrText>
            </w:r>
            <w:r w:rsidR="001A4E4D" w:rsidRPr="001A4E4D">
              <w:rPr>
                <w:noProof/>
                <w:webHidden/>
              </w:rPr>
            </w:r>
            <w:r w:rsidR="001A4E4D" w:rsidRPr="001A4E4D">
              <w:rPr>
                <w:noProof/>
                <w:webHidden/>
              </w:rPr>
              <w:fldChar w:fldCharType="separate"/>
            </w:r>
            <w:r w:rsidR="00847EDF">
              <w:rPr>
                <w:noProof/>
                <w:webHidden/>
              </w:rPr>
              <w:t>5</w:t>
            </w:r>
            <w:r w:rsidR="001A4E4D" w:rsidRPr="001A4E4D">
              <w:rPr>
                <w:noProof/>
                <w:webHidden/>
              </w:rPr>
              <w:fldChar w:fldCharType="end"/>
            </w:r>
          </w:hyperlink>
        </w:p>
        <w:p w14:paraId="544438BA" w14:textId="194B4215" w:rsidR="001A4E4D" w:rsidRPr="001A4E4D" w:rsidRDefault="0000169E" w:rsidP="001A4E4D">
          <w:pPr>
            <w:pStyle w:val="TOC2"/>
            <w:spacing w:after="0"/>
            <w:rPr>
              <w:rFonts w:eastAsiaTheme="minorEastAsia"/>
              <w:noProof/>
              <w:kern w:val="0"/>
              <w:sz w:val="22"/>
              <w:szCs w:val="22"/>
              <w:lang w:val="en-GB" w:eastAsia="en-GB"/>
            </w:rPr>
          </w:pPr>
          <w:hyperlink w:anchor="_Toc83327921" w:history="1">
            <w:r w:rsidR="001A4E4D" w:rsidRPr="001A4E4D">
              <w:rPr>
                <w:rStyle w:val="Hyperlink"/>
                <w:rFonts w:asciiTheme="minorHAnsi" w:hAnsiTheme="minorHAnsi" w:cstheme="minorHAnsi"/>
                <w:noProof/>
                <w:lang w:bidi="bn-IN"/>
              </w:rPr>
              <w:t>3.2 Household/Individual ICT Use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_Toc83327921 \h </w:instrText>
            </w:r>
            <w:r w:rsidR="001A4E4D" w:rsidRPr="001A4E4D">
              <w:rPr>
                <w:noProof/>
                <w:webHidden/>
              </w:rPr>
            </w:r>
            <w:r w:rsidR="001A4E4D" w:rsidRPr="001A4E4D">
              <w:rPr>
                <w:noProof/>
                <w:webHidden/>
              </w:rPr>
              <w:fldChar w:fldCharType="separate"/>
            </w:r>
            <w:r w:rsidR="00847EDF">
              <w:rPr>
                <w:noProof/>
                <w:webHidden/>
              </w:rPr>
              <w:t>5</w:t>
            </w:r>
            <w:r w:rsidR="001A4E4D" w:rsidRPr="001A4E4D">
              <w:rPr>
                <w:noProof/>
                <w:webHidden/>
              </w:rPr>
              <w:fldChar w:fldCharType="end"/>
            </w:r>
          </w:hyperlink>
        </w:p>
        <w:p w14:paraId="58410EC9" w14:textId="7585D135" w:rsidR="001A4E4D" w:rsidRPr="001A4E4D" w:rsidRDefault="0000169E" w:rsidP="001A4E4D">
          <w:pPr>
            <w:pStyle w:val="TOC2"/>
            <w:spacing w:after="0"/>
            <w:rPr>
              <w:rFonts w:eastAsiaTheme="minorEastAsia"/>
              <w:noProof/>
              <w:kern w:val="0"/>
              <w:sz w:val="22"/>
              <w:szCs w:val="22"/>
              <w:lang w:val="en-GB" w:eastAsia="en-GB"/>
            </w:rPr>
          </w:pPr>
          <w:hyperlink w:anchor="_Toc83327922" w:history="1">
            <w:r w:rsidR="001A4E4D" w:rsidRPr="001A4E4D">
              <w:rPr>
                <w:rStyle w:val="Hyperlink"/>
                <w:rFonts w:asciiTheme="minorHAnsi" w:hAnsiTheme="minorHAnsi" w:cstheme="minorHAnsi"/>
                <w:noProof/>
                <w:lang w:bidi="bn-IN"/>
              </w:rPr>
              <w:t>3.3 Other Core ICT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_Toc83327922 \h </w:instrText>
            </w:r>
            <w:r w:rsidR="001A4E4D" w:rsidRPr="001A4E4D">
              <w:rPr>
                <w:noProof/>
                <w:webHidden/>
              </w:rPr>
            </w:r>
            <w:r w:rsidR="001A4E4D" w:rsidRPr="001A4E4D">
              <w:rPr>
                <w:noProof/>
                <w:webHidden/>
              </w:rPr>
              <w:fldChar w:fldCharType="separate"/>
            </w:r>
            <w:r w:rsidR="00847EDF">
              <w:rPr>
                <w:noProof/>
                <w:webHidden/>
              </w:rPr>
              <w:t>5</w:t>
            </w:r>
            <w:r w:rsidR="001A4E4D" w:rsidRPr="001A4E4D">
              <w:rPr>
                <w:noProof/>
                <w:webHidden/>
              </w:rPr>
              <w:fldChar w:fldCharType="end"/>
            </w:r>
          </w:hyperlink>
        </w:p>
        <w:p w14:paraId="52E11F58" w14:textId="0DC7014A"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23" w:history="1">
            <w:r w:rsidR="001A4E4D" w:rsidRPr="001A4E4D">
              <w:rPr>
                <w:rStyle w:val="Hyperlink"/>
                <w:rFonts w:asciiTheme="minorHAnsi" w:hAnsiTheme="minorHAnsi" w:cstheme="minorHAnsi"/>
                <w:noProof/>
                <w:lang w:bidi="bn-IN"/>
              </w:rPr>
              <w:t>4: INDICATORS COLLECTED BY SATRC MEMBERS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_Toc83327923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6</w:t>
            </w:r>
            <w:r w:rsidR="001A4E4D" w:rsidRPr="001A4E4D">
              <w:rPr>
                <w:rFonts w:asciiTheme="minorHAnsi" w:hAnsiTheme="minorHAnsi" w:cstheme="minorHAnsi"/>
                <w:noProof/>
                <w:webHidden/>
              </w:rPr>
              <w:fldChar w:fldCharType="end"/>
            </w:r>
          </w:hyperlink>
        </w:p>
        <w:p w14:paraId="217C4325" w14:textId="76E2E427" w:rsidR="001A4E4D" w:rsidRPr="001A4E4D" w:rsidRDefault="0000169E" w:rsidP="001A4E4D">
          <w:pPr>
            <w:pStyle w:val="TOC2"/>
            <w:spacing w:after="0"/>
            <w:rPr>
              <w:rFonts w:eastAsiaTheme="minorEastAsia"/>
              <w:noProof/>
              <w:kern w:val="0"/>
              <w:sz w:val="22"/>
              <w:szCs w:val="22"/>
              <w:lang w:val="en-GB" w:eastAsia="en-GB"/>
            </w:rPr>
          </w:pPr>
          <w:hyperlink w:anchor="_Toc83327924" w:history="1">
            <w:r w:rsidR="001A4E4D" w:rsidRPr="001A4E4D">
              <w:rPr>
                <w:rStyle w:val="Hyperlink"/>
                <w:rFonts w:asciiTheme="minorHAnsi" w:hAnsiTheme="minorHAnsi" w:cstheme="minorHAnsi"/>
                <w:noProof/>
                <w:lang w:bidi="bn-IN"/>
              </w:rPr>
              <w:t>Subscriber or Access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_Toc83327924 \h </w:instrText>
            </w:r>
            <w:r w:rsidR="001A4E4D" w:rsidRPr="001A4E4D">
              <w:rPr>
                <w:noProof/>
                <w:webHidden/>
              </w:rPr>
            </w:r>
            <w:r w:rsidR="001A4E4D" w:rsidRPr="001A4E4D">
              <w:rPr>
                <w:noProof/>
                <w:webHidden/>
              </w:rPr>
              <w:fldChar w:fldCharType="separate"/>
            </w:r>
            <w:r w:rsidR="00847EDF">
              <w:rPr>
                <w:noProof/>
                <w:webHidden/>
              </w:rPr>
              <w:t>6</w:t>
            </w:r>
            <w:r w:rsidR="001A4E4D" w:rsidRPr="001A4E4D">
              <w:rPr>
                <w:noProof/>
                <w:webHidden/>
              </w:rPr>
              <w:fldChar w:fldCharType="end"/>
            </w:r>
          </w:hyperlink>
        </w:p>
        <w:p w14:paraId="3728A38E" w14:textId="2FE79371" w:rsidR="001A4E4D" w:rsidRPr="001A4E4D" w:rsidRDefault="0000169E" w:rsidP="001A4E4D">
          <w:pPr>
            <w:pStyle w:val="TOC2"/>
            <w:spacing w:after="0"/>
            <w:rPr>
              <w:rFonts w:eastAsiaTheme="minorEastAsia"/>
              <w:noProof/>
              <w:kern w:val="0"/>
              <w:sz w:val="22"/>
              <w:szCs w:val="22"/>
              <w:lang w:val="en-GB" w:eastAsia="en-GB"/>
            </w:rPr>
          </w:pPr>
          <w:hyperlink w:anchor="_Toc83327925" w:history="1">
            <w:r w:rsidR="001A4E4D" w:rsidRPr="001A4E4D">
              <w:rPr>
                <w:rStyle w:val="Hyperlink"/>
                <w:rFonts w:asciiTheme="minorHAnsi" w:hAnsiTheme="minorHAnsi" w:cstheme="minorHAnsi"/>
                <w:noProof/>
                <w:lang w:bidi="bn-IN"/>
              </w:rPr>
              <w:t>Network Coverage or ICT Infrastructure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_Toc83327925 \h </w:instrText>
            </w:r>
            <w:r w:rsidR="001A4E4D" w:rsidRPr="001A4E4D">
              <w:rPr>
                <w:noProof/>
                <w:webHidden/>
              </w:rPr>
            </w:r>
            <w:r w:rsidR="001A4E4D" w:rsidRPr="001A4E4D">
              <w:rPr>
                <w:noProof/>
                <w:webHidden/>
              </w:rPr>
              <w:fldChar w:fldCharType="separate"/>
            </w:r>
            <w:r w:rsidR="00847EDF">
              <w:rPr>
                <w:noProof/>
                <w:webHidden/>
              </w:rPr>
              <w:t>6</w:t>
            </w:r>
            <w:r w:rsidR="001A4E4D" w:rsidRPr="001A4E4D">
              <w:rPr>
                <w:noProof/>
                <w:webHidden/>
              </w:rPr>
              <w:fldChar w:fldCharType="end"/>
            </w:r>
          </w:hyperlink>
        </w:p>
        <w:p w14:paraId="2D175282" w14:textId="1DC5C0A5" w:rsidR="001A4E4D" w:rsidRPr="001A4E4D" w:rsidRDefault="0000169E" w:rsidP="001A4E4D">
          <w:pPr>
            <w:pStyle w:val="TOC2"/>
            <w:spacing w:after="0"/>
            <w:rPr>
              <w:rFonts w:eastAsiaTheme="minorEastAsia"/>
              <w:noProof/>
              <w:kern w:val="0"/>
              <w:sz w:val="22"/>
              <w:szCs w:val="22"/>
              <w:lang w:val="en-GB" w:eastAsia="en-GB"/>
            </w:rPr>
          </w:pPr>
          <w:hyperlink w:anchor="_Toc83327926" w:history="1">
            <w:r w:rsidR="001A4E4D" w:rsidRPr="001A4E4D">
              <w:rPr>
                <w:rStyle w:val="Hyperlink"/>
                <w:rFonts w:asciiTheme="minorHAnsi" w:hAnsiTheme="minorHAnsi" w:cstheme="minorHAnsi"/>
                <w:noProof/>
                <w:lang w:bidi="bn-IN"/>
              </w:rPr>
              <w:t>Traffic related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_Toc83327926 \h </w:instrText>
            </w:r>
            <w:r w:rsidR="001A4E4D" w:rsidRPr="001A4E4D">
              <w:rPr>
                <w:noProof/>
                <w:webHidden/>
              </w:rPr>
            </w:r>
            <w:r w:rsidR="001A4E4D" w:rsidRPr="001A4E4D">
              <w:rPr>
                <w:noProof/>
                <w:webHidden/>
              </w:rPr>
              <w:fldChar w:fldCharType="separate"/>
            </w:r>
            <w:r w:rsidR="00847EDF">
              <w:rPr>
                <w:noProof/>
                <w:webHidden/>
              </w:rPr>
              <w:t>6</w:t>
            </w:r>
            <w:r w:rsidR="001A4E4D" w:rsidRPr="001A4E4D">
              <w:rPr>
                <w:noProof/>
                <w:webHidden/>
              </w:rPr>
              <w:fldChar w:fldCharType="end"/>
            </w:r>
          </w:hyperlink>
        </w:p>
        <w:p w14:paraId="72C5097C" w14:textId="298D3E01" w:rsidR="001A4E4D" w:rsidRPr="001A4E4D" w:rsidRDefault="0000169E" w:rsidP="001A4E4D">
          <w:pPr>
            <w:pStyle w:val="TOC2"/>
            <w:spacing w:after="0"/>
            <w:rPr>
              <w:rFonts w:eastAsiaTheme="minorEastAsia"/>
              <w:noProof/>
              <w:kern w:val="0"/>
              <w:sz w:val="22"/>
              <w:szCs w:val="22"/>
              <w:lang w:val="en-GB" w:eastAsia="en-GB"/>
            </w:rPr>
          </w:pPr>
          <w:hyperlink w:anchor="_Toc83327927" w:history="1">
            <w:r w:rsidR="001A4E4D" w:rsidRPr="001A4E4D">
              <w:rPr>
                <w:rStyle w:val="Hyperlink"/>
                <w:rFonts w:asciiTheme="minorHAnsi" w:hAnsiTheme="minorHAnsi" w:cstheme="minorHAnsi"/>
                <w:noProof/>
                <w:lang w:bidi="bn-IN"/>
              </w:rPr>
              <w:t>QoS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_Toc83327927 \h </w:instrText>
            </w:r>
            <w:r w:rsidR="001A4E4D" w:rsidRPr="001A4E4D">
              <w:rPr>
                <w:noProof/>
                <w:webHidden/>
              </w:rPr>
            </w:r>
            <w:r w:rsidR="001A4E4D" w:rsidRPr="001A4E4D">
              <w:rPr>
                <w:noProof/>
                <w:webHidden/>
              </w:rPr>
              <w:fldChar w:fldCharType="separate"/>
            </w:r>
            <w:r w:rsidR="00847EDF">
              <w:rPr>
                <w:noProof/>
                <w:webHidden/>
              </w:rPr>
              <w:t>6</w:t>
            </w:r>
            <w:r w:rsidR="001A4E4D" w:rsidRPr="001A4E4D">
              <w:rPr>
                <w:noProof/>
                <w:webHidden/>
              </w:rPr>
              <w:fldChar w:fldCharType="end"/>
            </w:r>
          </w:hyperlink>
        </w:p>
        <w:p w14:paraId="0C09C619" w14:textId="02B06AA4" w:rsidR="001A4E4D" w:rsidRPr="001A4E4D" w:rsidRDefault="0000169E" w:rsidP="001A4E4D">
          <w:pPr>
            <w:pStyle w:val="TOC2"/>
            <w:spacing w:after="0"/>
            <w:rPr>
              <w:rFonts w:eastAsiaTheme="minorEastAsia"/>
              <w:noProof/>
              <w:kern w:val="0"/>
              <w:sz w:val="22"/>
              <w:szCs w:val="22"/>
              <w:lang w:val="en-GB" w:eastAsia="en-GB"/>
            </w:rPr>
          </w:pPr>
          <w:hyperlink w:anchor="_Toc83327928" w:history="1">
            <w:r w:rsidR="001A4E4D" w:rsidRPr="001A4E4D">
              <w:rPr>
                <w:rStyle w:val="Hyperlink"/>
                <w:rFonts w:asciiTheme="minorHAnsi" w:hAnsiTheme="minorHAnsi" w:cstheme="minorHAnsi"/>
                <w:noProof/>
                <w:lang w:bidi="bn-IN"/>
              </w:rPr>
              <w:t>Financial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_Toc83327928 \h </w:instrText>
            </w:r>
            <w:r w:rsidR="001A4E4D" w:rsidRPr="001A4E4D">
              <w:rPr>
                <w:noProof/>
                <w:webHidden/>
              </w:rPr>
            </w:r>
            <w:r w:rsidR="001A4E4D" w:rsidRPr="001A4E4D">
              <w:rPr>
                <w:noProof/>
                <w:webHidden/>
              </w:rPr>
              <w:fldChar w:fldCharType="separate"/>
            </w:r>
            <w:r w:rsidR="00847EDF">
              <w:rPr>
                <w:noProof/>
                <w:webHidden/>
              </w:rPr>
              <w:t>6</w:t>
            </w:r>
            <w:r w:rsidR="001A4E4D" w:rsidRPr="001A4E4D">
              <w:rPr>
                <w:noProof/>
                <w:webHidden/>
              </w:rPr>
              <w:fldChar w:fldCharType="end"/>
            </w:r>
          </w:hyperlink>
        </w:p>
        <w:p w14:paraId="6E015DDC" w14:textId="6EC6C854" w:rsidR="001A4E4D" w:rsidRPr="001A4E4D" w:rsidRDefault="0000169E" w:rsidP="001A4E4D">
          <w:pPr>
            <w:pStyle w:val="TOC2"/>
            <w:spacing w:after="0"/>
            <w:rPr>
              <w:rFonts w:eastAsiaTheme="minorEastAsia"/>
              <w:noProof/>
              <w:kern w:val="0"/>
              <w:sz w:val="22"/>
              <w:szCs w:val="22"/>
              <w:lang w:val="en-GB" w:eastAsia="en-GB"/>
            </w:rPr>
          </w:pPr>
          <w:hyperlink w:anchor="_Toc83327929" w:history="1">
            <w:r w:rsidR="001A4E4D" w:rsidRPr="001A4E4D">
              <w:rPr>
                <w:rStyle w:val="Hyperlink"/>
                <w:rFonts w:asciiTheme="minorHAnsi" w:hAnsiTheme="minorHAnsi" w:cstheme="minorHAnsi"/>
                <w:noProof/>
                <w:lang w:bidi="bn-IN"/>
              </w:rPr>
              <w:t>Tariff/Pricing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_Toc83327929 \h </w:instrText>
            </w:r>
            <w:r w:rsidR="001A4E4D" w:rsidRPr="001A4E4D">
              <w:rPr>
                <w:noProof/>
                <w:webHidden/>
              </w:rPr>
            </w:r>
            <w:r w:rsidR="001A4E4D" w:rsidRPr="001A4E4D">
              <w:rPr>
                <w:noProof/>
                <w:webHidden/>
              </w:rPr>
              <w:fldChar w:fldCharType="separate"/>
            </w:r>
            <w:r w:rsidR="00847EDF">
              <w:rPr>
                <w:noProof/>
                <w:webHidden/>
              </w:rPr>
              <w:t>7</w:t>
            </w:r>
            <w:r w:rsidR="001A4E4D" w:rsidRPr="001A4E4D">
              <w:rPr>
                <w:noProof/>
                <w:webHidden/>
              </w:rPr>
              <w:fldChar w:fldCharType="end"/>
            </w:r>
          </w:hyperlink>
        </w:p>
        <w:p w14:paraId="457AA447" w14:textId="33700ACC" w:rsidR="001A4E4D" w:rsidRPr="001A4E4D" w:rsidRDefault="0000169E" w:rsidP="001A4E4D">
          <w:pPr>
            <w:pStyle w:val="TOC2"/>
            <w:spacing w:after="0"/>
            <w:rPr>
              <w:rFonts w:eastAsiaTheme="minorEastAsia"/>
              <w:noProof/>
              <w:kern w:val="0"/>
              <w:sz w:val="22"/>
              <w:szCs w:val="22"/>
              <w:lang w:val="en-GB" w:eastAsia="en-GB"/>
            </w:rPr>
          </w:pPr>
          <w:hyperlink w:anchor="_Toc83327930" w:history="1">
            <w:r w:rsidR="001A4E4D" w:rsidRPr="001A4E4D">
              <w:rPr>
                <w:rStyle w:val="Hyperlink"/>
                <w:rFonts w:asciiTheme="minorHAnsi" w:hAnsiTheme="minorHAnsi" w:cstheme="minorHAnsi"/>
                <w:noProof/>
                <w:lang w:bidi="bn-IN"/>
              </w:rPr>
              <w:t>Data collected by SATRC members based on ITU Long/Short Questionnaire</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_Toc83327930 \h </w:instrText>
            </w:r>
            <w:r w:rsidR="001A4E4D" w:rsidRPr="001A4E4D">
              <w:rPr>
                <w:noProof/>
                <w:webHidden/>
              </w:rPr>
            </w:r>
            <w:r w:rsidR="001A4E4D" w:rsidRPr="001A4E4D">
              <w:rPr>
                <w:noProof/>
                <w:webHidden/>
              </w:rPr>
              <w:fldChar w:fldCharType="separate"/>
            </w:r>
            <w:r w:rsidR="00847EDF">
              <w:rPr>
                <w:noProof/>
                <w:webHidden/>
              </w:rPr>
              <w:t>7</w:t>
            </w:r>
            <w:r w:rsidR="001A4E4D" w:rsidRPr="001A4E4D">
              <w:rPr>
                <w:noProof/>
                <w:webHidden/>
              </w:rPr>
              <w:fldChar w:fldCharType="end"/>
            </w:r>
          </w:hyperlink>
        </w:p>
        <w:p w14:paraId="0CFD0C3E" w14:textId="7916B8C5" w:rsidR="001A4E4D" w:rsidRPr="001A4E4D" w:rsidRDefault="0000169E" w:rsidP="001A4E4D">
          <w:pPr>
            <w:pStyle w:val="TOC2"/>
            <w:spacing w:after="0"/>
            <w:rPr>
              <w:rFonts w:eastAsiaTheme="minorEastAsia"/>
              <w:noProof/>
              <w:kern w:val="0"/>
              <w:sz w:val="22"/>
              <w:szCs w:val="22"/>
              <w:lang w:val="en-GB" w:eastAsia="en-GB"/>
            </w:rPr>
          </w:pPr>
          <w:hyperlink w:anchor="_Toc83327931" w:history="1">
            <w:r w:rsidR="001A4E4D" w:rsidRPr="001A4E4D">
              <w:rPr>
                <w:rStyle w:val="Hyperlink"/>
                <w:rFonts w:asciiTheme="minorHAnsi" w:hAnsiTheme="minorHAnsi" w:cstheme="minorHAnsi"/>
                <w:noProof/>
                <w:lang w:bidi="bn-IN"/>
              </w:rPr>
              <w:t>Note</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_Toc83327931 \h </w:instrText>
            </w:r>
            <w:r w:rsidR="001A4E4D" w:rsidRPr="001A4E4D">
              <w:rPr>
                <w:noProof/>
                <w:webHidden/>
              </w:rPr>
            </w:r>
            <w:r w:rsidR="001A4E4D" w:rsidRPr="001A4E4D">
              <w:rPr>
                <w:noProof/>
                <w:webHidden/>
              </w:rPr>
              <w:fldChar w:fldCharType="separate"/>
            </w:r>
            <w:r w:rsidR="00847EDF">
              <w:rPr>
                <w:noProof/>
                <w:webHidden/>
              </w:rPr>
              <w:t>7</w:t>
            </w:r>
            <w:r w:rsidR="001A4E4D" w:rsidRPr="001A4E4D">
              <w:rPr>
                <w:noProof/>
                <w:webHidden/>
              </w:rPr>
              <w:fldChar w:fldCharType="end"/>
            </w:r>
          </w:hyperlink>
        </w:p>
        <w:p w14:paraId="62CB4ED5" w14:textId="68937120"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32" w:history="1">
            <w:r w:rsidR="001A4E4D" w:rsidRPr="001A4E4D">
              <w:rPr>
                <w:rStyle w:val="Hyperlink"/>
                <w:rFonts w:asciiTheme="minorHAnsi" w:hAnsiTheme="minorHAnsi" w:cstheme="minorHAnsi"/>
                <w:noProof/>
                <w:lang w:bidi="en-US"/>
              </w:rPr>
              <w:t>5: COLLECTION AND REPORTING FORMAT</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_Toc83327932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7</w:t>
            </w:r>
            <w:r w:rsidR="001A4E4D" w:rsidRPr="001A4E4D">
              <w:rPr>
                <w:rFonts w:asciiTheme="minorHAnsi" w:hAnsiTheme="minorHAnsi" w:cstheme="minorHAnsi"/>
                <w:noProof/>
                <w:webHidden/>
              </w:rPr>
              <w:fldChar w:fldCharType="end"/>
            </w:r>
          </w:hyperlink>
        </w:p>
        <w:p w14:paraId="2C9C36F1" w14:textId="54FF87D9"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33" w:history="1">
            <w:r w:rsidR="001A4E4D" w:rsidRPr="001A4E4D">
              <w:rPr>
                <w:rStyle w:val="Hyperlink"/>
                <w:rFonts w:asciiTheme="minorHAnsi" w:hAnsiTheme="minorHAnsi" w:cstheme="minorHAnsi"/>
                <w:noProof/>
                <w:lang w:bidi="en-US"/>
              </w:rPr>
              <w:t>6: DATA PUBLICATION</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_Toc83327933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7</w:t>
            </w:r>
            <w:r w:rsidR="001A4E4D" w:rsidRPr="001A4E4D">
              <w:rPr>
                <w:rFonts w:asciiTheme="minorHAnsi" w:hAnsiTheme="minorHAnsi" w:cstheme="minorHAnsi"/>
                <w:noProof/>
                <w:webHidden/>
              </w:rPr>
              <w:fldChar w:fldCharType="end"/>
            </w:r>
          </w:hyperlink>
        </w:p>
        <w:p w14:paraId="7FF49529" w14:textId="55939E1E"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34" w:history="1">
            <w:r w:rsidR="001A4E4D" w:rsidRPr="001A4E4D">
              <w:rPr>
                <w:rStyle w:val="Hyperlink"/>
                <w:rFonts w:asciiTheme="minorHAnsi" w:hAnsiTheme="minorHAnsi" w:cstheme="minorHAnsi"/>
                <w:noProof/>
                <w:lang w:bidi="en-US"/>
              </w:rPr>
              <w:t>7: INTERNATIONAL BEST PRACTICES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_Toc83327934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8</w:t>
            </w:r>
            <w:r w:rsidR="001A4E4D" w:rsidRPr="001A4E4D">
              <w:rPr>
                <w:rFonts w:asciiTheme="minorHAnsi" w:hAnsiTheme="minorHAnsi" w:cstheme="minorHAnsi"/>
                <w:noProof/>
                <w:webHidden/>
              </w:rPr>
              <w:fldChar w:fldCharType="end"/>
            </w:r>
          </w:hyperlink>
        </w:p>
        <w:p w14:paraId="650B4F63" w14:textId="1343DCA0" w:rsidR="001A4E4D" w:rsidRPr="001A4E4D" w:rsidRDefault="0000169E" w:rsidP="001A4E4D">
          <w:pPr>
            <w:pStyle w:val="TOC2"/>
            <w:spacing w:after="0"/>
            <w:rPr>
              <w:rFonts w:eastAsiaTheme="minorEastAsia"/>
              <w:noProof/>
              <w:kern w:val="0"/>
              <w:sz w:val="22"/>
              <w:szCs w:val="22"/>
              <w:lang w:val="en-GB" w:eastAsia="en-GB"/>
            </w:rPr>
          </w:pPr>
          <w:hyperlink w:anchor="_Toc83327935" w:history="1">
            <w:r w:rsidR="001A4E4D" w:rsidRPr="001A4E4D">
              <w:rPr>
                <w:rStyle w:val="Hyperlink"/>
                <w:rFonts w:asciiTheme="minorHAnsi" w:hAnsiTheme="minorHAnsi" w:cstheme="minorHAnsi"/>
                <w:noProof/>
                <w:lang w:bidi="en-US"/>
              </w:rPr>
              <w:t>The Mexican Telecommunications Databank</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_Toc83327935 \h </w:instrText>
            </w:r>
            <w:r w:rsidR="001A4E4D" w:rsidRPr="001A4E4D">
              <w:rPr>
                <w:noProof/>
                <w:webHidden/>
              </w:rPr>
            </w:r>
            <w:r w:rsidR="001A4E4D" w:rsidRPr="001A4E4D">
              <w:rPr>
                <w:noProof/>
                <w:webHidden/>
              </w:rPr>
              <w:fldChar w:fldCharType="separate"/>
            </w:r>
            <w:r w:rsidR="00847EDF">
              <w:rPr>
                <w:noProof/>
                <w:webHidden/>
              </w:rPr>
              <w:t>8</w:t>
            </w:r>
            <w:r w:rsidR="001A4E4D" w:rsidRPr="001A4E4D">
              <w:rPr>
                <w:noProof/>
                <w:webHidden/>
              </w:rPr>
              <w:fldChar w:fldCharType="end"/>
            </w:r>
          </w:hyperlink>
        </w:p>
        <w:p w14:paraId="7DF16ECA" w14:textId="4A4DD2C9" w:rsidR="001A4E4D" w:rsidRPr="001A4E4D" w:rsidRDefault="0000169E" w:rsidP="001A4E4D">
          <w:pPr>
            <w:pStyle w:val="TOC2"/>
            <w:spacing w:after="0"/>
            <w:rPr>
              <w:rFonts w:eastAsiaTheme="minorEastAsia"/>
              <w:noProof/>
              <w:kern w:val="0"/>
              <w:sz w:val="22"/>
              <w:szCs w:val="22"/>
              <w:lang w:val="en-GB" w:eastAsia="en-GB"/>
            </w:rPr>
          </w:pPr>
          <w:hyperlink w:anchor="_Toc83327936" w:history="1">
            <w:r w:rsidR="001A4E4D" w:rsidRPr="001A4E4D">
              <w:rPr>
                <w:rStyle w:val="Hyperlink"/>
                <w:rFonts w:asciiTheme="minorHAnsi" w:hAnsiTheme="minorHAnsi" w:cstheme="minorHAnsi"/>
                <w:noProof/>
                <w:lang w:bidi="bn-IN"/>
              </w:rPr>
              <w:t>Information society statistics in the Philippines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_Toc83327936 \h </w:instrText>
            </w:r>
            <w:r w:rsidR="001A4E4D" w:rsidRPr="001A4E4D">
              <w:rPr>
                <w:noProof/>
                <w:webHidden/>
              </w:rPr>
            </w:r>
            <w:r w:rsidR="001A4E4D" w:rsidRPr="001A4E4D">
              <w:rPr>
                <w:noProof/>
                <w:webHidden/>
              </w:rPr>
              <w:fldChar w:fldCharType="separate"/>
            </w:r>
            <w:r w:rsidR="00847EDF">
              <w:rPr>
                <w:noProof/>
                <w:webHidden/>
              </w:rPr>
              <w:t>9</w:t>
            </w:r>
            <w:r w:rsidR="001A4E4D" w:rsidRPr="001A4E4D">
              <w:rPr>
                <w:noProof/>
                <w:webHidden/>
              </w:rPr>
              <w:fldChar w:fldCharType="end"/>
            </w:r>
          </w:hyperlink>
        </w:p>
        <w:p w14:paraId="323435D1" w14:textId="532E0A0F"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37" w:history="1">
            <w:r w:rsidR="001A4E4D" w:rsidRPr="001A4E4D">
              <w:rPr>
                <w:rStyle w:val="Hyperlink"/>
                <w:rFonts w:asciiTheme="minorHAnsi" w:hAnsiTheme="minorHAnsi" w:cstheme="minorHAnsi"/>
                <w:noProof/>
                <w:lang w:bidi="en-US"/>
              </w:rPr>
              <w:t>8: HARMONIZATION OF INDICATORS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_Toc83327937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9</w:t>
            </w:r>
            <w:r w:rsidR="001A4E4D" w:rsidRPr="001A4E4D">
              <w:rPr>
                <w:rFonts w:asciiTheme="minorHAnsi" w:hAnsiTheme="minorHAnsi" w:cstheme="minorHAnsi"/>
                <w:noProof/>
                <w:webHidden/>
              </w:rPr>
              <w:fldChar w:fldCharType="end"/>
            </w:r>
          </w:hyperlink>
        </w:p>
        <w:p w14:paraId="18016546" w14:textId="71E2BFC2"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38" w:history="1">
            <w:r w:rsidR="001A4E4D" w:rsidRPr="001A4E4D">
              <w:rPr>
                <w:rStyle w:val="Hyperlink"/>
                <w:rFonts w:asciiTheme="minorHAnsi" w:hAnsiTheme="minorHAnsi" w:cstheme="minorHAnsi"/>
                <w:noProof/>
                <w:lang w:bidi="en-US"/>
              </w:rPr>
              <w:t>9: RECOMMENDATIONS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_Toc83327938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10</w:t>
            </w:r>
            <w:r w:rsidR="001A4E4D" w:rsidRPr="001A4E4D">
              <w:rPr>
                <w:rFonts w:asciiTheme="minorHAnsi" w:hAnsiTheme="minorHAnsi" w:cstheme="minorHAnsi"/>
                <w:noProof/>
                <w:webHidden/>
              </w:rPr>
              <w:fldChar w:fldCharType="end"/>
            </w:r>
          </w:hyperlink>
        </w:p>
        <w:p w14:paraId="0896F9D0" w14:textId="06AE596F"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39" w:history="1">
            <w:r w:rsidR="001A4E4D" w:rsidRPr="001A4E4D">
              <w:rPr>
                <w:rStyle w:val="Hyperlink"/>
                <w:rFonts w:asciiTheme="minorHAnsi" w:eastAsia="Calibri" w:hAnsiTheme="minorHAnsi" w:cstheme="minorHAnsi"/>
                <w:noProof/>
                <w:lang w:bidi="en-US"/>
              </w:rPr>
              <w:t>ANNEXURE – 1</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_Toc83327939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12</w:t>
            </w:r>
            <w:r w:rsidR="001A4E4D" w:rsidRPr="001A4E4D">
              <w:rPr>
                <w:rFonts w:asciiTheme="minorHAnsi" w:hAnsiTheme="minorHAnsi" w:cstheme="minorHAnsi"/>
                <w:noProof/>
                <w:webHidden/>
              </w:rPr>
              <w:fldChar w:fldCharType="end"/>
            </w:r>
          </w:hyperlink>
        </w:p>
        <w:p w14:paraId="22FA49B3" w14:textId="2C9A3131" w:rsidR="001A4E4D" w:rsidRPr="001A4E4D" w:rsidRDefault="0000169E" w:rsidP="001A4E4D">
          <w:pPr>
            <w:pStyle w:val="TOC2"/>
            <w:spacing w:after="0"/>
            <w:rPr>
              <w:rFonts w:eastAsiaTheme="minorEastAsia"/>
              <w:noProof/>
              <w:kern w:val="0"/>
              <w:sz w:val="22"/>
              <w:szCs w:val="22"/>
              <w:lang w:val="en-GB" w:eastAsia="en-GB"/>
            </w:rPr>
          </w:pPr>
          <w:hyperlink w:anchor="_Toc83327940" w:history="1">
            <w:r w:rsidR="001A4E4D" w:rsidRPr="001A4E4D">
              <w:rPr>
                <w:rStyle w:val="Hyperlink"/>
                <w:rFonts w:asciiTheme="minorHAnsi" w:hAnsiTheme="minorHAnsi" w:cstheme="minorHAnsi"/>
                <w:noProof/>
                <w:lang w:bidi="en-US"/>
              </w:rPr>
              <w:t>A.1 Administrative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_Toc83327940 \h </w:instrText>
            </w:r>
            <w:r w:rsidR="001A4E4D" w:rsidRPr="001A4E4D">
              <w:rPr>
                <w:noProof/>
                <w:webHidden/>
              </w:rPr>
            </w:r>
            <w:r w:rsidR="001A4E4D" w:rsidRPr="001A4E4D">
              <w:rPr>
                <w:noProof/>
                <w:webHidden/>
              </w:rPr>
              <w:fldChar w:fldCharType="separate"/>
            </w:r>
            <w:r w:rsidR="00847EDF">
              <w:rPr>
                <w:noProof/>
                <w:webHidden/>
              </w:rPr>
              <w:t>12</w:t>
            </w:r>
            <w:r w:rsidR="001A4E4D" w:rsidRPr="001A4E4D">
              <w:rPr>
                <w:noProof/>
                <w:webHidden/>
              </w:rPr>
              <w:fldChar w:fldCharType="end"/>
            </w:r>
          </w:hyperlink>
        </w:p>
        <w:p w14:paraId="76EA2726" w14:textId="564481B2" w:rsidR="001A4E4D" w:rsidRPr="001A4E4D" w:rsidRDefault="0000169E" w:rsidP="001A4E4D">
          <w:pPr>
            <w:pStyle w:val="TOC2"/>
            <w:spacing w:after="0"/>
            <w:rPr>
              <w:rFonts w:eastAsiaTheme="minorEastAsia"/>
              <w:noProof/>
              <w:kern w:val="0"/>
              <w:sz w:val="22"/>
              <w:szCs w:val="22"/>
              <w:lang w:val="en-GB" w:eastAsia="en-GB"/>
            </w:rPr>
          </w:pPr>
          <w:hyperlink w:anchor="_Toc83327941" w:history="1">
            <w:r w:rsidR="001A4E4D" w:rsidRPr="001A4E4D">
              <w:rPr>
                <w:rStyle w:val="Hyperlink"/>
                <w:rFonts w:asciiTheme="minorHAnsi" w:hAnsiTheme="minorHAnsi" w:cstheme="minorHAnsi"/>
                <w:noProof/>
                <w:lang w:bidi="bn-IN"/>
              </w:rPr>
              <w:t>A.2 Household/Individual ICT Use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_Toc83327941 \h </w:instrText>
            </w:r>
            <w:r w:rsidR="001A4E4D" w:rsidRPr="001A4E4D">
              <w:rPr>
                <w:noProof/>
                <w:webHidden/>
              </w:rPr>
            </w:r>
            <w:r w:rsidR="001A4E4D" w:rsidRPr="001A4E4D">
              <w:rPr>
                <w:noProof/>
                <w:webHidden/>
              </w:rPr>
              <w:fldChar w:fldCharType="separate"/>
            </w:r>
            <w:r w:rsidR="00847EDF">
              <w:rPr>
                <w:noProof/>
                <w:webHidden/>
              </w:rPr>
              <w:t>15</w:t>
            </w:r>
            <w:r w:rsidR="001A4E4D" w:rsidRPr="001A4E4D">
              <w:rPr>
                <w:noProof/>
                <w:webHidden/>
              </w:rPr>
              <w:fldChar w:fldCharType="end"/>
            </w:r>
          </w:hyperlink>
        </w:p>
        <w:p w14:paraId="0FECD5D1" w14:textId="659F6F70" w:rsidR="001A4E4D" w:rsidRPr="001A4E4D" w:rsidRDefault="0000169E" w:rsidP="001A4E4D">
          <w:pPr>
            <w:pStyle w:val="TOC2"/>
            <w:spacing w:after="0"/>
            <w:rPr>
              <w:rFonts w:eastAsiaTheme="minorEastAsia"/>
              <w:noProof/>
              <w:kern w:val="0"/>
              <w:sz w:val="22"/>
              <w:szCs w:val="22"/>
              <w:lang w:val="en-GB" w:eastAsia="en-GB"/>
            </w:rPr>
          </w:pPr>
          <w:hyperlink w:anchor="_Toc83327942" w:history="1">
            <w:r w:rsidR="001A4E4D" w:rsidRPr="001A4E4D">
              <w:rPr>
                <w:rStyle w:val="Hyperlink"/>
                <w:rFonts w:asciiTheme="minorHAnsi" w:hAnsiTheme="minorHAnsi" w:cstheme="minorHAnsi"/>
                <w:noProof/>
                <w:lang w:bidi="bn-IN"/>
              </w:rPr>
              <w:t>A.3 Other Core ICT Indicators</w:t>
            </w:r>
            <w:r w:rsidR="001A4E4D" w:rsidRPr="001A4E4D">
              <w:rPr>
                <w:noProof/>
                <w:webHidden/>
              </w:rPr>
              <w:tab/>
            </w:r>
            <w:r w:rsidR="001A4E4D" w:rsidRPr="001A4E4D">
              <w:rPr>
                <w:noProof/>
                <w:webHidden/>
              </w:rPr>
              <w:fldChar w:fldCharType="begin"/>
            </w:r>
            <w:r w:rsidR="001A4E4D" w:rsidRPr="001A4E4D">
              <w:rPr>
                <w:noProof/>
                <w:webHidden/>
              </w:rPr>
              <w:instrText xml:space="preserve"> PAGEREF _Toc83327942 \h </w:instrText>
            </w:r>
            <w:r w:rsidR="001A4E4D" w:rsidRPr="001A4E4D">
              <w:rPr>
                <w:noProof/>
                <w:webHidden/>
              </w:rPr>
            </w:r>
            <w:r w:rsidR="001A4E4D" w:rsidRPr="001A4E4D">
              <w:rPr>
                <w:noProof/>
                <w:webHidden/>
              </w:rPr>
              <w:fldChar w:fldCharType="separate"/>
            </w:r>
            <w:r w:rsidR="00847EDF">
              <w:rPr>
                <w:noProof/>
                <w:webHidden/>
              </w:rPr>
              <w:t>16</w:t>
            </w:r>
            <w:r w:rsidR="001A4E4D" w:rsidRPr="001A4E4D">
              <w:rPr>
                <w:noProof/>
                <w:webHidden/>
              </w:rPr>
              <w:fldChar w:fldCharType="end"/>
            </w:r>
          </w:hyperlink>
        </w:p>
        <w:p w14:paraId="0BD373E4" w14:textId="2CAD1B39" w:rsidR="001A4E4D" w:rsidRPr="001A4E4D" w:rsidRDefault="0000169E" w:rsidP="001A4E4D">
          <w:pPr>
            <w:pStyle w:val="TOC3"/>
            <w:spacing w:after="0"/>
            <w:rPr>
              <w:rFonts w:asciiTheme="minorHAnsi" w:eastAsiaTheme="minorEastAsia" w:hAnsiTheme="minorHAnsi" w:cstheme="minorHAnsi"/>
              <w:noProof/>
              <w:kern w:val="0"/>
              <w:sz w:val="22"/>
              <w:szCs w:val="22"/>
              <w:lang w:val="en-GB" w:eastAsia="en-GB"/>
            </w:rPr>
          </w:pPr>
          <w:hyperlink w:anchor="_Toc83327943" w:history="1">
            <w:r w:rsidR="001A4E4D" w:rsidRPr="001A4E4D">
              <w:rPr>
                <w:rStyle w:val="Hyperlink"/>
                <w:rFonts w:asciiTheme="minorHAnsi" w:hAnsiTheme="minorHAnsi" w:cstheme="minorHAnsi"/>
                <w:noProof/>
                <w:lang w:bidi="bn-IN"/>
              </w:rPr>
              <w:t>A.3.1 Core indicators on use of ICT by enterprises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_Toc83327943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16</w:t>
            </w:r>
            <w:r w:rsidR="001A4E4D" w:rsidRPr="001A4E4D">
              <w:rPr>
                <w:rFonts w:asciiTheme="minorHAnsi" w:hAnsiTheme="minorHAnsi" w:cstheme="minorHAnsi"/>
                <w:noProof/>
                <w:webHidden/>
              </w:rPr>
              <w:fldChar w:fldCharType="end"/>
            </w:r>
          </w:hyperlink>
        </w:p>
        <w:p w14:paraId="4A11B7D0" w14:textId="22734C3C" w:rsidR="001A4E4D" w:rsidRPr="001A4E4D" w:rsidRDefault="0000169E" w:rsidP="001A4E4D">
          <w:pPr>
            <w:pStyle w:val="TOC3"/>
            <w:spacing w:after="0"/>
            <w:rPr>
              <w:rFonts w:asciiTheme="minorHAnsi" w:eastAsiaTheme="minorEastAsia" w:hAnsiTheme="minorHAnsi" w:cstheme="minorHAnsi"/>
              <w:noProof/>
              <w:kern w:val="0"/>
              <w:sz w:val="22"/>
              <w:szCs w:val="22"/>
              <w:lang w:val="en-GB" w:eastAsia="en-GB"/>
            </w:rPr>
          </w:pPr>
          <w:hyperlink w:anchor="_Toc83327944" w:history="1">
            <w:r w:rsidR="001A4E4D" w:rsidRPr="001A4E4D">
              <w:rPr>
                <w:rStyle w:val="Hyperlink"/>
                <w:rFonts w:asciiTheme="minorHAnsi" w:hAnsiTheme="minorHAnsi" w:cstheme="minorHAnsi"/>
                <w:noProof/>
                <w:lang w:bidi="bn-IN"/>
              </w:rPr>
              <w:t>A.3.2 Core indicators on the ICT sector and trade in ICT goods</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_Toc83327944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16</w:t>
            </w:r>
            <w:r w:rsidR="001A4E4D" w:rsidRPr="001A4E4D">
              <w:rPr>
                <w:rFonts w:asciiTheme="minorHAnsi" w:hAnsiTheme="minorHAnsi" w:cstheme="minorHAnsi"/>
                <w:noProof/>
                <w:webHidden/>
              </w:rPr>
              <w:fldChar w:fldCharType="end"/>
            </w:r>
          </w:hyperlink>
        </w:p>
        <w:p w14:paraId="24C57311" w14:textId="0CC9C69C" w:rsidR="001A4E4D" w:rsidRPr="001A4E4D" w:rsidRDefault="0000169E" w:rsidP="001A4E4D">
          <w:pPr>
            <w:pStyle w:val="TOC3"/>
            <w:spacing w:after="0"/>
            <w:rPr>
              <w:rFonts w:asciiTheme="minorHAnsi" w:eastAsiaTheme="minorEastAsia" w:hAnsiTheme="minorHAnsi" w:cstheme="minorHAnsi"/>
              <w:noProof/>
              <w:kern w:val="0"/>
              <w:sz w:val="22"/>
              <w:szCs w:val="22"/>
              <w:lang w:val="en-GB" w:eastAsia="en-GB"/>
            </w:rPr>
          </w:pPr>
          <w:hyperlink w:anchor="_Toc83327945" w:history="1">
            <w:r w:rsidR="001A4E4D" w:rsidRPr="001A4E4D">
              <w:rPr>
                <w:rStyle w:val="Hyperlink"/>
                <w:rFonts w:asciiTheme="minorHAnsi" w:hAnsiTheme="minorHAnsi" w:cstheme="minorHAnsi"/>
                <w:noProof/>
                <w:lang w:bidi="bn-IN"/>
              </w:rPr>
              <w:t>A.3.3 Core indicators on ICT in education</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_Toc83327945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16</w:t>
            </w:r>
            <w:r w:rsidR="001A4E4D" w:rsidRPr="001A4E4D">
              <w:rPr>
                <w:rFonts w:asciiTheme="minorHAnsi" w:hAnsiTheme="minorHAnsi" w:cstheme="minorHAnsi"/>
                <w:noProof/>
                <w:webHidden/>
              </w:rPr>
              <w:fldChar w:fldCharType="end"/>
            </w:r>
          </w:hyperlink>
        </w:p>
        <w:p w14:paraId="45DC181C" w14:textId="0EB4927D" w:rsidR="001A4E4D" w:rsidRPr="001A4E4D" w:rsidRDefault="0000169E" w:rsidP="001A4E4D">
          <w:pPr>
            <w:pStyle w:val="TOC3"/>
            <w:spacing w:after="0"/>
            <w:rPr>
              <w:rFonts w:asciiTheme="minorHAnsi" w:eastAsiaTheme="minorEastAsia" w:hAnsiTheme="minorHAnsi" w:cstheme="minorHAnsi"/>
              <w:noProof/>
              <w:kern w:val="0"/>
              <w:sz w:val="22"/>
              <w:szCs w:val="22"/>
              <w:lang w:val="en-GB" w:eastAsia="en-GB"/>
            </w:rPr>
          </w:pPr>
          <w:hyperlink w:anchor="_Toc83327946" w:history="1">
            <w:r w:rsidR="001A4E4D" w:rsidRPr="001A4E4D">
              <w:rPr>
                <w:rStyle w:val="Hyperlink"/>
                <w:rFonts w:asciiTheme="minorHAnsi" w:hAnsiTheme="minorHAnsi" w:cstheme="minorHAnsi"/>
                <w:noProof/>
                <w:lang w:bidi="bn-IN"/>
              </w:rPr>
              <w:t>A.3.4 Core indicators on e-government</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_Toc83327946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17</w:t>
            </w:r>
            <w:r w:rsidR="001A4E4D" w:rsidRPr="001A4E4D">
              <w:rPr>
                <w:rFonts w:asciiTheme="minorHAnsi" w:hAnsiTheme="minorHAnsi" w:cstheme="minorHAnsi"/>
                <w:noProof/>
                <w:webHidden/>
              </w:rPr>
              <w:fldChar w:fldCharType="end"/>
            </w:r>
          </w:hyperlink>
        </w:p>
        <w:p w14:paraId="2795C835" w14:textId="68AC9793"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47" w:history="1">
            <w:r w:rsidR="001A4E4D" w:rsidRPr="001A4E4D">
              <w:rPr>
                <w:rStyle w:val="Hyperlink"/>
                <w:rFonts w:asciiTheme="minorHAnsi" w:hAnsiTheme="minorHAnsi" w:cstheme="minorHAnsi"/>
                <w:noProof/>
                <w:lang w:bidi="en-US"/>
              </w:rPr>
              <w:t>ANNEXURE – 2</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_Toc83327947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18</w:t>
            </w:r>
            <w:r w:rsidR="001A4E4D" w:rsidRPr="001A4E4D">
              <w:rPr>
                <w:rFonts w:asciiTheme="minorHAnsi" w:hAnsiTheme="minorHAnsi" w:cstheme="minorHAnsi"/>
                <w:noProof/>
                <w:webHidden/>
              </w:rPr>
              <w:fldChar w:fldCharType="end"/>
            </w:r>
          </w:hyperlink>
        </w:p>
        <w:p w14:paraId="382E7185" w14:textId="6CEB113B"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48" w:history="1">
            <w:r w:rsidR="001A4E4D" w:rsidRPr="001A4E4D">
              <w:rPr>
                <w:rStyle w:val="Hyperlink"/>
                <w:rFonts w:asciiTheme="minorHAnsi" w:hAnsiTheme="minorHAnsi" w:cstheme="minorHAnsi"/>
                <w:noProof/>
                <w:lang w:bidi="en-US"/>
              </w:rPr>
              <w:t>ANNEXURE – 3</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_Toc83327948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20</w:t>
            </w:r>
            <w:r w:rsidR="001A4E4D" w:rsidRPr="001A4E4D">
              <w:rPr>
                <w:rFonts w:asciiTheme="minorHAnsi" w:hAnsiTheme="minorHAnsi" w:cstheme="minorHAnsi"/>
                <w:noProof/>
                <w:webHidden/>
              </w:rPr>
              <w:fldChar w:fldCharType="end"/>
            </w:r>
          </w:hyperlink>
        </w:p>
        <w:p w14:paraId="68C5D41B" w14:textId="6B477F22" w:rsidR="001A4E4D" w:rsidRPr="001A4E4D" w:rsidRDefault="0000169E" w:rsidP="001A4E4D">
          <w:pPr>
            <w:pStyle w:val="TOC1"/>
            <w:rPr>
              <w:rFonts w:asciiTheme="minorHAnsi" w:eastAsiaTheme="minorEastAsia" w:hAnsiTheme="minorHAnsi" w:cstheme="minorHAnsi"/>
              <w:noProof/>
              <w:kern w:val="0"/>
              <w:sz w:val="22"/>
              <w:szCs w:val="22"/>
              <w:lang w:val="en-GB" w:eastAsia="en-GB"/>
            </w:rPr>
          </w:pPr>
          <w:hyperlink w:anchor="_Toc83327949" w:history="1">
            <w:r w:rsidR="001A4E4D" w:rsidRPr="001A4E4D">
              <w:rPr>
                <w:rStyle w:val="Hyperlink"/>
                <w:rFonts w:asciiTheme="minorHAnsi" w:hAnsiTheme="minorHAnsi" w:cstheme="minorHAnsi"/>
                <w:noProof/>
                <w:lang w:bidi="en-US"/>
              </w:rPr>
              <w:t>ANNEXURE-4</w:t>
            </w:r>
            <w:r w:rsidR="001A4E4D" w:rsidRPr="001A4E4D">
              <w:rPr>
                <w:rFonts w:asciiTheme="minorHAnsi" w:hAnsiTheme="minorHAnsi" w:cstheme="minorHAnsi"/>
                <w:noProof/>
                <w:webHidden/>
              </w:rPr>
              <w:tab/>
            </w:r>
            <w:r w:rsidR="001A4E4D" w:rsidRPr="001A4E4D">
              <w:rPr>
                <w:rFonts w:asciiTheme="minorHAnsi" w:hAnsiTheme="minorHAnsi" w:cstheme="minorHAnsi"/>
                <w:noProof/>
                <w:webHidden/>
              </w:rPr>
              <w:fldChar w:fldCharType="begin"/>
            </w:r>
            <w:r w:rsidR="001A4E4D" w:rsidRPr="001A4E4D">
              <w:rPr>
                <w:rFonts w:asciiTheme="minorHAnsi" w:hAnsiTheme="minorHAnsi" w:cstheme="minorHAnsi"/>
                <w:noProof/>
                <w:webHidden/>
              </w:rPr>
              <w:instrText xml:space="preserve"> PAGEREF _Toc83327949 \h </w:instrText>
            </w:r>
            <w:r w:rsidR="001A4E4D" w:rsidRPr="001A4E4D">
              <w:rPr>
                <w:rFonts w:asciiTheme="minorHAnsi" w:hAnsiTheme="minorHAnsi" w:cstheme="minorHAnsi"/>
                <w:noProof/>
                <w:webHidden/>
              </w:rPr>
            </w:r>
            <w:r w:rsidR="001A4E4D" w:rsidRPr="001A4E4D">
              <w:rPr>
                <w:rFonts w:asciiTheme="minorHAnsi" w:hAnsiTheme="minorHAnsi" w:cstheme="minorHAnsi"/>
                <w:noProof/>
                <w:webHidden/>
              </w:rPr>
              <w:fldChar w:fldCharType="separate"/>
            </w:r>
            <w:r w:rsidR="00847EDF">
              <w:rPr>
                <w:rFonts w:asciiTheme="minorHAnsi" w:hAnsiTheme="minorHAnsi" w:cstheme="minorHAnsi"/>
                <w:noProof/>
                <w:webHidden/>
              </w:rPr>
              <w:t>38</w:t>
            </w:r>
            <w:r w:rsidR="001A4E4D" w:rsidRPr="001A4E4D">
              <w:rPr>
                <w:rFonts w:asciiTheme="minorHAnsi" w:hAnsiTheme="minorHAnsi" w:cstheme="minorHAnsi"/>
                <w:noProof/>
                <w:webHidden/>
              </w:rPr>
              <w:fldChar w:fldCharType="end"/>
            </w:r>
          </w:hyperlink>
        </w:p>
        <w:p w14:paraId="350B7290" w14:textId="0828D4C7" w:rsidR="005B7291" w:rsidRPr="005B7291" w:rsidRDefault="005B7291" w:rsidP="001A4E4D">
          <w:pPr>
            <w:rPr>
              <w:rFonts w:cstheme="minorHAnsi"/>
            </w:rPr>
          </w:pPr>
          <w:r w:rsidRPr="001A4E4D">
            <w:rPr>
              <w:rFonts w:cstheme="minorHAnsi"/>
              <w:b/>
              <w:bCs/>
              <w:noProof/>
            </w:rPr>
            <w:fldChar w:fldCharType="end"/>
          </w:r>
        </w:p>
      </w:sdtContent>
    </w:sdt>
    <w:p w14:paraId="5E62AF18" w14:textId="77777777" w:rsidR="00673AD1" w:rsidRPr="007B1439" w:rsidRDefault="00673AD1" w:rsidP="00CD4845">
      <w:pPr>
        <w:spacing w:line="276" w:lineRule="auto"/>
        <w:ind w:firstLine="0"/>
        <w:jc w:val="center"/>
        <w:rPr>
          <w:rFonts w:cstheme="minorHAnsi"/>
          <w:b/>
          <w:color w:val="000000" w:themeColor="text1"/>
          <w:sz w:val="24"/>
          <w:szCs w:val="24"/>
          <w:shd w:val="clear" w:color="auto" w:fill="FFFFFF"/>
        </w:rPr>
      </w:pPr>
    </w:p>
    <w:p w14:paraId="3A37622E" w14:textId="4EA1224E" w:rsidR="00D756AB" w:rsidRPr="007B1439" w:rsidRDefault="001E2235" w:rsidP="0039598F">
      <w:pPr>
        <w:pStyle w:val="Heading1"/>
        <w:rPr>
          <w:rFonts w:asciiTheme="minorHAnsi" w:hAnsiTheme="minorHAnsi" w:cstheme="minorHAnsi"/>
        </w:rPr>
      </w:pPr>
      <w:r w:rsidRPr="007B1439">
        <w:rPr>
          <w:rFonts w:asciiTheme="minorHAnsi" w:hAnsiTheme="minorHAnsi" w:cstheme="minorHAnsi"/>
          <w:shd w:val="clear" w:color="auto" w:fill="FFFFFF"/>
        </w:rPr>
        <w:br w:type="page"/>
      </w:r>
      <w:bookmarkStart w:id="1" w:name="_Toc83327914"/>
      <w:r w:rsidR="002A5E0E">
        <w:rPr>
          <w:rFonts w:asciiTheme="minorHAnsi" w:hAnsiTheme="minorHAnsi" w:cstheme="minorHAnsi"/>
        </w:rPr>
        <w:lastRenderedPageBreak/>
        <w:t>1</w:t>
      </w:r>
      <w:r w:rsidR="00D756AB" w:rsidRPr="007B1439">
        <w:rPr>
          <w:rFonts w:asciiTheme="minorHAnsi" w:hAnsiTheme="minorHAnsi" w:cstheme="minorHAnsi"/>
        </w:rPr>
        <w:t xml:space="preserve">: </w:t>
      </w:r>
      <w:r w:rsidR="00E24412" w:rsidRPr="007B1439">
        <w:rPr>
          <w:rFonts w:asciiTheme="minorHAnsi" w:hAnsiTheme="minorHAnsi" w:cstheme="minorHAnsi"/>
        </w:rPr>
        <w:t>INTRODUCTION</w:t>
      </w:r>
      <w:bookmarkEnd w:id="1"/>
    </w:p>
    <w:p w14:paraId="79BE55D9" w14:textId="77777777" w:rsidR="00E560F3" w:rsidRPr="007B1439" w:rsidRDefault="005C760B" w:rsidP="0039598F">
      <w:pPr>
        <w:pStyle w:val="Heading2"/>
        <w:rPr>
          <w:rFonts w:asciiTheme="minorHAnsi" w:hAnsiTheme="minorHAnsi" w:cstheme="minorHAnsi"/>
        </w:rPr>
      </w:pPr>
      <w:bookmarkStart w:id="2" w:name="_Toc83327915"/>
      <w:r w:rsidRPr="007B1439">
        <w:rPr>
          <w:rFonts w:asciiTheme="minorHAnsi" w:hAnsiTheme="minorHAnsi" w:cstheme="minorHAnsi"/>
        </w:rPr>
        <w:t>1.1</w:t>
      </w:r>
      <w:r w:rsidRPr="007B1439">
        <w:rPr>
          <w:rFonts w:asciiTheme="minorHAnsi" w:hAnsiTheme="minorHAnsi" w:cstheme="minorHAnsi"/>
        </w:rPr>
        <w:tab/>
      </w:r>
      <w:r w:rsidR="008B69C2" w:rsidRPr="007B1439">
        <w:rPr>
          <w:rFonts w:asciiTheme="minorHAnsi" w:hAnsiTheme="minorHAnsi" w:cstheme="minorHAnsi"/>
        </w:rPr>
        <w:t>Background and Purpose</w:t>
      </w:r>
      <w:bookmarkEnd w:id="2"/>
    </w:p>
    <w:p w14:paraId="15F06F8E" w14:textId="77777777" w:rsidR="008F38EE" w:rsidRPr="007B1439" w:rsidRDefault="008F38EE" w:rsidP="008F38EE">
      <w:pPr>
        <w:ind w:firstLine="720"/>
        <w:jc w:val="both"/>
        <w:rPr>
          <w:rFonts w:eastAsia="Batang" w:cstheme="minorHAnsi"/>
          <w:sz w:val="24"/>
          <w:szCs w:val="24"/>
          <w:lang w:val="en-GB" w:eastAsia="ko-KR"/>
        </w:rPr>
      </w:pPr>
    </w:p>
    <w:p w14:paraId="1869DF50" w14:textId="6C05CDFF" w:rsidR="008F38EE" w:rsidRPr="007B1439" w:rsidRDefault="008F38EE" w:rsidP="008F38EE">
      <w:pPr>
        <w:tabs>
          <w:tab w:val="left" w:pos="567"/>
        </w:tabs>
        <w:spacing w:after="160"/>
        <w:contextualSpacing/>
        <w:jc w:val="both"/>
        <w:rPr>
          <w:rFonts w:eastAsia="Batang" w:cstheme="minorHAnsi"/>
          <w:sz w:val="24"/>
          <w:szCs w:val="24"/>
          <w:lang w:val="en-GB" w:eastAsia="ko-KR"/>
        </w:rPr>
      </w:pPr>
      <w:r w:rsidRPr="007B1439">
        <w:rPr>
          <w:rFonts w:eastAsia="Batang" w:cstheme="minorHAnsi"/>
          <w:sz w:val="24"/>
          <w:szCs w:val="24"/>
          <w:lang w:val="en-GB" w:eastAsia="ko-KR"/>
        </w:rPr>
        <w:t xml:space="preserve">The ICT development indicators are widely used to understand the level of ICT development of </w:t>
      </w:r>
      <w:r w:rsidR="00054E4E">
        <w:rPr>
          <w:rFonts w:eastAsia="Batang" w:cstheme="minorHAnsi"/>
          <w:sz w:val="24"/>
          <w:szCs w:val="24"/>
          <w:lang w:val="en-GB" w:eastAsia="ko-KR"/>
        </w:rPr>
        <w:t xml:space="preserve">any country whereby regulators and decision makers build their strategies and make </w:t>
      </w:r>
      <w:proofErr w:type="gramStart"/>
      <w:r w:rsidR="00054E4E">
        <w:rPr>
          <w:rFonts w:eastAsia="Batang" w:cstheme="minorHAnsi"/>
          <w:sz w:val="24"/>
          <w:szCs w:val="24"/>
          <w:lang w:val="en-GB" w:eastAsia="ko-KR"/>
        </w:rPr>
        <w:t>future plans</w:t>
      </w:r>
      <w:proofErr w:type="gramEnd"/>
      <w:r w:rsidR="00BE10E9">
        <w:rPr>
          <w:rFonts w:eastAsia="Batang" w:cstheme="minorHAnsi"/>
          <w:sz w:val="24"/>
          <w:szCs w:val="24"/>
          <w:lang w:val="en-GB" w:eastAsia="ko-KR"/>
        </w:rPr>
        <w:t xml:space="preserve"> on the basis of these indicators</w:t>
      </w:r>
      <w:r w:rsidR="003E2E7D">
        <w:rPr>
          <w:rFonts w:eastAsia="Batang" w:cstheme="minorHAnsi"/>
          <w:sz w:val="24"/>
          <w:szCs w:val="24"/>
          <w:lang w:val="en-GB" w:eastAsia="ko-KR"/>
        </w:rPr>
        <w:t xml:space="preserve">. The ICT indicators are used by the governments to assess and evaluate their impact on social and economic developments in a country and can be further used to assess the level of digital and financial inclusion of a nation.  Moreover, these indicators are also used for </w:t>
      </w:r>
      <w:r w:rsidR="003E2E7D" w:rsidRPr="007B1439">
        <w:rPr>
          <w:rFonts w:eastAsia="Batang" w:cstheme="minorHAnsi"/>
          <w:sz w:val="24"/>
          <w:szCs w:val="24"/>
          <w:lang w:val="en-GB" w:eastAsia="ko-KR"/>
        </w:rPr>
        <w:t>benchmark</w:t>
      </w:r>
      <w:r w:rsidR="003E2E7D">
        <w:rPr>
          <w:rFonts w:eastAsia="Batang" w:cstheme="minorHAnsi"/>
          <w:sz w:val="24"/>
          <w:szCs w:val="24"/>
          <w:lang w:val="en-GB" w:eastAsia="ko-KR"/>
        </w:rPr>
        <w:t>ing countries</w:t>
      </w:r>
      <w:r w:rsidR="009940F8">
        <w:rPr>
          <w:rFonts w:eastAsia="Batang" w:cstheme="minorHAnsi"/>
          <w:sz w:val="24"/>
          <w:szCs w:val="24"/>
          <w:lang w:val="en-GB" w:eastAsia="ko-KR"/>
        </w:rPr>
        <w:t>’</w:t>
      </w:r>
      <w:r w:rsidR="003E2E7D">
        <w:rPr>
          <w:rFonts w:eastAsia="Batang" w:cstheme="minorHAnsi"/>
          <w:sz w:val="24"/>
          <w:szCs w:val="24"/>
          <w:lang w:val="en-GB" w:eastAsia="ko-KR"/>
        </w:rPr>
        <w:t xml:space="preserve"> ICT development.  </w:t>
      </w:r>
      <w:r w:rsidR="00054E4E">
        <w:rPr>
          <w:rFonts w:eastAsia="Batang" w:cstheme="minorHAnsi"/>
          <w:sz w:val="24"/>
          <w:szCs w:val="24"/>
          <w:lang w:val="en-GB" w:eastAsia="ko-KR"/>
        </w:rPr>
        <w:t xml:space="preserve">There are </w:t>
      </w:r>
      <w:r w:rsidR="009940F8">
        <w:rPr>
          <w:rFonts w:eastAsia="Batang" w:cstheme="minorHAnsi"/>
          <w:sz w:val="24"/>
          <w:szCs w:val="24"/>
          <w:lang w:val="en-GB" w:eastAsia="ko-KR"/>
        </w:rPr>
        <w:t xml:space="preserve">international </w:t>
      </w:r>
      <w:r w:rsidR="00054E4E">
        <w:rPr>
          <w:rFonts w:eastAsia="Batang" w:cstheme="minorHAnsi"/>
          <w:sz w:val="24"/>
          <w:szCs w:val="24"/>
          <w:lang w:val="en-GB" w:eastAsia="ko-KR"/>
        </w:rPr>
        <w:t xml:space="preserve">indexes </w:t>
      </w:r>
      <w:r w:rsidR="009940F8">
        <w:rPr>
          <w:rFonts w:eastAsia="Batang" w:cstheme="minorHAnsi"/>
          <w:sz w:val="24"/>
          <w:szCs w:val="24"/>
          <w:lang w:val="en-GB" w:eastAsia="ko-KR"/>
        </w:rPr>
        <w:t>which are</w:t>
      </w:r>
      <w:r w:rsidR="00054E4E">
        <w:rPr>
          <w:rFonts w:eastAsia="Batang" w:cstheme="minorHAnsi"/>
          <w:sz w:val="24"/>
          <w:szCs w:val="24"/>
          <w:lang w:val="en-GB" w:eastAsia="ko-KR"/>
        </w:rPr>
        <w:t xml:space="preserve"> released by different telecom and ICT organizations using these </w:t>
      </w:r>
      <w:r w:rsidR="006026BF">
        <w:rPr>
          <w:rFonts w:eastAsia="Batang" w:cstheme="minorHAnsi"/>
          <w:sz w:val="24"/>
          <w:szCs w:val="24"/>
          <w:lang w:val="en-GB" w:eastAsia="ko-KR"/>
        </w:rPr>
        <w:t>indicators. ITU ICT</w:t>
      </w:r>
      <w:r w:rsidR="005B06E6">
        <w:rPr>
          <w:rFonts w:eastAsia="Batang" w:cstheme="minorHAnsi"/>
          <w:sz w:val="24"/>
          <w:szCs w:val="24"/>
          <w:lang w:val="en-GB" w:eastAsia="ko-KR"/>
        </w:rPr>
        <w:t xml:space="preserve"> index,</w:t>
      </w:r>
      <w:r w:rsidR="006026BF">
        <w:rPr>
          <w:rFonts w:eastAsia="Batang" w:cstheme="minorHAnsi"/>
          <w:sz w:val="24"/>
          <w:szCs w:val="24"/>
          <w:lang w:val="en-GB" w:eastAsia="ko-KR"/>
        </w:rPr>
        <w:t xml:space="preserve"> GSMA Mobile Connectivity Index and EIU ICT Readiness Index are few important </w:t>
      </w:r>
      <w:r w:rsidR="009940F8">
        <w:rPr>
          <w:rFonts w:eastAsia="Batang" w:cstheme="minorHAnsi"/>
          <w:sz w:val="24"/>
          <w:szCs w:val="24"/>
          <w:lang w:val="en-GB" w:eastAsia="ko-KR"/>
        </w:rPr>
        <w:t xml:space="preserve">and popular </w:t>
      </w:r>
      <w:r w:rsidR="006026BF">
        <w:rPr>
          <w:rFonts w:eastAsia="Batang" w:cstheme="minorHAnsi"/>
          <w:sz w:val="24"/>
          <w:szCs w:val="24"/>
          <w:lang w:val="en-GB" w:eastAsia="ko-KR"/>
        </w:rPr>
        <w:t>on</w:t>
      </w:r>
      <w:r w:rsidR="005B06E6">
        <w:rPr>
          <w:rFonts w:eastAsia="Batang" w:cstheme="minorHAnsi"/>
          <w:sz w:val="24"/>
          <w:szCs w:val="24"/>
          <w:lang w:val="en-GB" w:eastAsia="ko-KR"/>
        </w:rPr>
        <w:t>es</w:t>
      </w:r>
      <w:r w:rsidR="006026BF">
        <w:rPr>
          <w:rFonts w:eastAsia="Batang" w:cstheme="minorHAnsi"/>
          <w:sz w:val="24"/>
          <w:szCs w:val="24"/>
          <w:lang w:val="en-GB" w:eastAsia="ko-KR"/>
        </w:rPr>
        <w:t xml:space="preserve">. In </w:t>
      </w:r>
      <w:r w:rsidR="007D0CE8">
        <w:rPr>
          <w:rFonts w:eastAsia="Batang" w:cstheme="minorHAnsi"/>
          <w:sz w:val="24"/>
          <w:szCs w:val="24"/>
          <w:lang w:val="en-GB" w:eastAsia="ko-KR"/>
        </w:rPr>
        <w:t>addition,</w:t>
      </w:r>
      <w:r w:rsidR="006026BF">
        <w:rPr>
          <w:rFonts w:eastAsia="Batang" w:cstheme="minorHAnsi"/>
          <w:sz w:val="24"/>
          <w:szCs w:val="24"/>
          <w:lang w:val="en-GB" w:eastAsia="ko-KR"/>
        </w:rPr>
        <w:t xml:space="preserve"> </w:t>
      </w:r>
      <w:r w:rsidRPr="007B1439">
        <w:rPr>
          <w:rFonts w:eastAsia="Batang" w:cstheme="minorHAnsi"/>
          <w:sz w:val="24"/>
          <w:szCs w:val="24"/>
          <w:lang w:val="en-GB" w:eastAsia="ko-KR"/>
        </w:rPr>
        <w:t>indexes such as Global Innovation Index and Doing Business Index, are also referred during investment decisions</w:t>
      </w:r>
      <w:r w:rsidR="006026BF">
        <w:rPr>
          <w:rFonts w:eastAsia="Batang" w:cstheme="minorHAnsi"/>
          <w:sz w:val="24"/>
          <w:szCs w:val="24"/>
          <w:lang w:val="en-GB" w:eastAsia="ko-KR"/>
        </w:rPr>
        <w:t xml:space="preserve"> for </w:t>
      </w:r>
      <w:r w:rsidR="009940F8">
        <w:rPr>
          <w:rFonts w:eastAsia="Batang" w:cstheme="minorHAnsi"/>
          <w:sz w:val="24"/>
          <w:szCs w:val="24"/>
          <w:lang w:val="en-GB" w:eastAsia="ko-KR"/>
        </w:rPr>
        <w:t xml:space="preserve">any </w:t>
      </w:r>
      <w:r w:rsidR="006026BF">
        <w:rPr>
          <w:rFonts w:eastAsia="Batang" w:cstheme="minorHAnsi"/>
          <w:sz w:val="24"/>
          <w:szCs w:val="24"/>
          <w:lang w:val="en-GB" w:eastAsia="ko-KR"/>
        </w:rPr>
        <w:t xml:space="preserve">specific market. </w:t>
      </w:r>
      <w:r w:rsidRPr="007B1439">
        <w:rPr>
          <w:rFonts w:eastAsia="Batang" w:cstheme="minorHAnsi"/>
          <w:sz w:val="24"/>
          <w:szCs w:val="24"/>
          <w:lang w:val="en-GB" w:eastAsia="ko-KR"/>
        </w:rPr>
        <w:t>Harmoniz</w:t>
      </w:r>
      <w:r w:rsidR="007D0CE8">
        <w:rPr>
          <w:rFonts w:eastAsia="Batang" w:cstheme="minorHAnsi"/>
          <w:sz w:val="24"/>
          <w:szCs w:val="24"/>
          <w:lang w:val="en-GB" w:eastAsia="ko-KR"/>
        </w:rPr>
        <w:t>ing ICT indicators for SATRC countries</w:t>
      </w:r>
      <w:r w:rsidRPr="007B1439">
        <w:rPr>
          <w:rFonts w:eastAsia="Batang" w:cstheme="minorHAnsi"/>
          <w:sz w:val="24"/>
          <w:szCs w:val="24"/>
          <w:lang w:val="en-GB" w:eastAsia="ko-KR"/>
        </w:rPr>
        <w:t xml:space="preserve"> </w:t>
      </w:r>
      <w:r w:rsidR="007D0CE8">
        <w:rPr>
          <w:rFonts w:eastAsia="Batang" w:cstheme="minorHAnsi"/>
          <w:sz w:val="24"/>
          <w:szCs w:val="24"/>
          <w:lang w:val="en-GB" w:eastAsia="ko-KR"/>
        </w:rPr>
        <w:t>will help members through knowledge sharing, comparative study and benchmark setting in addition to many other practical and analytical usage</w:t>
      </w:r>
      <w:r w:rsidR="003E2E7D">
        <w:rPr>
          <w:rFonts w:eastAsia="Batang" w:cstheme="minorHAnsi"/>
          <w:sz w:val="24"/>
          <w:szCs w:val="24"/>
          <w:lang w:val="en-GB" w:eastAsia="ko-KR"/>
        </w:rPr>
        <w:t xml:space="preserve">. </w:t>
      </w:r>
      <w:r w:rsidR="005B06E6">
        <w:rPr>
          <w:rFonts w:eastAsia="Batang" w:cstheme="minorHAnsi"/>
          <w:sz w:val="24"/>
          <w:szCs w:val="24"/>
          <w:lang w:val="en-GB" w:eastAsia="ko-KR"/>
        </w:rPr>
        <w:t xml:space="preserve"> </w:t>
      </w:r>
    </w:p>
    <w:p w14:paraId="30A8B351" w14:textId="77777777" w:rsidR="00CC2864" w:rsidRPr="007B1439" w:rsidRDefault="005C760B" w:rsidP="0039598F">
      <w:pPr>
        <w:pStyle w:val="Heading2"/>
        <w:rPr>
          <w:rFonts w:asciiTheme="minorHAnsi" w:eastAsia="Batang" w:hAnsiTheme="minorHAnsi" w:cstheme="minorHAnsi"/>
          <w:lang w:eastAsia="ko-KR"/>
        </w:rPr>
      </w:pPr>
      <w:bookmarkStart w:id="3" w:name="_Toc83327916"/>
      <w:r w:rsidRPr="007B1439">
        <w:rPr>
          <w:rFonts w:asciiTheme="minorHAnsi" w:hAnsiTheme="minorHAnsi" w:cstheme="minorHAnsi"/>
          <w:shd w:val="clear" w:color="auto" w:fill="FFFFFF"/>
        </w:rPr>
        <w:t>1.2</w:t>
      </w:r>
      <w:r w:rsidRPr="007B1439">
        <w:rPr>
          <w:rFonts w:asciiTheme="minorHAnsi" w:hAnsiTheme="minorHAnsi" w:cstheme="minorHAnsi"/>
          <w:shd w:val="clear" w:color="auto" w:fill="FFFFFF"/>
        </w:rPr>
        <w:tab/>
      </w:r>
      <w:r w:rsidR="008B69C2" w:rsidRPr="007B1439">
        <w:rPr>
          <w:rFonts w:asciiTheme="minorHAnsi" w:hAnsiTheme="minorHAnsi" w:cstheme="minorHAnsi"/>
          <w:shd w:val="clear" w:color="auto" w:fill="FFFFFF"/>
        </w:rPr>
        <w:t>Scope of Study</w:t>
      </w:r>
      <w:bookmarkEnd w:id="3"/>
      <w:r w:rsidR="00CC2864" w:rsidRPr="007B1439">
        <w:rPr>
          <w:rFonts w:asciiTheme="minorHAnsi" w:eastAsia="Batang" w:hAnsiTheme="minorHAnsi" w:cstheme="minorHAnsi"/>
          <w:lang w:eastAsia="ko-KR"/>
        </w:rPr>
        <w:t xml:space="preserve"> </w:t>
      </w:r>
    </w:p>
    <w:p w14:paraId="52F3E731" w14:textId="77777777" w:rsidR="0016490D" w:rsidRPr="007B1439" w:rsidRDefault="0016490D" w:rsidP="0016490D">
      <w:pPr>
        <w:rPr>
          <w:rFonts w:cstheme="minorHAnsi"/>
          <w:sz w:val="24"/>
          <w:szCs w:val="24"/>
          <w:lang w:eastAsia="ko-KR"/>
        </w:rPr>
      </w:pPr>
    </w:p>
    <w:p w14:paraId="71F9288D" w14:textId="5CE60B6D" w:rsidR="008F38EE" w:rsidRPr="007B1439" w:rsidRDefault="008F38EE" w:rsidP="004E2005">
      <w:pPr>
        <w:ind w:firstLine="0"/>
        <w:jc w:val="both"/>
        <w:rPr>
          <w:rFonts w:cstheme="minorHAnsi"/>
          <w:sz w:val="24"/>
          <w:szCs w:val="24"/>
          <w:lang w:val="en-AU" w:eastAsia="zh-CN"/>
        </w:rPr>
      </w:pPr>
      <w:r w:rsidRPr="007B1439">
        <w:rPr>
          <w:rFonts w:cstheme="minorHAnsi"/>
          <w:sz w:val="24"/>
          <w:szCs w:val="24"/>
          <w:lang w:val="en-AU" w:eastAsia="zh-CN"/>
        </w:rPr>
        <w:t xml:space="preserve">The scope of </w:t>
      </w:r>
      <w:r w:rsidR="00972513">
        <w:rPr>
          <w:rFonts w:cstheme="minorHAnsi"/>
          <w:sz w:val="24"/>
          <w:szCs w:val="24"/>
          <w:lang w:val="en-AU" w:eastAsia="zh-CN"/>
        </w:rPr>
        <w:t xml:space="preserve">the </w:t>
      </w:r>
      <w:r w:rsidRPr="007B1439">
        <w:rPr>
          <w:rFonts w:cstheme="minorHAnsi"/>
          <w:sz w:val="24"/>
          <w:szCs w:val="24"/>
          <w:lang w:val="en-AU" w:eastAsia="zh-CN"/>
        </w:rPr>
        <w:t xml:space="preserve">work </w:t>
      </w:r>
      <w:r w:rsidR="00972513">
        <w:rPr>
          <w:rFonts w:cstheme="minorHAnsi"/>
          <w:sz w:val="24"/>
          <w:szCs w:val="24"/>
          <w:lang w:val="en-AU" w:eastAsia="zh-CN"/>
        </w:rPr>
        <w:t>includes</w:t>
      </w:r>
      <w:r w:rsidRPr="007B1439">
        <w:rPr>
          <w:rFonts w:cstheme="minorHAnsi"/>
          <w:sz w:val="24"/>
          <w:szCs w:val="24"/>
          <w:lang w:val="en-AU" w:eastAsia="zh-CN"/>
        </w:rPr>
        <w:t>:</w:t>
      </w:r>
    </w:p>
    <w:p w14:paraId="7E959CAF" w14:textId="77777777" w:rsidR="008F38EE" w:rsidRPr="007B1439" w:rsidRDefault="008F38EE" w:rsidP="004E2005">
      <w:pPr>
        <w:ind w:firstLine="0"/>
        <w:jc w:val="both"/>
        <w:rPr>
          <w:rFonts w:cstheme="minorHAnsi"/>
          <w:sz w:val="24"/>
          <w:szCs w:val="24"/>
          <w:lang w:val="en-AU" w:eastAsia="zh-CN"/>
        </w:rPr>
      </w:pPr>
      <w:r w:rsidRPr="007B1439">
        <w:rPr>
          <w:rFonts w:cstheme="minorHAnsi"/>
          <w:sz w:val="24"/>
          <w:szCs w:val="24"/>
          <w:lang w:val="en-AU" w:eastAsia="zh-CN"/>
        </w:rPr>
        <w:t xml:space="preserve"> </w:t>
      </w:r>
    </w:p>
    <w:p w14:paraId="38E7BC24" w14:textId="1423FF08" w:rsidR="00972513" w:rsidRPr="00972513" w:rsidRDefault="00972513" w:rsidP="004E2005">
      <w:pPr>
        <w:pStyle w:val="ListParagraph"/>
        <w:numPr>
          <w:ilvl w:val="0"/>
          <w:numId w:val="39"/>
        </w:numPr>
        <w:tabs>
          <w:tab w:val="left" w:pos="990"/>
        </w:tabs>
        <w:autoSpaceDE w:val="0"/>
        <w:autoSpaceDN w:val="0"/>
        <w:spacing w:before="40"/>
        <w:ind w:firstLine="0"/>
        <w:rPr>
          <w:rFonts w:cstheme="minorHAnsi"/>
          <w:sz w:val="24"/>
          <w:szCs w:val="24"/>
          <w:lang w:val="en-AU" w:eastAsia="zh-CN"/>
        </w:rPr>
      </w:pPr>
      <w:r w:rsidRPr="00972513">
        <w:rPr>
          <w:rFonts w:cstheme="minorHAnsi"/>
          <w:sz w:val="24"/>
          <w:szCs w:val="24"/>
          <w:lang w:val="en-AU" w:eastAsia="zh-CN"/>
        </w:rPr>
        <w:t xml:space="preserve">To study the current state of ICT indicators in SATRC, the list of ICT indicators collected by SATRC members and the methodology of </w:t>
      </w:r>
      <w:proofErr w:type="gramStart"/>
      <w:r w:rsidRPr="00972513">
        <w:rPr>
          <w:rFonts w:cstheme="minorHAnsi"/>
          <w:sz w:val="24"/>
          <w:szCs w:val="24"/>
          <w:lang w:val="en-AU" w:eastAsia="zh-CN"/>
        </w:rPr>
        <w:t>collection;</w:t>
      </w:r>
      <w:proofErr w:type="gramEnd"/>
      <w:r w:rsidRPr="00972513">
        <w:rPr>
          <w:rFonts w:cstheme="minorHAnsi"/>
          <w:sz w:val="24"/>
          <w:szCs w:val="24"/>
          <w:lang w:val="en-AU" w:eastAsia="zh-CN"/>
        </w:rPr>
        <w:t xml:space="preserve"> </w:t>
      </w:r>
    </w:p>
    <w:p w14:paraId="2D299123" w14:textId="77777777" w:rsidR="00972513" w:rsidRPr="00972513" w:rsidRDefault="00972513" w:rsidP="004E2005">
      <w:pPr>
        <w:pStyle w:val="ListParagraph"/>
        <w:numPr>
          <w:ilvl w:val="0"/>
          <w:numId w:val="39"/>
        </w:numPr>
        <w:tabs>
          <w:tab w:val="left" w:pos="990"/>
        </w:tabs>
        <w:autoSpaceDE w:val="0"/>
        <w:autoSpaceDN w:val="0"/>
        <w:spacing w:before="40"/>
        <w:ind w:firstLine="0"/>
        <w:rPr>
          <w:rFonts w:cstheme="minorHAnsi"/>
          <w:sz w:val="24"/>
          <w:szCs w:val="24"/>
          <w:lang w:val="en-AU" w:eastAsia="zh-CN"/>
        </w:rPr>
      </w:pPr>
      <w:r w:rsidRPr="00972513">
        <w:rPr>
          <w:rFonts w:cstheme="minorHAnsi"/>
          <w:sz w:val="24"/>
          <w:szCs w:val="24"/>
          <w:lang w:val="en-AU" w:eastAsia="zh-CN"/>
        </w:rPr>
        <w:t xml:space="preserve">To suggest on the harmonization of ICT indicators for SATRC </w:t>
      </w:r>
      <w:proofErr w:type="gramStart"/>
      <w:r w:rsidRPr="00972513">
        <w:rPr>
          <w:rFonts w:cstheme="minorHAnsi"/>
          <w:sz w:val="24"/>
          <w:szCs w:val="24"/>
          <w:lang w:val="en-AU" w:eastAsia="zh-CN"/>
        </w:rPr>
        <w:t>members;</w:t>
      </w:r>
      <w:proofErr w:type="gramEnd"/>
      <w:r w:rsidRPr="00972513">
        <w:rPr>
          <w:rFonts w:cstheme="minorHAnsi"/>
          <w:sz w:val="24"/>
          <w:szCs w:val="24"/>
          <w:lang w:val="en-AU" w:eastAsia="zh-CN"/>
        </w:rPr>
        <w:t xml:space="preserve"> </w:t>
      </w:r>
    </w:p>
    <w:p w14:paraId="2EB1C04F" w14:textId="77777777" w:rsidR="00972513" w:rsidRPr="00972513" w:rsidRDefault="00972513" w:rsidP="004E2005">
      <w:pPr>
        <w:pStyle w:val="ListParagraph"/>
        <w:numPr>
          <w:ilvl w:val="0"/>
          <w:numId w:val="39"/>
        </w:numPr>
        <w:tabs>
          <w:tab w:val="left" w:pos="990"/>
        </w:tabs>
        <w:autoSpaceDE w:val="0"/>
        <w:autoSpaceDN w:val="0"/>
        <w:spacing w:before="40"/>
        <w:ind w:firstLine="0"/>
        <w:rPr>
          <w:rFonts w:cstheme="minorHAnsi"/>
          <w:sz w:val="24"/>
          <w:szCs w:val="24"/>
          <w:lang w:val="en-AU" w:eastAsia="zh-CN"/>
        </w:rPr>
      </w:pPr>
      <w:r w:rsidRPr="00972513">
        <w:rPr>
          <w:rFonts w:cstheme="minorHAnsi"/>
          <w:sz w:val="24"/>
          <w:szCs w:val="24"/>
          <w:lang w:val="en-AU" w:eastAsia="zh-CN"/>
        </w:rPr>
        <w:t xml:space="preserve">Exchange ideas, opinions, and experiences among members to develop ICTs indicators in this </w:t>
      </w:r>
      <w:proofErr w:type="gramStart"/>
      <w:r w:rsidRPr="00972513">
        <w:rPr>
          <w:rFonts w:cstheme="minorHAnsi"/>
          <w:sz w:val="24"/>
          <w:szCs w:val="24"/>
          <w:lang w:val="en-AU" w:eastAsia="zh-CN"/>
        </w:rPr>
        <w:t>region;</w:t>
      </w:r>
      <w:proofErr w:type="gramEnd"/>
    </w:p>
    <w:p w14:paraId="39E9BA05" w14:textId="742B734F" w:rsidR="008F38EE" w:rsidRPr="007B1439" w:rsidRDefault="00972513" w:rsidP="004E2005">
      <w:pPr>
        <w:pStyle w:val="ListParagraph"/>
        <w:numPr>
          <w:ilvl w:val="0"/>
          <w:numId w:val="39"/>
        </w:numPr>
        <w:tabs>
          <w:tab w:val="left" w:pos="990"/>
        </w:tabs>
        <w:autoSpaceDE w:val="0"/>
        <w:autoSpaceDN w:val="0"/>
        <w:spacing w:before="40"/>
        <w:ind w:firstLine="0"/>
        <w:contextualSpacing w:val="0"/>
        <w:rPr>
          <w:rFonts w:cstheme="minorHAnsi"/>
          <w:sz w:val="24"/>
          <w:szCs w:val="24"/>
          <w:lang w:val="en-AU" w:eastAsia="zh-CN"/>
        </w:rPr>
      </w:pPr>
      <w:r w:rsidRPr="00972513">
        <w:rPr>
          <w:rFonts w:cstheme="minorHAnsi"/>
          <w:sz w:val="24"/>
          <w:szCs w:val="24"/>
          <w:lang w:val="en-AU" w:eastAsia="zh-CN"/>
        </w:rPr>
        <w:t>Knowledge transfer among member states.</w:t>
      </w:r>
    </w:p>
    <w:p w14:paraId="5692310D" w14:textId="77777777" w:rsidR="00232064" w:rsidRPr="007B1439" w:rsidRDefault="00232064" w:rsidP="00232064">
      <w:pPr>
        <w:tabs>
          <w:tab w:val="left" w:pos="567"/>
        </w:tabs>
        <w:contextualSpacing/>
        <w:jc w:val="both"/>
        <w:rPr>
          <w:rFonts w:cstheme="minorHAnsi"/>
          <w:sz w:val="24"/>
          <w:szCs w:val="24"/>
          <w:shd w:val="clear" w:color="auto" w:fill="FFFFFF"/>
        </w:rPr>
      </w:pPr>
    </w:p>
    <w:p w14:paraId="41709464" w14:textId="249B7D39" w:rsidR="00D756AB" w:rsidRPr="007B1439" w:rsidRDefault="00232064" w:rsidP="0039598F">
      <w:pPr>
        <w:pStyle w:val="Heading2"/>
        <w:rPr>
          <w:rFonts w:asciiTheme="minorHAnsi" w:hAnsiTheme="minorHAnsi" w:cstheme="minorHAnsi"/>
        </w:rPr>
      </w:pPr>
      <w:bookmarkStart w:id="4" w:name="_Toc83327917"/>
      <w:r w:rsidRPr="007B1439">
        <w:rPr>
          <w:rFonts w:asciiTheme="minorHAnsi" w:hAnsiTheme="minorHAnsi" w:cstheme="minorHAnsi"/>
        </w:rPr>
        <w:t>1.3</w:t>
      </w:r>
      <w:r w:rsidRPr="007B1439">
        <w:rPr>
          <w:rFonts w:asciiTheme="minorHAnsi" w:hAnsiTheme="minorHAnsi" w:cstheme="minorHAnsi"/>
        </w:rPr>
        <w:tab/>
      </w:r>
      <w:r w:rsidR="008B69C2" w:rsidRPr="007B1439">
        <w:rPr>
          <w:rFonts w:asciiTheme="minorHAnsi" w:hAnsiTheme="minorHAnsi" w:cstheme="minorHAnsi"/>
        </w:rPr>
        <w:t>Methodology</w:t>
      </w:r>
      <w:bookmarkEnd w:id="4"/>
      <w:r w:rsidR="008B69C2" w:rsidRPr="007B1439">
        <w:rPr>
          <w:rFonts w:asciiTheme="minorHAnsi" w:hAnsiTheme="minorHAnsi" w:cstheme="minorHAnsi"/>
        </w:rPr>
        <w:t xml:space="preserve"> </w:t>
      </w:r>
    </w:p>
    <w:p w14:paraId="16F9A3E9" w14:textId="77777777" w:rsidR="00232064" w:rsidRPr="007B1439" w:rsidRDefault="00232064" w:rsidP="0016490D">
      <w:pPr>
        <w:ind w:firstLine="720"/>
        <w:contextualSpacing/>
        <w:jc w:val="both"/>
        <w:rPr>
          <w:rFonts w:eastAsia="Batang" w:cstheme="minorHAnsi"/>
          <w:sz w:val="24"/>
          <w:szCs w:val="24"/>
          <w:lang w:eastAsia="ko-KR"/>
        </w:rPr>
      </w:pPr>
    </w:p>
    <w:p w14:paraId="0211E47C" w14:textId="62C3D464" w:rsidR="00232064" w:rsidRPr="00A15A9C" w:rsidRDefault="00232064" w:rsidP="00232064">
      <w:pPr>
        <w:tabs>
          <w:tab w:val="left" w:pos="567"/>
        </w:tabs>
        <w:spacing w:after="160"/>
        <w:contextualSpacing/>
        <w:jc w:val="both"/>
        <w:rPr>
          <w:rFonts w:eastAsia="Calibri" w:cstheme="minorHAnsi"/>
          <w:sz w:val="24"/>
          <w:szCs w:val="24"/>
        </w:rPr>
      </w:pPr>
      <w:r w:rsidRPr="007B1439">
        <w:rPr>
          <w:rFonts w:eastAsia="Calibri" w:cstheme="minorHAnsi"/>
          <w:sz w:val="24"/>
          <w:szCs w:val="24"/>
        </w:rPr>
        <w:t xml:space="preserve">The study </w:t>
      </w:r>
      <w:r w:rsidR="00C80AAC">
        <w:rPr>
          <w:rFonts w:eastAsia="Calibri" w:cstheme="minorHAnsi"/>
          <w:sz w:val="24"/>
          <w:szCs w:val="24"/>
        </w:rPr>
        <w:t>has</w:t>
      </w:r>
      <w:r w:rsidRPr="007B1439">
        <w:rPr>
          <w:rFonts w:eastAsia="Calibri" w:cstheme="minorHAnsi"/>
          <w:sz w:val="24"/>
          <w:szCs w:val="24"/>
        </w:rPr>
        <w:t xml:space="preserve"> be</w:t>
      </w:r>
      <w:r w:rsidR="00C80AAC">
        <w:rPr>
          <w:rFonts w:eastAsia="Calibri" w:cstheme="minorHAnsi"/>
          <w:sz w:val="24"/>
          <w:szCs w:val="24"/>
        </w:rPr>
        <w:t>en</w:t>
      </w:r>
      <w:r w:rsidRPr="007B1439">
        <w:rPr>
          <w:rFonts w:eastAsia="Calibri" w:cstheme="minorHAnsi"/>
          <w:sz w:val="24"/>
          <w:szCs w:val="24"/>
        </w:rPr>
        <w:t xml:space="preserve"> carried out by the </w:t>
      </w:r>
      <w:r w:rsidR="009C5D30">
        <w:rPr>
          <w:rFonts w:eastAsia="Calibri" w:cstheme="minorHAnsi"/>
          <w:sz w:val="24"/>
          <w:szCs w:val="24"/>
        </w:rPr>
        <w:t>lead e</w:t>
      </w:r>
      <w:r w:rsidRPr="007B1439">
        <w:rPr>
          <w:rFonts w:eastAsia="Calibri" w:cstheme="minorHAnsi"/>
          <w:sz w:val="24"/>
          <w:szCs w:val="24"/>
        </w:rPr>
        <w:t xml:space="preserve">xpert </w:t>
      </w:r>
      <w:r w:rsidR="009C5D30">
        <w:rPr>
          <w:rFonts w:eastAsia="Calibri" w:cstheme="minorHAnsi"/>
          <w:sz w:val="24"/>
          <w:szCs w:val="24"/>
        </w:rPr>
        <w:t>in consultation with the other experts from m</w:t>
      </w:r>
      <w:r w:rsidRPr="007B1439">
        <w:rPr>
          <w:rFonts w:eastAsia="Calibri" w:cstheme="minorHAnsi"/>
          <w:sz w:val="24"/>
          <w:szCs w:val="24"/>
        </w:rPr>
        <w:t xml:space="preserve">ember countries on the subject. </w:t>
      </w:r>
      <w:r w:rsidR="00C80AAC">
        <w:rPr>
          <w:rFonts w:eastAsia="Calibri" w:cstheme="minorHAnsi"/>
          <w:sz w:val="24"/>
          <w:szCs w:val="24"/>
        </w:rPr>
        <w:t>A questionnaire was</w:t>
      </w:r>
      <w:r w:rsidR="00D52AFB">
        <w:rPr>
          <w:rFonts w:eastAsia="Calibri" w:cstheme="minorHAnsi"/>
          <w:sz w:val="24"/>
          <w:szCs w:val="24"/>
        </w:rPr>
        <w:t xml:space="preserve"> initially</w:t>
      </w:r>
      <w:r w:rsidR="00C80AAC">
        <w:rPr>
          <w:rFonts w:eastAsia="Calibri" w:cstheme="minorHAnsi"/>
          <w:sz w:val="24"/>
          <w:szCs w:val="24"/>
        </w:rPr>
        <w:t xml:space="preserve"> prepared by the group</w:t>
      </w:r>
      <w:r w:rsidR="008C5E35">
        <w:rPr>
          <w:rFonts w:eastAsia="Calibri" w:cstheme="minorHAnsi"/>
          <w:sz w:val="24"/>
          <w:szCs w:val="24"/>
        </w:rPr>
        <w:t xml:space="preserve"> to obtain uniform information. The questioner </w:t>
      </w:r>
      <w:r w:rsidR="009C5D30">
        <w:rPr>
          <w:rFonts w:eastAsia="Calibri" w:cstheme="minorHAnsi"/>
          <w:sz w:val="24"/>
          <w:szCs w:val="24"/>
        </w:rPr>
        <w:t>is placed</w:t>
      </w:r>
      <w:r w:rsidR="00C80AAC">
        <w:rPr>
          <w:rFonts w:eastAsia="Calibri" w:cstheme="minorHAnsi"/>
          <w:sz w:val="24"/>
          <w:szCs w:val="24"/>
        </w:rPr>
        <w:t xml:space="preserve"> at Annex-</w:t>
      </w:r>
      <w:r w:rsidR="00A52A56">
        <w:rPr>
          <w:rFonts w:eastAsia="Calibri" w:cstheme="minorHAnsi"/>
          <w:sz w:val="24"/>
          <w:szCs w:val="24"/>
        </w:rPr>
        <w:t>2</w:t>
      </w:r>
      <w:r w:rsidR="004E5299">
        <w:rPr>
          <w:rFonts w:eastAsia="Calibri" w:cstheme="minorHAnsi"/>
          <w:sz w:val="24"/>
          <w:szCs w:val="24"/>
        </w:rPr>
        <w:t>.</w:t>
      </w:r>
      <w:r w:rsidR="008C5E35">
        <w:rPr>
          <w:rFonts w:eastAsia="Calibri" w:cstheme="minorHAnsi"/>
          <w:sz w:val="24"/>
          <w:szCs w:val="24"/>
        </w:rPr>
        <w:t xml:space="preserve"> </w:t>
      </w:r>
      <w:r w:rsidRPr="007B1439">
        <w:rPr>
          <w:rFonts w:eastAsia="Calibri" w:cstheme="minorHAnsi"/>
          <w:sz w:val="24"/>
          <w:szCs w:val="24"/>
        </w:rPr>
        <w:t xml:space="preserve"> Based</w:t>
      </w:r>
      <w:r w:rsidR="009C5D30">
        <w:rPr>
          <w:rFonts w:eastAsia="Calibri" w:cstheme="minorHAnsi"/>
          <w:sz w:val="24"/>
          <w:szCs w:val="24"/>
        </w:rPr>
        <w:t xml:space="preserve"> on the inputs</w:t>
      </w:r>
      <w:r w:rsidR="00D52AFB">
        <w:rPr>
          <w:rFonts w:eastAsia="Calibri" w:cstheme="minorHAnsi"/>
          <w:sz w:val="24"/>
          <w:szCs w:val="24"/>
        </w:rPr>
        <w:t xml:space="preserve"> </w:t>
      </w:r>
      <w:r w:rsidR="00D52AFB" w:rsidRPr="00A15A9C">
        <w:rPr>
          <w:rFonts w:eastAsia="Calibri" w:cstheme="minorHAnsi"/>
          <w:sz w:val="24"/>
          <w:szCs w:val="24"/>
        </w:rPr>
        <w:t>(</w:t>
      </w:r>
      <w:r w:rsidR="00D52AFB" w:rsidRPr="00A15A9C">
        <w:rPr>
          <w:rFonts w:eastAsia="Calibri" w:cstheme="minorHAnsi"/>
          <w:bCs/>
          <w:sz w:val="24"/>
          <w:szCs w:val="24"/>
        </w:rPr>
        <w:t>Annex-3</w:t>
      </w:r>
      <w:r w:rsidR="00D52AFB" w:rsidRPr="00A15A9C">
        <w:rPr>
          <w:rFonts w:eastAsia="Calibri" w:cstheme="minorHAnsi"/>
          <w:sz w:val="24"/>
          <w:szCs w:val="24"/>
        </w:rPr>
        <w:t>)</w:t>
      </w:r>
      <w:r w:rsidR="009C5D30">
        <w:rPr>
          <w:rFonts w:eastAsia="Calibri" w:cstheme="minorHAnsi"/>
          <w:sz w:val="24"/>
          <w:szCs w:val="24"/>
        </w:rPr>
        <w:t>, the lead expert</w:t>
      </w:r>
      <w:r w:rsidRPr="007B1439">
        <w:rPr>
          <w:rFonts w:eastAsia="Calibri" w:cstheme="minorHAnsi"/>
          <w:sz w:val="24"/>
          <w:szCs w:val="24"/>
        </w:rPr>
        <w:t xml:space="preserve"> compile</w:t>
      </w:r>
      <w:r w:rsidR="008C5E35">
        <w:rPr>
          <w:rFonts w:eastAsia="Calibri" w:cstheme="minorHAnsi"/>
          <w:sz w:val="24"/>
          <w:szCs w:val="24"/>
        </w:rPr>
        <w:t xml:space="preserve">d, </w:t>
      </w:r>
      <w:proofErr w:type="gramStart"/>
      <w:r w:rsidR="008C5E35">
        <w:rPr>
          <w:rFonts w:eastAsia="Calibri" w:cstheme="minorHAnsi"/>
          <w:sz w:val="24"/>
          <w:szCs w:val="24"/>
        </w:rPr>
        <w:t>identified</w:t>
      </w:r>
      <w:proofErr w:type="gramEnd"/>
      <w:r w:rsidR="008C5E35">
        <w:rPr>
          <w:rFonts w:eastAsia="Calibri" w:cstheme="minorHAnsi"/>
          <w:sz w:val="24"/>
          <w:szCs w:val="24"/>
        </w:rPr>
        <w:t xml:space="preserve"> and harmonized the common indicators </w:t>
      </w:r>
      <w:r w:rsidRPr="007B1439">
        <w:rPr>
          <w:rFonts w:eastAsia="Calibri" w:cstheme="minorHAnsi"/>
          <w:sz w:val="24"/>
          <w:szCs w:val="24"/>
        </w:rPr>
        <w:t>and generate</w:t>
      </w:r>
      <w:r w:rsidR="008C5E35">
        <w:rPr>
          <w:rFonts w:eastAsia="Calibri" w:cstheme="minorHAnsi"/>
          <w:sz w:val="24"/>
          <w:szCs w:val="24"/>
        </w:rPr>
        <w:t>d this</w:t>
      </w:r>
      <w:r w:rsidRPr="007B1439">
        <w:rPr>
          <w:rFonts w:eastAsia="Calibri" w:cstheme="minorHAnsi"/>
          <w:sz w:val="24"/>
          <w:szCs w:val="24"/>
        </w:rPr>
        <w:t xml:space="preserve"> report based on the best practices for the SATRC regions</w:t>
      </w:r>
      <w:r w:rsidRPr="00A15A9C">
        <w:rPr>
          <w:rFonts w:eastAsia="Calibri" w:cstheme="minorHAnsi"/>
          <w:sz w:val="24"/>
          <w:szCs w:val="24"/>
        </w:rPr>
        <w:t>.</w:t>
      </w:r>
      <w:r w:rsidRPr="007B1439">
        <w:rPr>
          <w:rFonts w:eastAsia="Calibri" w:cstheme="minorHAnsi"/>
          <w:sz w:val="24"/>
          <w:szCs w:val="24"/>
        </w:rPr>
        <w:t xml:space="preserve"> </w:t>
      </w:r>
      <w:r w:rsidR="009C5D30">
        <w:rPr>
          <w:rFonts w:eastAsia="Calibri" w:cstheme="minorHAnsi"/>
          <w:sz w:val="24"/>
          <w:szCs w:val="24"/>
        </w:rPr>
        <w:t xml:space="preserve">A supplementary and short </w:t>
      </w:r>
      <w:r w:rsidR="00A15A9C">
        <w:rPr>
          <w:rFonts w:eastAsia="Calibri" w:cstheme="minorHAnsi"/>
          <w:sz w:val="24"/>
          <w:szCs w:val="24"/>
        </w:rPr>
        <w:t xml:space="preserve">questionnaire was sent to get comments from members about the data collection and display mechanism for harmonized indicators </w:t>
      </w:r>
      <w:r w:rsidR="00A15A9C" w:rsidRPr="00A15A9C">
        <w:rPr>
          <w:rFonts w:eastAsia="Calibri" w:cstheme="minorHAnsi"/>
          <w:sz w:val="24"/>
          <w:szCs w:val="24"/>
        </w:rPr>
        <w:t xml:space="preserve">(Annex-4). </w:t>
      </w:r>
    </w:p>
    <w:p w14:paraId="03771D6D" w14:textId="16ADE228" w:rsidR="007022A8" w:rsidRPr="007B1439" w:rsidRDefault="005C760B" w:rsidP="0039598F">
      <w:pPr>
        <w:pStyle w:val="Heading1"/>
        <w:rPr>
          <w:rFonts w:asciiTheme="minorHAnsi" w:hAnsiTheme="minorHAnsi" w:cstheme="minorHAnsi"/>
        </w:rPr>
      </w:pPr>
      <w:bookmarkStart w:id="5" w:name="_Toc83327918"/>
      <w:r w:rsidRPr="007B1439">
        <w:rPr>
          <w:rFonts w:asciiTheme="minorHAnsi" w:hAnsiTheme="minorHAnsi" w:cstheme="minorHAnsi"/>
        </w:rPr>
        <w:t>2</w:t>
      </w:r>
      <w:r w:rsidR="008D1C29" w:rsidRPr="007B1439">
        <w:rPr>
          <w:rFonts w:asciiTheme="minorHAnsi" w:hAnsiTheme="minorHAnsi" w:cstheme="minorHAnsi"/>
        </w:rPr>
        <w:t xml:space="preserve">: </w:t>
      </w:r>
      <w:r w:rsidR="008F38EE" w:rsidRPr="007B1439">
        <w:rPr>
          <w:rFonts w:asciiTheme="minorHAnsi" w:hAnsiTheme="minorHAnsi" w:cstheme="minorHAnsi"/>
        </w:rPr>
        <w:t xml:space="preserve">TYPES OF </w:t>
      </w:r>
      <w:proofErr w:type="gramStart"/>
      <w:r w:rsidR="008F38EE" w:rsidRPr="007B1439">
        <w:rPr>
          <w:rFonts w:asciiTheme="minorHAnsi" w:hAnsiTheme="minorHAnsi" w:cstheme="minorHAnsi"/>
        </w:rPr>
        <w:t>INDICATOR</w:t>
      </w:r>
      <w:bookmarkEnd w:id="5"/>
      <w:proofErr w:type="gramEnd"/>
      <w:r w:rsidR="00953699" w:rsidRPr="007B1439">
        <w:rPr>
          <w:rFonts w:asciiTheme="minorHAnsi" w:hAnsiTheme="minorHAnsi" w:cstheme="minorHAnsi"/>
        </w:rPr>
        <w:br/>
      </w:r>
    </w:p>
    <w:p w14:paraId="3E8567C3" w14:textId="3B77C670" w:rsidR="00092EB5" w:rsidRPr="007B1439" w:rsidRDefault="00C10E65" w:rsidP="00092EB5">
      <w:pPr>
        <w:rPr>
          <w:rFonts w:cstheme="minorHAnsi"/>
          <w:sz w:val="24"/>
          <w:szCs w:val="24"/>
        </w:rPr>
      </w:pPr>
      <w:r w:rsidRPr="007B1439">
        <w:rPr>
          <w:rFonts w:cstheme="minorHAnsi"/>
          <w:sz w:val="24"/>
          <w:szCs w:val="24"/>
        </w:rPr>
        <w:lastRenderedPageBreak/>
        <w:t xml:space="preserve">ICT indicators can be discussed and presented through different set of categories. </w:t>
      </w:r>
      <w:r w:rsidR="00FF69B8" w:rsidRPr="007B1439">
        <w:rPr>
          <w:rFonts w:cstheme="minorHAnsi"/>
          <w:sz w:val="24"/>
          <w:szCs w:val="24"/>
        </w:rPr>
        <w:t>ITU report on ICT</w:t>
      </w:r>
      <w:r w:rsidRPr="007B1439">
        <w:rPr>
          <w:rFonts w:cstheme="minorHAnsi"/>
          <w:sz w:val="24"/>
          <w:szCs w:val="24"/>
        </w:rPr>
        <w:t xml:space="preserve"> </w:t>
      </w:r>
      <w:r w:rsidR="00092EB5" w:rsidRPr="007B1439">
        <w:rPr>
          <w:rFonts w:cstheme="minorHAnsi"/>
          <w:sz w:val="24"/>
          <w:szCs w:val="24"/>
        </w:rPr>
        <w:t>indicators</w:t>
      </w:r>
      <w:r w:rsidR="00FF69B8" w:rsidRPr="007B1439">
        <w:rPr>
          <w:rFonts w:cstheme="minorHAnsi"/>
          <w:sz w:val="24"/>
          <w:szCs w:val="24"/>
        </w:rPr>
        <w:t xml:space="preserve"> - Measuring </w:t>
      </w:r>
      <w:r w:rsidR="00A24C65" w:rsidRPr="007B1439">
        <w:rPr>
          <w:rFonts w:cstheme="minorHAnsi"/>
          <w:sz w:val="24"/>
          <w:szCs w:val="24"/>
        </w:rPr>
        <w:t xml:space="preserve">the Information Society (2018), ICT Indicators are discussed under </w:t>
      </w:r>
      <w:r w:rsidR="007305AC" w:rsidRPr="007B1439">
        <w:rPr>
          <w:rFonts w:cstheme="minorHAnsi"/>
          <w:sz w:val="24"/>
          <w:szCs w:val="24"/>
        </w:rPr>
        <w:t>the following groups:</w:t>
      </w:r>
    </w:p>
    <w:p w14:paraId="7D0486EF" w14:textId="1FB994F2" w:rsidR="007305AC" w:rsidRPr="007B1439" w:rsidRDefault="007305AC" w:rsidP="007305AC">
      <w:pPr>
        <w:pStyle w:val="ListParagraph"/>
        <w:numPr>
          <w:ilvl w:val="0"/>
          <w:numId w:val="26"/>
        </w:numPr>
        <w:rPr>
          <w:rFonts w:cstheme="minorHAnsi"/>
          <w:sz w:val="24"/>
          <w:szCs w:val="24"/>
          <w:lang w:bidi="bn-IN"/>
        </w:rPr>
      </w:pPr>
      <w:r w:rsidRPr="007B1439">
        <w:rPr>
          <w:rFonts w:cstheme="minorHAnsi"/>
          <w:sz w:val="24"/>
          <w:szCs w:val="24"/>
          <w:lang w:bidi="bn-IN"/>
        </w:rPr>
        <w:t xml:space="preserve">Access to ICT </w:t>
      </w:r>
    </w:p>
    <w:p w14:paraId="2B6B95AC" w14:textId="5D7F1692" w:rsidR="007305AC" w:rsidRPr="007B1439" w:rsidRDefault="007305AC" w:rsidP="007305AC">
      <w:pPr>
        <w:pStyle w:val="ListParagraph"/>
        <w:numPr>
          <w:ilvl w:val="0"/>
          <w:numId w:val="26"/>
        </w:numPr>
        <w:rPr>
          <w:rFonts w:cstheme="minorHAnsi"/>
          <w:sz w:val="24"/>
          <w:szCs w:val="24"/>
          <w:lang w:bidi="bn-IN"/>
        </w:rPr>
      </w:pPr>
      <w:r w:rsidRPr="007B1439">
        <w:rPr>
          <w:rFonts w:cstheme="minorHAnsi"/>
          <w:sz w:val="24"/>
          <w:szCs w:val="24"/>
          <w:lang w:bidi="bn-IN"/>
        </w:rPr>
        <w:t>ICT Revenue &amp; investment</w:t>
      </w:r>
    </w:p>
    <w:p w14:paraId="6F91B6B4" w14:textId="2F4F5E39" w:rsidR="007305AC" w:rsidRPr="007B1439" w:rsidRDefault="007305AC" w:rsidP="007305AC">
      <w:pPr>
        <w:pStyle w:val="ListParagraph"/>
        <w:numPr>
          <w:ilvl w:val="0"/>
          <w:numId w:val="26"/>
        </w:numPr>
        <w:rPr>
          <w:rFonts w:cstheme="minorHAnsi"/>
          <w:sz w:val="24"/>
          <w:szCs w:val="24"/>
          <w:lang w:bidi="bn-IN"/>
        </w:rPr>
      </w:pPr>
      <w:r w:rsidRPr="007B1439">
        <w:rPr>
          <w:rFonts w:cstheme="minorHAnsi"/>
          <w:sz w:val="24"/>
          <w:szCs w:val="24"/>
          <w:lang w:bidi="bn-IN"/>
        </w:rPr>
        <w:t>Price of ICT Services</w:t>
      </w:r>
    </w:p>
    <w:p w14:paraId="7C20096D" w14:textId="77777777" w:rsidR="007305AC" w:rsidRPr="007B1439" w:rsidRDefault="007305AC" w:rsidP="007305AC">
      <w:pPr>
        <w:pStyle w:val="ListParagraph"/>
        <w:numPr>
          <w:ilvl w:val="0"/>
          <w:numId w:val="26"/>
        </w:numPr>
        <w:rPr>
          <w:rFonts w:cstheme="minorHAnsi"/>
          <w:sz w:val="24"/>
          <w:szCs w:val="24"/>
          <w:lang w:bidi="bn-IN"/>
        </w:rPr>
      </w:pPr>
      <w:r w:rsidRPr="007B1439">
        <w:rPr>
          <w:rFonts w:cstheme="minorHAnsi"/>
          <w:sz w:val="24"/>
          <w:szCs w:val="24"/>
          <w:lang w:bidi="bn-IN"/>
        </w:rPr>
        <w:t>Use of ICT</w:t>
      </w:r>
    </w:p>
    <w:p w14:paraId="7416A789" w14:textId="77777777" w:rsidR="007305AC" w:rsidRPr="007B1439" w:rsidRDefault="007305AC" w:rsidP="007305AC">
      <w:pPr>
        <w:pStyle w:val="ListParagraph"/>
        <w:numPr>
          <w:ilvl w:val="0"/>
          <w:numId w:val="26"/>
        </w:numPr>
        <w:rPr>
          <w:rFonts w:cstheme="minorHAnsi"/>
          <w:sz w:val="24"/>
          <w:szCs w:val="24"/>
          <w:lang w:bidi="bn-IN"/>
        </w:rPr>
      </w:pPr>
      <w:r w:rsidRPr="007B1439">
        <w:rPr>
          <w:rFonts w:cstheme="minorHAnsi"/>
          <w:sz w:val="24"/>
          <w:szCs w:val="24"/>
          <w:lang w:bidi="bn-IN"/>
        </w:rPr>
        <w:t>ICT Skills</w:t>
      </w:r>
    </w:p>
    <w:p w14:paraId="12DE7AF7" w14:textId="77777777" w:rsidR="007305AC" w:rsidRPr="007B1439" w:rsidRDefault="007305AC" w:rsidP="007305AC">
      <w:pPr>
        <w:pStyle w:val="ListParagraph"/>
        <w:ind w:firstLine="0"/>
        <w:rPr>
          <w:rFonts w:cstheme="minorHAnsi"/>
          <w:sz w:val="24"/>
          <w:szCs w:val="24"/>
          <w:lang w:bidi="bn-IN"/>
        </w:rPr>
      </w:pPr>
    </w:p>
    <w:p w14:paraId="445266C7" w14:textId="22729D53" w:rsidR="007305AC" w:rsidRPr="007B1439" w:rsidRDefault="00B606EE" w:rsidP="007305AC">
      <w:pPr>
        <w:rPr>
          <w:rFonts w:cstheme="minorHAnsi"/>
          <w:sz w:val="24"/>
          <w:szCs w:val="24"/>
          <w:lang w:bidi="bn-IN"/>
        </w:rPr>
      </w:pPr>
      <w:r w:rsidRPr="007B1439">
        <w:rPr>
          <w:rFonts w:cstheme="minorHAnsi"/>
          <w:sz w:val="24"/>
          <w:szCs w:val="24"/>
          <w:lang w:bidi="bn-IN"/>
        </w:rPr>
        <w:t xml:space="preserve">The list of the </w:t>
      </w:r>
      <w:r w:rsidRPr="00630623">
        <w:rPr>
          <w:rFonts w:cstheme="minorHAnsi"/>
          <w:b/>
          <w:sz w:val="24"/>
          <w:szCs w:val="24"/>
          <w:lang w:bidi="bn-IN"/>
        </w:rPr>
        <w:t>first three groups of indicators</w:t>
      </w:r>
      <w:r w:rsidRPr="007B1439">
        <w:rPr>
          <w:rFonts w:cstheme="minorHAnsi"/>
          <w:sz w:val="24"/>
          <w:szCs w:val="24"/>
          <w:lang w:bidi="bn-IN"/>
        </w:rPr>
        <w:t xml:space="preserve"> </w:t>
      </w:r>
      <w:proofErr w:type="gramStart"/>
      <w:r w:rsidRPr="007B1439">
        <w:rPr>
          <w:rFonts w:cstheme="minorHAnsi"/>
          <w:sz w:val="24"/>
          <w:szCs w:val="24"/>
          <w:lang w:bidi="bn-IN"/>
        </w:rPr>
        <w:t>are</w:t>
      </w:r>
      <w:proofErr w:type="gramEnd"/>
      <w:r w:rsidRPr="007B1439">
        <w:rPr>
          <w:rFonts w:cstheme="minorHAnsi"/>
          <w:sz w:val="24"/>
          <w:szCs w:val="24"/>
          <w:lang w:bidi="bn-IN"/>
        </w:rPr>
        <w:t xml:space="preserve"> covered explicitly </w:t>
      </w:r>
      <w:r w:rsidR="006C7084" w:rsidRPr="007B1439">
        <w:rPr>
          <w:rFonts w:cstheme="minorHAnsi"/>
          <w:sz w:val="24"/>
          <w:szCs w:val="24"/>
          <w:lang w:bidi="bn-IN"/>
        </w:rPr>
        <w:t>in the Handbook</w:t>
      </w:r>
      <w:r w:rsidRPr="007B1439">
        <w:rPr>
          <w:rFonts w:cstheme="minorHAnsi"/>
          <w:sz w:val="24"/>
          <w:szCs w:val="24"/>
          <w:lang w:bidi="bn-IN"/>
        </w:rPr>
        <w:t xml:space="preserve"> for the Collection of Administrative Data on Telecommunications/ICT 2020.</w:t>
      </w:r>
      <w:r w:rsidR="004A2A12" w:rsidRPr="007B1439">
        <w:rPr>
          <w:rFonts w:cstheme="minorHAnsi"/>
          <w:sz w:val="24"/>
          <w:szCs w:val="24"/>
          <w:lang w:bidi="bn-IN"/>
        </w:rPr>
        <w:t xml:space="preserve"> The first group represents the availability and development of ICT infrastructure. The second one covers financial efforts and outcomes. The third group cover cost or affordability of ICT services.  </w:t>
      </w:r>
      <w:r w:rsidRPr="007B1439">
        <w:rPr>
          <w:rFonts w:cstheme="minorHAnsi"/>
          <w:sz w:val="24"/>
          <w:szCs w:val="24"/>
          <w:lang w:bidi="bn-IN"/>
        </w:rPr>
        <w:t xml:space="preserve">These indicators are calculated or measured through administrative or supply side data. </w:t>
      </w:r>
      <w:r w:rsidR="006C7084" w:rsidRPr="007B1439">
        <w:rPr>
          <w:rFonts w:cstheme="minorHAnsi"/>
          <w:sz w:val="24"/>
          <w:szCs w:val="24"/>
          <w:lang w:bidi="bn-IN"/>
        </w:rPr>
        <w:t xml:space="preserve">So, indicators included in these three categories can be termed as supply side indicators. </w:t>
      </w:r>
    </w:p>
    <w:p w14:paraId="3A23C706" w14:textId="372A8874" w:rsidR="006C7084" w:rsidRPr="007B1439" w:rsidRDefault="006C7084" w:rsidP="00DF0751">
      <w:pPr>
        <w:rPr>
          <w:rFonts w:cstheme="minorHAnsi"/>
          <w:sz w:val="24"/>
          <w:szCs w:val="24"/>
          <w:lang w:bidi="bn-IN"/>
        </w:rPr>
      </w:pPr>
      <w:r w:rsidRPr="007B1439">
        <w:rPr>
          <w:rFonts w:cstheme="minorHAnsi"/>
          <w:sz w:val="24"/>
          <w:szCs w:val="24"/>
          <w:lang w:bidi="bn-IN"/>
        </w:rPr>
        <w:t xml:space="preserve">The </w:t>
      </w:r>
      <w:r w:rsidRPr="00630623">
        <w:rPr>
          <w:rFonts w:cstheme="minorHAnsi"/>
          <w:b/>
          <w:sz w:val="24"/>
          <w:szCs w:val="24"/>
          <w:lang w:bidi="bn-IN"/>
        </w:rPr>
        <w:t>last two groups</w:t>
      </w:r>
      <w:r w:rsidR="000E311B" w:rsidRPr="00630623">
        <w:rPr>
          <w:rFonts w:cstheme="minorHAnsi"/>
          <w:b/>
          <w:sz w:val="24"/>
          <w:szCs w:val="24"/>
          <w:lang w:bidi="bn-IN"/>
        </w:rPr>
        <w:t xml:space="preserve"> of indicators</w:t>
      </w:r>
      <w:r w:rsidRPr="007B1439">
        <w:rPr>
          <w:rFonts w:cstheme="minorHAnsi"/>
          <w:sz w:val="24"/>
          <w:szCs w:val="24"/>
          <w:lang w:bidi="bn-IN"/>
        </w:rPr>
        <w:t xml:space="preserve"> are (D, E) </w:t>
      </w:r>
      <w:r w:rsidR="000E311B" w:rsidRPr="007B1439">
        <w:rPr>
          <w:rFonts w:cstheme="minorHAnsi"/>
          <w:sz w:val="24"/>
          <w:szCs w:val="24"/>
          <w:lang w:bidi="bn-IN"/>
        </w:rPr>
        <w:t>are discussed in detail</w:t>
      </w:r>
      <w:r w:rsidRPr="007B1439">
        <w:rPr>
          <w:rFonts w:cstheme="minorHAnsi"/>
          <w:sz w:val="24"/>
          <w:szCs w:val="24"/>
          <w:lang w:bidi="bn-IN"/>
        </w:rPr>
        <w:t xml:space="preserve"> </w:t>
      </w:r>
      <w:r w:rsidR="000E311B" w:rsidRPr="007B1439">
        <w:rPr>
          <w:rFonts w:cstheme="minorHAnsi"/>
          <w:sz w:val="24"/>
          <w:szCs w:val="24"/>
          <w:lang w:bidi="bn-IN"/>
        </w:rPr>
        <w:t xml:space="preserve">in the </w:t>
      </w:r>
      <w:r w:rsidR="004A2A12" w:rsidRPr="007B1439">
        <w:rPr>
          <w:rFonts w:cstheme="minorHAnsi"/>
          <w:sz w:val="24"/>
          <w:szCs w:val="24"/>
          <w:lang w:bidi="bn-IN"/>
        </w:rPr>
        <w:t xml:space="preserve">Manual for Measuring ICT Access and Use by Household and Individual 2020. </w:t>
      </w:r>
      <w:r w:rsidR="00634B2C" w:rsidRPr="007B1439">
        <w:rPr>
          <w:rFonts w:cstheme="minorHAnsi"/>
          <w:i/>
          <w:iCs/>
          <w:sz w:val="24"/>
          <w:szCs w:val="24"/>
          <w:lang w:bidi="bn-IN"/>
        </w:rPr>
        <w:t>Use</w:t>
      </w:r>
      <w:r w:rsidR="004A2A12" w:rsidRPr="007B1439">
        <w:rPr>
          <w:rFonts w:cstheme="minorHAnsi"/>
          <w:i/>
          <w:iCs/>
          <w:sz w:val="24"/>
          <w:szCs w:val="24"/>
          <w:lang w:bidi="bn-IN"/>
        </w:rPr>
        <w:t xml:space="preserve"> of </w:t>
      </w:r>
      <w:r w:rsidR="00282AB1" w:rsidRPr="007B1439">
        <w:rPr>
          <w:rFonts w:cstheme="minorHAnsi"/>
          <w:i/>
          <w:iCs/>
          <w:sz w:val="24"/>
          <w:szCs w:val="24"/>
          <w:lang w:bidi="bn-IN"/>
        </w:rPr>
        <w:t>I</w:t>
      </w:r>
      <w:r w:rsidR="004A2A12" w:rsidRPr="007B1439">
        <w:rPr>
          <w:rFonts w:cstheme="minorHAnsi"/>
          <w:i/>
          <w:iCs/>
          <w:sz w:val="24"/>
          <w:szCs w:val="24"/>
          <w:lang w:bidi="bn-IN"/>
        </w:rPr>
        <w:t>C</w:t>
      </w:r>
      <w:r w:rsidR="00282AB1" w:rsidRPr="007B1439">
        <w:rPr>
          <w:rFonts w:cstheme="minorHAnsi"/>
          <w:i/>
          <w:iCs/>
          <w:sz w:val="24"/>
          <w:szCs w:val="24"/>
          <w:lang w:bidi="bn-IN"/>
        </w:rPr>
        <w:t>T</w:t>
      </w:r>
      <w:r w:rsidR="004A2A12" w:rsidRPr="007B1439">
        <w:rPr>
          <w:rFonts w:cstheme="minorHAnsi"/>
          <w:sz w:val="24"/>
          <w:szCs w:val="24"/>
          <w:lang w:bidi="bn-IN"/>
        </w:rPr>
        <w:t xml:space="preserve"> </w:t>
      </w:r>
      <w:r w:rsidR="00634B2C" w:rsidRPr="007B1439">
        <w:rPr>
          <w:rFonts w:cstheme="minorHAnsi"/>
          <w:sz w:val="24"/>
          <w:szCs w:val="24"/>
          <w:lang w:bidi="bn-IN"/>
        </w:rPr>
        <w:t>related indicators</w:t>
      </w:r>
      <w:r w:rsidR="001747D1" w:rsidRPr="007B1439">
        <w:rPr>
          <w:rFonts w:cstheme="minorHAnsi"/>
          <w:sz w:val="24"/>
          <w:szCs w:val="24"/>
          <w:lang w:bidi="bn-IN"/>
        </w:rPr>
        <w:t xml:space="preserve"> shows the extent to which different types of ICT services are used by the household and individuals</w:t>
      </w:r>
      <w:r w:rsidR="00634B2C" w:rsidRPr="007B1439">
        <w:rPr>
          <w:rFonts w:cstheme="minorHAnsi"/>
          <w:sz w:val="24"/>
          <w:szCs w:val="24"/>
          <w:lang w:bidi="bn-IN"/>
        </w:rPr>
        <w:t>.</w:t>
      </w:r>
      <w:r w:rsidR="00FF2E5E">
        <w:rPr>
          <w:rFonts w:cstheme="minorHAnsi"/>
          <w:sz w:val="24"/>
          <w:szCs w:val="24"/>
          <w:lang w:bidi="bn-IN"/>
        </w:rPr>
        <w:t xml:space="preserve"> ICT Skills related indicators show the readiness and capacity of the individual or group of citizens in effectively using ICT services. </w:t>
      </w:r>
      <w:r w:rsidR="004A2A12" w:rsidRPr="007B1439">
        <w:rPr>
          <w:rFonts w:cstheme="minorHAnsi"/>
          <w:sz w:val="24"/>
          <w:szCs w:val="24"/>
          <w:lang w:bidi="bn-IN"/>
        </w:rPr>
        <w:t xml:space="preserve">These are demand side indicators or indicators measured by survey data. </w:t>
      </w:r>
    </w:p>
    <w:p w14:paraId="441D5130" w14:textId="77777777" w:rsidR="00E56EE9" w:rsidRPr="007B1439" w:rsidRDefault="004A2A12" w:rsidP="00DF0751">
      <w:pPr>
        <w:rPr>
          <w:rFonts w:cstheme="minorHAnsi"/>
          <w:sz w:val="24"/>
          <w:szCs w:val="24"/>
          <w:lang w:bidi="bn-IN"/>
        </w:rPr>
      </w:pPr>
      <w:r w:rsidRPr="007B1439">
        <w:rPr>
          <w:rFonts w:cstheme="minorHAnsi"/>
          <w:sz w:val="24"/>
          <w:szCs w:val="24"/>
          <w:lang w:bidi="bn-IN"/>
        </w:rPr>
        <w:t xml:space="preserve">So, if brief, group of indicators can be divided into two </w:t>
      </w:r>
      <w:r w:rsidR="00E56EE9" w:rsidRPr="007B1439">
        <w:rPr>
          <w:rFonts w:cstheme="minorHAnsi"/>
          <w:sz w:val="24"/>
          <w:szCs w:val="24"/>
          <w:lang w:bidi="bn-IN"/>
        </w:rPr>
        <w:t>categories based on their collection methodology</w:t>
      </w:r>
      <w:r w:rsidRPr="007B1439">
        <w:rPr>
          <w:rFonts w:cstheme="minorHAnsi"/>
          <w:sz w:val="24"/>
          <w:szCs w:val="24"/>
          <w:lang w:bidi="bn-IN"/>
        </w:rPr>
        <w:t xml:space="preserve">: </w:t>
      </w:r>
    </w:p>
    <w:p w14:paraId="5F8F743D" w14:textId="26B5C9C0" w:rsidR="004A2A12" w:rsidRPr="007B1439" w:rsidRDefault="00834109" w:rsidP="004E2005">
      <w:pPr>
        <w:pStyle w:val="ListParagraph"/>
        <w:numPr>
          <w:ilvl w:val="0"/>
          <w:numId w:val="38"/>
        </w:numPr>
        <w:ind w:left="720" w:hanging="360"/>
        <w:rPr>
          <w:rFonts w:cstheme="minorHAnsi"/>
          <w:sz w:val="24"/>
          <w:szCs w:val="24"/>
          <w:lang w:bidi="bn-IN"/>
        </w:rPr>
      </w:pPr>
      <w:r>
        <w:rPr>
          <w:rFonts w:cstheme="minorHAnsi"/>
          <w:sz w:val="24"/>
          <w:szCs w:val="24"/>
          <w:lang w:bidi="bn-IN"/>
        </w:rPr>
        <w:t>S</w:t>
      </w:r>
      <w:r w:rsidR="004A2A12" w:rsidRPr="007B1439">
        <w:rPr>
          <w:rFonts w:cstheme="minorHAnsi"/>
          <w:sz w:val="24"/>
          <w:szCs w:val="24"/>
          <w:lang w:bidi="bn-IN"/>
        </w:rPr>
        <w:t xml:space="preserve">upply side or administrative </w:t>
      </w:r>
      <w:r w:rsidR="00E56EE9" w:rsidRPr="007B1439">
        <w:rPr>
          <w:rFonts w:cstheme="minorHAnsi"/>
          <w:sz w:val="24"/>
          <w:szCs w:val="24"/>
          <w:lang w:bidi="bn-IN"/>
        </w:rPr>
        <w:t xml:space="preserve">indicators </w:t>
      </w:r>
    </w:p>
    <w:p w14:paraId="2BB77CFB" w14:textId="2709A4BE" w:rsidR="00E56EE9" w:rsidRPr="007B1439" w:rsidRDefault="00834109" w:rsidP="004E2005">
      <w:pPr>
        <w:pStyle w:val="ListParagraph"/>
        <w:numPr>
          <w:ilvl w:val="0"/>
          <w:numId w:val="38"/>
        </w:numPr>
        <w:ind w:left="720" w:hanging="360"/>
        <w:rPr>
          <w:rFonts w:cstheme="minorHAnsi"/>
          <w:sz w:val="24"/>
          <w:szCs w:val="24"/>
          <w:lang w:bidi="bn-IN"/>
        </w:rPr>
      </w:pPr>
      <w:r>
        <w:rPr>
          <w:rFonts w:cstheme="minorHAnsi"/>
          <w:sz w:val="24"/>
          <w:szCs w:val="24"/>
          <w:lang w:bidi="bn-IN"/>
        </w:rPr>
        <w:t>D</w:t>
      </w:r>
      <w:r w:rsidR="00E56EE9" w:rsidRPr="007B1439">
        <w:rPr>
          <w:rFonts w:cstheme="minorHAnsi"/>
          <w:sz w:val="24"/>
          <w:szCs w:val="24"/>
          <w:lang w:bidi="bn-IN"/>
        </w:rPr>
        <w:t xml:space="preserve">emand side indicators. </w:t>
      </w:r>
    </w:p>
    <w:p w14:paraId="0182C183" w14:textId="75B9D217" w:rsidR="006C7084" w:rsidRPr="007B1439" w:rsidRDefault="006C7084" w:rsidP="007305AC">
      <w:pPr>
        <w:rPr>
          <w:rFonts w:cstheme="minorHAnsi"/>
          <w:sz w:val="24"/>
          <w:szCs w:val="24"/>
          <w:lang w:bidi="bn-IN"/>
        </w:rPr>
      </w:pPr>
    </w:p>
    <w:p w14:paraId="74BDB43D" w14:textId="3801C645" w:rsidR="00E56EE9" w:rsidRPr="007B1439" w:rsidRDefault="00E56EE9" w:rsidP="002B3BB9">
      <w:pPr>
        <w:rPr>
          <w:rFonts w:cstheme="minorHAnsi"/>
          <w:sz w:val="24"/>
          <w:szCs w:val="24"/>
          <w:lang w:bidi="bn-IN"/>
        </w:rPr>
      </w:pPr>
      <w:r w:rsidRPr="007B1439">
        <w:rPr>
          <w:rFonts w:cstheme="minorHAnsi"/>
          <w:sz w:val="24"/>
          <w:szCs w:val="24"/>
          <w:lang w:bidi="bn-IN"/>
        </w:rPr>
        <w:t>In recent years, another dimension in the discussion of indicators has been considered.</w:t>
      </w:r>
      <w:r w:rsidR="00A1743E" w:rsidRPr="007B1439">
        <w:rPr>
          <w:rFonts w:cstheme="minorHAnsi"/>
          <w:sz w:val="24"/>
          <w:szCs w:val="24"/>
          <w:lang w:bidi="bn-IN"/>
        </w:rPr>
        <w:t xml:space="preserve"> Big data is being used popularly for collection and redefining indicators. </w:t>
      </w:r>
      <w:r w:rsidR="00A1743E" w:rsidRPr="00630623">
        <w:rPr>
          <w:rFonts w:cstheme="minorHAnsi"/>
          <w:b/>
          <w:sz w:val="24"/>
          <w:szCs w:val="24"/>
          <w:lang w:bidi="bn-IN"/>
        </w:rPr>
        <w:t xml:space="preserve">Big data can be used to produce new </w:t>
      </w:r>
      <w:proofErr w:type="gramStart"/>
      <w:r w:rsidR="00A1743E" w:rsidRPr="00630623">
        <w:rPr>
          <w:rFonts w:cstheme="minorHAnsi"/>
          <w:b/>
          <w:sz w:val="24"/>
          <w:szCs w:val="24"/>
          <w:lang w:bidi="bn-IN"/>
        </w:rPr>
        <w:t>indicator</w:t>
      </w:r>
      <w:r w:rsidR="00A1743E" w:rsidRPr="007B1439">
        <w:rPr>
          <w:rFonts w:cstheme="minorHAnsi"/>
          <w:sz w:val="24"/>
          <w:szCs w:val="24"/>
          <w:lang w:bidi="bn-IN"/>
        </w:rPr>
        <w:t>s, and</w:t>
      </w:r>
      <w:proofErr w:type="gramEnd"/>
      <w:r w:rsidR="00A1743E" w:rsidRPr="007B1439">
        <w:rPr>
          <w:rFonts w:cstheme="minorHAnsi"/>
          <w:sz w:val="24"/>
          <w:szCs w:val="24"/>
          <w:lang w:bidi="bn-IN"/>
        </w:rPr>
        <w:t xml:space="preserve"> replace or complement existing ICT indicators to enhance data collections, benchmarks and methodologies for measuring the information society.</w:t>
      </w:r>
      <w:r w:rsidRPr="007B1439">
        <w:rPr>
          <w:rFonts w:cstheme="minorHAnsi"/>
          <w:sz w:val="24"/>
          <w:szCs w:val="24"/>
          <w:lang w:bidi="bn-IN"/>
        </w:rPr>
        <w:t xml:space="preserve"> </w:t>
      </w:r>
      <w:r w:rsidR="00B0241C" w:rsidRPr="007B1439">
        <w:rPr>
          <w:rFonts w:cstheme="minorHAnsi"/>
          <w:sz w:val="24"/>
          <w:szCs w:val="24"/>
          <w:lang w:bidi="bn-IN"/>
        </w:rPr>
        <w:t xml:space="preserve">This new approach proposes to </w:t>
      </w:r>
      <w:r w:rsidR="002B3BB9" w:rsidRPr="007B1439">
        <w:rPr>
          <w:rFonts w:cstheme="minorHAnsi"/>
          <w:sz w:val="24"/>
          <w:szCs w:val="24"/>
          <w:lang w:bidi="bn-IN"/>
        </w:rPr>
        <w:t>generate</w:t>
      </w:r>
      <w:r w:rsidR="00B0241C" w:rsidRPr="007B1439">
        <w:rPr>
          <w:rFonts w:cstheme="minorHAnsi"/>
          <w:sz w:val="24"/>
          <w:szCs w:val="24"/>
          <w:lang w:bidi="bn-IN"/>
        </w:rPr>
        <w:t xml:space="preserve"> new ind</w:t>
      </w:r>
      <w:r w:rsidR="002B3BB9" w:rsidRPr="007B1439">
        <w:rPr>
          <w:rFonts w:cstheme="minorHAnsi"/>
          <w:sz w:val="24"/>
          <w:szCs w:val="24"/>
          <w:lang w:bidi="bn-IN"/>
        </w:rPr>
        <w:t>i</w:t>
      </w:r>
      <w:r w:rsidR="00B0241C" w:rsidRPr="007B1439">
        <w:rPr>
          <w:rFonts w:cstheme="minorHAnsi"/>
          <w:sz w:val="24"/>
          <w:szCs w:val="24"/>
          <w:lang w:bidi="bn-IN"/>
        </w:rPr>
        <w:t>cators through big data analysis (</w:t>
      </w:r>
      <w:r w:rsidR="00B0241C" w:rsidRPr="00630623">
        <w:rPr>
          <w:rFonts w:cstheme="minorHAnsi"/>
          <w:b/>
          <w:sz w:val="24"/>
          <w:szCs w:val="24"/>
          <w:lang w:bidi="bn-IN"/>
        </w:rPr>
        <w:t>example: Usage of Mobile‐Cellular Networks for non‐IP‐Related Activities by Technology, IMEI Conversion Rate</w:t>
      </w:r>
      <w:r w:rsidR="000531C0" w:rsidRPr="00630623">
        <w:rPr>
          <w:rFonts w:cstheme="minorHAnsi"/>
          <w:b/>
          <w:sz w:val="24"/>
          <w:szCs w:val="24"/>
          <w:lang w:bidi="bn-IN"/>
        </w:rPr>
        <w:t>,</w:t>
      </w:r>
      <w:r w:rsidR="000531C0">
        <w:rPr>
          <w:rFonts w:cstheme="minorHAnsi"/>
          <w:sz w:val="24"/>
          <w:szCs w:val="24"/>
          <w:lang w:bidi="bn-IN"/>
        </w:rPr>
        <w:t xml:space="preserve"> </w:t>
      </w:r>
      <w:r w:rsidR="00B0241C" w:rsidRPr="007B1439">
        <w:rPr>
          <w:rFonts w:cstheme="minorHAnsi"/>
          <w:sz w:val="24"/>
          <w:szCs w:val="24"/>
          <w:lang w:bidi="bn-IN"/>
        </w:rPr>
        <w:t>etc</w:t>
      </w:r>
      <w:r w:rsidR="000531C0">
        <w:rPr>
          <w:rFonts w:cstheme="minorHAnsi"/>
          <w:sz w:val="24"/>
          <w:szCs w:val="24"/>
          <w:lang w:bidi="bn-IN"/>
        </w:rPr>
        <w:t>.</w:t>
      </w:r>
      <w:r w:rsidR="00B0241C" w:rsidRPr="007B1439">
        <w:rPr>
          <w:rFonts w:cstheme="minorHAnsi"/>
          <w:sz w:val="24"/>
          <w:szCs w:val="24"/>
          <w:lang w:bidi="bn-IN"/>
        </w:rPr>
        <w:t xml:space="preserve">) as well as replacing </w:t>
      </w:r>
      <w:r w:rsidR="002B3BB9" w:rsidRPr="007B1439">
        <w:rPr>
          <w:rFonts w:cstheme="minorHAnsi"/>
          <w:sz w:val="24"/>
          <w:szCs w:val="24"/>
          <w:lang w:bidi="bn-IN"/>
        </w:rPr>
        <w:t>existing</w:t>
      </w:r>
      <w:r w:rsidR="00B0241C" w:rsidRPr="007B1439">
        <w:rPr>
          <w:rFonts w:cstheme="minorHAnsi"/>
          <w:sz w:val="24"/>
          <w:szCs w:val="24"/>
          <w:lang w:bidi="bn-IN"/>
        </w:rPr>
        <w:t xml:space="preserve"> indicators through the new methodology (example: Domestic </w:t>
      </w:r>
      <w:proofErr w:type="gramStart"/>
      <w:r w:rsidR="00B0241C" w:rsidRPr="007B1439">
        <w:rPr>
          <w:rFonts w:cstheme="minorHAnsi"/>
          <w:sz w:val="24"/>
          <w:szCs w:val="24"/>
          <w:lang w:bidi="bn-IN"/>
        </w:rPr>
        <w:t>mobile</w:t>
      </w:r>
      <w:proofErr w:type="gramEnd"/>
      <w:r w:rsidR="00B0241C" w:rsidRPr="007B1439">
        <w:rPr>
          <w:rFonts w:cstheme="minorHAnsi"/>
          <w:sz w:val="24"/>
          <w:szCs w:val="24"/>
          <w:lang w:bidi="bn-IN"/>
        </w:rPr>
        <w:t xml:space="preserve">‐Broadband Traffic by Contract Type Technology, International mobile‐ Broadband Traffic, by Contract Type etc.). The update on the current development in this approach can be found at </w:t>
      </w:r>
      <w:r w:rsidR="002B3BB9" w:rsidRPr="007B1439">
        <w:rPr>
          <w:rFonts w:cstheme="minorHAnsi"/>
          <w:sz w:val="24"/>
          <w:szCs w:val="24"/>
          <w:lang w:bidi="bn-IN"/>
        </w:rPr>
        <w:t xml:space="preserve">the methodological report BIG DATA FOR MEASURING THE INFORMATION SOCIETY, ITU, 2017. </w:t>
      </w:r>
    </w:p>
    <w:p w14:paraId="62FCC4D7" w14:textId="77777777" w:rsidR="002A674A" w:rsidRPr="007B1439" w:rsidRDefault="002A674A" w:rsidP="00412305">
      <w:pPr>
        <w:rPr>
          <w:rFonts w:cstheme="minorHAnsi"/>
          <w:sz w:val="24"/>
          <w:szCs w:val="24"/>
        </w:rPr>
      </w:pPr>
    </w:p>
    <w:p w14:paraId="02F27F27" w14:textId="4AA4BD4C" w:rsidR="00525B25" w:rsidRPr="007B1439" w:rsidRDefault="00525B25" w:rsidP="00412305">
      <w:pPr>
        <w:rPr>
          <w:rFonts w:cstheme="minorHAnsi"/>
          <w:sz w:val="24"/>
          <w:szCs w:val="24"/>
        </w:rPr>
      </w:pPr>
      <w:r w:rsidRPr="007B1439">
        <w:rPr>
          <w:rFonts w:cstheme="minorHAnsi"/>
          <w:sz w:val="24"/>
          <w:szCs w:val="24"/>
        </w:rPr>
        <w:t>T</w:t>
      </w:r>
      <w:r w:rsidR="00412305" w:rsidRPr="007B1439">
        <w:rPr>
          <w:rFonts w:cstheme="minorHAnsi"/>
          <w:sz w:val="24"/>
          <w:szCs w:val="24"/>
        </w:rPr>
        <w:t xml:space="preserve">he Partnership on Measuring ICT for Development, an international, multi-stakeholder initiative to improve the availability and quality of ICT data and indicators particularly in developing countries, has </w:t>
      </w:r>
      <w:r w:rsidR="00B0241C" w:rsidRPr="007B1439">
        <w:rPr>
          <w:rFonts w:cstheme="minorHAnsi"/>
          <w:sz w:val="24"/>
          <w:szCs w:val="24"/>
        </w:rPr>
        <w:t>d</w:t>
      </w:r>
      <w:r w:rsidRPr="007B1439">
        <w:rPr>
          <w:rFonts w:cstheme="minorHAnsi"/>
          <w:sz w:val="24"/>
          <w:szCs w:val="24"/>
        </w:rPr>
        <w:t>iscussed the ICT indicators under following categories:</w:t>
      </w:r>
    </w:p>
    <w:p w14:paraId="36985D9D" w14:textId="3E0CB063" w:rsidR="00525B25" w:rsidRPr="007B1439" w:rsidRDefault="00525B25" w:rsidP="00525B25">
      <w:pPr>
        <w:pStyle w:val="ListParagraph"/>
        <w:numPr>
          <w:ilvl w:val="0"/>
          <w:numId w:val="28"/>
        </w:numPr>
        <w:rPr>
          <w:rFonts w:cstheme="minorHAnsi"/>
          <w:sz w:val="24"/>
          <w:szCs w:val="24"/>
        </w:rPr>
      </w:pPr>
      <w:r w:rsidRPr="007B1439">
        <w:rPr>
          <w:rFonts w:cstheme="minorHAnsi"/>
          <w:sz w:val="24"/>
          <w:szCs w:val="24"/>
          <w:lang w:bidi="bn-IN"/>
        </w:rPr>
        <w:t>ICT infrastructure and access</w:t>
      </w:r>
    </w:p>
    <w:p w14:paraId="07D79BC3" w14:textId="5CAACB39" w:rsidR="00525B25" w:rsidRPr="007B1439" w:rsidRDefault="00525B25" w:rsidP="00525B25">
      <w:pPr>
        <w:pStyle w:val="ListParagraph"/>
        <w:numPr>
          <w:ilvl w:val="0"/>
          <w:numId w:val="28"/>
        </w:numPr>
        <w:rPr>
          <w:rFonts w:cstheme="minorHAnsi"/>
          <w:sz w:val="24"/>
          <w:szCs w:val="24"/>
        </w:rPr>
      </w:pPr>
      <w:r w:rsidRPr="007B1439">
        <w:rPr>
          <w:rFonts w:cstheme="minorHAnsi"/>
          <w:sz w:val="24"/>
          <w:szCs w:val="24"/>
          <w:lang w:bidi="bn-IN"/>
        </w:rPr>
        <w:t>ICT access and use by households and individuals</w:t>
      </w:r>
    </w:p>
    <w:p w14:paraId="1F4338D4" w14:textId="70E7DECD" w:rsidR="00525B25" w:rsidRPr="007B1439" w:rsidRDefault="00525B25" w:rsidP="00525B25">
      <w:pPr>
        <w:pStyle w:val="ListParagraph"/>
        <w:numPr>
          <w:ilvl w:val="0"/>
          <w:numId w:val="28"/>
        </w:numPr>
        <w:rPr>
          <w:rFonts w:cstheme="minorHAnsi"/>
          <w:sz w:val="24"/>
          <w:szCs w:val="24"/>
        </w:rPr>
      </w:pPr>
      <w:r w:rsidRPr="007B1439">
        <w:rPr>
          <w:rFonts w:cstheme="minorHAnsi"/>
          <w:sz w:val="24"/>
          <w:szCs w:val="24"/>
          <w:lang w:bidi="bn-IN"/>
        </w:rPr>
        <w:t>ICT access and use by enterprises</w:t>
      </w:r>
    </w:p>
    <w:p w14:paraId="1EED5FC0" w14:textId="5C50BCFC" w:rsidR="00525B25" w:rsidRPr="007B1439" w:rsidRDefault="00525B25" w:rsidP="00525B25">
      <w:pPr>
        <w:pStyle w:val="ListParagraph"/>
        <w:numPr>
          <w:ilvl w:val="0"/>
          <w:numId w:val="28"/>
        </w:numPr>
        <w:rPr>
          <w:rFonts w:cstheme="minorHAnsi"/>
          <w:sz w:val="24"/>
          <w:szCs w:val="24"/>
        </w:rPr>
      </w:pPr>
      <w:r w:rsidRPr="007B1439">
        <w:rPr>
          <w:rFonts w:cstheme="minorHAnsi"/>
          <w:sz w:val="24"/>
          <w:szCs w:val="24"/>
          <w:lang w:bidi="bn-IN"/>
        </w:rPr>
        <w:lastRenderedPageBreak/>
        <w:t xml:space="preserve">ICT sector and trade in ICT goods </w:t>
      </w:r>
    </w:p>
    <w:p w14:paraId="206EF96C" w14:textId="6B1BB6A2" w:rsidR="00525B25" w:rsidRPr="007B1439" w:rsidRDefault="00525B25" w:rsidP="00525B25">
      <w:pPr>
        <w:pStyle w:val="ListParagraph"/>
        <w:numPr>
          <w:ilvl w:val="0"/>
          <w:numId w:val="28"/>
        </w:numPr>
        <w:rPr>
          <w:rFonts w:cstheme="minorHAnsi"/>
          <w:sz w:val="24"/>
          <w:szCs w:val="24"/>
        </w:rPr>
      </w:pPr>
      <w:r w:rsidRPr="007B1439">
        <w:rPr>
          <w:rFonts w:cstheme="minorHAnsi"/>
          <w:sz w:val="24"/>
          <w:szCs w:val="24"/>
          <w:lang w:bidi="bn-IN"/>
        </w:rPr>
        <w:t>ICT in education</w:t>
      </w:r>
    </w:p>
    <w:p w14:paraId="213A6761" w14:textId="0C7C25FA" w:rsidR="00525B25" w:rsidRPr="007B1439" w:rsidRDefault="00525B25" w:rsidP="00525B25">
      <w:pPr>
        <w:pStyle w:val="ListParagraph"/>
        <w:numPr>
          <w:ilvl w:val="0"/>
          <w:numId w:val="28"/>
        </w:numPr>
        <w:rPr>
          <w:rFonts w:cstheme="minorHAnsi"/>
          <w:sz w:val="24"/>
          <w:szCs w:val="24"/>
        </w:rPr>
      </w:pPr>
      <w:r w:rsidRPr="007B1439">
        <w:rPr>
          <w:rFonts w:cstheme="minorHAnsi"/>
          <w:sz w:val="24"/>
          <w:szCs w:val="24"/>
          <w:lang w:bidi="bn-IN"/>
        </w:rPr>
        <w:t xml:space="preserve">ICT in government </w:t>
      </w:r>
    </w:p>
    <w:p w14:paraId="76454FE1" w14:textId="1FC4547A" w:rsidR="00525B25" w:rsidRPr="007B1439" w:rsidRDefault="002A5E0E" w:rsidP="00525B25">
      <w:pPr>
        <w:pStyle w:val="Heading1"/>
        <w:rPr>
          <w:rFonts w:asciiTheme="minorHAnsi" w:hAnsiTheme="minorHAnsi" w:cstheme="minorHAnsi"/>
        </w:rPr>
      </w:pPr>
      <w:bookmarkStart w:id="6" w:name="_Toc83327919"/>
      <w:r w:rsidRPr="007B1439">
        <w:rPr>
          <w:rFonts w:asciiTheme="minorHAnsi" w:hAnsiTheme="minorHAnsi" w:cstheme="minorHAnsi"/>
        </w:rPr>
        <w:t>3: LIST OF INDICATORS</w:t>
      </w:r>
      <w:bookmarkEnd w:id="6"/>
      <w:r w:rsidRPr="007B1439">
        <w:rPr>
          <w:rFonts w:asciiTheme="minorHAnsi" w:hAnsiTheme="minorHAnsi" w:cstheme="minorHAnsi"/>
        </w:rPr>
        <w:t xml:space="preserve"> </w:t>
      </w:r>
    </w:p>
    <w:p w14:paraId="7E1C8613" w14:textId="733230C5" w:rsidR="00525B25" w:rsidRPr="007B1439" w:rsidRDefault="00525B25" w:rsidP="00525B25">
      <w:pPr>
        <w:ind w:firstLine="0"/>
        <w:rPr>
          <w:rFonts w:cstheme="minorHAnsi"/>
          <w:sz w:val="24"/>
          <w:szCs w:val="24"/>
        </w:rPr>
      </w:pPr>
    </w:p>
    <w:p w14:paraId="6252E22B" w14:textId="01AC1AA4" w:rsidR="004E1890" w:rsidRPr="007B1439" w:rsidRDefault="002A5E0E" w:rsidP="004E1890">
      <w:pPr>
        <w:pStyle w:val="Heading2"/>
        <w:rPr>
          <w:rFonts w:asciiTheme="minorHAnsi" w:hAnsiTheme="minorHAnsi" w:cstheme="minorHAnsi"/>
        </w:rPr>
      </w:pPr>
      <w:bookmarkStart w:id="7" w:name="_Toc83327920"/>
      <w:r>
        <w:rPr>
          <w:rFonts w:asciiTheme="minorHAnsi" w:hAnsiTheme="minorHAnsi" w:cstheme="minorHAnsi"/>
        </w:rPr>
        <w:t>3.1 A</w:t>
      </w:r>
      <w:r w:rsidR="004E1890" w:rsidRPr="007B1439">
        <w:rPr>
          <w:rFonts w:asciiTheme="minorHAnsi" w:hAnsiTheme="minorHAnsi" w:cstheme="minorHAnsi"/>
        </w:rPr>
        <w:t>dministrative indicators</w:t>
      </w:r>
      <w:bookmarkEnd w:id="7"/>
      <w:r w:rsidR="004E1890" w:rsidRPr="007B1439">
        <w:rPr>
          <w:rFonts w:asciiTheme="minorHAnsi" w:hAnsiTheme="minorHAnsi" w:cstheme="minorHAnsi"/>
        </w:rPr>
        <w:t xml:space="preserve"> </w:t>
      </w:r>
    </w:p>
    <w:p w14:paraId="546EC0A7" w14:textId="77777777" w:rsidR="004E1890" w:rsidRPr="007B1439" w:rsidRDefault="004E1890" w:rsidP="00525B25">
      <w:pPr>
        <w:ind w:firstLine="0"/>
        <w:rPr>
          <w:rFonts w:cstheme="minorHAnsi"/>
          <w:sz w:val="24"/>
          <w:szCs w:val="24"/>
        </w:rPr>
      </w:pPr>
    </w:p>
    <w:p w14:paraId="7A839237" w14:textId="5C96BE9C" w:rsidR="00B05047" w:rsidRPr="007B1439" w:rsidRDefault="00525B25" w:rsidP="00525B25">
      <w:pPr>
        <w:ind w:firstLine="0"/>
        <w:rPr>
          <w:rFonts w:cstheme="minorHAnsi"/>
          <w:sz w:val="24"/>
          <w:szCs w:val="24"/>
        </w:rPr>
      </w:pPr>
      <w:r w:rsidRPr="007B1439">
        <w:rPr>
          <w:rFonts w:cstheme="minorHAnsi"/>
          <w:sz w:val="24"/>
          <w:szCs w:val="24"/>
        </w:rPr>
        <w:t>ITU lists the administrative</w:t>
      </w:r>
      <w:r w:rsidR="00B05047" w:rsidRPr="007B1439">
        <w:rPr>
          <w:rFonts w:cstheme="minorHAnsi"/>
          <w:sz w:val="24"/>
          <w:szCs w:val="24"/>
        </w:rPr>
        <w:t xml:space="preserve"> indicators covering ICT infrastructure and access, finance and price related indicat</w:t>
      </w:r>
      <w:r w:rsidR="00CF3830" w:rsidRPr="007B1439">
        <w:rPr>
          <w:rFonts w:cstheme="minorHAnsi"/>
          <w:sz w:val="24"/>
          <w:szCs w:val="24"/>
        </w:rPr>
        <w:t>o</w:t>
      </w:r>
      <w:r w:rsidR="00B05047" w:rsidRPr="007B1439">
        <w:rPr>
          <w:rFonts w:cstheme="minorHAnsi"/>
          <w:sz w:val="24"/>
          <w:szCs w:val="24"/>
        </w:rPr>
        <w:t>rs a</w:t>
      </w:r>
      <w:r w:rsidR="00C736BF">
        <w:rPr>
          <w:rFonts w:cstheme="minorHAnsi"/>
          <w:sz w:val="24"/>
          <w:szCs w:val="24"/>
        </w:rPr>
        <w:t>s mentioned in Annex-1</w:t>
      </w:r>
      <w:r w:rsidR="00154D6C">
        <w:rPr>
          <w:rFonts w:cstheme="minorHAnsi"/>
          <w:sz w:val="24"/>
          <w:szCs w:val="24"/>
        </w:rPr>
        <w:t xml:space="preserve"> (A.1)</w:t>
      </w:r>
      <w:r w:rsidR="00C736BF">
        <w:rPr>
          <w:rFonts w:cstheme="minorHAnsi"/>
          <w:sz w:val="24"/>
          <w:szCs w:val="24"/>
        </w:rPr>
        <w:t xml:space="preserve">. </w:t>
      </w:r>
    </w:p>
    <w:p w14:paraId="72C69398" w14:textId="77777777" w:rsidR="00C736BF" w:rsidRDefault="00C736BF" w:rsidP="0043337B">
      <w:pPr>
        <w:ind w:firstLine="0"/>
        <w:rPr>
          <w:rFonts w:cstheme="minorHAnsi"/>
          <w:color w:val="000000"/>
          <w:sz w:val="24"/>
          <w:szCs w:val="24"/>
          <w:lang w:bidi="bn-IN"/>
        </w:rPr>
      </w:pPr>
    </w:p>
    <w:p w14:paraId="7C90B46D" w14:textId="5D326E84" w:rsidR="005616FC" w:rsidRPr="007B1439" w:rsidRDefault="005616FC" w:rsidP="0043337B">
      <w:pPr>
        <w:ind w:firstLine="0"/>
        <w:rPr>
          <w:rFonts w:cstheme="minorHAnsi"/>
          <w:color w:val="000000"/>
          <w:sz w:val="24"/>
          <w:szCs w:val="24"/>
          <w:lang w:bidi="bn-IN"/>
        </w:rPr>
      </w:pPr>
      <w:r w:rsidRPr="007B1439">
        <w:rPr>
          <w:rFonts w:cstheme="minorHAnsi"/>
          <w:color w:val="000000"/>
          <w:sz w:val="24"/>
          <w:szCs w:val="24"/>
          <w:lang w:bidi="bn-IN"/>
        </w:rPr>
        <w:t xml:space="preserve">Among these, the followings are the </w:t>
      </w:r>
      <w:r w:rsidRPr="00630623">
        <w:rPr>
          <w:rFonts w:cstheme="minorHAnsi"/>
          <w:b/>
          <w:color w:val="000000"/>
          <w:sz w:val="24"/>
          <w:szCs w:val="24"/>
          <w:lang w:bidi="bn-IN"/>
        </w:rPr>
        <w:t>core access indicators</w:t>
      </w:r>
      <w:r w:rsidRPr="007B1439">
        <w:rPr>
          <w:rFonts w:cstheme="minorHAnsi"/>
          <w:color w:val="000000"/>
          <w:sz w:val="24"/>
          <w:szCs w:val="24"/>
          <w:lang w:bidi="bn-IN"/>
        </w:rPr>
        <w:t xml:space="preserve"> defines by Partnership on Measuring ICT for Development. </w:t>
      </w:r>
    </w:p>
    <w:p w14:paraId="19FCFAE1"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Fixed-telephone subscriptions per 100 inhabitants</w:t>
      </w:r>
    </w:p>
    <w:p w14:paraId="19314695"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Mobile cellular telephone subscriptions per 100 inhabitants</w:t>
      </w:r>
    </w:p>
    <w:p w14:paraId="126D887D"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Fixed broadband Internet subscriptions per 100 inhabitants, broken down by speed</w:t>
      </w:r>
    </w:p>
    <w:p w14:paraId="0F19EC65"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Active mobile-broadband subscriptions per 100 inhabitants</w:t>
      </w:r>
    </w:p>
    <w:p w14:paraId="708E8F04"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International Internet bandwidth per inhabitant (bits/second/inhabitant)</w:t>
      </w:r>
    </w:p>
    <w:p w14:paraId="281192BA"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Percentage of the population covered by a at least a 3G mobile network</w:t>
      </w:r>
    </w:p>
    <w:p w14:paraId="4536B03A"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Fixed broadband Internet prices per month</w:t>
      </w:r>
    </w:p>
    <w:p w14:paraId="5E1385EC"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Mobile cellular telephone prepaid prices per month</w:t>
      </w:r>
    </w:p>
    <w:p w14:paraId="2E059B4F" w14:textId="77777777"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Mobile broadband Internet prices per month</w:t>
      </w:r>
    </w:p>
    <w:p w14:paraId="2D6A3E86" w14:textId="2823E0BF" w:rsidR="003C5D6E" w:rsidRPr="007B1439" w:rsidRDefault="003C5D6E" w:rsidP="003C5D6E">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TV broadcasting subscriptions per 100 inhabitants</w:t>
      </w:r>
    </w:p>
    <w:p w14:paraId="3B6EDC30" w14:textId="77777777" w:rsidR="005616FC" w:rsidRPr="007B1439" w:rsidRDefault="005616FC" w:rsidP="0043337B">
      <w:pPr>
        <w:ind w:firstLine="0"/>
        <w:rPr>
          <w:rFonts w:cstheme="minorHAnsi"/>
          <w:color w:val="000000"/>
          <w:sz w:val="24"/>
          <w:szCs w:val="24"/>
          <w:lang w:bidi="bn-IN"/>
        </w:rPr>
      </w:pPr>
    </w:p>
    <w:p w14:paraId="2E571686" w14:textId="22B46634" w:rsidR="0043337B" w:rsidRPr="007B1439" w:rsidRDefault="002A5E0E" w:rsidP="00E80299">
      <w:pPr>
        <w:pStyle w:val="Heading2"/>
        <w:rPr>
          <w:rFonts w:asciiTheme="minorHAnsi" w:hAnsiTheme="minorHAnsi" w:cstheme="minorHAnsi"/>
          <w:lang w:bidi="bn-IN"/>
        </w:rPr>
      </w:pPr>
      <w:bookmarkStart w:id="8" w:name="_Toc83327921"/>
      <w:r>
        <w:rPr>
          <w:rFonts w:asciiTheme="minorHAnsi" w:hAnsiTheme="minorHAnsi" w:cstheme="minorHAnsi"/>
          <w:lang w:bidi="bn-IN"/>
        </w:rPr>
        <w:t xml:space="preserve">3.2 </w:t>
      </w:r>
      <w:r w:rsidR="0043337B" w:rsidRPr="007B1439">
        <w:rPr>
          <w:rFonts w:asciiTheme="minorHAnsi" w:hAnsiTheme="minorHAnsi" w:cstheme="minorHAnsi"/>
          <w:lang w:bidi="bn-IN"/>
        </w:rPr>
        <w:t>Household/Individual ICT Use Indicators</w:t>
      </w:r>
      <w:bookmarkEnd w:id="8"/>
    </w:p>
    <w:p w14:paraId="74ACF101" w14:textId="77777777" w:rsidR="0043337B" w:rsidRPr="007B1439" w:rsidRDefault="0043337B" w:rsidP="0043337B">
      <w:pPr>
        <w:ind w:firstLine="0"/>
        <w:rPr>
          <w:rFonts w:cstheme="minorHAnsi"/>
          <w:sz w:val="24"/>
          <w:szCs w:val="24"/>
          <w:lang w:bidi="bn-IN"/>
        </w:rPr>
      </w:pPr>
    </w:p>
    <w:p w14:paraId="1F1F851E" w14:textId="151BFFE5" w:rsidR="003C5D6E" w:rsidRPr="007B1439" w:rsidRDefault="003C5D6E" w:rsidP="003C5D6E">
      <w:pPr>
        <w:ind w:firstLine="0"/>
        <w:rPr>
          <w:rFonts w:cstheme="minorHAnsi"/>
          <w:color w:val="000000"/>
          <w:sz w:val="24"/>
          <w:szCs w:val="24"/>
          <w:lang w:bidi="bn-IN"/>
        </w:rPr>
      </w:pPr>
      <w:r w:rsidRPr="007B1439">
        <w:rPr>
          <w:rFonts w:cstheme="minorHAnsi"/>
          <w:sz w:val="24"/>
          <w:szCs w:val="24"/>
        </w:rPr>
        <w:t xml:space="preserve">The key list of Household/demand side indicators, as listed by </w:t>
      </w:r>
      <w:r w:rsidRPr="007B1439">
        <w:rPr>
          <w:rFonts w:cstheme="minorHAnsi"/>
          <w:color w:val="000000"/>
          <w:sz w:val="24"/>
          <w:szCs w:val="24"/>
          <w:lang w:bidi="bn-IN"/>
        </w:rPr>
        <w:t xml:space="preserve">Partnership on Measuring ICT for Development and adopted by ITU, is </w:t>
      </w:r>
      <w:r w:rsidR="00C736BF">
        <w:rPr>
          <w:rFonts w:cstheme="minorHAnsi"/>
          <w:color w:val="000000"/>
          <w:sz w:val="24"/>
          <w:szCs w:val="24"/>
          <w:lang w:bidi="bn-IN"/>
        </w:rPr>
        <w:t>mentioned in Annex-1</w:t>
      </w:r>
      <w:r w:rsidR="00154D6C">
        <w:rPr>
          <w:rFonts w:cstheme="minorHAnsi"/>
          <w:color w:val="000000"/>
          <w:sz w:val="24"/>
          <w:szCs w:val="24"/>
          <w:lang w:bidi="bn-IN"/>
        </w:rPr>
        <w:t xml:space="preserve"> (A.2)</w:t>
      </w:r>
      <w:r w:rsidR="00C736BF">
        <w:rPr>
          <w:rFonts w:cstheme="minorHAnsi"/>
          <w:color w:val="000000"/>
          <w:sz w:val="24"/>
          <w:szCs w:val="24"/>
          <w:lang w:bidi="bn-IN"/>
        </w:rPr>
        <w:t xml:space="preserve">. </w:t>
      </w:r>
      <w:r w:rsidRPr="007B1439">
        <w:rPr>
          <w:rFonts w:cstheme="minorHAnsi"/>
          <w:color w:val="000000"/>
          <w:sz w:val="24"/>
          <w:szCs w:val="24"/>
          <w:lang w:bidi="bn-IN"/>
        </w:rPr>
        <w:t xml:space="preserve"> </w:t>
      </w:r>
    </w:p>
    <w:p w14:paraId="031AF096" w14:textId="77777777" w:rsidR="003C5D6E" w:rsidRPr="007B1439" w:rsidRDefault="003C5D6E" w:rsidP="003C5D6E">
      <w:pPr>
        <w:ind w:firstLine="0"/>
        <w:rPr>
          <w:rFonts w:cstheme="minorHAnsi"/>
          <w:sz w:val="24"/>
          <w:szCs w:val="24"/>
        </w:rPr>
      </w:pPr>
    </w:p>
    <w:p w14:paraId="58EB76A7" w14:textId="5C5AA41F" w:rsidR="00525B25" w:rsidRPr="007B1439" w:rsidRDefault="002A5E0E" w:rsidP="0044430F">
      <w:pPr>
        <w:pStyle w:val="Heading2"/>
        <w:rPr>
          <w:rFonts w:asciiTheme="minorHAnsi" w:hAnsiTheme="minorHAnsi" w:cstheme="minorHAnsi"/>
          <w:lang w:bidi="bn-IN"/>
        </w:rPr>
      </w:pPr>
      <w:bookmarkStart w:id="9" w:name="_Toc83327922"/>
      <w:r>
        <w:rPr>
          <w:rFonts w:asciiTheme="minorHAnsi" w:hAnsiTheme="minorHAnsi" w:cstheme="minorHAnsi"/>
          <w:lang w:bidi="bn-IN"/>
        </w:rPr>
        <w:t xml:space="preserve">3.3 </w:t>
      </w:r>
      <w:r w:rsidR="0044430F" w:rsidRPr="007B1439">
        <w:rPr>
          <w:rFonts w:asciiTheme="minorHAnsi" w:hAnsiTheme="minorHAnsi" w:cstheme="minorHAnsi"/>
          <w:lang w:bidi="bn-IN"/>
        </w:rPr>
        <w:t>Other Core ICT Indicators</w:t>
      </w:r>
      <w:bookmarkEnd w:id="9"/>
    </w:p>
    <w:p w14:paraId="1FB7EDE1" w14:textId="0CC8F70B" w:rsidR="001612F1" w:rsidRPr="007B1439" w:rsidRDefault="001612F1" w:rsidP="001612F1">
      <w:pPr>
        <w:rPr>
          <w:rFonts w:cstheme="minorHAnsi"/>
          <w:sz w:val="24"/>
          <w:szCs w:val="24"/>
          <w:lang w:bidi="bn-IN"/>
        </w:rPr>
      </w:pPr>
      <w:r w:rsidRPr="007B1439">
        <w:rPr>
          <w:rFonts w:cstheme="minorHAnsi"/>
          <w:sz w:val="24"/>
          <w:szCs w:val="24"/>
          <w:lang w:bidi="bn-IN"/>
        </w:rPr>
        <w:t>Agreed by Partnership on Measuring ICT for Development and accepted by ITU, the remaining core ICT indicators</w:t>
      </w:r>
      <w:r w:rsidR="00C736BF">
        <w:rPr>
          <w:rFonts w:cstheme="minorHAnsi"/>
          <w:sz w:val="24"/>
          <w:szCs w:val="24"/>
          <w:lang w:bidi="bn-IN"/>
        </w:rPr>
        <w:t xml:space="preserve"> are mentioned in Annex 1</w:t>
      </w:r>
      <w:r w:rsidR="00154D6C">
        <w:rPr>
          <w:rFonts w:cstheme="minorHAnsi"/>
          <w:sz w:val="24"/>
          <w:szCs w:val="24"/>
          <w:lang w:bidi="bn-IN"/>
        </w:rPr>
        <w:t xml:space="preserve"> (A.3)</w:t>
      </w:r>
      <w:r w:rsidR="00C736BF">
        <w:rPr>
          <w:rFonts w:cstheme="minorHAnsi"/>
          <w:sz w:val="24"/>
          <w:szCs w:val="24"/>
          <w:lang w:bidi="bn-IN"/>
        </w:rPr>
        <w:t xml:space="preserve">. </w:t>
      </w:r>
      <w:r w:rsidRPr="007B1439">
        <w:rPr>
          <w:rFonts w:cstheme="minorHAnsi"/>
          <w:sz w:val="24"/>
          <w:szCs w:val="24"/>
          <w:lang w:bidi="bn-IN"/>
        </w:rPr>
        <w:t xml:space="preserve"> </w:t>
      </w:r>
    </w:p>
    <w:p w14:paraId="17684407" w14:textId="66BFB444" w:rsidR="009104DB" w:rsidRDefault="009104DB" w:rsidP="009104DB">
      <w:pPr>
        <w:autoSpaceDE w:val="0"/>
        <w:autoSpaceDN w:val="0"/>
        <w:adjustRightInd w:val="0"/>
        <w:rPr>
          <w:rFonts w:cstheme="minorHAnsi"/>
          <w:sz w:val="24"/>
          <w:szCs w:val="24"/>
          <w:lang w:bidi="bn-IN"/>
        </w:rPr>
      </w:pPr>
    </w:p>
    <w:p w14:paraId="4C8088F8" w14:textId="2A5AC4C8" w:rsidR="009104DB" w:rsidRPr="007B1439" w:rsidRDefault="002A5E0E" w:rsidP="009104DB">
      <w:pPr>
        <w:pStyle w:val="Heading1"/>
        <w:rPr>
          <w:rFonts w:asciiTheme="minorHAnsi" w:hAnsiTheme="minorHAnsi" w:cstheme="minorHAnsi"/>
          <w:lang w:bidi="bn-IN"/>
        </w:rPr>
      </w:pPr>
      <w:bookmarkStart w:id="10" w:name="_Toc83327923"/>
      <w:r>
        <w:rPr>
          <w:rFonts w:asciiTheme="minorHAnsi" w:hAnsiTheme="minorHAnsi" w:cstheme="minorHAnsi"/>
          <w:lang w:bidi="bn-IN"/>
        </w:rPr>
        <w:t xml:space="preserve">4: </w:t>
      </w:r>
      <w:r w:rsidRPr="007B1439">
        <w:rPr>
          <w:rFonts w:asciiTheme="minorHAnsi" w:hAnsiTheme="minorHAnsi" w:cstheme="minorHAnsi"/>
          <w:lang w:bidi="bn-IN"/>
        </w:rPr>
        <w:t xml:space="preserve">INDICATORS COLLECTED BY SATRC </w:t>
      </w:r>
      <w:r w:rsidR="005B7291">
        <w:rPr>
          <w:rFonts w:asciiTheme="minorHAnsi" w:hAnsiTheme="minorHAnsi" w:cstheme="minorHAnsi"/>
          <w:lang w:bidi="bn-IN"/>
        </w:rPr>
        <w:t>MEMBERS</w:t>
      </w:r>
      <w:bookmarkEnd w:id="10"/>
    </w:p>
    <w:p w14:paraId="32B0416C" w14:textId="0AA1219C" w:rsidR="009104DB" w:rsidRPr="007B1439" w:rsidRDefault="009104DB" w:rsidP="009104DB">
      <w:pPr>
        <w:rPr>
          <w:rFonts w:cstheme="minorHAnsi"/>
          <w:sz w:val="24"/>
          <w:szCs w:val="24"/>
          <w:lang w:bidi="bn-IN"/>
        </w:rPr>
      </w:pPr>
    </w:p>
    <w:p w14:paraId="6293175D" w14:textId="405F79FE" w:rsidR="001E0768" w:rsidRPr="007B1439" w:rsidRDefault="001E0768" w:rsidP="009104DB">
      <w:pPr>
        <w:rPr>
          <w:rFonts w:cstheme="minorHAnsi"/>
          <w:sz w:val="24"/>
          <w:szCs w:val="24"/>
          <w:lang w:bidi="bn-IN"/>
        </w:rPr>
      </w:pPr>
      <w:r w:rsidRPr="007B1439">
        <w:rPr>
          <w:rFonts w:cstheme="minorHAnsi"/>
          <w:sz w:val="24"/>
          <w:szCs w:val="24"/>
          <w:lang w:bidi="bn-IN"/>
        </w:rPr>
        <w:lastRenderedPageBreak/>
        <w:t>The following group of indicators are collected by the SATRC members</w:t>
      </w:r>
      <w:r w:rsidR="002A5E0E">
        <w:rPr>
          <w:rFonts w:cstheme="minorHAnsi"/>
          <w:sz w:val="24"/>
          <w:szCs w:val="24"/>
          <w:lang w:bidi="bn-IN"/>
        </w:rPr>
        <w:t>. The detail</w:t>
      </w:r>
      <w:r w:rsidR="000531C0">
        <w:rPr>
          <w:rFonts w:cstheme="minorHAnsi"/>
          <w:sz w:val="24"/>
          <w:szCs w:val="24"/>
          <w:lang w:bidi="bn-IN"/>
        </w:rPr>
        <w:t>ed</w:t>
      </w:r>
      <w:r w:rsidR="002A5E0E">
        <w:rPr>
          <w:rFonts w:cstheme="minorHAnsi"/>
          <w:sz w:val="24"/>
          <w:szCs w:val="24"/>
          <w:lang w:bidi="bn-IN"/>
        </w:rPr>
        <w:t xml:space="preserve"> list </w:t>
      </w:r>
      <w:r w:rsidR="00305280">
        <w:rPr>
          <w:rFonts w:cstheme="minorHAnsi"/>
          <w:sz w:val="24"/>
          <w:szCs w:val="24"/>
          <w:lang w:bidi="bn-IN"/>
        </w:rPr>
        <w:t>is available at Annex-3</w:t>
      </w:r>
      <w:r w:rsidR="00B47FB1">
        <w:rPr>
          <w:rFonts w:cstheme="minorHAnsi"/>
          <w:sz w:val="24"/>
          <w:szCs w:val="24"/>
          <w:lang w:bidi="bn-IN"/>
        </w:rPr>
        <w:t xml:space="preserve">. </w:t>
      </w:r>
      <w:r w:rsidR="00305280">
        <w:rPr>
          <w:rFonts w:cstheme="minorHAnsi"/>
          <w:sz w:val="24"/>
          <w:szCs w:val="24"/>
          <w:lang w:bidi="bn-IN"/>
        </w:rPr>
        <w:t xml:space="preserve"> </w:t>
      </w:r>
    </w:p>
    <w:p w14:paraId="7CE4B5E2" w14:textId="77777777" w:rsidR="00A776A4" w:rsidRPr="007B1439" w:rsidRDefault="00A776A4" w:rsidP="009104DB">
      <w:pPr>
        <w:rPr>
          <w:rFonts w:cstheme="minorHAnsi"/>
          <w:sz w:val="24"/>
          <w:szCs w:val="24"/>
          <w:lang w:bidi="bn-IN"/>
        </w:rPr>
      </w:pPr>
    </w:p>
    <w:p w14:paraId="5EBC56A2" w14:textId="1954090B" w:rsidR="001E0768" w:rsidRPr="007B1439" w:rsidRDefault="001E0768" w:rsidP="002A5E0E">
      <w:pPr>
        <w:pStyle w:val="Heading2"/>
        <w:rPr>
          <w:lang w:bidi="bn-IN"/>
        </w:rPr>
      </w:pPr>
      <w:bookmarkStart w:id="11" w:name="_Toc83327924"/>
      <w:r w:rsidRPr="007B1439">
        <w:rPr>
          <w:lang w:bidi="bn-IN"/>
        </w:rPr>
        <w:t>Subscriber or Access Indicators</w:t>
      </w:r>
      <w:bookmarkEnd w:id="11"/>
    </w:p>
    <w:p w14:paraId="702A82D9" w14:textId="245440CD" w:rsidR="001E0768" w:rsidRPr="007B1439" w:rsidRDefault="001E0768" w:rsidP="001E0768">
      <w:pPr>
        <w:rPr>
          <w:rFonts w:cstheme="minorHAnsi"/>
          <w:sz w:val="24"/>
          <w:szCs w:val="24"/>
          <w:lang w:bidi="bn-IN"/>
        </w:rPr>
      </w:pPr>
    </w:p>
    <w:p w14:paraId="4F46CB6B" w14:textId="24DFC4DC" w:rsidR="001E0768" w:rsidRPr="007B1439" w:rsidRDefault="001E0768" w:rsidP="00305280">
      <w:pPr>
        <w:rPr>
          <w:rFonts w:cstheme="minorHAnsi"/>
          <w:sz w:val="24"/>
          <w:szCs w:val="24"/>
          <w:lang w:bidi="bn-IN"/>
        </w:rPr>
      </w:pPr>
      <w:r w:rsidRPr="007B1439">
        <w:rPr>
          <w:rFonts w:cstheme="minorHAnsi"/>
          <w:sz w:val="24"/>
          <w:szCs w:val="24"/>
          <w:lang w:bidi="bn-IN"/>
        </w:rPr>
        <w:t>All the countries collect data related to subscription of telecom services. It includes the number of voice subscription for mobile and fixed network and data subscription for mobile and fixed network.</w:t>
      </w:r>
      <w:r w:rsidR="00A326CB" w:rsidRPr="007B1439">
        <w:rPr>
          <w:rFonts w:cstheme="minorHAnsi"/>
          <w:sz w:val="24"/>
          <w:szCs w:val="24"/>
          <w:lang w:bidi="bn-IN"/>
        </w:rPr>
        <w:t xml:space="preserve"> Members also generate penetration or density </w:t>
      </w:r>
      <w:r w:rsidR="008F716A" w:rsidRPr="007B1439">
        <w:rPr>
          <w:rFonts w:cstheme="minorHAnsi"/>
          <w:sz w:val="24"/>
          <w:szCs w:val="24"/>
          <w:lang w:bidi="bn-IN"/>
        </w:rPr>
        <w:t xml:space="preserve">related indicators </w:t>
      </w:r>
      <w:r w:rsidR="00A326CB" w:rsidRPr="007B1439">
        <w:rPr>
          <w:rFonts w:cstheme="minorHAnsi"/>
          <w:sz w:val="24"/>
          <w:szCs w:val="24"/>
          <w:lang w:bidi="bn-IN"/>
        </w:rPr>
        <w:t>(internet penetration, tele density etc</w:t>
      </w:r>
      <w:r w:rsidR="008F716A">
        <w:rPr>
          <w:rFonts w:cstheme="minorHAnsi"/>
          <w:sz w:val="24"/>
          <w:szCs w:val="24"/>
          <w:lang w:bidi="bn-IN"/>
        </w:rPr>
        <w:t xml:space="preserve">. </w:t>
      </w:r>
      <w:r w:rsidR="00A326CB" w:rsidRPr="007B1439">
        <w:rPr>
          <w:rFonts w:cstheme="minorHAnsi"/>
          <w:sz w:val="24"/>
          <w:szCs w:val="24"/>
          <w:lang w:bidi="bn-IN"/>
        </w:rPr>
        <w:t>)</w:t>
      </w:r>
      <w:r w:rsidRPr="007B1439">
        <w:rPr>
          <w:rFonts w:cstheme="minorHAnsi"/>
          <w:sz w:val="24"/>
          <w:szCs w:val="24"/>
          <w:lang w:bidi="bn-IN"/>
        </w:rPr>
        <w:t xml:space="preserve"> </w:t>
      </w:r>
      <w:r w:rsidR="00A326CB" w:rsidRPr="007B1439">
        <w:rPr>
          <w:rFonts w:cstheme="minorHAnsi"/>
          <w:sz w:val="24"/>
          <w:szCs w:val="24"/>
          <w:lang w:bidi="bn-IN"/>
        </w:rPr>
        <w:t xml:space="preserve"> from subscription data. </w:t>
      </w:r>
      <w:r w:rsidRPr="007B1439">
        <w:rPr>
          <w:rFonts w:cstheme="minorHAnsi"/>
          <w:sz w:val="24"/>
          <w:szCs w:val="24"/>
          <w:lang w:bidi="bn-IN"/>
        </w:rPr>
        <w:t xml:space="preserve">These are the most common indicators among reporting countries. </w:t>
      </w:r>
      <w:r w:rsidR="00641D04" w:rsidRPr="007B1439">
        <w:rPr>
          <w:rFonts w:cstheme="minorHAnsi"/>
          <w:sz w:val="24"/>
          <w:szCs w:val="24"/>
          <w:lang w:bidi="bn-IN"/>
        </w:rPr>
        <w:t xml:space="preserve">These indicators are included into the core list of indicators, as mentioned above. </w:t>
      </w:r>
    </w:p>
    <w:p w14:paraId="50A9E61E" w14:textId="77777777" w:rsidR="006951F4" w:rsidRPr="007B1439" w:rsidRDefault="006951F4" w:rsidP="001E0768">
      <w:pPr>
        <w:rPr>
          <w:rFonts w:cstheme="minorHAnsi"/>
          <w:sz w:val="24"/>
          <w:szCs w:val="24"/>
          <w:lang w:bidi="bn-IN"/>
        </w:rPr>
      </w:pPr>
    </w:p>
    <w:p w14:paraId="3777FF70" w14:textId="380858A7" w:rsidR="001E0768" w:rsidRPr="007B1439" w:rsidRDefault="001E0768" w:rsidP="002A5E0E">
      <w:pPr>
        <w:pStyle w:val="Heading2"/>
        <w:rPr>
          <w:lang w:bidi="bn-IN"/>
        </w:rPr>
      </w:pPr>
      <w:bookmarkStart w:id="12" w:name="_Toc83327925"/>
      <w:r w:rsidRPr="007B1439">
        <w:rPr>
          <w:lang w:bidi="bn-IN"/>
        </w:rPr>
        <w:t>Network Coverage or ICT Infrastructure Indicators</w:t>
      </w:r>
      <w:bookmarkEnd w:id="12"/>
    </w:p>
    <w:p w14:paraId="59FB2455" w14:textId="77777777" w:rsidR="00027493" w:rsidRPr="007B1439" w:rsidRDefault="00027493" w:rsidP="009104DB">
      <w:pPr>
        <w:rPr>
          <w:rFonts w:cstheme="minorHAnsi"/>
          <w:sz w:val="24"/>
          <w:szCs w:val="24"/>
          <w:lang w:bidi="bn-IN"/>
        </w:rPr>
      </w:pPr>
    </w:p>
    <w:p w14:paraId="266682E6" w14:textId="4B4B6356" w:rsidR="00641D04" w:rsidRPr="007B1439" w:rsidRDefault="00641D04" w:rsidP="004E2005">
      <w:pPr>
        <w:ind w:firstLine="0"/>
        <w:rPr>
          <w:rFonts w:cstheme="minorHAnsi"/>
          <w:sz w:val="24"/>
          <w:szCs w:val="24"/>
          <w:lang w:bidi="bn-IN"/>
        </w:rPr>
      </w:pPr>
      <w:r w:rsidRPr="007B1439">
        <w:rPr>
          <w:rFonts w:cstheme="minorHAnsi"/>
          <w:sz w:val="24"/>
          <w:szCs w:val="24"/>
          <w:lang w:bidi="bn-IN"/>
        </w:rPr>
        <w:t xml:space="preserve">Network coverage data, </w:t>
      </w:r>
      <w:proofErr w:type="gramStart"/>
      <w:r w:rsidRPr="007B1439">
        <w:rPr>
          <w:rFonts w:cstheme="minorHAnsi"/>
          <w:sz w:val="24"/>
          <w:szCs w:val="24"/>
          <w:lang w:bidi="bn-IN"/>
        </w:rPr>
        <w:t>specially</w:t>
      </w:r>
      <w:proofErr w:type="gramEnd"/>
      <w:r w:rsidRPr="007B1439">
        <w:rPr>
          <w:rFonts w:cstheme="minorHAnsi"/>
          <w:sz w:val="24"/>
          <w:szCs w:val="24"/>
          <w:lang w:bidi="bn-IN"/>
        </w:rPr>
        <w:t xml:space="preserve"> the extent of mobile network development, are collected by almost all countries.  But a couple of countries have not reported on these items. These core indicators are important to show the infrastructure development of different technologies</w:t>
      </w:r>
      <w:r w:rsidR="00A326CB" w:rsidRPr="007B1439">
        <w:rPr>
          <w:rFonts w:cstheme="minorHAnsi"/>
          <w:sz w:val="24"/>
          <w:szCs w:val="24"/>
          <w:lang w:bidi="bn-IN"/>
        </w:rPr>
        <w:t xml:space="preserve">. This group includes the indicators to </w:t>
      </w:r>
      <w:r w:rsidRPr="007B1439">
        <w:rPr>
          <w:rFonts w:cstheme="minorHAnsi"/>
          <w:sz w:val="24"/>
          <w:szCs w:val="24"/>
          <w:lang w:bidi="bn-IN"/>
        </w:rPr>
        <w:t>present technology</w:t>
      </w:r>
      <w:r w:rsidR="00A326CB" w:rsidRPr="007B1439">
        <w:rPr>
          <w:rFonts w:cstheme="minorHAnsi"/>
          <w:sz w:val="24"/>
          <w:szCs w:val="24"/>
          <w:lang w:bidi="bn-IN"/>
        </w:rPr>
        <w:t>-</w:t>
      </w:r>
      <w:r w:rsidRPr="007B1439">
        <w:rPr>
          <w:rFonts w:cstheme="minorHAnsi"/>
          <w:sz w:val="24"/>
          <w:szCs w:val="24"/>
          <w:lang w:bidi="bn-IN"/>
        </w:rPr>
        <w:t>wise</w:t>
      </w:r>
      <w:r w:rsidR="00A326CB" w:rsidRPr="007B1439">
        <w:rPr>
          <w:rFonts w:cstheme="minorHAnsi"/>
          <w:sz w:val="24"/>
          <w:szCs w:val="24"/>
          <w:lang w:bidi="bn-IN"/>
        </w:rPr>
        <w:t xml:space="preserve"> coverage (</w:t>
      </w:r>
      <w:proofErr w:type="gramStart"/>
      <w:r w:rsidRPr="007B1439">
        <w:rPr>
          <w:rFonts w:cstheme="minorHAnsi"/>
          <w:sz w:val="24"/>
          <w:szCs w:val="24"/>
          <w:lang w:bidi="bn-IN"/>
        </w:rPr>
        <w:t>i.e.</w:t>
      </w:r>
      <w:proofErr w:type="gramEnd"/>
      <w:r w:rsidRPr="007B1439">
        <w:rPr>
          <w:rFonts w:cstheme="minorHAnsi"/>
          <w:sz w:val="24"/>
          <w:szCs w:val="24"/>
          <w:lang w:bidi="bn-IN"/>
        </w:rPr>
        <w:t xml:space="preserve"> 2G, 3G, 4G/LTE, WiMAX etc</w:t>
      </w:r>
      <w:r w:rsidR="00A326CB" w:rsidRPr="007B1439">
        <w:rPr>
          <w:rFonts w:cstheme="minorHAnsi"/>
          <w:sz w:val="24"/>
          <w:szCs w:val="24"/>
          <w:lang w:bidi="bn-IN"/>
        </w:rPr>
        <w:t xml:space="preserve">.) in terms of population and </w:t>
      </w:r>
      <w:r w:rsidR="00503DF4" w:rsidRPr="007B1439">
        <w:rPr>
          <w:rFonts w:cstheme="minorHAnsi"/>
          <w:sz w:val="24"/>
          <w:szCs w:val="24"/>
          <w:lang w:bidi="bn-IN"/>
        </w:rPr>
        <w:t xml:space="preserve">geography </w:t>
      </w:r>
      <w:r w:rsidR="00503DF4">
        <w:rPr>
          <w:rFonts w:cstheme="minorHAnsi"/>
          <w:sz w:val="24"/>
          <w:szCs w:val="24"/>
          <w:lang w:bidi="bn-IN"/>
        </w:rPr>
        <w:t>etc.</w:t>
      </w:r>
      <w:r w:rsidR="00A326CB" w:rsidRPr="007B1439">
        <w:rPr>
          <w:rFonts w:cstheme="minorHAnsi"/>
          <w:sz w:val="24"/>
          <w:szCs w:val="24"/>
          <w:lang w:bidi="bn-IN"/>
        </w:rPr>
        <w:t xml:space="preserve"> </w:t>
      </w:r>
    </w:p>
    <w:p w14:paraId="464F37EE" w14:textId="6821819F" w:rsidR="00AA7317" w:rsidRPr="007B1439" w:rsidRDefault="00AA7317" w:rsidP="009104DB">
      <w:pPr>
        <w:rPr>
          <w:rFonts w:cstheme="minorHAnsi"/>
          <w:sz w:val="24"/>
          <w:szCs w:val="24"/>
          <w:lang w:bidi="bn-IN"/>
        </w:rPr>
      </w:pPr>
    </w:p>
    <w:p w14:paraId="68769AA2" w14:textId="333DC8FF" w:rsidR="00AA7317" w:rsidRPr="007B1439" w:rsidRDefault="00B87B95" w:rsidP="002A5E0E">
      <w:pPr>
        <w:pStyle w:val="Heading2"/>
        <w:rPr>
          <w:lang w:bidi="bn-IN"/>
        </w:rPr>
      </w:pPr>
      <w:bookmarkStart w:id="13" w:name="_Toc83327926"/>
      <w:r w:rsidRPr="007B1439">
        <w:rPr>
          <w:lang w:bidi="bn-IN"/>
        </w:rPr>
        <w:t>Traffic related indicators</w:t>
      </w:r>
      <w:bookmarkEnd w:id="13"/>
      <w:r w:rsidRPr="007B1439">
        <w:rPr>
          <w:lang w:bidi="bn-IN"/>
        </w:rPr>
        <w:t xml:space="preserve"> </w:t>
      </w:r>
    </w:p>
    <w:p w14:paraId="608E0D4E" w14:textId="2870A640" w:rsidR="00B87B95" w:rsidRPr="007B1439" w:rsidRDefault="00B87B95" w:rsidP="004E2005">
      <w:pPr>
        <w:pStyle w:val="ListParagraph"/>
        <w:ind w:left="0" w:firstLine="0"/>
        <w:rPr>
          <w:rFonts w:cstheme="minorHAnsi"/>
          <w:sz w:val="24"/>
          <w:szCs w:val="24"/>
          <w:lang w:bidi="bn-IN"/>
        </w:rPr>
      </w:pPr>
      <w:r w:rsidRPr="007B1439">
        <w:rPr>
          <w:rFonts w:cstheme="minorHAnsi"/>
          <w:sz w:val="24"/>
          <w:szCs w:val="24"/>
          <w:lang w:bidi="bn-IN"/>
        </w:rPr>
        <w:t>Some SATRC members collect voice and data traffic information on monthly basis. It includes traffic volume</w:t>
      </w:r>
      <w:r w:rsidR="00D51044">
        <w:rPr>
          <w:rFonts w:cstheme="minorHAnsi"/>
          <w:sz w:val="24"/>
          <w:szCs w:val="24"/>
          <w:lang w:bidi="bn-IN"/>
        </w:rPr>
        <w:t xml:space="preserve"> for</w:t>
      </w:r>
      <w:r w:rsidRPr="007B1439">
        <w:rPr>
          <w:rFonts w:cstheme="minorHAnsi"/>
          <w:sz w:val="24"/>
          <w:szCs w:val="24"/>
          <w:lang w:bidi="bn-IN"/>
        </w:rPr>
        <w:t xml:space="preserve"> </w:t>
      </w:r>
      <w:r w:rsidR="00305280">
        <w:rPr>
          <w:rFonts w:cstheme="minorHAnsi"/>
          <w:sz w:val="24"/>
          <w:szCs w:val="24"/>
          <w:lang w:bidi="bn-IN"/>
        </w:rPr>
        <w:t xml:space="preserve">both domestic and </w:t>
      </w:r>
      <w:r w:rsidR="00D51044">
        <w:rPr>
          <w:rFonts w:cstheme="minorHAnsi"/>
          <w:sz w:val="24"/>
          <w:szCs w:val="24"/>
          <w:lang w:bidi="bn-IN"/>
        </w:rPr>
        <w:t>international</w:t>
      </w:r>
      <w:r w:rsidR="00305280">
        <w:rPr>
          <w:rFonts w:cstheme="minorHAnsi"/>
          <w:sz w:val="24"/>
          <w:szCs w:val="24"/>
          <w:lang w:bidi="bn-IN"/>
        </w:rPr>
        <w:t xml:space="preserve"> </w:t>
      </w:r>
      <w:r w:rsidR="00D51044">
        <w:rPr>
          <w:rFonts w:cstheme="minorHAnsi"/>
          <w:sz w:val="24"/>
          <w:szCs w:val="24"/>
          <w:lang w:bidi="bn-IN"/>
        </w:rPr>
        <w:t>voice call</w:t>
      </w:r>
      <w:r w:rsidR="00305280">
        <w:rPr>
          <w:rFonts w:cstheme="minorHAnsi"/>
          <w:sz w:val="24"/>
          <w:szCs w:val="24"/>
          <w:lang w:bidi="bn-IN"/>
        </w:rPr>
        <w:t>, Data Usage per subscribers</w:t>
      </w:r>
      <w:r w:rsidR="000531C0">
        <w:rPr>
          <w:rFonts w:cstheme="minorHAnsi"/>
          <w:sz w:val="24"/>
          <w:szCs w:val="24"/>
          <w:lang w:bidi="bn-IN"/>
        </w:rPr>
        <w:t>,</w:t>
      </w:r>
      <w:r w:rsidR="00305280">
        <w:rPr>
          <w:rFonts w:cstheme="minorHAnsi"/>
          <w:sz w:val="24"/>
          <w:szCs w:val="24"/>
          <w:lang w:bidi="bn-IN"/>
        </w:rPr>
        <w:t xml:space="preserve"> </w:t>
      </w:r>
      <w:r w:rsidR="00D51044">
        <w:rPr>
          <w:rFonts w:cstheme="minorHAnsi"/>
          <w:sz w:val="24"/>
          <w:szCs w:val="24"/>
          <w:lang w:bidi="bn-IN"/>
        </w:rPr>
        <w:t>a</w:t>
      </w:r>
      <w:r w:rsidR="00305280">
        <w:rPr>
          <w:rFonts w:cstheme="minorHAnsi"/>
          <w:sz w:val="24"/>
          <w:szCs w:val="24"/>
          <w:lang w:bidi="bn-IN"/>
        </w:rPr>
        <w:t>verage upload and download speeds</w:t>
      </w:r>
      <w:r w:rsidR="000531C0">
        <w:rPr>
          <w:rFonts w:cstheme="minorHAnsi"/>
          <w:sz w:val="24"/>
          <w:szCs w:val="24"/>
          <w:lang w:bidi="bn-IN"/>
        </w:rPr>
        <w:t>,</w:t>
      </w:r>
      <w:r w:rsidR="00305280">
        <w:rPr>
          <w:rFonts w:cstheme="minorHAnsi"/>
          <w:sz w:val="24"/>
          <w:szCs w:val="24"/>
          <w:lang w:bidi="bn-IN"/>
        </w:rPr>
        <w:t xml:space="preserve"> etc. </w:t>
      </w:r>
    </w:p>
    <w:p w14:paraId="7BFC4B99" w14:textId="77777777" w:rsidR="00B87B95" w:rsidRPr="007B1439" w:rsidRDefault="00B87B95" w:rsidP="00B87B95">
      <w:pPr>
        <w:pStyle w:val="ListParagraph"/>
        <w:ind w:firstLine="0"/>
        <w:rPr>
          <w:rFonts w:cstheme="minorHAnsi"/>
          <w:sz w:val="24"/>
          <w:szCs w:val="24"/>
          <w:lang w:bidi="bn-IN"/>
        </w:rPr>
      </w:pPr>
    </w:p>
    <w:p w14:paraId="1E48F62D" w14:textId="6454BFAB" w:rsidR="00B87B95" w:rsidRPr="007B1439" w:rsidRDefault="00B87B95" w:rsidP="002A5E0E">
      <w:pPr>
        <w:pStyle w:val="Heading2"/>
        <w:rPr>
          <w:lang w:bidi="bn-IN"/>
        </w:rPr>
      </w:pPr>
      <w:bookmarkStart w:id="14" w:name="_Toc83327927"/>
      <w:r w:rsidRPr="007B1439">
        <w:rPr>
          <w:lang w:bidi="bn-IN"/>
        </w:rPr>
        <w:t>QoS Indicators</w:t>
      </w:r>
      <w:bookmarkEnd w:id="14"/>
    </w:p>
    <w:p w14:paraId="6DC74B92" w14:textId="77777777" w:rsidR="00B87B95" w:rsidRPr="007B1439" w:rsidRDefault="00B87B95" w:rsidP="00B87B95">
      <w:pPr>
        <w:rPr>
          <w:rFonts w:cstheme="minorHAnsi"/>
          <w:sz w:val="24"/>
          <w:szCs w:val="24"/>
          <w:lang w:bidi="bn-IN"/>
        </w:rPr>
      </w:pPr>
    </w:p>
    <w:p w14:paraId="2E77DED8" w14:textId="2687E4D0" w:rsidR="00B87B95" w:rsidRPr="007B1439" w:rsidRDefault="00B87B95" w:rsidP="004E2005">
      <w:pPr>
        <w:ind w:firstLine="0"/>
        <w:rPr>
          <w:rFonts w:cstheme="minorHAnsi"/>
          <w:sz w:val="24"/>
          <w:szCs w:val="24"/>
          <w:lang w:bidi="bn-IN"/>
        </w:rPr>
      </w:pPr>
      <w:r w:rsidRPr="007B1439">
        <w:rPr>
          <w:rFonts w:cstheme="minorHAnsi"/>
          <w:sz w:val="24"/>
          <w:szCs w:val="24"/>
          <w:lang w:bidi="bn-IN"/>
        </w:rPr>
        <w:t xml:space="preserve">Most of the </w:t>
      </w:r>
      <w:r w:rsidR="004A0167" w:rsidRPr="007B1439">
        <w:rPr>
          <w:rFonts w:cstheme="minorHAnsi"/>
          <w:sz w:val="24"/>
          <w:szCs w:val="24"/>
          <w:lang w:bidi="bn-IN"/>
        </w:rPr>
        <w:t>SATRC members collect data on QoS parameters and generate indicators. They collect all conventional QoS data for voice and data services, for example call set-up time, call drop rate, data download and upload speed by technology (3G/LTE</w:t>
      </w:r>
      <w:r w:rsidR="000531C0">
        <w:rPr>
          <w:rFonts w:cstheme="minorHAnsi"/>
          <w:sz w:val="24"/>
          <w:szCs w:val="24"/>
          <w:lang w:bidi="bn-IN"/>
        </w:rPr>
        <w:t>,</w:t>
      </w:r>
      <w:r w:rsidR="004A0167" w:rsidRPr="007B1439">
        <w:rPr>
          <w:rFonts w:cstheme="minorHAnsi"/>
          <w:sz w:val="24"/>
          <w:szCs w:val="24"/>
          <w:lang w:bidi="bn-IN"/>
        </w:rPr>
        <w:t xml:space="preserve"> etc</w:t>
      </w:r>
      <w:r w:rsidR="000531C0">
        <w:rPr>
          <w:rFonts w:cstheme="minorHAnsi"/>
          <w:sz w:val="24"/>
          <w:szCs w:val="24"/>
          <w:lang w:bidi="bn-IN"/>
        </w:rPr>
        <w:t>.</w:t>
      </w:r>
      <w:r w:rsidR="004A0167" w:rsidRPr="007B1439">
        <w:rPr>
          <w:rFonts w:cstheme="minorHAnsi"/>
          <w:sz w:val="24"/>
          <w:szCs w:val="24"/>
          <w:lang w:bidi="bn-IN"/>
        </w:rPr>
        <w:t xml:space="preserve">), latency etc.  </w:t>
      </w:r>
      <w:r w:rsidR="00310A2C" w:rsidRPr="007B1439">
        <w:rPr>
          <w:rFonts w:cstheme="minorHAnsi"/>
          <w:sz w:val="24"/>
          <w:szCs w:val="24"/>
          <w:lang w:bidi="bn-IN"/>
        </w:rPr>
        <w:t xml:space="preserve">One country reported about the collection of interconnection data. </w:t>
      </w:r>
    </w:p>
    <w:p w14:paraId="039D1844" w14:textId="2A5F46B4" w:rsidR="00310A2C" w:rsidRPr="007B1439" w:rsidRDefault="00310A2C" w:rsidP="00B87B95">
      <w:pPr>
        <w:rPr>
          <w:rFonts w:cstheme="minorHAnsi"/>
          <w:sz w:val="24"/>
          <w:szCs w:val="24"/>
          <w:lang w:bidi="bn-IN"/>
        </w:rPr>
      </w:pPr>
    </w:p>
    <w:p w14:paraId="24283A43" w14:textId="07F92C2C" w:rsidR="00310A2C" w:rsidRPr="007B1439" w:rsidRDefault="00310A2C" w:rsidP="002A5E0E">
      <w:pPr>
        <w:pStyle w:val="Heading2"/>
        <w:rPr>
          <w:lang w:bidi="bn-IN"/>
        </w:rPr>
      </w:pPr>
      <w:bookmarkStart w:id="15" w:name="_Toc83327928"/>
      <w:r w:rsidRPr="007B1439">
        <w:rPr>
          <w:lang w:bidi="bn-IN"/>
        </w:rPr>
        <w:t>Financial Indicators</w:t>
      </w:r>
      <w:bookmarkEnd w:id="15"/>
    </w:p>
    <w:p w14:paraId="3FE0D90C" w14:textId="2FF370A3" w:rsidR="00310A2C" w:rsidRPr="007B1439" w:rsidRDefault="00310A2C" w:rsidP="00310A2C">
      <w:pPr>
        <w:pStyle w:val="ListParagraph"/>
        <w:ind w:firstLine="0"/>
        <w:rPr>
          <w:rFonts w:cstheme="minorHAnsi"/>
          <w:sz w:val="24"/>
          <w:szCs w:val="24"/>
          <w:lang w:bidi="bn-IN"/>
        </w:rPr>
      </w:pPr>
    </w:p>
    <w:p w14:paraId="2934D770" w14:textId="04F47492" w:rsidR="00310A2C" w:rsidRPr="007B1439" w:rsidRDefault="00310A2C" w:rsidP="004E2005">
      <w:pPr>
        <w:pStyle w:val="ListParagraph"/>
        <w:ind w:left="0" w:firstLine="0"/>
        <w:rPr>
          <w:rFonts w:cstheme="minorHAnsi"/>
          <w:sz w:val="24"/>
          <w:szCs w:val="24"/>
          <w:lang w:bidi="bn-IN"/>
        </w:rPr>
      </w:pPr>
      <w:r w:rsidRPr="007B1439">
        <w:rPr>
          <w:rFonts w:cstheme="minorHAnsi"/>
          <w:sz w:val="24"/>
          <w:szCs w:val="24"/>
          <w:lang w:bidi="bn-IN"/>
        </w:rPr>
        <w:t xml:space="preserve">Some members reported that they collect investment and finance related data and generate indicators based on them. It includes investment, revenue generation etc. </w:t>
      </w:r>
    </w:p>
    <w:p w14:paraId="1AAB0715" w14:textId="2E3B7EC8" w:rsidR="00310A2C" w:rsidRPr="007B1439" w:rsidRDefault="00310A2C" w:rsidP="00310A2C">
      <w:pPr>
        <w:pStyle w:val="ListParagraph"/>
        <w:ind w:firstLine="0"/>
        <w:rPr>
          <w:rFonts w:cstheme="minorHAnsi"/>
          <w:sz w:val="24"/>
          <w:szCs w:val="24"/>
          <w:lang w:bidi="bn-IN"/>
        </w:rPr>
      </w:pPr>
    </w:p>
    <w:p w14:paraId="3B7B8371" w14:textId="7D203972" w:rsidR="00310A2C" w:rsidRPr="007B1439" w:rsidRDefault="00310A2C" w:rsidP="002A5E0E">
      <w:pPr>
        <w:pStyle w:val="Heading2"/>
        <w:rPr>
          <w:lang w:bidi="bn-IN"/>
        </w:rPr>
      </w:pPr>
      <w:bookmarkStart w:id="16" w:name="_Toc83327929"/>
      <w:r w:rsidRPr="007B1439">
        <w:rPr>
          <w:lang w:bidi="bn-IN"/>
        </w:rPr>
        <w:t>Tariff/Pricing Indicators</w:t>
      </w:r>
      <w:bookmarkEnd w:id="16"/>
    </w:p>
    <w:p w14:paraId="1E3F025D" w14:textId="77777777" w:rsidR="00027493" w:rsidRPr="007B1439" w:rsidRDefault="00027493" w:rsidP="004E2005">
      <w:pPr>
        <w:ind w:firstLine="0"/>
        <w:rPr>
          <w:rFonts w:cstheme="minorHAnsi"/>
          <w:sz w:val="24"/>
          <w:szCs w:val="24"/>
          <w:lang w:bidi="bn-IN"/>
        </w:rPr>
      </w:pPr>
    </w:p>
    <w:p w14:paraId="67E41566" w14:textId="06AC5B26" w:rsidR="00310A2C" w:rsidRPr="007B1439" w:rsidRDefault="00310A2C" w:rsidP="004E2005">
      <w:pPr>
        <w:ind w:firstLine="0"/>
        <w:rPr>
          <w:rFonts w:cstheme="minorHAnsi"/>
          <w:sz w:val="24"/>
          <w:szCs w:val="24"/>
          <w:lang w:bidi="bn-IN"/>
        </w:rPr>
      </w:pPr>
      <w:r w:rsidRPr="007B1439">
        <w:rPr>
          <w:rFonts w:cstheme="minorHAnsi"/>
          <w:sz w:val="24"/>
          <w:szCs w:val="24"/>
          <w:lang w:bidi="bn-IN"/>
        </w:rPr>
        <w:t xml:space="preserve">Some members collect data on pricing indicators. This mainly includes </w:t>
      </w:r>
      <w:r w:rsidR="00035A46" w:rsidRPr="007B1439">
        <w:rPr>
          <w:rFonts w:cstheme="minorHAnsi"/>
          <w:sz w:val="24"/>
          <w:szCs w:val="24"/>
          <w:lang w:bidi="bn-IN"/>
        </w:rPr>
        <w:t xml:space="preserve">the price for basic voice services, </w:t>
      </w:r>
      <w:r w:rsidR="00A326CB" w:rsidRPr="007B1439">
        <w:rPr>
          <w:rFonts w:cstheme="minorHAnsi"/>
          <w:sz w:val="24"/>
          <w:szCs w:val="24"/>
          <w:lang w:bidi="bn-IN"/>
        </w:rPr>
        <w:t xml:space="preserve">tariff for mobile data service, price for fixed voice and data service etc. </w:t>
      </w:r>
    </w:p>
    <w:p w14:paraId="1D317D46" w14:textId="0E9FB050" w:rsidR="00A326CB" w:rsidRPr="007B1439" w:rsidRDefault="00A326CB" w:rsidP="00310A2C">
      <w:pPr>
        <w:rPr>
          <w:rFonts w:cstheme="minorHAnsi"/>
          <w:sz w:val="24"/>
          <w:szCs w:val="24"/>
          <w:lang w:bidi="bn-IN"/>
        </w:rPr>
      </w:pPr>
    </w:p>
    <w:p w14:paraId="1F3BA449" w14:textId="70F48805" w:rsidR="00A326CB" w:rsidRPr="007B1439" w:rsidRDefault="00E8096B" w:rsidP="002A5E0E">
      <w:pPr>
        <w:pStyle w:val="Heading2"/>
        <w:rPr>
          <w:lang w:bidi="bn-IN"/>
        </w:rPr>
      </w:pPr>
      <w:bookmarkStart w:id="17" w:name="_Toc83327930"/>
      <w:r>
        <w:rPr>
          <w:lang w:bidi="bn-IN"/>
        </w:rPr>
        <w:t>D</w:t>
      </w:r>
      <w:r w:rsidR="00305280">
        <w:rPr>
          <w:lang w:bidi="bn-IN"/>
        </w:rPr>
        <w:t xml:space="preserve">ata collected by </w:t>
      </w:r>
      <w:r>
        <w:rPr>
          <w:lang w:bidi="bn-IN"/>
        </w:rPr>
        <w:t xml:space="preserve">SATRC </w:t>
      </w:r>
      <w:r w:rsidR="00305280">
        <w:rPr>
          <w:lang w:bidi="bn-IN"/>
        </w:rPr>
        <w:t>member</w:t>
      </w:r>
      <w:r>
        <w:rPr>
          <w:lang w:bidi="bn-IN"/>
        </w:rPr>
        <w:t xml:space="preserve">s </w:t>
      </w:r>
      <w:r w:rsidR="00305280">
        <w:rPr>
          <w:lang w:bidi="bn-IN"/>
        </w:rPr>
        <w:t xml:space="preserve">based on </w:t>
      </w:r>
      <w:r w:rsidR="0041664D" w:rsidRPr="007B1439">
        <w:rPr>
          <w:lang w:bidi="bn-IN"/>
        </w:rPr>
        <w:t>ITU Long/Short Questionnaire</w:t>
      </w:r>
      <w:bookmarkEnd w:id="17"/>
    </w:p>
    <w:p w14:paraId="5D218402" w14:textId="77E6B7A0" w:rsidR="0041664D" w:rsidRPr="007B1439" w:rsidRDefault="0041664D" w:rsidP="0041664D">
      <w:pPr>
        <w:rPr>
          <w:rFonts w:cstheme="minorHAnsi"/>
          <w:sz w:val="24"/>
          <w:szCs w:val="24"/>
          <w:lang w:bidi="bn-IN"/>
        </w:rPr>
      </w:pPr>
    </w:p>
    <w:p w14:paraId="691F79AC" w14:textId="383E3D77" w:rsidR="0041664D" w:rsidRDefault="0041664D" w:rsidP="004E2005">
      <w:pPr>
        <w:ind w:firstLine="0"/>
        <w:rPr>
          <w:rFonts w:cstheme="minorHAnsi"/>
          <w:sz w:val="24"/>
          <w:szCs w:val="24"/>
          <w:lang w:bidi="bn-IN"/>
        </w:rPr>
      </w:pPr>
      <w:r w:rsidRPr="007B1439">
        <w:rPr>
          <w:rFonts w:cstheme="minorHAnsi"/>
          <w:sz w:val="24"/>
          <w:szCs w:val="24"/>
          <w:lang w:bidi="bn-IN"/>
        </w:rPr>
        <w:t xml:space="preserve">As a separate note, most SATRC members reported that they collect data and report all indicators included in ITU short and long questionnaire on annual basis. </w:t>
      </w:r>
      <w:r w:rsidR="00834288" w:rsidRPr="007B1439">
        <w:rPr>
          <w:rFonts w:cstheme="minorHAnsi"/>
          <w:sz w:val="24"/>
          <w:szCs w:val="24"/>
          <w:lang w:bidi="bn-IN"/>
        </w:rPr>
        <w:t>It indicates that</w:t>
      </w:r>
      <w:r w:rsidRPr="007B1439">
        <w:rPr>
          <w:rFonts w:cstheme="minorHAnsi"/>
          <w:sz w:val="24"/>
          <w:szCs w:val="24"/>
          <w:lang w:bidi="bn-IN"/>
        </w:rPr>
        <w:t xml:space="preserve">, </w:t>
      </w:r>
      <w:r w:rsidR="000531C0">
        <w:rPr>
          <w:rFonts w:cstheme="minorHAnsi"/>
          <w:sz w:val="24"/>
          <w:szCs w:val="24"/>
          <w:lang w:bidi="bn-IN"/>
        </w:rPr>
        <w:t>e</w:t>
      </w:r>
      <w:r w:rsidR="00834288" w:rsidRPr="007B1439">
        <w:rPr>
          <w:rFonts w:cstheme="minorHAnsi"/>
          <w:sz w:val="24"/>
          <w:szCs w:val="24"/>
          <w:lang w:bidi="bn-IN"/>
        </w:rPr>
        <w:t xml:space="preserve">specially considering the robust list of indicators included in long questionnaire, these countries produce rich list of indicators at least on annual basis. </w:t>
      </w:r>
    </w:p>
    <w:p w14:paraId="633E3081" w14:textId="63D7B3E8" w:rsidR="007B1439" w:rsidRDefault="007B1439" w:rsidP="0041664D">
      <w:pPr>
        <w:rPr>
          <w:rFonts w:cstheme="minorHAnsi"/>
          <w:sz w:val="24"/>
          <w:szCs w:val="24"/>
          <w:lang w:bidi="bn-IN"/>
        </w:rPr>
      </w:pPr>
    </w:p>
    <w:p w14:paraId="207E48C5" w14:textId="05291ADD" w:rsidR="002A5E0E" w:rsidRDefault="002A5E0E" w:rsidP="002A5E0E">
      <w:pPr>
        <w:pStyle w:val="Heading2"/>
        <w:rPr>
          <w:lang w:bidi="bn-IN"/>
        </w:rPr>
      </w:pPr>
      <w:bookmarkStart w:id="18" w:name="_Toc83327931"/>
      <w:r>
        <w:rPr>
          <w:lang w:bidi="bn-IN"/>
        </w:rPr>
        <w:t>Note</w:t>
      </w:r>
      <w:bookmarkEnd w:id="18"/>
    </w:p>
    <w:p w14:paraId="651DAC76" w14:textId="43E03FE4" w:rsidR="007B1439" w:rsidRPr="007B1439" w:rsidRDefault="006D2E35" w:rsidP="004E2005">
      <w:pPr>
        <w:ind w:firstLine="0"/>
        <w:jc w:val="both"/>
        <w:rPr>
          <w:rFonts w:cstheme="minorHAnsi"/>
          <w:sz w:val="24"/>
          <w:szCs w:val="24"/>
          <w:lang w:bidi="bn-IN"/>
        </w:rPr>
      </w:pPr>
      <w:r>
        <w:rPr>
          <w:rFonts w:cstheme="minorHAnsi"/>
          <w:sz w:val="24"/>
          <w:szCs w:val="24"/>
          <w:lang w:bidi="bn-IN"/>
        </w:rPr>
        <w:t xml:space="preserve">All the indicators reported by SATRC members are of </w:t>
      </w:r>
      <w:r w:rsidRPr="00630623">
        <w:rPr>
          <w:rFonts w:cstheme="minorHAnsi"/>
          <w:b/>
          <w:sz w:val="24"/>
          <w:szCs w:val="24"/>
          <w:lang w:bidi="bn-IN"/>
        </w:rPr>
        <w:t>administrative nature</w:t>
      </w:r>
      <w:r>
        <w:rPr>
          <w:rFonts w:cstheme="minorHAnsi"/>
          <w:sz w:val="24"/>
          <w:szCs w:val="24"/>
          <w:lang w:bidi="bn-IN"/>
        </w:rPr>
        <w:t xml:space="preserve">. These are collected from supply side and mainly includes the ‘ICT Access/Infrastructure’ type of indicators. None of the members reported to be associated with the ‘ICT Use’ or ‘ICT Skill’ related indicators. It means SATRC telecom regulators may not be associated with producing demand side ICT indicators (as mentioned in </w:t>
      </w:r>
      <w:r w:rsidR="00305280">
        <w:rPr>
          <w:rFonts w:cstheme="minorHAnsi"/>
          <w:sz w:val="24"/>
          <w:szCs w:val="24"/>
          <w:lang w:bidi="bn-IN"/>
        </w:rPr>
        <w:t>section</w:t>
      </w:r>
      <w:r>
        <w:rPr>
          <w:rFonts w:cstheme="minorHAnsi"/>
          <w:sz w:val="24"/>
          <w:szCs w:val="24"/>
          <w:lang w:bidi="bn-IN"/>
        </w:rPr>
        <w:t xml:space="preserve"> 3) which are significant in measuring ICT progress and are high in number. </w:t>
      </w:r>
      <w:r w:rsidR="00231FB8">
        <w:rPr>
          <w:rFonts w:cstheme="minorHAnsi"/>
          <w:sz w:val="24"/>
          <w:szCs w:val="24"/>
          <w:lang w:bidi="bn-IN"/>
        </w:rPr>
        <w:t xml:space="preserve">One member recommended to include the tariff, ARPU and roaming (charge) data to be collected and published considering SATRC regional requirement.  </w:t>
      </w:r>
    </w:p>
    <w:p w14:paraId="0BB090CE" w14:textId="092FF489" w:rsidR="008B69C2" w:rsidRPr="00A23A28" w:rsidRDefault="009554A6" w:rsidP="00A23A28">
      <w:pPr>
        <w:pStyle w:val="Heading1"/>
      </w:pPr>
      <w:bookmarkStart w:id="19" w:name="_Toc83327932"/>
      <w:r>
        <w:t>5</w:t>
      </w:r>
      <w:r w:rsidR="008B69C2" w:rsidRPr="00A23A28">
        <w:t xml:space="preserve">: </w:t>
      </w:r>
      <w:r w:rsidR="008F38EE" w:rsidRPr="00A23A28">
        <w:t>COLLECTION</w:t>
      </w:r>
      <w:r w:rsidR="000F41C8">
        <w:t xml:space="preserve"> AND REPORTING</w:t>
      </w:r>
      <w:r w:rsidR="008F38EE" w:rsidRPr="00A23A28">
        <w:t xml:space="preserve"> </w:t>
      </w:r>
      <w:r w:rsidR="00305280">
        <w:t>FORMAT</w:t>
      </w:r>
      <w:bookmarkEnd w:id="19"/>
      <w:r w:rsidR="00305280">
        <w:t xml:space="preserve"> </w:t>
      </w:r>
    </w:p>
    <w:p w14:paraId="105AAE27" w14:textId="0C6F59D0" w:rsidR="00B0241C" w:rsidRPr="007B1439" w:rsidRDefault="007B1439" w:rsidP="004E2005">
      <w:pPr>
        <w:ind w:firstLine="0"/>
        <w:rPr>
          <w:rFonts w:cstheme="minorHAnsi"/>
          <w:sz w:val="24"/>
          <w:szCs w:val="24"/>
        </w:rPr>
      </w:pPr>
      <w:r>
        <w:rPr>
          <w:rFonts w:cstheme="minorHAnsi"/>
          <w:sz w:val="24"/>
          <w:szCs w:val="24"/>
        </w:rPr>
        <w:t xml:space="preserve">All the members collect the indicators’ data from respective telecom operators in Excel/Word files. </w:t>
      </w:r>
      <w:r w:rsidR="00E65DEA">
        <w:rPr>
          <w:rFonts w:cstheme="minorHAnsi"/>
          <w:sz w:val="24"/>
          <w:szCs w:val="24"/>
        </w:rPr>
        <w:t xml:space="preserve">Understandably, data in these formats are easy to process and to work-on further. But also, it indicates that there is a room </w:t>
      </w:r>
      <w:r w:rsidR="00630623">
        <w:rPr>
          <w:rFonts w:cstheme="minorHAnsi"/>
          <w:sz w:val="24"/>
          <w:szCs w:val="24"/>
        </w:rPr>
        <w:t>for</w:t>
      </w:r>
      <w:r w:rsidR="00E65DEA">
        <w:rPr>
          <w:rFonts w:cstheme="minorHAnsi"/>
          <w:sz w:val="24"/>
          <w:szCs w:val="24"/>
        </w:rPr>
        <w:t xml:space="preserve"> improvement for SAT</w:t>
      </w:r>
      <w:r w:rsidR="00C63D42">
        <w:rPr>
          <w:rFonts w:cstheme="minorHAnsi"/>
          <w:sz w:val="24"/>
          <w:szCs w:val="24"/>
        </w:rPr>
        <w:t>R</w:t>
      </w:r>
      <w:r w:rsidR="00E65DEA">
        <w:rPr>
          <w:rFonts w:cstheme="minorHAnsi"/>
          <w:sz w:val="24"/>
          <w:szCs w:val="24"/>
        </w:rPr>
        <w:t xml:space="preserve">C countries in developing an automated process of data reporting and indicator generation following some best practice. </w:t>
      </w:r>
      <w:r w:rsidR="000F41C8">
        <w:rPr>
          <w:rFonts w:cstheme="minorHAnsi"/>
          <w:sz w:val="24"/>
          <w:szCs w:val="24"/>
        </w:rPr>
        <w:t>Some</w:t>
      </w:r>
      <w:r w:rsidR="009554A6">
        <w:rPr>
          <w:rFonts w:cstheme="minorHAnsi"/>
          <w:sz w:val="24"/>
          <w:szCs w:val="24"/>
        </w:rPr>
        <w:t xml:space="preserve"> member</w:t>
      </w:r>
      <w:r w:rsidR="000F41C8">
        <w:rPr>
          <w:rFonts w:cstheme="minorHAnsi"/>
          <w:sz w:val="24"/>
          <w:szCs w:val="24"/>
        </w:rPr>
        <w:t>s</w:t>
      </w:r>
      <w:r w:rsidR="009554A6">
        <w:rPr>
          <w:rFonts w:cstheme="minorHAnsi"/>
          <w:sz w:val="24"/>
          <w:szCs w:val="24"/>
        </w:rPr>
        <w:t xml:space="preserve"> reported to have customized online platform for data report and compilation. This type of system can be replicated across all data collection nodes for easier and speedy collection and reporting mechanism. </w:t>
      </w:r>
    </w:p>
    <w:p w14:paraId="6B4158F6" w14:textId="1EC9BEE1" w:rsidR="003B110A" w:rsidRDefault="009554A6" w:rsidP="004131DA">
      <w:pPr>
        <w:pStyle w:val="Heading1"/>
      </w:pPr>
      <w:bookmarkStart w:id="20" w:name="_Toc83327933"/>
      <w:r>
        <w:t>6</w:t>
      </w:r>
      <w:r w:rsidR="00F91840" w:rsidRPr="00A23A28">
        <w:t xml:space="preserve">: </w:t>
      </w:r>
      <w:r w:rsidR="00E6162D">
        <w:t>DATA PUBLICATION</w:t>
      </w:r>
      <w:bookmarkEnd w:id="20"/>
    </w:p>
    <w:p w14:paraId="5C075C75" w14:textId="2172E114" w:rsidR="004131DA" w:rsidRDefault="004131DA" w:rsidP="004131DA"/>
    <w:p w14:paraId="4F31774F" w14:textId="0D49C55F" w:rsidR="004131DA" w:rsidRPr="00E116DD" w:rsidRDefault="004131DA" w:rsidP="004E2005">
      <w:pPr>
        <w:ind w:firstLine="0"/>
        <w:rPr>
          <w:sz w:val="24"/>
          <w:szCs w:val="24"/>
        </w:rPr>
      </w:pPr>
      <w:r w:rsidRPr="00E116DD">
        <w:rPr>
          <w:sz w:val="24"/>
          <w:szCs w:val="24"/>
        </w:rPr>
        <w:t>All the SATRC members report the subscription</w:t>
      </w:r>
      <w:r w:rsidR="00B45B08" w:rsidRPr="00E116DD">
        <w:rPr>
          <w:sz w:val="24"/>
          <w:szCs w:val="24"/>
        </w:rPr>
        <w:t xml:space="preserve"> and penetration (or density)</w:t>
      </w:r>
      <w:r w:rsidRPr="00E116DD">
        <w:rPr>
          <w:sz w:val="24"/>
          <w:szCs w:val="24"/>
        </w:rPr>
        <w:t xml:space="preserve"> information for voice and internet services (for mobile and fixed network) on their website on monthly basis. Almost all of them also present the historical data and comparison for these indicators. One member additionally reports the Qo</w:t>
      </w:r>
      <w:r w:rsidR="00B45B08" w:rsidRPr="00E116DD">
        <w:rPr>
          <w:sz w:val="24"/>
          <w:szCs w:val="24"/>
        </w:rPr>
        <w:t>S</w:t>
      </w:r>
      <w:r w:rsidRPr="00E116DD">
        <w:rPr>
          <w:sz w:val="24"/>
          <w:szCs w:val="24"/>
        </w:rPr>
        <w:t xml:space="preserve"> </w:t>
      </w:r>
      <w:proofErr w:type="gramStart"/>
      <w:r w:rsidRPr="00E116DD">
        <w:rPr>
          <w:sz w:val="24"/>
          <w:szCs w:val="24"/>
        </w:rPr>
        <w:t>indicators</w:t>
      </w:r>
      <w:proofErr w:type="gramEnd"/>
      <w:r w:rsidRPr="00E116DD">
        <w:rPr>
          <w:sz w:val="24"/>
          <w:szCs w:val="24"/>
        </w:rPr>
        <w:t xml:space="preserve"> and one member reports the financial (investment, revenue, FDI, govt revenue from sector) indicators on website on regular</w:t>
      </w:r>
      <w:r w:rsidR="00C63D42">
        <w:rPr>
          <w:sz w:val="24"/>
          <w:szCs w:val="24"/>
        </w:rPr>
        <w:t xml:space="preserve"> and</w:t>
      </w:r>
      <w:r w:rsidRPr="00E116DD">
        <w:rPr>
          <w:sz w:val="24"/>
          <w:szCs w:val="24"/>
        </w:rPr>
        <w:t xml:space="preserve"> monthly basis. Few member</w:t>
      </w:r>
      <w:r w:rsidR="000F41C8" w:rsidRPr="00E116DD">
        <w:rPr>
          <w:sz w:val="24"/>
          <w:szCs w:val="24"/>
        </w:rPr>
        <w:t>s</w:t>
      </w:r>
      <w:r w:rsidRPr="00E116DD">
        <w:rPr>
          <w:sz w:val="24"/>
          <w:szCs w:val="24"/>
        </w:rPr>
        <w:t xml:space="preserve"> report that they publish a richer list of indicators through quarterly or annual printed publication which are also made available online.  </w:t>
      </w:r>
    </w:p>
    <w:p w14:paraId="44FEC9BB" w14:textId="3CAC76FC" w:rsidR="00BD6B35" w:rsidRPr="00103FBC" w:rsidRDefault="00103FBC" w:rsidP="00103FBC">
      <w:pPr>
        <w:pStyle w:val="Heading1"/>
      </w:pPr>
      <w:bookmarkStart w:id="21" w:name="_Toc83327934"/>
      <w:r w:rsidRPr="00103FBC">
        <w:lastRenderedPageBreak/>
        <w:t>7</w:t>
      </w:r>
      <w:r w:rsidR="00BD6B35" w:rsidRPr="00103FBC">
        <w:t>: INTERNATIONAL BEST PRACTICES</w:t>
      </w:r>
      <w:bookmarkEnd w:id="21"/>
      <w:r w:rsidR="00BD6B35" w:rsidRPr="00103FBC">
        <w:br/>
      </w:r>
    </w:p>
    <w:p w14:paraId="64968292" w14:textId="77777777" w:rsidR="00B87B95" w:rsidRPr="007B1439" w:rsidRDefault="00B87B95" w:rsidP="00B87B95">
      <w:pPr>
        <w:pStyle w:val="Pa20"/>
        <w:rPr>
          <w:rFonts w:asciiTheme="minorHAnsi" w:hAnsiTheme="minorHAnsi" w:cstheme="minorHAnsi"/>
          <w:color w:val="000000"/>
        </w:rPr>
      </w:pPr>
    </w:p>
    <w:p w14:paraId="7D1BFBC5" w14:textId="752A8792" w:rsidR="00B87B95" w:rsidRPr="009554A6" w:rsidRDefault="00B87B95" w:rsidP="00DE0AB9">
      <w:pPr>
        <w:pStyle w:val="Heading2"/>
      </w:pPr>
      <w:r w:rsidRPr="009554A6">
        <w:t xml:space="preserve"> </w:t>
      </w:r>
      <w:bookmarkStart w:id="22" w:name="_Toc83327935"/>
      <w:r w:rsidRPr="009554A6">
        <w:t>The Mexican Telecommunications Databank</w:t>
      </w:r>
      <w:bookmarkEnd w:id="22"/>
    </w:p>
    <w:p w14:paraId="3596A183" w14:textId="77777777" w:rsidR="00B87B95" w:rsidRPr="007B1439" w:rsidRDefault="00B87B95" w:rsidP="00B87B95">
      <w:pPr>
        <w:pStyle w:val="Pa8"/>
        <w:spacing w:before="40" w:after="40"/>
        <w:jc w:val="both"/>
        <w:rPr>
          <w:rFonts w:asciiTheme="minorHAnsi" w:hAnsiTheme="minorHAnsi" w:cstheme="minorHAnsi"/>
          <w:color w:val="000000"/>
        </w:rPr>
      </w:pPr>
      <w:r w:rsidRPr="007B1439">
        <w:rPr>
          <w:rFonts w:asciiTheme="minorHAnsi" w:hAnsiTheme="minorHAnsi" w:cstheme="minorHAnsi"/>
          <w:color w:val="000000"/>
        </w:rPr>
        <w:t xml:space="preserve">The Instituto Federal de </w:t>
      </w:r>
      <w:proofErr w:type="spellStart"/>
      <w:r w:rsidRPr="007B1439">
        <w:rPr>
          <w:rFonts w:asciiTheme="minorHAnsi" w:hAnsiTheme="minorHAnsi" w:cstheme="minorHAnsi"/>
          <w:color w:val="000000"/>
        </w:rPr>
        <w:t>Telecomunicaciones</w:t>
      </w:r>
      <w:proofErr w:type="spellEnd"/>
      <w:r w:rsidRPr="007B1439">
        <w:rPr>
          <w:rFonts w:asciiTheme="minorHAnsi" w:hAnsiTheme="minorHAnsi" w:cstheme="minorHAnsi"/>
          <w:color w:val="000000"/>
        </w:rPr>
        <w:t xml:space="preserve"> (IFT) created in 2016 what is probably the most comprehensive and modular telecommunication and broadcasting databank offered by any regulatory authority. The Mexico Telecommunications Databank (</w:t>
      </w:r>
      <w:r w:rsidRPr="007B1439">
        <w:rPr>
          <w:rFonts w:asciiTheme="minorHAnsi" w:hAnsiTheme="minorHAnsi" w:cstheme="minorHAnsi"/>
          <w:i/>
          <w:iCs/>
          <w:color w:val="000000"/>
        </w:rPr>
        <w:t xml:space="preserve">Banco de </w:t>
      </w:r>
      <w:proofErr w:type="spellStart"/>
      <w:r w:rsidRPr="007B1439">
        <w:rPr>
          <w:rFonts w:asciiTheme="minorHAnsi" w:hAnsiTheme="minorHAnsi" w:cstheme="minorHAnsi"/>
          <w:i/>
          <w:iCs/>
          <w:color w:val="000000"/>
        </w:rPr>
        <w:t>Información</w:t>
      </w:r>
      <w:proofErr w:type="spellEnd"/>
      <w:r w:rsidRPr="007B1439">
        <w:rPr>
          <w:rFonts w:asciiTheme="minorHAnsi" w:hAnsiTheme="minorHAnsi" w:cstheme="minorHAnsi"/>
          <w:i/>
          <w:iCs/>
          <w:color w:val="000000"/>
        </w:rPr>
        <w:t xml:space="preserve"> de </w:t>
      </w:r>
      <w:proofErr w:type="spellStart"/>
      <w:r w:rsidRPr="007B1439">
        <w:rPr>
          <w:rFonts w:asciiTheme="minorHAnsi" w:hAnsiTheme="minorHAnsi" w:cstheme="minorHAnsi"/>
          <w:i/>
          <w:iCs/>
          <w:color w:val="000000"/>
        </w:rPr>
        <w:t>Telecomunicaciones</w:t>
      </w:r>
      <w:proofErr w:type="spellEnd"/>
      <w:r w:rsidRPr="007B1439">
        <w:rPr>
          <w:rFonts w:asciiTheme="minorHAnsi" w:hAnsiTheme="minorHAnsi" w:cstheme="minorHAnsi"/>
          <w:i/>
          <w:iCs/>
          <w:color w:val="000000"/>
        </w:rPr>
        <w:t xml:space="preserve"> </w:t>
      </w:r>
      <w:r w:rsidRPr="007B1439">
        <w:rPr>
          <w:rFonts w:asciiTheme="minorHAnsi" w:hAnsiTheme="minorHAnsi" w:cstheme="minorHAnsi"/>
          <w:color w:val="000000"/>
        </w:rPr>
        <w:t>(BIT)) is a state-of-the-art website based on a business intelligence logic. Both in terms of data series available in the BIT (indicator frequency and time span) and the possibilities offered to work, exploit, visualize, and export data and reports from the application offered, are exceptional.</w:t>
      </w:r>
    </w:p>
    <w:p w14:paraId="6EBEFC9F" w14:textId="77777777" w:rsidR="00B87B95" w:rsidRPr="007B1439" w:rsidRDefault="00B87B95" w:rsidP="00B87B95">
      <w:pPr>
        <w:pStyle w:val="Pa8"/>
        <w:spacing w:before="40" w:after="40"/>
        <w:jc w:val="both"/>
        <w:rPr>
          <w:rFonts w:asciiTheme="minorHAnsi" w:hAnsiTheme="minorHAnsi" w:cstheme="minorHAnsi"/>
          <w:color w:val="000000"/>
        </w:rPr>
      </w:pPr>
      <w:r w:rsidRPr="007B1439">
        <w:rPr>
          <w:rFonts w:asciiTheme="minorHAnsi" w:hAnsiTheme="minorHAnsi" w:cstheme="minorHAnsi"/>
          <w:color w:val="000000"/>
        </w:rPr>
        <w:t xml:space="preserve">Quarterly and annual reports (historic series) for general industry data (GDP, revenues, national and foreign direct investment, employment, </w:t>
      </w:r>
      <w:proofErr w:type="gramStart"/>
      <w:r w:rsidRPr="007B1439">
        <w:rPr>
          <w:rFonts w:asciiTheme="minorHAnsi" w:hAnsiTheme="minorHAnsi" w:cstheme="minorHAnsi"/>
          <w:color w:val="000000"/>
        </w:rPr>
        <w:t>prices</w:t>
      </w:r>
      <w:proofErr w:type="gramEnd"/>
      <w:r w:rsidRPr="007B1439">
        <w:rPr>
          <w:rFonts w:asciiTheme="minorHAnsi" w:hAnsiTheme="minorHAnsi" w:cstheme="minorHAnsi"/>
          <w:color w:val="000000"/>
        </w:rPr>
        <w:t xml:space="preserve"> and concentration indices, among others), mobile and fixed networks services, open air TV and pay TV services, radio, as well as major wholesale services are offered for long time series periods (some of them since 1971) and at low disaggregation levels. All data can be visualized as well by operator, federal state and even municipalities. Since 2018, the BIT also includes information related to radioelectric spectrum tenure by operator and frequency band.</w:t>
      </w:r>
    </w:p>
    <w:p w14:paraId="2FEE5E64" w14:textId="77777777" w:rsidR="00B87B95" w:rsidRPr="007B1439" w:rsidRDefault="00B87B95" w:rsidP="00B87B95">
      <w:pPr>
        <w:pStyle w:val="Pa8"/>
        <w:spacing w:before="40" w:after="40"/>
        <w:jc w:val="both"/>
        <w:rPr>
          <w:rFonts w:asciiTheme="minorHAnsi" w:hAnsiTheme="minorHAnsi" w:cstheme="minorHAnsi"/>
          <w:color w:val="000000"/>
        </w:rPr>
      </w:pPr>
      <w:r w:rsidRPr="007B1439">
        <w:rPr>
          <w:rFonts w:asciiTheme="minorHAnsi" w:hAnsiTheme="minorHAnsi" w:cstheme="minorHAnsi"/>
          <w:color w:val="000000"/>
        </w:rPr>
        <w:t xml:space="preserve">The BIT was designed to be accessed by a range of users, from basic to specialized users. The databank flexibility allows users to select indicator subsamples, filtering variables, time series selection, numerical operations on existing data series, as well as adding/removing/subtracting variables </w:t>
      </w:r>
      <w:proofErr w:type="gramStart"/>
      <w:r w:rsidRPr="007B1439">
        <w:rPr>
          <w:rFonts w:asciiTheme="minorHAnsi" w:hAnsiTheme="minorHAnsi" w:cstheme="minorHAnsi"/>
          <w:color w:val="000000"/>
        </w:rPr>
        <w:t>in a given</w:t>
      </w:r>
      <w:proofErr w:type="gramEnd"/>
      <w:r w:rsidRPr="007B1439">
        <w:rPr>
          <w:rFonts w:asciiTheme="minorHAnsi" w:hAnsiTheme="minorHAnsi" w:cstheme="minorHAnsi"/>
          <w:color w:val="000000"/>
        </w:rPr>
        <w:t xml:space="preserve"> table or plot. With a wide variety of figures, plots, styles and scales, the user can easily define table and figure templates and forecasts.</w:t>
      </w:r>
    </w:p>
    <w:p w14:paraId="66A7FB44" w14:textId="77777777" w:rsidR="00B87B95" w:rsidRPr="007B1439" w:rsidRDefault="00B87B95" w:rsidP="00B87B95">
      <w:pPr>
        <w:pStyle w:val="Pa8"/>
        <w:spacing w:before="40" w:after="40"/>
        <w:jc w:val="both"/>
        <w:rPr>
          <w:rFonts w:asciiTheme="minorHAnsi" w:hAnsiTheme="minorHAnsi" w:cstheme="minorHAnsi"/>
          <w:color w:val="000000"/>
        </w:rPr>
      </w:pPr>
      <w:r w:rsidRPr="007B1439">
        <w:rPr>
          <w:rFonts w:asciiTheme="minorHAnsi" w:hAnsiTheme="minorHAnsi" w:cstheme="minorHAnsi"/>
          <w:color w:val="000000"/>
        </w:rPr>
        <w:t xml:space="preserve">Data and figures can be easily visualized on computers, </w:t>
      </w:r>
      <w:proofErr w:type="gramStart"/>
      <w:r w:rsidRPr="007B1439">
        <w:rPr>
          <w:rFonts w:asciiTheme="minorHAnsi" w:hAnsiTheme="minorHAnsi" w:cstheme="minorHAnsi"/>
          <w:color w:val="000000"/>
        </w:rPr>
        <w:t>smartphones</w:t>
      </w:r>
      <w:proofErr w:type="gramEnd"/>
      <w:r w:rsidRPr="007B1439">
        <w:rPr>
          <w:rFonts w:asciiTheme="minorHAnsi" w:hAnsiTheme="minorHAnsi" w:cstheme="minorHAnsi"/>
          <w:color w:val="000000"/>
        </w:rPr>
        <w:t xml:space="preserve"> or tablets, and downloaded in the form of standardized reports or personalized queries for specialized users.</w:t>
      </w:r>
    </w:p>
    <w:p w14:paraId="555F50D8" w14:textId="77777777" w:rsidR="00B87B95" w:rsidRPr="007B1439" w:rsidRDefault="00B87B95" w:rsidP="00B87B95">
      <w:pPr>
        <w:pStyle w:val="Pa8"/>
        <w:spacing w:before="40" w:after="40"/>
        <w:jc w:val="both"/>
        <w:rPr>
          <w:rFonts w:asciiTheme="minorHAnsi" w:hAnsiTheme="minorHAnsi" w:cstheme="minorHAnsi"/>
          <w:color w:val="000000"/>
        </w:rPr>
      </w:pPr>
      <w:r w:rsidRPr="008A3CCC">
        <w:rPr>
          <w:rFonts w:asciiTheme="minorHAnsi" w:hAnsiTheme="minorHAnsi" w:cstheme="minorHAnsi"/>
          <w:b/>
          <w:color w:val="000000"/>
        </w:rPr>
        <w:t>International benchmarks are also available. It is possible to compare Mexico among economies with similar GDP per capita and its main trade partners (Argentina, Brazil, Canada, Chile, China, Colombia, Turkey, and the United States of America).</w:t>
      </w:r>
      <w:r w:rsidRPr="007B1439">
        <w:rPr>
          <w:rFonts w:asciiTheme="minorHAnsi" w:hAnsiTheme="minorHAnsi" w:cstheme="minorHAnsi"/>
          <w:color w:val="000000"/>
        </w:rPr>
        <w:t xml:space="preserve"> Comparisons not only cover traditional fixed and mobile telecommunication services, but also penetrations of audiovisual over-the-top subscriptions. In addition, in partnership with </w:t>
      </w:r>
      <w:proofErr w:type="spellStart"/>
      <w:r w:rsidRPr="007B1439">
        <w:rPr>
          <w:rFonts w:asciiTheme="minorHAnsi" w:hAnsiTheme="minorHAnsi" w:cstheme="minorHAnsi"/>
          <w:color w:val="000000"/>
        </w:rPr>
        <w:t>Regulatel</w:t>
      </w:r>
      <w:proofErr w:type="spellEnd"/>
      <w:r w:rsidRPr="007B1439">
        <w:rPr>
          <w:rFonts w:asciiTheme="minorHAnsi" w:hAnsiTheme="minorHAnsi" w:cstheme="minorHAnsi"/>
          <w:color w:val="000000"/>
        </w:rPr>
        <w:t xml:space="preserve"> (Association of regulators not only from Latin America and the Caribbean but also from Europe—Italy, Portugal, and Spain), the IFT receives and processes quarterly statistics from 22 countries (including Cuba). Visualization and exploitation of this data is available by country, telecommunication service, and degree of connectivity. </w:t>
      </w:r>
    </w:p>
    <w:p w14:paraId="06E6E0DC" w14:textId="7D817B0C" w:rsidR="00090413" w:rsidRPr="00103FBC" w:rsidRDefault="00B87B95" w:rsidP="00090413">
      <w:pPr>
        <w:rPr>
          <w:rFonts w:cstheme="minorHAnsi"/>
          <w:color w:val="000000"/>
          <w:sz w:val="24"/>
          <w:szCs w:val="24"/>
        </w:rPr>
      </w:pPr>
      <w:r w:rsidRPr="007B1439">
        <w:rPr>
          <w:rFonts w:cstheme="minorHAnsi"/>
          <w:color w:val="000000"/>
          <w:sz w:val="24"/>
          <w:szCs w:val="24"/>
        </w:rPr>
        <w:t>In accordance with IFT policies, the BIT includes gender related statistics. Moreover, the BIT now publishes survey data, as well as data from operators, collected by the Mexican National Statistical Office (INEGI) in collaboration with IFT and the Ministry of Communications and Transport (SCT). The "National Survey of ICT &amp; Internet Use by Mexican Households (ENDUTIH)" is prepared on an annual basis, has a sample of more than 150 000 households, and collates national and state level data, including 49 cities, which represent almost 50 per cent of the Mexico population.</w:t>
      </w:r>
      <w:r w:rsidR="00103FBC">
        <w:rPr>
          <w:rFonts w:cstheme="minorHAnsi"/>
          <w:color w:val="000000"/>
          <w:sz w:val="24"/>
          <w:szCs w:val="24"/>
        </w:rPr>
        <w:t xml:space="preserve"> (</w:t>
      </w:r>
      <w:r w:rsidR="00090413" w:rsidRPr="009554A6">
        <w:rPr>
          <w:rFonts w:cstheme="minorHAnsi"/>
          <w:color w:val="000000"/>
          <w:sz w:val="18"/>
          <w:szCs w:val="18"/>
          <w:lang w:bidi="bn-IN"/>
        </w:rPr>
        <w:t xml:space="preserve">Source: Banco de </w:t>
      </w:r>
      <w:proofErr w:type="spellStart"/>
      <w:r w:rsidR="00090413" w:rsidRPr="009554A6">
        <w:rPr>
          <w:rFonts w:cstheme="minorHAnsi"/>
          <w:color w:val="000000"/>
          <w:sz w:val="18"/>
          <w:szCs w:val="18"/>
          <w:lang w:bidi="bn-IN"/>
        </w:rPr>
        <w:t>Información</w:t>
      </w:r>
      <w:proofErr w:type="spellEnd"/>
      <w:r w:rsidR="00090413" w:rsidRPr="009554A6">
        <w:rPr>
          <w:rFonts w:cstheme="minorHAnsi"/>
          <w:color w:val="000000"/>
          <w:sz w:val="18"/>
          <w:szCs w:val="18"/>
          <w:lang w:bidi="bn-IN"/>
        </w:rPr>
        <w:t xml:space="preserve"> de </w:t>
      </w:r>
      <w:proofErr w:type="spellStart"/>
      <w:r w:rsidR="00090413" w:rsidRPr="009554A6">
        <w:rPr>
          <w:rFonts w:cstheme="minorHAnsi"/>
          <w:color w:val="000000"/>
          <w:sz w:val="18"/>
          <w:szCs w:val="18"/>
          <w:lang w:bidi="bn-IN"/>
        </w:rPr>
        <w:t>Telecomunicaciones</w:t>
      </w:r>
      <w:proofErr w:type="spellEnd"/>
      <w:r w:rsidR="00090413" w:rsidRPr="009554A6">
        <w:rPr>
          <w:rFonts w:cstheme="minorHAnsi"/>
          <w:color w:val="000000"/>
          <w:sz w:val="18"/>
          <w:szCs w:val="18"/>
          <w:lang w:bidi="bn-IN"/>
        </w:rPr>
        <w:t xml:space="preserve"> (BIT): https:// bit .</w:t>
      </w:r>
      <w:proofErr w:type="spellStart"/>
      <w:r w:rsidR="00090413" w:rsidRPr="009554A6">
        <w:rPr>
          <w:rFonts w:cstheme="minorHAnsi"/>
          <w:color w:val="000000"/>
          <w:sz w:val="18"/>
          <w:szCs w:val="18"/>
          <w:lang w:bidi="bn-IN"/>
        </w:rPr>
        <w:t>ift</w:t>
      </w:r>
      <w:proofErr w:type="spellEnd"/>
      <w:r w:rsidR="00090413" w:rsidRPr="009554A6">
        <w:rPr>
          <w:rFonts w:cstheme="minorHAnsi"/>
          <w:color w:val="000000"/>
          <w:sz w:val="18"/>
          <w:szCs w:val="18"/>
          <w:lang w:bidi="bn-IN"/>
        </w:rPr>
        <w:t xml:space="preserve"> .org .mx/ </w:t>
      </w:r>
      <w:proofErr w:type="spellStart"/>
      <w:r w:rsidR="00090413" w:rsidRPr="009554A6">
        <w:rPr>
          <w:rFonts w:cstheme="minorHAnsi"/>
          <w:color w:val="000000"/>
          <w:sz w:val="18"/>
          <w:szCs w:val="18"/>
          <w:lang w:bidi="bn-IN"/>
        </w:rPr>
        <w:t>BitWebApp</w:t>
      </w:r>
      <w:proofErr w:type="spellEnd"/>
      <w:r w:rsidR="00090413" w:rsidRPr="009554A6">
        <w:rPr>
          <w:rFonts w:cstheme="minorHAnsi"/>
          <w:color w:val="000000"/>
          <w:sz w:val="18"/>
          <w:szCs w:val="18"/>
          <w:lang w:bidi="bn-IN"/>
        </w:rPr>
        <w:t>/</w:t>
      </w:r>
      <w:r w:rsidR="00103FBC">
        <w:rPr>
          <w:rFonts w:cstheme="minorHAnsi"/>
          <w:color w:val="000000"/>
          <w:sz w:val="18"/>
          <w:szCs w:val="18"/>
          <w:lang w:bidi="bn-IN"/>
        </w:rPr>
        <w:t>)</w:t>
      </w:r>
    </w:p>
    <w:p w14:paraId="76358F49" w14:textId="7FC6EA16" w:rsidR="00090413" w:rsidRPr="007B1439" w:rsidRDefault="00090413" w:rsidP="00090413">
      <w:pPr>
        <w:rPr>
          <w:rFonts w:cstheme="minorHAnsi"/>
          <w:color w:val="000000"/>
          <w:sz w:val="24"/>
          <w:szCs w:val="24"/>
          <w:lang w:bidi="bn-IN"/>
        </w:rPr>
      </w:pPr>
    </w:p>
    <w:p w14:paraId="0BCFF79A" w14:textId="6EA9B0B2" w:rsidR="00090413" w:rsidRPr="00090413" w:rsidRDefault="00090413" w:rsidP="00DE0AB9">
      <w:pPr>
        <w:pStyle w:val="Heading2"/>
        <w:rPr>
          <w:lang w:bidi="bn-IN"/>
        </w:rPr>
      </w:pPr>
      <w:bookmarkStart w:id="23" w:name="_Toc83327936"/>
      <w:r w:rsidRPr="00090413">
        <w:rPr>
          <w:lang w:bidi="bn-IN"/>
        </w:rPr>
        <w:lastRenderedPageBreak/>
        <w:t>Information society statistics in the Philippines</w:t>
      </w:r>
      <w:bookmarkEnd w:id="23"/>
    </w:p>
    <w:p w14:paraId="5FB1B640" w14:textId="77777777" w:rsidR="00090413" w:rsidRPr="00090413" w:rsidRDefault="00090413" w:rsidP="00090413">
      <w:pPr>
        <w:autoSpaceDE w:val="0"/>
        <w:autoSpaceDN w:val="0"/>
        <w:adjustRightInd w:val="0"/>
        <w:spacing w:before="40" w:after="40" w:line="191" w:lineRule="atLeast"/>
        <w:ind w:firstLine="0"/>
        <w:jc w:val="both"/>
        <w:rPr>
          <w:rFonts w:cstheme="minorHAnsi"/>
          <w:color w:val="000000"/>
          <w:sz w:val="24"/>
          <w:szCs w:val="24"/>
          <w:lang w:bidi="bn-IN"/>
        </w:rPr>
      </w:pPr>
      <w:r w:rsidRPr="00090413">
        <w:rPr>
          <w:rFonts w:cstheme="minorHAnsi"/>
          <w:color w:val="000000"/>
          <w:sz w:val="24"/>
          <w:szCs w:val="24"/>
          <w:lang w:bidi="bn-IN"/>
        </w:rPr>
        <w:t xml:space="preserve">The Philippine Statistical System (PSS) is a decentralized system that ensembles all statistical organizations at all administrative levels, its </w:t>
      </w:r>
      <w:proofErr w:type="gramStart"/>
      <w:r w:rsidRPr="00090413">
        <w:rPr>
          <w:rFonts w:cstheme="minorHAnsi"/>
          <w:color w:val="000000"/>
          <w:sz w:val="24"/>
          <w:szCs w:val="24"/>
          <w:lang w:bidi="bn-IN"/>
        </w:rPr>
        <w:t>personnel</w:t>
      </w:r>
      <w:proofErr w:type="gramEnd"/>
      <w:r w:rsidRPr="00090413">
        <w:rPr>
          <w:rFonts w:cstheme="minorHAnsi"/>
          <w:color w:val="000000"/>
          <w:sz w:val="24"/>
          <w:szCs w:val="24"/>
          <w:lang w:bidi="bn-IN"/>
        </w:rPr>
        <w:t xml:space="preserve"> and the national statistical development program. One of its main components for an effective and efficient national statistical system is the management and coordination mechanism within the government. </w:t>
      </w:r>
    </w:p>
    <w:p w14:paraId="6AD08627" w14:textId="60F2A774" w:rsidR="00090413" w:rsidRPr="00090413" w:rsidRDefault="00090413" w:rsidP="00090413">
      <w:pPr>
        <w:autoSpaceDE w:val="0"/>
        <w:autoSpaceDN w:val="0"/>
        <w:adjustRightInd w:val="0"/>
        <w:spacing w:before="40" w:after="40" w:line="191" w:lineRule="atLeast"/>
        <w:ind w:firstLine="0"/>
        <w:jc w:val="both"/>
        <w:rPr>
          <w:rFonts w:cstheme="minorHAnsi"/>
          <w:color w:val="000000"/>
          <w:sz w:val="24"/>
          <w:szCs w:val="24"/>
          <w:lang w:bidi="bn-IN"/>
        </w:rPr>
      </w:pPr>
      <w:r w:rsidRPr="00090413">
        <w:rPr>
          <w:rFonts w:cstheme="minorHAnsi"/>
          <w:color w:val="000000"/>
          <w:sz w:val="24"/>
          <w:szCs w:val="24"/>
          <w:lang w:bidi="bn-IN"/>
        </w:rPr>
        <w:t xml:space="preserve">The Philippine Statistics Authority (PSA), as lead agency, </w:t>
      </w:r>
      <w:proofErr w:type="gramStart"/>
      <w:r w:rsidRPr="00090413">
        <w:rPr>
          <w:rFonts w:cstheme="minorHAnsi"/>
          <w:color w:val="000000"/>
          <w:sz w:val="24"/>
          <w:szCs w:val="24"/>
          <w:lang w:bidi="bn-IN"/>
        </w:rPr>
        <w:t>has to</w:t>
      </w:r>
      <w:proofErr w:type="gramEnd"/>
      <w:r w:rsidRPr="00090413">
        <w:rPr>
          <w:rFonts w:cstheme="minorHAnsi"/>
          <w:color w:val="000000"/>
          <w:sz w:val="24"/>
          <w:szCs w:val="24"/>
          <w:lang w:bidi="bn-IN"/>
        </w:rPr>
        <w:t xml:space="preserve"> coordinate and monitor the implementation, periodic assessment and updating of the PSDP.</w:t>
      </w:r>
      <w:r w:rsidR="008A3CCC">
        <w:rPr>
          <w:rFonts w:cstheme="minorHAnsi"/>
          <w:color w:val="000000"/>
          <w:sz w:val="24"/>
          <w:szCs w:val="24"/>
          <w:lang w:bidi="bn-IN"/>
        </w:rPr>
        <w:t xml:space="preserve"> </w:t>
      </w:r>
      <w:r w:rsidRPr="00090413">
        <w:rPr>
          <w:rFonts w:cstheme="minorHAnsi"/>
          <w:color w:val="000000"/>
          <w:sz w:val="24"/>
          <w:szCs w:val="24"/>
          <w:lang w:bidi="bn-IN"/>
        </w:rPr>
        <w:t xml:space="preserve">Among other domains, the PSDP presents plans and methods of action to accurately monitor, track, and measure the impact of ICT, through timely and relevant statistics. An Interagency Committee on Information and Communications Technology Statistics (IAC-ICTS) was </w:t>
      </w:r>
      <w:proofErr w:type="gramStart"/>
      <w:r w:rsidRPr="00090413">
        <w:rPr>
          <w:rFonts w:cstheme="minorHAnsi"/>
          <w:color w:val="000000"/>
          <w:sz w:val="24"/>
          <w:szCs w:val="24"/>
          <w:lang w:bidi="bn-IN"/>
        </w:rPr>
        <w:t>establish</w:t>
      </w:r>
      <w:proofErr w:type="gramEnd"/>
      <w:r w:rsidRPr="00090413">
        <w:rPr>
          <w:rFonts w:cstheme="minorHAnsi"/>
          <w:color w:val="000000"/>
          <w:sz w:val="24"/>
          <w:szCs w:val="24"/>
          <w:lang w:bidi="bn-IN"/>
        </w:rPr>
        <w:t xml:space="preserve"> to coordinate the production of statistics in the ICT domain. </w:t>
      </w:r>
    </w:p>
    <w:p w14:paraId="5CB76B9F" w14:textId="77777777" w:rsidR="00090413" w:rsidRPr="00090413" w:rsidRDefault="00090413" w:rsidP="00BE28BB">
      <w:pPr>
        <w:autoSpaceDE w:val="0"/>
        <w:autoSpaceDN w:val="0"/>
        <w:adjustRightInd w:val="0"/>
        <w:spacing w:before="40" w:after="40" w:line="191" w:lineRule="atLeast"/>
        <w:ind w:firstLine="0"/>
        <w:jc w:val="both"/>
        <w:rPr>
          <w:rFonts w:cstheme="minorHAnsi"/>
          <w:color w:val="000000"/>
          <w:sz w:val="24"/>
          <w:szCs w:val="24"/>
          <w:lang w:bidi="bn-IN"/>
        </w:rPr>
      </w:pPr>
      <w:proofErr w:type="gramStart"/>
      <w:r w:rsidRPr="00090413">
        <w:rPr>
          <w:rFonts w:cstheme="minorHAnsi"/>
          <w:color w:val="000000"/>
          <w:sz w:val="24"/>
          <w:szCs w:val="24"/>
          <w:lang w:bidi="bn-IN"/>
        </w:rPr>
        <w:t>A number of</w:t>
      </w:r>
      <w:proofErr w:type="gramEnd"/>
      <w:r w:rsidRPr="00090413">
        <w:rPr>
          <w:rFonts w:cstheme="minorHAnsi"/>
          <w:color w:val="000000"/>
          <w:sz w:val="24"/>
          <w:szCs w:val="24"/>
          <w:lang w:bidi="bn-IN"/>
        </w:rPr>
        <w:t xml:space="preserve"> key developments in ICT statistics in the PSDP 2018–2023 included institutional, methodological and implementation activities, among them:</w:t>
      </w:r>
    </w:p>
    <w:p w14:paraId="03A88A82" w14:textId="77777777" w:rsidR="00090413" w:rsidRPr="00090413" w:rsidRDefault="00090413" w:rsidP="00BE28BB">
      <w:pPr>
        <w:autoSpaceDE w:val="0"/>
        <w:autoSpaceDN w:val="0"/>
        <w:adjustRightInd w:val="0"/>
        <w:ind w:left="280" w:hanging="280"/>
        <w:jc w:val="both"/>
        <w:rPr>
          <w:rFonts w:cstheme="minorHAnsi"/>
          <w:color w:val="000000"/>
          <w:sz w:val="24"/>
          <w:szCs w:val="24"/>
          <w:lang w:bidi="bn-IN"/>
        </w:rPr>
      </w:pPr>
      <w:r w:rsidRPr="00090413">
        <w:rPr>
          <w:rFonts w:cstheme="minorHAnsi"/>
          <w:color w:val="000000"/>
          <w:sz w:val="24"/>
          <w:szCs w:val="24"/>
          <w:lang w:bidi="bn-IN"/>
        </w:rPr>
        <w:t xml:space="preserve">• Inclusion of e-commerce indicators on establishment and household </w:t>
      </w:r>
      <w:proofErr w:type="gramStart"/>
      <w:r w:rsidRPr="00090413">
        <w:rPr>
          <w:rFonts w:cstheme="minorHAnsi"/>
          <w:color w:val="000000"/>
          <w:sz w:val="24"/>
          <w:szCs w:val="24"/>
          <w:lang w:bidi="bn-IN"/>
        </w:rPr>
        <w:t>surveys;</w:t>
      </w:r>
      <w:proofErr w:type="gramEnd"/>
      <w:r w:rsidRPr="00090413">
        <w:rPr>
          <w:rFonts w:cstheme="minorHAnsi"/>
          <w:color w:val="000000"/>
          <w:sz w:val="24"/>
          <w:szCs w:val="24"/>
          <w:lang w:bidi="bn-IN"/>
        </w:rPr>
        <w:t xml:space="preserve"> </w:t>
      </w:r>
    </w:p>
    <w:p w14:paraId="73D6453C" w14:textId="77777777" w:rsidR="00090413" w:rsidRPr="00090413" w:rsidRDefault="00090413" w:rsidP="00BE28BB">
      <w:pPr>
        <w:autoSpaceDE w:val="0"/>
        <w:autoSpaceDN w:val="0"/>
        <w:adjustRightInd w:val="0"/>
        <w:ind w:left="280" w:hanging="280"/>
        <w:jc w:val="both"/>
        <w:rPr>
          <w:rFonts w:cstheme="minorHAnsi"/>
          <w:color w:val="000000"/>
          <w:sz w:val="24"/>
          <w:szCs w:val="24"/>
          <w:lang w:bidi="bn-IN"/>
        </w:rPr>
      </w:pPr>
      <w:r w:rsidRPr="00090413">
        <w:rPr>
          <w:rFonts w:cstheme="minorHAnsi"/>
          <w:color w:val="000000"/>
          <w:sz w:val="24"/>
          <w:szCs w:val="24"/>
          <w:lang w:bidi="bn-IN"/>
        </w:rPr>
        <w:t xml:space="preserve">• Inclusion of the ICT indicators and statistical activities in the system of official </w:t>
      </w:r>
      <w:proofErr w:type="gramStart"/>
      <w:r w:rsidRPr="00090413">
        <w:rPr>
          <w:rFonts w:cstheme="minorHAnsi"/>
          <w:color w:val="000000"/>
          <w:sz w:val="24"/>
          <w:szCs w:val="24"/>
          <w:lang w:bidi="bn-IN"/>
        </w:rPr>
        <w:t>statistics;</w:t>
      </w:r>
      <w:proofErr w:type="gramEnd"/>
    </w:p>
    <w:p w14:paraId="7E2B0ED9" w14:textId="77777777" w:rsidR="00090413" w:rsidRPr="00090413" w:rsidRDefault="00090413" w:rsidP="00BE28BB">
      <w:pPr>
        <w:autoSpaceDE w:val="0"/>
        <w:autoSpaceDN w:val="0"/>
        <w:adjustRightInd w:val="0"/>
        <w:ind w:left="280" w:hanging="280"/>
        <w:jc w:val="both"/>
        <w:rPr>
          <w:rFonts w:cstheme="minorHAnsi"/>
          <w:color w:val="000000"/>
          <w:sz w:val="24"/>
          <w:szCs w:val="24"/>
          <w:lang w:bidi="bn-IN"/>
        </w:rPr>
      </w:pPr>
      <w:r w:rsidRPr="00090413">
        <w:rPr>
          <w:rFonts w:cstheme="minorHAnsi"/>
          <w:color w:val="000000"/>
          <w:sz w:val="24"/>
          <w:szCs w:val="24"/>
          <w:lang w:bidi="bn-IN"/>
        </w:rPr>
        <w:t>• Creation of technical working groups under the IAC-ICTS to discuss plans to improve the generation of ICT statistics (</w:t>
      </w:r>
      <w:proofErr w:type="gramStart"/>
      <w:r w:rsidRPr="00090413">
        <w:rPr>
          <w:rFonts w:cstheme="minorHAnsi"/>
          <w:color w:val="000000"/>
          <w:sz w:val="24"/>
          <w:szCs w:val="24"/>
          <w:lang w:bidi="bn-IN"/>
        </w:rPr>
        <w:t>e.g.</w:t>
      </w:r>
      <w:proofErr w:type="gramEnd"/>
      <w:r w:rsidRPr="00090413">
        <w:rPr>
          <w:rFonts w:cstheme="minorHAnsi"/>
          <w:color w:val="000000"/>
          <w:sz w:val="24"/>
          <w:szCs w:val="24"/>
          <w:lang w:bidi="bn-IN"/>
        </w:rPr>
        <w:t xml:space="preserve"> household ICT use and access, business and e-commerce, education, ICT use and access of national government agencies, etc.); </w:t>
      </w:r>
    </w:p>
    <w:p w14:paraId="54E58501" w14:textId="77777777" w:rsidR="00090413" w:rsidRPr="00090413" w:rsidRDefault="00090413" w:rsidP="00BE28BB">
      <w:pPr>
        <w:autoSpaceDE w:val="0"/>
        <w:autoSpaceDN w:val="0"/>
        <w:adjustRightInd w:val="0"/>
        <w:ind w:left="280" w:hanging="280"/>
        <w:jc w:val="both"/>
        <w:rPr>
          <w:rFonts w:cstheme="minorHAnsi"/>
          <w:color w:val="000000"/>
          <w:sz w:val="24"/>
          <w:szCs w:val="24"/>
          <w:lang w:bidi="bn-IN"/>
        </w:rPr>
      </w:pPr>
      <w:r w:rsidRPr="00090413">
        <w:rPr>
          <w:rFonts w:cstheme="minorHAnsi"/>
          <w:color w:val="000000"/>
          <w:sz w:val="24"/>
          <w:szCs w:val="24"/>
          <w:lang w:bidi="bn-IN"/>
        </w:rPr>
        <w:t xml:space="preserve">• Formulation of an Information Society Statistics Framework and adoption of official concepts and definitions on ICT Statistics for statistical </w:t>
      </w:r>
      <w:proofErr w:type="gramStart"/>
      <w:r w:rsidRPr="00090413">
        <w:rPr>
          <w:rFonts w:cstheme="minorHAnsi"/>
          <w:color w:val="000000"/>
          <w:sz w:val="24"/>
          <w:szCs w:val="24"/>
          <w:lang w:bidi="bn-IN"/>
        </w:rPr>
        <w:t>use;</w:t>
      </w:r>
      <w:proofErr w:type="gramEnd"/>
      <w:r w:rsidRPr="00090413">
        <w:rPr>
          <w:rFonts w:cstheme="minorHAnsi"/>
          <w:color w:val="000000"/>
          <w:sz w:val="24"/>
          <w:szCs w:val="24"/>
          <w:lang w:bidi="bn-IN"/>
        </w:rPr>
        <w:t xml:space="preserve"> </w:t>
      </w:r>
    </w:p>
    <w:p w14:paraId="042C600B" w14:textId="77777777" w:rsidR="00090413" w:rsidRPr="00090413" w:rsidRDefault="00090413" w:rsidP="00BE28BB">
      <w:pPr>
        <w:autoSpaceDE w:val="0"/>
        <w:autoSpaceDN w:val="0"/>
        <w:adjustRightInd w:val="0"/>
        <w:ind w:left="280" w:hanging="280"/>
        <w:jc w:val="both"/>
        <w:rPr>
          <w:rFonts w:cstheme="minorHAnsi"/>
          <w:color w:val="000000"/>
          <w:sz w:val="24"/>
          <w:szCs w:val="24"/>
          <w:lang w:bidi="bn-IN"/>
        </w:rPr>
      </w:pPr>
      <w:r w:rsidRPr="00090413">
        <w:rPr>
          <w:rFonts w:cstheme="minorHAnsi"/>
          <w:color w:val="000000"/>
          <w:sz w:val="24"/>
          <w:szCs w:val="24"/>
          <w:lang w:bidi="bn-IN"/>
        </w:rPr>
        <w:t xml:space="preserve">• Development of guidelines for ICT data collection, production, and </w:t>
      </w:r>
      <w:proofErr w:type="gramStart"/>
      <w:r w:rsidRPr="00090413">
        <w:rPr>
          <w:rFonts w:cstheme="minorHAnsi"/>
          <w:color w:val="000000"/>
          <w:sz w:val="24"/>
          <w:szCs w:val="24"/>
          <w:lang w:bidi="bn-IN"/>
        </w:rPr>
        <w:t>dissemination;</w:t>
      </w:r>
      <w:proofErr w:type="gramEnd"/>
      <w:r w:rsidRPr="00090413">
        <w:rPr>
          <w:rFonts w:cstheme="minorHAnsi"/>
          <w:color w:val="000000"/>
          <w:sz w:val="24"/>
          <w:szCs w:val="24"/>
          <w:lang w:bidi="bn-IN"/>
        </w:rPr>
        <w:t xml:space="preserve"> </w:t>
      </w:r>
    </w:p>
    <w:p w14:paraId="356D2FF5" w14:textId="77777777" w:rsidR="00090413" w:rsidRPr="00090413" w:rsidRDefault="00090413" w:rsidP="00BE28BB">
      <w:pPr>
        <w:autoSpaceDE w:val="0"/>
        <w:autoSpaceDN w:val="0"/>
        <w:adjustRightInd w:val="0"/>
        <w:ind w:left="280" w:hanging="280"/>
        <w:jc w:val="both"/>
        <w:rPr>
          <w:rFonts w:cstheme="minorHAnsi"/>
          <w:color w:val="000000"/>
          <w:sz w:val="24"/>
          <w:szCs w:val="24"/>
          <w:lang w:bidi="bn-IN"/>
        </w:rPr>
      </w:pPr>
      <w:r w:rsidRPr="00090413">
        <w:rPr>
          <w:rFonts w:cstheme="minorHAnsi"/>
          <w:color w:val="000000"/>
          <w:sz w:val="24"/>
          <w:szCs w:val="24"/>
          <w:lang w:bidi="bn-IN"/>
        </w:rPr>
        <w:t xml:space="preserve">• Development of a methodology on the estimation of satellite accounts for the information </w:t>
      </w:r>
      <w:proofErr w:type="gramStart"/>
      <w:r w:rsidRPr="00090413">
        <w:rPr>
          <w:rFonts w:cstheme="minorHAnsi"/>
          <w:color w:val="000000"/>
          <w:sz w:val="24"/>
          <w:szCs w:val="24"/>
          <w:lang w:bidi="bn-IN"/>
        </w:rPr>
        <w:t>economy;</w:t>
      </w:r>
      <w:proofErr w:type="gramEnd"/>
    </w:p>
    <w:p w14:paraId="0D0F56E4" w14:textId="7D4DC07D" w:rsidR="00090413" w:rsidRPr="009554A6" w:rsidRDefault="00090413" w:rsidP="00BE28BB">
      <w:pPr>
        <w:autoSpaceDE w:val="0"/>
        <w:autoSpaceDN w:val="0"/>
        <w:adjustRightInd w:val="0"/>
        <w:ind w:left="280" w:hanging="280"/>
        <w:jc w:val="both"/>
        <w:rPr>
          <w:rFonts w:cstheme="minorHAnsi"/>
          <w:color w:val="000000"/>
          <w:sz w:val="18"/>
          <w:szCs w:val="18"/>
          <w:lang w:bidi="bn-IN"/>
        </w:rPr>
      </w:pPr>
      <w:r w:rsidRPr="00090413">
        <w:rPr>
          <w:rFonts w:cstheme="minorHAnsi"/>
          <w:color w:val="000000"/>
          <w:sz w:val="24"/>
          <w:szCs w:val="24"/>
          <w:lang w:bidi="bn-IN"/>
        </w:rPr>
        <w:t xml:space="preserve">• Conduct of surveys that will generate ICT related statistics to address the requirements of development plans such as the PDP 2017-2022, the SDGs, </w:t>
      </w:r>
      <w:r w:rsidRPr="00BE28BB">
        <w:rPr>
          <w:rFonts w:cstheme="minorHAnsi"/>
          <w:b/>
          <w:color w:val="000000"/>
          <w:sz w:val="24"/>
          <w:szCs w:val="24"/>
          <w:lang w:bidi="bn-IN"/>
        </w:rPr>
        <w:t>ITU Core ICT Indicators</w:t>
      </w:r>
      <w:r w:rsidR="00BE28BB">
        <w:rPr>
          <w:rFonts w:cstheme="minorHAnsi"/>
          <w:color w:val="000000"/>
          <w:sz w:val="24"/>
          <w:szCs w:val="24"/>
          <w:lang w:bidi="bn-IN"/>
        </w:rPr>
        <w:t xml:space="preserve">, </w:t>
      </w:r>
      <w:proofErr w:type="spellStart"/>
      <w:r w:rsidR="00BE28BB">
        <w:rPr>
          <w:rFonts w:cstheme="minorHAnsi"/>
          <w:color w:val="000000"/>
          <w:sz w:val="24"/>
          <w:szCs w:val="24"/>
          <w:lang w:bidi="bn-IN"/>
        </w:rPr>
        <w:t>eGov</w:t>
      </w:r>
      <w:proofErr w:type="spellEnd"/>
      <w:r w:rsidR="00BE28BB">
        <w:rPr>
          <w:rFonts w:cstheme="minorHAnsi"/>
          <w:color w:val="000000"/>
          <w:sz w:val="24"/>
          <w:szCs w:val="24"/>
          <w:lang w:bidi="bn-IN"/>
        </w:rPr>
        <w:t xml:space="preserve"> Master Plan. </w:t>
      </w:r>
      <w:r w:rsidR="008A3CCC">
        <w:rPr>
          <w:rFonts w:cstheme="minorHAnsi"/>
          <w:color w:val="000000"/>
          <w:sz w:val="18"/>
          <w:szCs w:val="18"/>
          <w:lang w:bidi="bn-IN"/>
        </w:rPr>
        <w:t xml:space="preserve">         </w:t>
      </w:r>
      <w:r w:rsidR="00103FBC">
        <w:rPr>
          <w:rFonts w:cstheme="minorHAnsi"/>
          <w:color w:val="000000"/>
          <w:sz w:val="18"/>
          <w:szCs w:val="18"/>
          <w:lang w:bidi="bn-IN"/>
        </w:rPr>
        <w:t>(</w:t>
      </w:r>
      <w:r w:rsidRPr="00090413">
        <w:rPr>
          <w:rFonts w:cstheme="minorHAnsi"/>
          <w:color w:val="000000"/>
          <w:sz w:val="18"/>
          <w:szCs w:val="18"/>
          <w:lang w:bidi="bn-IN"/>
        </w:rPr>
        <w:t>Sour</w:t>
      </w:r>
      <w:r w:rsidR="008A3CCC">
        <w:rPr>
          <w:rFonts w:cstheme="minorHAnsi"/>
          <w:color w:val="000000"/>
          <w:sz w:val="18"/>
          <w:szCs w:val="18"/>
          <w:lang w:bidi="bn-IN"/>
        </w:rPr>
        <w:t>ces: http:// www .</w:t>
      </w:r>
      <w:proofErr w:type="spellStart"/>
      <w:r w:rsidR="008A3CCC">
        <w:rPr>
          <w:rFonts w:cstheme="minorHAnsi"/>
          <w:color w:val="000000"/>
          <w:sz w:val="18"/>
          <w:szCs w:val="18"/>
          <w:lang w:bidi="bn-IN"/>
        </w:rPr>
        <w:t>neda</w:t>
      </w:r>
      <w:proofErr w:type="spellEnd"/>
      <w:r w:rsidR="008A3CCC">
        <w:rPr>
          <w:rFonts w:cstheme="minorHAnsi"/>
          <w:color w:val="000000"/>
          <w:sz w:val="18"/>
          <w:szCs w:val="18"/>
          <w:lang w:bidi="bn-IN"/>
        </w:rPr>
        <w:t xml:space="preserve"> .gov .</w:t>
      </w:r>
      <w:proofErr w:type="spellStart"/>
      <w:r w:rsidR="008A3CCC">
        <w:rPr>
          <w:rFonts w:cstheme="minorHAnsi"/>
          <w:color w:val="000000"/>
          <w:sz w:val="18"/>
          <w:szCs w:val="18"/>
          <w:lang w:bidi="bn-IN"/>
        </w:rPr>
        <w:t>ph</w:t>
      </w:r>
      <w:proofErr w:type="spellEnd"/>
      <w:r w:rsidR="00103FBC">
        <w:rPr>
          <w:rFonts w:cstheme="minorHAnsi"/>
          <w:color w:val="000000"/>
          <w:sz w:val="18"/>
          <w:szCs w:val="18"/>
          <w:lang w:bidi="bn-IN"/>
        </w:rPr>
        <w:t xml:space="preserve">) </w:t>
      </w:r>
    </w:p>
    <w:p w14:paraId="32B85E55" w14:textId="77777777" w:rsidR="00090413" w:rsidRPr="009554A6" w:rsidRDefault="00090413" w:rsidP="00090413">
      <w:pPr>
        <w:rPr>
          <w:rFonts w:cstheme="minorHAnsi"/>
          <w:color w:val="000000"/>
          <w:sz w:val="18"/>
          <w:szCs w:val="18"/>
          <w:lang w:bidi="bn-IN"/>
        </w:rPr>
      </w:pPr>
    </w:p>
    <w:p w14:paraId="7D8DE837" w14:textId="7F05E5A3" w:rsidR="008B69C2" w:rsidRDefault="003817C1" w:rsidP="00231FB8">
      <w:pPr>
        <w:pStyle w:val="Heading1"/>
      </w:pPr>
      <w:bookmarkStart w:id="24" w:name="_Toc83327937"/>
      <w:r w:rsidRPr="00231FB8">
        <w:t>8</w:t>
      </w:r>
      <w:r w:rsidR="008B69C2" w:rsidRPr="00231FB8">
        <w:t xml:space="preserve">: </w:t>
      </w:r>
      <w:r w:rsidR="00103781" w:rsidRPr="00231FB8">
        <w:t>HARMONIZATION OF INDICATORS</w:t>
      </w:r>
      <w:bookmarkEnd w:id="24"/>
      <w:r w:rsidR="008B69C2" w:rsidRPr="00231FB8">
        <w:br/>
      </w:r>
    </w:p>
    <w:p w14:paraId="34497369" w14:textId="33EAE2A8" w:rsidR="00231FB8" w:rsidRDefault="00231FB8" w:rsidP="00231FB8"/>
    <w:p w14:paraId="03E85F6B" w14:textId="04EF3B3C" w:rsidR="00B831FC" w:rsidRPr="0054578B" w:rsidRDefault="00B9637B" w:rsidP="004E2005">
      <w:pPr>
        <w:jc w:val="both"/>
        <w:rPr>
          <w:sz w:val="24"/>
          <w:szCs w:val="24"/>
        </w:rPr>
      </w:pPr>
      <w:r w:rsidRPr="0054578B">
        <w:rPr>
          <w:sz w:val="24"/>
          <w:szCs w:val="24"/>
        </w:rPr>
        <w:t xml:space="preserve">All the SATRC members recommended to have harmonized ICT indicators for SATRC. </w:t>
      </w:r>
      <w:r w:rsidR="009E6FFF" w:rsidRPr="0054578B">
        <w:rPr>
          <w:sz w:val="24"/>
          <w:szCs w:val="24"/>
        </w:rPr>
        <w:t>Members</w:t>
      </w:r>
      <w:r w:rsidRPr="0054578B">
        <w:rPr>
          <w:sz w:val="24"/>
          <w:szCs w:val="24"/>
        </w:rPr>
        <w:t xml:space="preserve"> </w:t>
      </w:r>
      <w:r w:rsidR="00EB0273">
        <w:rPr>
          <w:sz w:val="24"/>
          <w:szCs w:val="24"/>
        </w:rPr>
        <w:t xml:space="preserve">agreed </w:t>
      </w:r>
      <w:r w:rsidRPr="0054578B">
        <w:rPr>
          <w:sz w:val="24"/>
          <w:szCs w:val="24"/>
        </w:rPr>
        <w:t xml:space="preserve">that it will help </w:t>
      </w:r>
      <w:r w:rsidR="009E6FFF" w:rsidRPr="0054578B">
        <w:rPr>
          <w:sz w:val="24"/>
          <w:szCs w:val="24"/>
        </w:rPr>
        <w:t>them in comparing development</w:t>
      </w:r>
      <w:r w:rsidR="00B831FC" w:rsidRPr="0054578B">
        <w:rPr>
          <w:sz w:val="24"/>
          <w:szCs w:val="24"/>
        </w:rPr>
        <w:t xml:space="preserve">s among SATRC members and would present clearer visibility of comparative ICT development across this region. </w:t>
      </w:r>
    </w:p>
    <w:p w14:paraId="013A96DE" w14:textId="77777777" w:rsidR="003A6D8D" w:rsidRPr="0054578B" w:rsidRDefault="00B831FC" w:rsidP="004E2005">
      <w:pPr>
        <w:jc w:val="both"/>
        <w:rPr>
          <w:sz w:val="24"/>
          <w:szCs w:val="24"/>
        </w:rPr>
      </w:pPr>
      <w:r w:rsidRPr="0054578B">
        <w:rPr>
          <w:sz w:val="24"/>
          <w:szCs w:val="24"/>
        </w:rPr>
        <w:t xml:space="preserve">But the members differ in opinion on the extent of harmonizing and method of harmonizing. </w:t>
      </w:r>
      <w:r w:rsidR="003A6D8D" w:rsidRPr="0054578B">
        <w:rPr>
          <w:sz w:val="24"/>
          <w:szCs w:val="24"/>
        </w:rPr>
        <w:t xml:space="preserve">Most of the members recommended to harmonize fixed and mobile (voice and data) subscription indicators, </w:t>
      </w:r>
      <w:proofErr w:type="gramStart"/>
      <w:r w:rsidR="003A6D8D" w:rsidRPr="0054578B">
        <w:rPr>
          <w:sz w:val="24"/>
          <w:szCs w:val="24"/>
        </w:rPr>
        <w:t>penetration</w:t>
      </w:r>
      <w:proofErr w:type="gramEnd"/>
      <w:r w:rsidR="003A6D8D" w:rsidRPr="0054578B">
        <w:rPr>
          <w:sz w:val="24"/>
          <w:szCs w:val="24"/>
        </w:rPr>
        <w:t xml:space="preserve"> and density indicators and broadband QoS (speed) indicators. But one member primarily recommended to put emphasis on subscription indicators.</w:t>
      </w:r>
    </w:p>
    <w:p w14:paraId="26C2D8FC" w14:textId="68C02704" w:rsidR="00877EF8" w:rsidRPr="0054578B" w:rsidRDefault="003A6D8D" w:rsidP="004E2005">
      <w:pPr>
        <w:jc w:val="both"/>
        <w:rPr>
          <w:sz w:val="24"/>
          <w:szCs w:val="24"/>
        </w:rPr>
      </w:pPr>
      <w:r w:rsidRPr="0054578B">
        <w:rPr>
          <w:sz w:val="24"/>
          <w:szCs w:val="24"/>
        </w:rPr>
        <w:t>Most of the members recommended to report mobile subscription information on quarterly basis.  But three member</w:t>
      </w:r>
      <w:r w:rsidR="00877EF8" w:rsidRPr="0054578B">
        <w:rPr>
          <w:sz w:val="24"/>
          <w:szCs w:val="24"/>
        </w:rPr>
        <w:t>s</w:t>
      </w:r>
      <w:r w:rsidRPr="0054578B">
        <w:rPr>
          <w:sz w:val="24"/>
          <w:szCs w:val="24"/>
        </w:rPr>
        <w:t xml:space="preserve"> recommended for annual and one for monthly reporting of these data. Most of the members recommended annual reporting for ind</w:t>
      </w:r>
      <w:r w:rsidR="00760BC9" w:rsidRPr="0054578B">
        <w:rPr>
          <w:sz w:val="24"/>
          <w:szCs w:val="24"/>
        </w:rPr>
        <w:t>i</w:t>
      </w:r>
      <w:r w:rsidRPr="0054578B">
        <w:rPr>
          <w:sz w:val="24"/>
          <w:szCs w:val="24"/>
        </w:rPr>
        <w:t xml:space="preserve">cators of fixed </w:t>
      </w:r>
      <w:r w:rsidR="00760BC9" w:rsidRPr="0054578B">
        <w:rPr>
          <w:sz w:val="24"/>
          <w:szCs w:val="24"/>
        </w:rPr>
        <w:t xml:space="preserve">service subscription and broadband speed because of their less dynamic nature. But few members also </w:t>
      </w:r>
      <w:r w:rsidR="00760BC9" w:rsidRPr="0054578B">
        <w:rPr>
          <w:sz w:val="24"/>
          <w:szCs w:val="24"/>
        </w:rPr>
        <w:lastRenderedPageBreak/>
        <w:t xml:space="preserve">recommended for monthly or quarterly reporting. </w:t>
      </w:r>
      <w:r w:rsidR="00877EF8" w:rsidRPr="0054578B">
        <w:rPr>
          <w:sz w:val="24"/>
          <w:szCs w:val="24"/>
        </w:rPr>
        <w:t>Ranking of broadband speed is not recommended by most members.</w:t>
      </w:r>
      <w:r w:rsidR="0054578B">
        <w:rPr>
          <w:sz w:val="24"/>
          <w:szCs w:val="24"/>
        </w:rPr>
        <w:t xml:space="preserve"> Similarly, most of the members have not shown interest in harmonizing narrowband internet indicators.</w:t>
      </w:r>
      <w:r w:rsidR="00877EF8" w:rsidRPr="0054578B">
        <w:rPr>
          <w:sz w:val="24"/>
          <w:szCs w:val="24"/>
        </w:rPr>
        <w:t xml:space="preserve"> Detail list recommended indicators can be found in Q7 in Annex-</w:t>
      </w:r>
      <w:r w:rsidR="00A52A56">
        <w:rPr>
          <w:sz w:val="24"/>
          <w:szCs w:val="24"/>
        </w:rPr>
        <w:t>2</w:t>
      </w:r>
      <w:r w:rsidR="00877EF8" w:rsidRPr="0054578B">
        <w:rPr>
          <w:sz w:val="24"/>
          <w:szCs w:val="24"/>
        </w:rPr>
        <w:t xml:space="preserve">. </w:t>
      </w:r>
    </w:p>
    <w:p w14:paraId="4A698FEA" w14:textId="2576B1C6" w:rsidR="003A6D8D" w:rsidRPr="0054578B" w:rsidRDefault="00877EF8" w:rsidP="004E2005">
      <w:pPr>
        <w:jc w:val="both"/>
        <w:rPr>
          <w:sz w:val="24"/>
          <w:szCs w:val="24"/>
        </w:rPr>
      </w:pPr>
      <w:r w:rsidRPr="0054578B">
        <w:rPr>
          <w:sz w:val="24"/>
          <w:szCs w:val="24"/>
        </w:rPr>
        <w:t xml:space="preserve">Almost all members recommended to </w:t>
      </w:r>
      <w:r w:rsidR="004D08AC">
        <w:rPr>
          <w:sz w:val="24"/>
          <w:szCs w:val="24"/>
        </w:rPr>
        <w:t xml:space="preserve">make the members responsible for </w:t>
      </w:r>
      <w:r w:rsidRPr="0054578B">
        <w:rPr>
          <w:sz w:val="24"/>
          <w:szCs w:val="24"/>
        </w:rPr>
        <w:t xml:space="preserve">publishing the harmonized indicators. </w:t>
      </w:r>
      <w:r w:rsidR="004D08AC">
        <w:rPr>
          <w:sz w:val="24"/>
          <w:szCs w:val="24"/>
        </w:rPr>
        <w:t xml:space="preserve">Few members specifically suggested </w:t>
      </w:r>
      <w:r w:rsidRPr="0054578B">
        <w:rPr>
          <w:sz w:val="24"/>
          <w:szCs w:val="24"/>
        </w:rPr>
        <w:t>to develop a centralized system for SATRC to report and publish these harmonized</w:t>
      </w:r>
      <w:r w:rsidR="005A4DA2" w:rsidRPr="0054578B">
        <w:rPr>
          <w:sz w:val="24"/>
          <w:szCs w:val="24"/>
        </w:rPr>
        <w:t xml:space="preserve"> indicators. </w:t>
      </w:r>
      <w:r w:rsidRPr="0054578B">
        <w:rPr>
          <w:sz w:val="24"/>
          <w:szCs w:val="24"/>
        </w:rPr>
        <w:t xml:space="preserve">  </w:t>
      </w:r>
    </w:p>
    <w:p w14:paraId="45061B15" w14:textId="77777777" w:rsidR="00231FB8" w:rsidRPr="00231FB8" w:rsidRDefault="00231FB8" w:rsidP="004E2005">
      <w:pPr>
        <w:jc w:val="both"/>
      </w:pPr>
    </w:p>
    <w:p w14:paraId="48128BA7" w14:textId="736AA516" w:rsidR="00BD6B35" w:rsidRPr="00231FB8" w:rsidRDefault="003817C1" w:rsidP="00231FB8">
      <w:pPr>
        <w:pStyle w:val="Heading1"/>
      </w:pPr>
      <w:bookmarkStart w:id="25" w:name="_Toc83327938"/>
      <w:r w:rsidRPr="00231FB8">
        <w:t>9</w:t>
      </w:r>
      <w:r w:rsidR="00BD6B35" w:rsidRPr="00231FB8">
        <w:t>: RECOMMENDATIONS</w:t>
      </w:r>
      <w:bookmarkEnd w:id="25"/>
      <w:r w:rsidR="00BD6B35" w:rsidRPr="00231FB8">
        <w:br/>
      </w:r>
    </w:p>
    <w:p w14:paraId="0A84614F" w14:textId="53D9136F" w:rsidR="00BD6B35" w:rsidRDefault="00EC5F17" w:rsidP="008B69C2">
      <w:pPr>
        <w:pStyle w:val="ListParagraph"/>
        <w:autoSpaceDE w:val="0"/>
        <w:autoSpaceDN w:val="0"/>
        <w:adjustRightInd w:val="0"/>
        <w:spacing w:line="276" w:lineRule="auto"/>
        <w:ind w:left="0" w:firstLine="0"/>
        <w:jc w:val="both"/>
        <w:rPr>
          <w:rFonts w:cstheme="minorHAnsi"/>
          <w:color w:val="000000" w:themeColor="text1"/>
          <w:sz w:val="24"/>
          <w:szCs w:val="24"/>
        </w:rPr>
      </w:pPr>
      <w:r>
        <w:rPr>
          <w:rFonts w:cstheme="minorHAnsi"/>
          <w:color w:val="000000" w:themeColor="text1"/>
          <w:sz w:val="24"/>
          <w:szCs w:val="24"/>
        </w:rPr>
        <w:t xml:space="preserve">1. </w:t>
      </w:r>
      <w:r w:rsidR="0054578B">
        <w:rPr>
          <w:rFonts w:cstheme="minorHAnsi"/>
          <w:color w:val="000000" w:themeColor="text1"/>
          <w:sz w:val="24"/>
          <w:szCs w:val="24"/>
        </w:rPr>
        <w:t>Based on the recommendation of the members</w:t>
      </w:r>
      <w:r w:rsidR="00BC2F38">
        <w:rPr>
          <w:rStyle w:val="FootnoteReference"/>
          <w:rFonts w:cstheme="minorHAnsi"/>
          <w:color w:val="000000" w:themeColor="text1"/>
          <w:sz w:val="24"/>
          <w:szCs w:val="24"/>
        </w:rPr>
        <w:footnoteReference w:id="1"/>
      </w:r>
      <w:r w:rsidR="0054578B">
        <w:rPr>
          <w:rFonts w:cstheme="minorHAnsi"/>
          <w:color w:val="000000" w:themeColor="text1"/>
          <w:sz w:val="24"/>
          <w:szCs w:val="24"/>
        </w:rPr>
        <w:t xml:space="preserve">, the following list of indicators are recommended as the primary list of indicators for harmonization across SATRC countries. The indicators listed in the following table are recommended by all members, are easily interpretable and can be collected easily in administrative process. Their reporting frequency is also presented alongside. </w:t>
      </w:r>
    </w:p>
    <w:tbl>
      <w:tblPr>
        <w:tblW w:w="8760" w:type="dxa"/>
        <w:tblLayout w:type="fixed"/>
        <w:tblLook w:val="04A0" w:firstRow="1" w:lastRow="0" w:firstColumn="1" w:lastColumn="0" w:noHBand="0" w:noVBand="1"/>
      </w:tblPr>
      <w:tblGrid>
        <w:gridCol w:w="1160"/>
        <w:gridCol w:w="5710"/>
        <w:gridCol w:w="1890"/>
      </w:tblGrid>
      <w:tr w:rsidR="0054578B" w:rsidRPr="00D04200" w14:paraId="637AA7E5" w14:textId="77777777" w:rsidTr="00CB09D8">
        <w:trPr>
          <w:trHeight w:val="315"/>
        </w:trPr>
        <w:tc>
          <w:tcPr>
            <w:tcW w:w="1160" w:type="dxa"/>
            <w:tcBorders>
              <w:top w:val="nil"/>
              <w:left w:val="single" w:sz="8" w:space="0" w:color="auto"/>
              <w:bottom w:val="single" w:sz="4" w:space="0" w:color="auto"/>
              <w:right w:val="single" w:sz="8" w:space="0" w:color="auto"/>
            </w:tcBorders>
            <w:shd w:val="clear" w:color="000000" w:fill="FCE4D6"/>
            <w:noWrap/>
            <w:vAlign w:val="center"/>
            <w:hideMark/>
          </w:tcPr>
          <w:p w14:paraId="640CDB89" w14:textId="77777777" w:rsidR="0054578B" w:rsidRPr="00D04200" w:rsidRDefault="0054578B" w:rsidP="00C856D8">
            <w:pPr>
              <w:jc w:val="center"/>
              <w:rPr>
                <w:rFonts w:ascii="Calibri" w:eastAsia="Times New Roman" w:hAnsi="Calibri" w:cs="Calibri"/>
                <w:b/>
                <w:bCs/>
                <w:color w:val="002060"/>
              </w:rPr>
            </w:pPr>
            <w:proofErr w:type="spellStart"/>
            <w:r w:rsidRPr="00D04200">
              <w:rPr>
                <w:rFonts w:ascii="Calibri" w:eastAsia="Times New Roman" w:hAnsi="Calibri" w:cs="Calibri"/>
                <w:b/>
                <w:bCs/>
                <w:color w:val="002060"/>
              </w:rPr>
              <w:t>S.No</w:t>
            </w:r>
            <w:proofErr w:type="spellEnd"/>
            <w:r w:rsidRPr="00D04200">
              <w:rPr>
                <w:rFonts w:ascii="Calibri" w:eastAsia="Times New Roman" w:hAnsi="Calibri" w:cs="Calibri"/>
                <w:b/>
                <w:bCs/>
                <w:color w:val="002060"/>
              </w:rPr>
              <w:t>.</w:t>
            </w:r>
          </w:p>
        </w:tc>
        <w:tc>
          <w:tcPr>
            <w:tcW w:w="5710" w:type="dxa"/>
            <w:tcBorders>
              <w:top w:val="nil"/>
              <w:left w:val="nil"/>
              <w:bottom w:val="single" w:sz="4" w:space="0" w:color="auto"/>
              <w:right w:val="single" w:sz="8" w:space="0" w:color="auto"/>
            </w:tcBorders>
            <w:shd w:val="clear" w:color="000000" w:fill="FCE4D6"/>
            <w:vAlign w:val="center"/>
            <w:hideMark/>
          </w:tcPr>
          <w:p w14:paraId="5C4EFD0C" w14:textId="78BAFA43" w:rsidR="0054578B" w:rsidRPr="00D04200" w:rsidRDefault="0054578B" w:rsidP="00C856D8">
            <w:pPr>
              <w:jc w:val="center"/>
              <w:rPr>
                <w:rFonts w:ascii="Calibri" w:eastAsia="Times New Roman" w:hAnsi="Calibri" w:cs="Calibri"/>
                <w:b/>
                <w:bCs/>
                <w:color w:val="002060"/>
              </w:rPr>
            </w:pPr>
            <w:r>
              <w:rPr>
                <w:rFonts w:ascii="Calibri" w:eastAsia="Times New Roman" w:hAnsi="Calibri" w:cs="Calibri"/>
                <w:b/>
                <w:bCs/>
                <w:color w:val="002060"/>
              </w:rPr>
              <w:t>Indicators</w:t>
            </w:r>
          </w:p>
        </w:tc>
        <w:tc>
          <w:tcPr>
            <w:tcW w:w="1890" w:type="dxa"/>
            <w:tcBorders>
              <w:top w:val="nil"/>
              <w:left w:val="nil"/>
              <w:bottom w:val="single" w:sz="4" w:space="0" w:color="auto"/>
              <w:right w:val="single" w:sz="8" w:space="0" w:color="auto"/>
            </w:tcBorders>
            <w:shd w:val="clear" w:color="000000" w:fill="D9D9D9"/>
            <w:vAlign w:val="center"/>
            <w:hideMark/>
          </w:tcPr>
          <w:p w14:paraId="5D4E8CE0" w14:textId="1B2200E2" w:rsidR="0054578B" w:rsidRPr="00D04200" w:rsidRDefault="0054578B" w:rsidP="00C856D8">
            <w:pPr>
              <w:jc w:val="center"/>
              <w:rPr>
                <w:rFonts w:ascii="Calibri" w:eastAsia="Times New Roman" w:hAnsi="Calibri" w:cs="Calibri"/>
                <w:b/>
                <w:bCs/>
                <w:color w:val="C00000"/>
              </w:rPr>
            </w:pPr>
            <w:r>
              <w:rPr>
                <w:rFonts w:ascii="Calibri" w:eastAsia="Times New Roman" w:hAnsi="Calibri" w:cs="Calibri"/>
                <w:b/>
                <w:bCs/>
                <w:color w:val="C00000"/>
              </w:rPr>
              <w:t>Reporting Frequency</w:t>
            </w:r>
          </w:p>
        </w:tc>
      </w:tr>
      <w:tr w:rsidR="0054578B" w:rsidRPr="00D04200" w14:paraId="43AD801A" w14:textId="77777777" w:rsidTr="00CB09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079652FA" w14:textId="36BA36A5" w:rsidR="0054578B" w:rsidRPr="00CB09D8" w:rsidRDefault="0054578B"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A0887" w14:textId="0D1D531C" w:rsidR="0054578B" w:rsidRPr="00CB09D8" w:rsidRDefault="0054578B" w:rsidP="00C856D8">
            <w:pPr>
              <w:jc w:val="center"/>
              <w:rPr>
                <w:rFonts w:ascii="Calibri" w:eastAsia="Times New Roman" w:hAnsi="Calibri" w:cs="Calibri"/>
                <w:color w:val="000000"/>
              </w:rPr>
            </w:pPr>
            <w:r w:rsidRPr="00CB09D8">
              <w:rPr>
                <w:rFonts w:ascii="Calibri" w:eastAsia="Times New Roman" w:hAnsi="Calibri" w:cs="Calibri"/>
                <w:color w:val="000000"/>
              </w:rPr>
              <w:t xml:space="preserve">Total Cellular Subscriptions </w:t>
            </w:r>
            <w:r w:rsidRPr="00CB09D8">
              <w:rPr>
                <w:rFonts w:ascii="Calibri" w:eastAsia="Times New Roman" w:hAnsi="Calibri" w:cs="Calibri"/>
                <w:i/>
                <w:iCs/>
                <w:color w:val="000000"/>
              </w:rPr>
              <w:t>(Post-paid)</w:t>
            </w:r>
            <w:r w:rsidR="00CB09D8">
              <w:rPr>
                <w:rFonts w:ascii="Calibri" w:eastAsia="Times New Roman" w:hAnsi="Calibri" w:cs="Calibri"/>
                <w:i/>
                <w:iCs/>
                <w:color w:val="000000"/>
              </w:rPr>
              <w:t xml:space="preserve"> </w:t>
            </w:r>
            <w:r w:rsidR="00CB09D8" w:rsidRPr="00CB09D8">
              <w:rPr>
                <w:rFonts w:ascii="Calibri" w:eastAsia="Times New Roman" w:hAnsi="Calibri" w:cs="Calibri"/>
                <w:i/>
                <w:iCs/>
                <w:color w:val="000000"/>
              </w:rPr>
              <w:t>(2G – GSM/CDMA, 3G, 4G, EVDO)</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5F65E" w14:textId="6EA77D6F" w:rsidR="0054578B" w:rsidRPr="00CB09D8" w:rsidRDefault="00CB09D8" w:rsidP="00C856D8">
            <w:pPr>
              <w:jc w:val="center"/>
              <w:rPr>
                <w:rFonts w:ascii="Calibri" w:eastAsia="Times New Roman" w:hAnsi="Calibri" w:cs="Calibri"/>
                <w:color w:val="000000"/>
              </w:rPr>
            </w:pPr>
            <w:r>
              <w:rPr>
                <w:rFonts w:ascii="Calibri" w:eastAsia="Times New Roman" w:hAnsi="Calibri" w:cs="Calibri"/>
                <w:color w:val="000000"/>
              </w:rPr>
              <w:t xml:space="preserve">Quarterly </w:t>
            </w:r>
            <w:r w:rsidR="0054578B" w:rsidRPr="00CB09D8">
              <w:rPr>
                <w:rFonts w:ascii="Calibri" w:eastAsia="Times New Roman" w:hAnsi="Calibri" w:cs="Calibri"/>
                <w:color w:val="000000"/>
              </w:rPr>
              <w:t> </w:t>
            </w:r>
          </w:p>
        </w:tc>
      </w:tr>
      <w:tr w:rsidR="00CB09D8" w:rsidRPr="00D04200" w14:paraId="5D953CEF"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72184D5E" w14:textId="47E0B563"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D0CE1" w14:textId="52E45ED8"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 xml:space="preserve">Total Cellular Subscriptions </w:t>
            </w:r>
            <w:r w:rsidRPr="00CB09D8">
              <w:rPr>
                <w:rFonts w:ascii="Calibri" w:eastAsia="Times New Roman" w:hAnsi="Calibri" w:cs="Calibri"/>
                <w:i/>
                <w:iCs/>
                <w:color w:val="000000"/>
              </w:rPr>
              <w:t>(Pre-paid)</w:t>
            </w:r>
            <w:r>
              <w:rPr>
                <w:rFonts w:ascii="Calibri" w:eastAsia="Times New Roman" w:hAnsi="Calibri" w:cs="Calibri"/>
                <w:i/>
                <w:iCs/>
                <w:color w:val="000000"/>
              </w:rPr>
              <w:t xml:space="preserve"> </w:t>
            </w:r>
            <w:r w:rsidRPr="00CB09D8">
              <w:rPr>
                <w:rFonts w:ascii="Calibri" w:eastAsia="Times New Roman" w:hAnsi="Calibri" w:cs="Calibri"/>
                <w:i/>
                <w:iCs/>
                <w:color w:val="000000"/>
              </w:rPr>
              <w:t>(2G – GSM/CDMA, 3G, 4G, EVDO)</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71C3E5C8" w14:textId="3C179B40" w:rsidR="00CB09D8" w:rsidRPr="00CB09D8" w:rsidRDefault="00CB09D8" w:rsidP="00CB09D8">
            <w:pPr>
              <w:jc w:val="center"/>
              <w:rPr>
                <w:rFonts w:ascii="Calibri" w:eastAsia="Times New Roman" w:hAnsi="Calibri" w:cs="Calibri"/>
                <w:color w:val="000000"/>
              </w:rPr>
            </w:pPr>
            <w:r w:rsidRPr="00DF11F4">
              <w:rPr>
                <w:rFonts w:ascii="Calibri" w:eastAsia="Times New Roman" w:hAnsi="Calibri" w:cs="Calibri"/>
                <w:color w:val="000000"/>
              </w:rPr>
              <w:t>Quarterly  </w:t>
            </w:r>
          </w:p>
        </w:tc>
      </w:tr>
      <w:tr w:rsidR="00CB09D8" w:rsidRPr="00D04200" w14:paraId="76FDD516"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414F8174" w14:textId="129B7F45"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616CF" w14:textId="548B5140"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 xml:space="preserve">Total Mobile Broadband Subscribers </w:t>
            </w:r>
            <w:r w:rsidRPr="00CB09D8">
              <w:rPr>
                <w:rFonts w:ascii="Calibri" w:eastAsia="Times New Roman" w:hAnsi="Calibri" w:cs="Calibri"/>
                <w:i/>
                <w:iCs/>
                <w:color w:val="000000"/>
              </w:rPr>
              <w:t xml:space="preserve">(3G, 4G, EvDO) </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2A45CA9C" w14:textId="09AFB01D" w:rsidR="00CB09D8" w:rsidRPr="00CB09D8" w:rsidRDefault="00CB09D8" w:rsidP="00CB09D8">
            <w:pPr>
              <w:jc w:val="center"/>
              <w:rPr>
                <w:rFonts w:ascii="Calibri" w:eastAsia="Times New Roman" w:hAnsi="Calibri" w:cs="Calibri"/>
                <w:color w:val="000000"/>
              </w:rPr>
            </w:pPr>
            <w:r w:rsidRPr="00DF11F4">
              <w:rPr>
                <w:rFonts w:ascii="Calibri" w:eastAsia="Times New Roman" w:hAnsi="Calibri" w:cs="Calibri"/>
                <w:color w:val="000000"/>
              </w:rPr>
              <w:t>Quarterly  </w:t>
            </w:r>
          </w:p>
        </w:tc>
      </w:tr>
      <w:tr w:rsidR="00CB09D8" w:rsidRPr="00D04200" w14:paraId="64B87DA5"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1277EEE4" w14:textId="06F00985"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4525C" w14:textId="707CDC1D"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Mobile Broadband Penetration in %</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0CA84960" w14:textId="1A773347" w:rsidR="00CB09D8" w:rsidRPr="00CB09D8" w:rsidRDefault="00CB09D8" w:rsidP="00CB09D8">
            <w:pPr>
              <w:jc w:val="center"/>
              <w:rPr>
                <w:rFonts w:ascii="Calibri" w:eastAsia="Times New Roman" w:hAnsi="Calibri" w:cs="Calibri"/>
                <w:color w:val="000000"/>
              </w:rPr>
            </w:pPr>
            <w:r w:rsidRPr="00DF11F4">
              <w:rPr>
                <w:rFonts w:ascii="Calibri" w:eastAsia="Times New Roman" w:hAnsi="Calibri" w:cs="Calibri"/>
                <w:color w:val="000000"/>
              </w:rPr>
              <w:t>Quarterly  </w:t>
            </w:r>
          </w:p>
        </w:tc>
      </w:tr>
      <w:tr w:rsidR="00CB09D8" w:rsidRPr="00D04200" w14:paraId="6DA06212"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2EA98171" w14:textId="29C3F071"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79F99" w14:textId="77777777"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Mobile Broadband DL Speed</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6612785D" w14:textId="7887E956" w:rsidR="00CB09D8" w:rsidRPr="00CB09D8" w:rsidRDefault="00CB09D8" w:rsidP="00CB09D8">
            <w:pPr>
              <w:jc w:val="center"/>
              <w:rPr>
                <w:rFonts w:ascii="Calibri" w:eastAsia="Times New Roman" w:hAnsi="Calibri" w:cs="Calibri"/>
                <w:color w:val="000000"/>
              </w:rPr>
            </w:pPr>
            <w:r w:rsidRPr="00DF11F4">
              <w:rPr>
                <w:rFonts w:ascii="Calibri" w:eastAsia="Times New Roman" w:hAnsi="Calibri" w:cs="Calibri"/>
                <w:color w:val="000000"/>
              </w:rPr>
              <w:t>Quarterly  </w:t>
            </w:r>
          </w:p>
        </w:tc>
      </w:tr>
      <w:tr w:rsidR="00CB09D8" w:rsidRPr="00D04200" w14:paraId="53506E89"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3CDF4805" w14:textId="5CEBEA94"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ACED7" w14:textId="77777777"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Mobile Broadband UL Speed</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513E04F1" w14:textId="1CF7E378" w:rsidR="00CB09D8" w:rsidRPr="00CB09D8" w:rsidRDefault="00CB09D8" w:rsidP="00CB09D8">
            <w:pPr>
              <w:jc w:val="center"/>
              <w:rPr>
                <w:rFonts w:ascii="Calibri" w:eastAsia="Times New Roman" w:hAnsi="Calibri" w:cs="Calibri"/>
                <w:color w:val="000000"/>
              </w:rPr>
            </w:pPr>
            <w:r w:rsidRPr="00DF11F4">
              <w:rPr>
                <w:rFonts w:ascii="Calibri" w:eastAsia="Times New Roman" w:hAnsi="Calibri" w:cs="Calibri"/>
                <w:color w:val="000000"/>
              </w:rPr>
              <w:t>Quarterly  </w:t>
            </w:r>
          </w:p>
        </w:tc>
      </w:tr>
      <w:tr w:rsidR="00CB09D8" w:rsidRPr="00D04200" w14:paraId="26B25B1F"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3B5ADCB2" w14:textId="77777777"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15DF9" w14:textId="77777777"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 xml:space="preserve">Total Fixed-line Subscribers </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EF3F9" w14:textId="4757A516" w:rsidR="00CB09D8" w:rsidRPr="00CB09D8" w:rsidRDefault="00CB09D8" w:rsidP="00CB09D8">
            <w:pPr>
              <w:jc w:val="center"/>
              <w:rPr>
                <w:rFonts w:ascii="Calibri" w:eastAsia="Times New Roman" w:hAnsi="Calibri" w:cs="Calibri"/>
                <w:color w:val="000000"/>
              </w:rPr>
            </w:pPr>
            <w:r>
              <w:rPr>
                <w:rFonts w:ascii="Calibri" w:eastAsia="Times New Roman" w:hAnsi="Calibri" w:cs="Calibri"/>
                <w:color w:val="000000"/>
              </w:rPr>
              <w:t xml:space="preserve">Annual </w:t>
            </w:r>
            <w:r w:rsidRPr="00CB09D8">
              <w:rPr>
                <w:rFonts w:ascii="Calibri" w:eastAsia="Times New Roman" w:hAnsi="Calibri" w:cs="Calibri"/>
                <w:color w:val="000000"/>
              </w:rPr>
              <w:t> </w:t>
            </w:r>
          </w:p>
        </w:tc>
      </w:tr>
      <w:tr w:rsidR="00CB09D8" w:rsidRPr="00D04200" w14:paraId="491F5C86" w14:textId="77777777" w:rsidTr="00C856D8">
        <w:trPr>
          <w:trHeight w:val="6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235E6890" w14:textId="77777777"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E2DE8" w14:textId="77777777"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 xml:space="preserve">Fixed Broadband Subscribers – Wired </w:t>
            </w:r>
            <w:r w:rsidRPr="00CB09D8">
              <w:rPr>
                <w:rFonts w:ascii="Calibri" w:eastAsia="Times New Roman" w:hAnsi="Calibri" w:cs="Calibri"/>
                <w:color w:val="000000"/>
              </w:rPr>
              <w:br/>
            </w:r>
            <w:r w:rsidRPr="00CB09D8">
              <w:rPr>
                <w:rFonts w:ascii="Calibri" w:eastAsia="Times New Roman" w:hAnsi="Calibri" w:cs="Calibri"/>
                <w:i/>
                <w:iCs/>
                <w:color w:val="000000"/>
              </w:rPr>
              <w:t>(DSL, HFC, FTTH, Cable, Leased Line, etc.)</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21941611" w14:textId="1CA8D4B2" w:rsidR="00CB09D8" w:rsidRPr="00CB09D8" w:rsidRDefault="00CB09D8" w:rsidP="00CB09D8">
            <w:pPr>
              <w:jc w:val="center"/>
              <w:rPr>
                <w:rFonts w:ascii="Calibri" w:eastAsia="Times New Roman" w:hAnsi="Calibri" w:cs="Calibri"/>
                <w:color w:val="000000"/>
              </w:rPr>
            </w:pPr>
            <w:r w:rsidRPr="005D3286">
              <w:rPr>
                <w:rFonts w:ascii="Calibri" w:eastAsia="Times New Roman" w:hAnsi="Calibri" w:cs="Calibri"/>
                <w:color w:val="000000"/>
              </w:rPr>
              <w:t>Annual  </w:t>
            </w:r>
          </w:p>
        </w:tc>
      </w:tr>
      <w:tr w:rsidR="00CB09D8" w:rsidRPr="00D04200" w14:paraId="5081A1C0"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636D14A7" w14:textId="61930D33"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E3883" w14:textId="77777777"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Fixed Broadband Penetration in %</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1E8ADE5F" w14:textId="26869324" w:rsidR="00CB09D8" w:rsidRPr="00CB09D8" w:rsidRDefault="00CB09D8" w:rsidP="00CB09D8">
            <w:pPr>
              <w:jc w:val="center"/>
              <w:rPr>
                <w:rFonts w:ascii="Calibri" w:eastAsia="Times New Roman" w:hAnsi="Calibri" w:cs="Calibri"/>
                <w:color w:val="000000"/>
              </w:rPr>
            </w:pPr>
            <w:r w:rsidRPr="005D3286">
              <w:rPr>
                <w:rFonts w:ascii="Calibri" w:eastAsia="Times New Roman" w:hAnsi="Calibri" w:cs="Calibri"/>
                <w:color w:val="000000"/>
              </w:rPr>
              <w:t>Annual  </w:t>
            </w:r>
          </w:p>
        </w:tc>
      </w:tr>
      <w:tr w:rsidR="00CB09D8" w:rsidRPr="00D04200" w14:paraId="4E94FD2B" w14:textId="77777777" w:rsidTr="00C856D8">
        <w:trPr>
          <w:trHeight w:val="315"/>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tcPr>
          <w:p w14:paraId="6D69572D" w14:textId="77777777" w:rsidR="00CB09D8" w:rsidRPr="00CB09D8" w:rsidRDefault="00CB09D8" w:rsidP="00CB09D8">
            <w:pPr>
              <w:pStyle w:val="ListParagraph"/>
              <w:numPr>
                <w:ilvl w:val="0"/>
                <w:numId w:val="37"/>
              </w:numPr>
              <w:jc w:val="center"/>
              <w:rPr>
                <w:rFonts w:ascii="Calibri" w:eastAsia="Times New Roman" w:hAnsi="Calibri" w:cs="Calibri"/>
                <w:color w:val="000000"/>
              </w:rPr>
            </w:pPr>
          </w:p>
        </w:tc>
        <w:tc>
          <w:tcPr>
            <w:tcW w:w="5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2411F" w14:textId="12258EFE" w:rsidR="00CB09D8" w:rsidRPr="00CB09D8" w:rsidRDefault="00CB09D8" w:rsidP="00CB09D8">
            <w:pPr>
              <w:jc w:val="center"/>
              <w:rPr>
                <w:rFonts w:ascii="Calibri" w:eastAsia="Times New Roman" w:hAnsi="Calibri" w:cs="Calibri"/>
                <w:color w:val="000000"/>
              </w:rPr>
            </w:pPr>
            <w:r w:rsidRPr="00CB09D8">
              <w:rPr>
                <w:rFonts w:ascii="Calibri" w:eastAsia="Times New Roman" w:hAnsi="Calibri" w:cs="Calibri"/>
                <w:color w:val="000000"/>
              </w:rPr>
              <w:t>Tele</w:t>
            </w:r>
            <w:r w:rsidR="000F469B">
              <w:rPr>
                <w:rFonts w:ascii="Calibri" w:eastAsia="Times New Roman" w:hAnsi="Calibri" w:cs="Calibri"/>
                <w:color w:val="000000"/>
              </w:rPr>
              <w:t xml:space="preserve"> </w:t>
            </w:r>
            <w:r w:rsidRPr="00CB09D8">
              <w:rPr>
                <w:rFonts w:ascii="Calibri" w:eastAsia="Times New Roman" w:hAnsi="Calibri" w:cs="Calibri"/>
                <w:color w:val="000000"/>
              </w:rPr>
              <w:t>density (Overall Telephony,</w:t>
            </w:r>
            <w:r>
              <w:rPr>
                <w:rFonts w:ascii="Calibri" w:eastAsia="Times New Roman" w:hAnsi="Calibri" w:cs="Calibri"/>
                <w:color w:val="000000"/>
              </w:rPr>
              <w:t xml:space="preserve"> </w:t>
            </w:r>
            <w:r w:rsidRPr="00CB09D8">
              <w:rPr>
                <w:rFonts w:ascii="Calibri" w:eastAsia="Times New Roman" w:hAnsi="Calibri" w:cs="Calibri"/>
                <w:i/>
                <w:iCs/>
                <w:color w:val="000000"/>
              </w:rPr>
              <w:t>Mobile &amp; Fixed) in %</w:t>
            </w:r>
          </w:p>
        </w:tc>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14:paraId="71C93220" w14:textId="6C0A077E" w:rsidR="00CB09D8" w:rsidRPr="00CB09D8" w:rsidRDefault="00CB09D8" w:rsidP="00CB09D8">
            <w:pPr>
              <w:jc w:val="center"/>
              <w:rPr>
                <w:rFonts w:ascii="Calibri" w:eastAsia="Times New Roman" w:hAnsi="Calibri" w:cs="Calibri"/>
                <w:color w:val="000000"/>
              </w:rPr>
            </w:pPr>
            <w:r w:rsidRPr="005D3286">
              <w:rPr>
                <w:rFonts w:ascii="Calibri" w:eastAsia="Times New Roman" w:hAnsi="Calibri" w:cs="Calibri"/>
                <w:color w:val="000000"/>
              </w:rPr>
              <w:t>Annual  </w:t>
            </w:r>
          </w:p>
        </w:tc>
      </w:tr>
    </w:tbl>
    <w:p w14:paraId="326B4DA4" w14:textId="77777777" w:rsidR="0054578B" w:rsidRPr="007B1439" w:rsidRDefault="0054578B" w:rsidP="008B69C2">
      <w:pPr>
        <w:pStyle w:val="ListParagraph"/>
        <w:autoSpaceDE w:val="0"/>
        <w:autoSpaceDN w:val="0"/>
        <w:adjustRightInd w:val="0"/>
        <w:spacing w:line="276" w:lineRule="auto"/>
        <w:ind w:left="0" w:firstLine="0"/>
        <w:jc w:val="both"/>
        <w:rPr>
          <w:rFonts w:cstheme="minorHAnsi"/>
          <w:color w:val="000000" w:themeColor="text1"/>
          <w:sz w:val="24"/>
          <w:szCs w:val="24"/>
        </w:rPr>
      </w:pPr>
    </w:p>
    <w:p w14:paraId="08889ACB" w14:textId="308B628D" w:rsidR="006E7220" w:rsidRPr="00E116DD" w:rsidRDefault="006E7220" w:rsidP="00F5749E">
      <w:pPr>
        <w:ind w:firstLine="0"/>
        <w:jc w:val="both"/>
        <w:rPr>
          <w:sz w:val="24"/>
          <w:szCs w:val="24"/>
        </w:rPr>
      </w:pPr>
      <w:r w:rsidRPr="00E116DD">
        <w:rPr>
          <w:sz w:val="24"/>
          <w:szCs w:val="24"/>
        </w:rPr>
        <w:t>As most of the members collect and publish indicators 1-6 on monthly basis, it will be easier to report them as harmonized indicator of SATRC on quarterly basis. Du</w:t>
      </w:r>
      <w:r w:rsidR="00BF2415">
        <w:rPr>
          <w:sz w:val="24"/>
          <w:szCs w:val="24"/>
        </w:rPr>
        <w:t>e</w:t>
      </w:r>
      <w:r w:rsidRPr="00E116DD">
        <w:rPr>
          <w:sz w:val="24"/>
          <w:szCs w:val="24"/>
        </w:rPr>
        <w:t xml:space="preserve"> to very small churn</w:t>
      </w:r>
      <w:r w:rsidR="00304D83" w:rsidRPr="00E116DD">
        <w:rPr>
          <w:sz w:val="24"/>
          <w:szCs w:val="24"/>
        </w:rPr>
        <w:t xml:space="preserve"> in most of the SATRC countries</w:t>
      </w:r>
      <w:r w:rsidRPr="00E116DD">
        <w:rPr>
          <w:sz w:val="24"/>
          <w:szCs w:val="24"/>
        </w:rPr>
        <w:t>, fixed line data are preferred to be reported on annual basis</w:t>
      </w:r>
      <w:r w:rsidR="00DF54A0" w:rsidRPr="00E116DD">
        <w:rPr>
          <w:sz w:val="24"/>
          <w:szCs w:val="24"/>
        </w:rPr>
        <w:t xml:space="preserve">. </w:t>
      </w:r>
      <w:r w:rsidRPr="00E116DD">
        <w:rPr>
          <w:sz w:val="24"/>
          <w:szCs w:val="24"/>
        </w:rPr>
        <w:t xml:space="preserve"> </w:t>
      </w:r>
    </w:p>
    <w:p w14:paraId="7A58B2C7" w14:textId="77777777" w:rsidR="00EC5F17" w:rsidRDefault="00F76F3B" w:rsidP="00F5749E">
      <w:pPr>
        <w:ind w:firstLine="0"/>
        <w:jc w:val="both"/>
        <w:rPr>
          <w:sz w:val="24"/>
          <w:szCs w:val="24"/>
        </w:rPr>
      </w:pPr>
      <w:r w:rsidRPr="00E116DD">
        <w:rPr>
          <w:sz w:val="24"/>
          <w:szCs w:val="24"/>
        </w:rPr>
        <w:t xml:space="preserve">The ranking indicators are omitted in this recommendation as most members avoided them. </w:t>
      </w:r>
      <w:r w:rsidR="006E7220" w:rsidRPr="00E116DD">
        <w:rPr>
          <w:sz w:val="24"/>
          <w:szCs w:val="24"/>
        </w:rPr>
        <w:t>F</w:t>
      </w:r>
      <w:r w:rsidRPr="00E116DD">
        <w:rPr>
          <w:sz w:val="24"/>
          <w:szCs w:val="24"/>
        </w:rPr>
        <w:t xml:space="preserve">ixed line speed data </w:t>
      </w:r>
      <w:r w:rsidR="006E7220" w:rsidRPr="00E116DD">
        <w:rPr>
          <w:sz w:val="24"/>
          <w:szCs w:val="24"/>
        </w:rPr>
        <w:t>are</w:t>
      </w:r>
      <w:r w:rsidR="00304D83" w:rsidRPr="00E116DD">
        <w:rPr>
          <w:sz w:val="24"/>
          <w:szCs w:val="24"/>
        </w:rPr>
        <w:t xml:space="preserve"> more complex to measure and report due to different </w:t>
      </w:r>
      <w:r w:rsidR="005013D0" w:rsidRPr="00E116DD">
        <w:rPr>
          <w:sz w:val="24"/>
          <w:szCs w:val="24"/>
        </w:rPr>
        <w:t>speed level</w:t>
      </w:r>
      <w:r w:rsidR="00304D83" w:rsidRPr="00E116DD">
        <w:rPr>
          <w:sz w:val="24"/>
          <w:szCs w:val="24"/>
        </w:rPr>
        <w:t xml:space="preserve"> </w:t>
      </w:r>
      <w:r w:rsidR="005013D0" w:rsidRPr="00E116DD">
        <w:rPr>
          <w:sz w:val="24"/>
          <w:szCs w:val="24"/>
        </w:rPr>
        <w:t>subscription and</w:t>
      </w:r>
      <w:r w:rsidR="00304D83" w:rsidRPr="00E116DD">
        <w:rPr>
          <w:sz w:val="24"/>
          <w:szCs w:val="24"/>
        </w:rPr>
        <w:t xml:space="preserve"> are omitted in this recommendation. </w:t>
      </w:r>
    </w:p>
    <w:p w14:paraId="13447E69" w14:textId="77777777" w:rsidR="00C368D0" w:rsidRDefault="00C368D0" w:rsidP="00F5749E">
      <w:pPr>
        <w:ind w:firstLine="0"/>
        <w:jc w:val="both"/>
        <w:rPr>
          <w:sz w:val="24"/>
          <w:szCs w:val="24"/>
        </w:rPr>
      </w:pPr>
    </w:p>
    <w:p w14:paraId="5CDBA689" w14:textId="6913BECB" w:rsidR="00304D83" w:rsidRDefault="00EC5F17" w:rsidP="00F5749E">
      <w:pPr>
        <w:ind w:firstLine="0"/>
        <w:jc w:val="both"/>
        <w:rPr>
          <w:sz w:val="24"/>
          <w:szCs w:val="24"/>
        </w:rPr>
      </w:pPr>
      <w:r>
        <w:rPr>
          <w:sz w:val="24"/>
          <w:szCs w:val="24"/>
        </w:rPr>
        <w:lastRenderedPageBreak/>
        <w:t xml:space="preserve">2. </w:t>
      </w:r>
      <w:r w:rsidR="005013D0" w:rsidRPr="00E116DD">
        <w:rPr>
          <w:sz w:val="24"/>
          <w:szCs w:val="24"/>
        </w:rPr>
        <w:t xml:space="preserve">Based on the response against these primary set of indicators, </w:t>
      </w:r>
      <w:r w:rsidR="000D0827">
        <w:rPr>
          <w:sz w:val="24"/>
          <w:szCs w:val="24"/>
        </w:rPr>
        <w:t>SATRC</w:t>
      </w:r>
      <w:r w:rsidR="005013D0" w:rsidRPr="00E116DD">
        <w:rPr>
          <w:sz w:val="24"/>
          <w:szCs w:val="24"/>
        </w:rPr>
        <w:t xml:space="preserve"> may consider to gradually enrich this list of harmonized indicators. </w:t>
      </w:r>
    </w:p>
    <w:p w14:paraId="466D517A" w14:textId="4C2628C8" w:rsidR="008B7B02" w:rsidRDefault="008B7B02">
      <w:pPr>
        <w:ind w:firstLine="0"/>
        <w:rPr>
          <w:sz w:val="24"/>
          <w:szCs w:val="24"/>
        </w:rPr>
      </w:pPr>
    </w:p>
    <w:p w14:paraId="2251C86D" w14:textId="05B285A7" w:rsidR="00EC5F17" w:rsidRDefault="000D4668" w:rsidP="00C83544">
      <w:pPr>
        <w:ind w:firstLine="0"/>
        <w:rPr>
          <w:sz w:val="24"/>
          <w:szCs w:val="24"/>
        </w:rPr>
      </w:pPr>
      <w:r>
        <w:rPr>
          <w:sz w:val="24"/>
          <w:szCs w:val="24"/>
        </w:rPr>
        <w:t>3.</w:t>
      </w:r>
      <w:r w:rsidR="00EC59AD">
        <w:rPr>
          <w:sz w:val="24"/>
          <w:szCs w:val="24"/>
        </w:rPr>
        <w:t xml:space="preserve"> The </w:t>
      </w:r>
      <w:r w:rsidR="00C83544" w:rsidRPr="00C83544">
        <w:rPr>
          <w:sz w:val="24"/>
          <w:szCs w:val="24"/>
        </w:rPr>
        <w:t>data</w:t>
      </w:r>
      <w:r w:rsidR="00EC59AD">
        <w:rPr>
          <w:sz w:val="24"/>
          <w:szCs w:val="24"/>
        </w:rPr>
        <w:t xml:space="preserve"> for selected set of indicators can be collected</w:t>
      </w:r>
      <w:r w:rsidR="00C83544" w:rsidRPr="00C83544">
        <w:rPr>
          <w:sz w:val="24"/>
          <w:szCs w:val="24"/>
        </w:rPr>
        <w:t xml:space="preserve"> and display</w:t>
      </w:r>
      <w:r w:rsidR="00EC59AD">
        <w:rPr>
          <w:sz w:val="24"/>
          <w:szCs w:val="24"/>
        </w:rPr>
        <w:t>ed</w:t>
      </w:r>
      <w:r w:rsidR="00C83544" w:rsidRPr="00C83544">
        <w:rPr>
          <w:sz w:val="24"/>
          <w:szCs w:val="24"/>
        </w:rPr>
        <w:t xml:space="preserve"> through a centralized web-</w:t>
      </w:r>
      <w:r w:rsidR="00EC59AD">
        <w:rPr>
          <w:sz w:val="24"/>
          <w:szCs w:val="24"/>
        </w:rPr>
        <w:t xml:space="preserve">based </w:t>
      </w:r>
      <w:r w:rsidR="00C83544" w:rsidRPr="00C83544">
        <w:rPr>
          <w:sz w:val="24"/>
          <w:szCs w:val="24"/>
        </w:rPr>
        <w:t xml:space="preserve">platform. </w:t>
      </w:r>
      <w:r w:rsidR="00EC59AD">
        <w:rPr>
          <w:sz w:val="24"/>
          <w:szCs w:val="24"/>
        </w:rPr>
        <w:t xml:space="preserve">Members would submit their data using secure log-in process.  But it is very important </w:t>
      </w:r>
      <w:r w:rsidR="00C368D0">
        <w:rPr>
          <w:sz w:val="24"/>
          <w:szCs w:val="24"/>
        </w:rPr>
        <w:t>for</w:t>
      </w:r>
      <w:r w:rsidR="00EC59AD">
        <w:rPr>
          <w:sz w:val="24"/>
          <w:szCs w:val="24"/>
        </w:rPr>
        <w:t xml:space="preserve"> </w:t>
      </w:r>
      <w:r w:rsidR="00C83544" w:rsidRPr="00C83544">
        <w:rPr>
          <w:sz w:val="24"/>
          <w:szCs w:val="24"/>
        </w:rPr>
        <w:t xml:space="preserve">all members to commit </w:t>
      </w:r>
      <w:r w:rsidR="00C368D0">
        <w:rPr>
          <w:sz w:val="24"/>
          <w:szCs w:val="24"/>
        </w:rPr>
        <w:t>regular</w:t>
      </w:r>
      <w:r w:rsidR="00C83544" w:rsidRPr="00C83544">
        <w:rPr>
          <w:sz w:val="24"/>
          <w:szCs w:val="24"/>
        </w:rPr>
        <w:t xml:space="preserve"> data submission to make the</w:t>
      </w:r>
      <w:r w:rsidR="00EC59AD">
        <w:rPr>
          <w:sz w:val="24"/>
          <w:szCs w:val="24"/>
        </w:rPr>
        <w:t xml:space="preserve"> centralized </w:t>
      </w:r>
      <w:r w:rsidR="00C83544" w:rsidRPr="00C83544">
        <w:rPr>
          <w:sz w:val="24"/>
          <w:szCs w:val="24"/>
        </w:rPr>
        <w:t xml:space="preserve">system effective.  </w:t>
      </w:r>
    </w:p>
    <w:p w14:paraId="51A27CBF" w14:textId="77777777" w:rsidR="00404A36" w:rsidRPr="00E116DD" w:rsidRDefault="00404A36" w:rsidP="004E2005">
      <w:pPr>
        <w:ind w:firstLine="0"/>
        <w:rPr>
          <w:sz w:val="24"/>
          <w:szCs w:val="24"/>
        </w:rPr>
      </w:pPr>
    </w:p>
    <w:p w14:paraId="33ED6134" w14:textId="7B730E0E" w:rsidR="005013D0" w:rsidRDefault="00C368D0" w:rsidP="00C368D0">
      <w:pPr>
        <w:ind w:firstLine="0"/>
      </w:pPr>
      <w:r>
        <w:rPr>
          <w:sz w:val="24"/>
          <w:szCs w:val="24"/>
        </w:rPr>
        <w:t xml:space="preserve">4. For quarterly indicators, data should be submitted to the centralized system within 20 days from the end of the quarter. For annual indicators, data should be submitted within 30 days from the end of the year. </w:t>
      </w:r>
    </w:p>
    <w:p w14:paraId="666EDB12" w14:textId="14B1B128" w:rsidR="005013D0" w:rsidRDefault="005013D0" w:rsidP="00F76F3B"/>
    <w:p w14:paraId="7FE6151B" w14:textId="38C4BB3F" w:rsidR="00027493" w:rsidRDefault="00027493" w:rsidP="00F76F3B"/>
    <w:p w14:paraId="3CB1CEC3" w14:textId="246AF37E" w:rsidR="00027493" w:rsidRDefault="00027493" w:rsidP="00F76F3B"/>
    <w:p w14:paraId="360BDEB9" w14:textId="77777777" w:rsidR="00E40DF5" w:rsidRDefault="00E40DF5" w:rsidP="00F76F3B"/>
    <w:p w14:paraId="0B51BF87" w14:textId="44C99C5F" w:rsidR="00027493" w:rsidRDefault="00027493" w:rsidP="00F76F3B"/>
    <w:p w14:paraId="0580C6A0" w14:textId="22262FDB" w:rsidR="009A10B7" w:rsidRDefault="009A10B7" w:rsidP="00F76F3B"/>
    <w:p w14:paraId="2E06B482" w14:textId="1AC4C99F" w:rsidR="009A10B7" w:rsidRDefault="009A10B7" w:rsidP="00F76F3B"/>
    <w:p w14:paraId="0A7793BC" w14:textId="62D28D33" w:rsidR="009A10B7" w:rsidRDefault="009A10B7" w:rsidP="00F76F3B"/>
    <w:p w14:paraId="427FBE69" w14:textId="2CD153F8" w:rsidR="009A10B7" w:rsidRDefault="009A10B7" w:rsidP="00F76F3B"/>
    <w:p w14:paraId="758F1A4C" w14:textId="2826FFC9" w:rsidR="009A10B7" w:rsidRDefault="009A10B7" w:rsidP="00F76F3B"/>
    <w:p w14:paraId="7B2F787D" w14:textId="696B5032" w:rsidR="009A10B7" w:rsidRDefault="009A10B7" w:rsidP="00F76F3B"/>
    <w:p w14:paraId="54F07EB5" w14:textId="1EF2CF9C" w:rsidR="009A10B7" w:rsidRDefault="009A10B7" w:rsidP="00F76F3B"/>
    <w:p w14:paraId="64136618" w14:textId="0B70700E" w:rsidR="009A10B7" w:rsidRDefault="009A10B7" w:rsidP="00F76F3B"/>
    <w:p w14:paraId="73876D93" w14:textId="116B4E10" w:rsidR="009A10B7" w:rsidRDefault="009A10B7" w:rsidP="00F76F3B"/>
    <w:p w14:paraId="5C9E6F5D" w14:textId="4D993CC2" w:rsidR="009A10B7" w:rsidRDefault="009A10B7" w:rsidP="00F76F3B"/>
    <w:p w14:paraId="0ABCC788" w14:textId="3F966C0E" w:rsidR="009A10B7" w:rsidRDefault="009A10B7" w:rsidP="00F76F3B"/>
    <w:p w14:paraId="08BC2B42" w14:textId="66FD4245" w:rsidR="009A10B7" w:rsidRDefault="009A10B7" w:rsidP="00F76F3B"/>
    <w:p w14:paraId="1CE43446" w14:textId="25256DD6" w:rsidR="009A10B7" w:rsidRDefault="009A10B7" w:rsidP="00F76F3B"/>
    <w:p w14:paraId="27F36244" w14:textId="304E148E" w:rsidR="009A10B7" w:rsidRDefault="009A10B7" w:rsidP="00F76F3B"/>
    <w:p w14:paraId="3E774B20" w14:textId="13A447CE" w:rsidR="009A10B7" w:rsidRDefault="009A10B7" w:rsidP="00F76F3B"/>
    <w:p w14:paraId="206354EC" w14:textId="0D7A81EF" w:rsidR="009A10B7" w:rsidRDefault="009A10B7" w:rsidP="00F76F3B"/>
    <w:p w14:paraId="2FD770BD" w14:textId="7280C8DF" w:rsidR="009A10B7" w:rsidRDefault="009A10B7" w:rsidP="00F76F3B"/>
    <w:p w14:paraId="51A70A13" w14:textId="49299609" w:rsidR="009A10B7" w:rsidRDefault="009A10B7" w:rsidP="00F76F3B"/>
    <w:p w14:paraId="5B6DB06F" w14:textId="0BDDA26A" w:rsidR="009A10B7" w:rsidRDefault="009A10B7" w:rsidP="00F76F3B"/>
    <w:p w14:paraId="50AC71DB" w14:textId="40AAE66B" w:rsidR="009A10B7" w:rsidRDefault="009A10B7" w:rsidP="00F76F3B"/>
    <w:p w14:paraId="77566000" w14:textId="7E69BAEF" w:rsidR="009A10B7" w:rsidRDefault="009A10B7" w:rsidP="00F76F3B"/>
    <w:p w14:paraId="39354E0C" w14:textId="58C3B484" w:rsidR="009A10B7" w:rsidRDefault="009A10B7" w:rsidP="00F76F3B"/>
    <w:p w14:paraId="66F10D22" w14:textId="568EF911" w:rsidR="009A10B7" w:rsidRDefault="009A10B7" w:rsidP="00F76F3B"/>
    <w:p w14:paraId="45F5EC9F" w14:textId="77777777" w:rsidR="009A10B7" w:rsidRDefault="009A10B7" w:rsidP="00F76F3B"/>
    <w:p w14:paraId="1395CCCC" w14:textId="1FEAFF3B" w:rsidR="00A815B1" w:rsidRPr="007B1439" w:rsidRDefault="001A43E5" w:rsidP="005013D0">
      <w:pPr>
        <w:pStyle w:val="Heading1"/>
        <w:rPr>
          <w:rFonts w:eastAsia="Calibri"/>
        </w:rPr>
      </w:pPr>
      <w:bookmarkStart w:id="26" w:name="_Toc83327939"/>
      <w:r w:rsidRPr="007B1439">
        <w:rPr>
          <w:rFonts w:eastAsia="Calibri"/>
        </w:rPr>
        <w:t>ANNEXURE – 1</w:t>
      </w:r>
      <w:bookmarkEnd w:id="26"/>
    </w:p>
    <w:p w14:paraId="0FF634E5" w14:textId="43EE67BB" w:rsidR="00C834D0" w:rsidRPr="007B1439" w:rsidRDefault="00154D6C" w:rsidP="00C834D0">
      <w:pPr>
        <w:pStyle w:val="Heading2"/>
        <w:rPr>
          <w:rFonts w:asciiTheme="minorHAnsi" w:hAnsiTheme="minorHAnsi" w:cstheme="minorHAnsi"/>
        </w:rPr>
      </w:pPr>
      <w:bookmarkStart w:id="27" w:name="_Toc83327940"/>
      <w:r>
        <w:rPr>
          <w:rFonts w:asciiTheme="minorHAnsi" w:hAnsiTheme="minorHAnsi" w:cstheme="minorHAnsi"/>
        </w:rPr>
        <w:t>A.1</w:t>
      </w:r>
      <w:r w:rsidR="00C834D0">
        <w:rPr>
          <w:rFonts w:asciiTheme="minorHAnsi" w:hAnsiTheme="minorHAnsi" w:cstheme="minorHAnsi"/>
        </w:rPr>
        <w:t xml:space="preserve"> A</w:t>
      </w:r>
      <w:r w:rsidR="00C834D0" w:rsidRPr="007B1439">
        <w:rPr>
          <w:rFonts w:asciiTheme="minorHAnsi" w:hAnsiTheme="minorHAnsi" w:cstheme="minorHAnsi"/>
        </w:rPr>
        <w:t>dministrative indicators</w:t>
      </w:r>
      <w:bookmarkEnd w:id="27"/>
      <w:r w:rsidR="00C834D0" w:rsidRPr="007B1439">
        <w:rPr>
          <w:rFonts w:asciiTheme="minorHAnsi" w:hAnsiTheme="minorHAnsi" w:cstheme="minorHAnsi"/>
        </w:rPr>
        <w:t xml:space="preserve"> </w:t>
      </w:r>
    </w:p>
    <w:p w14:paraId="7357E2F8" w14:textId="77777777" w:rsidR="00C834D0" w:rsidRPr="007B1439" w:rsidRDefault="00C834D0" w:rsidP="00C834D0">
      <w:pPr>
        <w:ind w:firstLine="0"/>
        <w:rPr>
          <w:rFonts w:cstheme="minorHAnsi"/>
          <w:sz w:val="24"/>
          <w:szCs w:val="24"/>
        </w:rPr>
      </w:pPr>
    </w:p>
    <w:p w14:paraId="12F94F46"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lastRenderedPageBreak/>
        <w:t xml:space="preserve">1 Fixed-telephone networks </w:t>
      </w:r>
    </w:p>
    <w:p w14:paraId="0162F33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1.1: Total capacity of local public switching exchanges </w:t>
      </w:r>
    </w:p>
    <w:p w14:paraId="4C18729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1.2: Number of households covered by a fixed wired network, by network technology </w:t>
      </w:r>
    </w:p>
    <w:p w14:paraId="60F027BA"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1.3: Fixed-telephone subscriptions </w:t>
      </w:r>
    </w:p>
    <w:p w14:paraId="7830E3F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1.4: Analogue fixed-telephone lines </w:t>
      </w:r>
    </w:p>
    <w:p w14:paraId="06A6229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1.5: VoIP subscriptions </w:t>
      </w:r>
    </w:p>
    <w:p w14:paraId="2E89ECF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1.6: Fixed wireless local loop subscriptions </w:t>
      </w:r>
    </w:p>
    <w:p w14:paraId="7C54D86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1.7: ISDN subscriptions </w:t>
      </w:r>
    </w:p>
    <w:p w14:paraId="5DFFFB34"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1.8: ISDN voice-channel equivalents </w:t>
      </w:r>
    </w:p>
    <w:p w14:paraId="4054F4D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1.9: Public payphones </w:t>
      </w:r>
    </w:p>
    <w:p w14:paraId="1642057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1.10: Percentage of fixed-telephone subscriptions that are residential </w:t>
      </w:r>
    </w:p>
    <w:p w14:paraId="7DD7AD5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1.11: Percentage of fixed-telephone subscriptions in urban areas </w:t>
      </w:r>
    </w:p>
    <w:p w14:paraId="5622EFE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1.12: Fixed-telephone numbers ported </w:t>
      </w:r>
    </w:p>
    <w:p w14:paraId="1559409D"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2 Mobile-cellular networks </w:t>
      </w:r>
    </w:p>
    <w:p w14:paraId="1C109184"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2.1 Subscriptions </w:t>
      </w:r>
    </w:p>
    <w:p w14:paraId="42AB3D8F"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Indicator 2.1: Mobile-cellular telephone subscriptions, by postpaid/prepaid</w:t>
      </w:r>
    </w:p>
    <w:p w14:paraId="3E65712A"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Indicator 2.2: Mobile-cellular telephone subscriptions, by technology</w:t>
      </w:r>
    </w:p>
    <w:p w14:paraId="54B32668" w14:textId="77777777" w:rsidR="00C834D0" w:rsidRPr="007B1439"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2.3: Active mobile-broadband subscriptions </w:t>
      </w:r>
    </w:p>
    <w:p w14:paraId="77D54EE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2.4: Active subscriptions to LTE/WiMAX mobile broadband </w:t>
      </w:r>
    </w:p>
    <w:p w14:paraId="4D41D08F"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2.2 Coverage </w:t>
      </w:r>
    </w:p>
    <w:p w14:paraId="70EADE87"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2.5: Percentage of the land area covered by mobile-cellular network </w:t>
      </w:r>
    </w:p>
    <w:p w14:paraId="7D67E66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2.6: Percentage of the population covered by a mobile-cellular network </w:t>
      </w:r>
    </w:p>
    <w:p w14:paraId="15FF56A3"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2.7: Percentage of the population covered by at least a 3G mobile network </w:t>
      </w:r>
    </w:p>
    <w:p w14:paraId="7FAB74D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2.8: Percentage of the population covered by at least a 4G/LTE mobile network </w:t>
      </w:r>
    </w:p>
    <w:p w14:paraId="6FAF57B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2.3 Portability </w:t>
      </w:r>
    </w:p>
    <w:p w14:paraId="34C402A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2.9: Mobile-cellular numbers ported </w:t>
      </w:r>
    </w:p>
    <w:p w14:paraId="5EA5D8E4"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2.4 Data services </w:t>
      </w:r>
    </w:p>
    <w:p w14:paraId="1B7E8D14"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2.10: Machine-to-Machine (M2M) mobile-network subscriptions </w:t>
      </w:r>
    </w:p>
    <w:p w14:paraId="60F70178"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2.5 Spectrum </w:t>
      </w:r>
    </w:p>
    <w:p w14:paraId="7F00443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2.11: Amount of spectrum allocated for IMT systems, in MHz </w:t>
      </w:r>
    </w:p>
    <w:p w14:paraId="4844DF58"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2.12: Amount of spectrum licensed for IMT systems, in MHz </w:t>
      </w:r>
    </w:p>
    <w:p w14:paraId="15392131" w14:textId="77777777" w:rsidR="00C834D0" w:rsidRDefault="00C834D0" w:rsidP="00C834D0">
      <w:pPr>
        <w:autoSpaceDE w:val="0"/>
        <w:autoSpaceDN w:val="0"/>
        <w:adjustRightInd w:val="0"/>
        <w:ind w:right="840" w:firstLine="0"/>
        <w:rPr>
          <w:rFonts w:cstheme="minorHAnsi"/>
          <w:b/>
          <w:bCs/>
          <w:color w:val="000000"/>
          <w:sz w:val="24"/>
          <w:szCs w:val="24"/>
          <w:lang w:bidi="bn-IN"/>
        </w:rPr>
      </w:pPr>
    </w:p>
    <w:p w14:paraId="4BBB0FB2"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3 Internet </w:t>
      </w:r>
    </w:p>
    <w:p w14:paraId="6255F0A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3.1 International bandwidth </w:t>
      </w:r>
    </w:p>
    <w:p w14:paraId="15FE6ACC"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3.1: Lit/equipped international bandwidth capacity, in Mbit/s </w:t>
      </w:r>
    </w:p>
    <w:p w14:paraId="5C53E10F"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3.2: International bandwidth usage, in Mbit/s </w:t>
      </w:r>
    </w:p>
    <w:p w14:paraId="18EDEB3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3.3: Domestic Internet bandwidth, in Mbit/s </w:t>
      </w:r>
    </w:p>
    <w:p w14:paraId="7A64A278"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3.2 Fixed Internet subscriptions </w:t>
      </w:r>
    </w:p>
    <w:p w14:paraId="01B9D67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3.4: Fixed Internet subscriptions </w:t>
      </w:r>
    </w:p>
    <w:p w14:paraId="5165A39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3.5: Fixed-broadband subscriptions, by technology </w:t>
      </w:r>
    </w:p>
    <w:p w14:paraId="4342BF1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3.6: Fixed-broadband subscriptions, by speed </w:t>
      </w:r>
    </w:p>
    <w:p w14:paraId="72A8B16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lastRenderedPageBreak/>
        <w:t xml:space="preserve">Indicator 3.7: Fixed-broadband subscriptions for organizations </w:t>
      </w:r>
    </w:p>
    <w:p w14:paraId="4CAAF8D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3.3 Leased lines </w:t>
      </w:r>
    </w:p>
    <w:p w14:paraId="561A0988"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3.8: Leased-line subscriptions </w:t>
      </w:r>
    </w:p>
    <w:p w14:paraId="3FEC78AE"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4 Bundles </w:t>
      </w:r>
    </w:p>
    <w:p w14:paraId="6DDE6F9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4.1: Subscriptions to fixed-broadband and fixed-telephone bundles </w:t>
      </w:r>
    </w:p>
    <w:p w14:paraId="096CFA63"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4.2: Subscriptions to fixed-broadband, fixed-telephone and pay TV bundles </w:t>
      </w:r>
    </w:p>
    <w:p w14:paraId="34CE505A"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5 Traffic </w:t>
      </w:r>
    </w:p>
    <w:p w14:paraId="69ED62DC" w14:textId="77777777" w:rsidR="00C834D0" w:rsidRPr="007B1439"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5.1 Fixed-telephone traffic </w:t>
      </w:r>
    </w:p>
    <w:p w14:paraId="52F68DC7"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Indicator 5.1: Domestic fixed-to-fixed telephone traffic, in minutes</w:t>
      </w:r>
    </w:p>
    <w:p w14:paraId="57A9EECC"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5.2: Fixed-to-mobile telephone traffic, in minutes </w:t>
      </w:r>
    </w:p>
    <w:p w14:paraId="2D3AEA58"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5.3: International incoming and outgoing fixed-telephone traffic, in minutes </w:t>
      </w:r>
    </w:p>
    <w:p w14:paraId="483CEA77"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5.2 Mobile telephone traffic </w:t>
      </w:r>
    </w:p>
    <w:p w14:paraId="63FBAF6B"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Indicator 5.4: Domestic mobile-telephone traffic, in minutes</w:t>
      </w:r>
    </w:p>
    <w:p w14:paraId="4985940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5.5: Outgoing mobile traffic to international, in minutes </w:t>
      </w:r>
    </w:p>
    <w:p w14:paraId="248DC46A"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5.6: Incoming international traffic to mobile network, in minutes </w:t>
      </w:r>
    </w:p>
    <w:p w14:paraId="6DB4DC7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5.7: Roaming by home subscribers abroad (outbound roaming), in minutes </w:t>
      </w:r>
    </w:p>
    <w:p w14:paraId="4E7B9A46"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5.8: Roaming by foreign subscribers (inbound roaming), in minutes </w:t>
      </w:r>
    </w:p>
    <w:p w14:paraId="76DA5AC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5.9: SMS/MMS roaming by domestic subscribers (outbound SMS roaming) </w:t>
      </w:r>
    </w:p>
    <w:p w14:paraId="31DA4F7A"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5.10: SMS/MMS roaming by foreign subscribers (inbound SMS roaming) </w:t>
      </w:r>
    </w:p>
    <w:p w14:paraId="1F27CF78"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5.11: SMS sent </w:t>
      </w:r>
    </w:p>
    <w:p w14:paraId="554EE16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5.12: SMS international </w:t>
      </w:r>
    </w:p>
    <w:p w14:paraId="4E29BF6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5.13: MMS sent </w:t>
      </w:r>
    </w:p>
    <w:p w14:paraId="329F9DF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5.14: VoIP traffic, in minutes </w:t>
      </w:r>
    </w:p>
    <w:p w14:paraId="307CE42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5.15: Total international incoming and outgoing telephone traffic, in minutes </w:t>
      </w:r>
    </w:p>
    <w:p w14:paraId="42488B13"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5.3 Internet traffic </w:t>
      </w:r>
    </w:p>
    <w:p w14:paraId="740C1D8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5.16: Domestic Internet traffic </w:t>
      </w:r>
    </w:p>
    <w:p w14:paraId="0FD4FA9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5.17: Fixed-broadband Internet traffic, in exabytes </w:t>
      </w:r>
    </w:p>
    <w:p w14:paraId="789F329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5.18: Mobile broadband Internet traffic - within the country </w:t>
      </w:r>
    </w:p>
    <w:p w14:paraId="0E640D9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5.19: Mobile broadband Internet traffic outside the country - data roaming out </w:t>
      </w:r>
    </w:p>
    <w:p w14:paraId="2F693756"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6 Employment, </w:t>
      </w:r>
      <w:proofErr w:type="gramStart"/>
      <w:r w:rsidRPr="00023E0F">
        <w:rPr>
          <w:rFonts w:cstheme="minorHAnsi"/>
          <w:b/>
          <w:bCs/>
          <w:color w:val="000000"/>
          <w:sz w:val="24"/>
          <w:szCs w:val="24"/>
          <w:lang w:bidi="bn-IN"/>
        </w:rPr>
        <w:t>Revenue</w:t>
      </w:r>
      <w:proofErr w:type="gramEnd"/>
      <w:r w:rsidRPr="00023E0F">
        <w:rPr>
          <w:rFonts w:cstheme="minorHAnsi"/>
          <w:b/>
          <w:bCs/>
          <w:color w:val="000000"/>
          <w:sz w:val="24"/>
          <w:szCs w:val="24"/>
          <w:lang w:bidi="bn-IN"/>
        </w:rPr>
        <w:t xml:space="preserve"> and Investment </w:t>
      </w:r>
    </w:p>
    <w:p w14:paraId="727CB8E7"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6.1 Persons employed </w:t>
      </w:r>
    </w:p>
    <w:p w14:paraId="35CE6DE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6.1: Full-time equivalent telecommunication employees, by operator type </w:t>
      </w:r>
    </w:p>
    <w:p w14:paraId="4B5A233C"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6.2: Full-time equivalent telecommunication employees (i51), by gender </w:t>
      </w:r>
    </w:p>
    <w:p w14:paraId="5C068E1C"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6.2 Revenue from telecommunication services </w:t>
      </w:r>
    </w:p>
    <w:p w14:paraId="0286B5CC"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6.3: Revenue from all telecommunication services </w:t>
      </w:r>
    </w:p>
    <w:p w14:paraId="04F8FCA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6.4: Revenue from fixed-telephone services </w:t>
      </w:r>
    </w:p>
    <w:p w14:paraId="5F002B5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6.4a: Revenue from fixed-telephone connection charges </w:t>
      </w:r>
    </w:p>
    <w:p w14:paraId="248C8A2F"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lastRenderedPageBreak/>
        <w:t xml:space="preserve">Indicator 6.4b: Revenue from fixed-telephone subscription charges </w:t>
      </w:r>
    </w:p>
    <w:p w14:paraId="3E9DFDD9"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6.4c: Revenue from fixed-telephone calls </w:t>
      </w:r>
    </w:p>
    <w:p w14:paraId="4E204054" w14:textId="77777777" w:rsidR="00C834D0" w:rsidRPr="007B1439"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6.5: Revenue from fixed Internet services  </w:t>
      </w:r>
    </w:p>
    <w:p w14:paraId="4650AFD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6.6: Revenue from leased lines </w:t>
      </w:r>
    </w:p>
    <w:p w14:paraId="207645A3"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6.7: Revenue from fixed value-added telecommunication services </w:t>
      </w:r>
    </w:p>
    <w:p w14:paraId="745A4E16"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Indicator 6.8: Revenue from mobile networks</w:t>
      </w:r>
    </w:p>
    <w:p w14:paraId="477293F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6.9: Revenue from international inbound roaming </w:t>
      </w:r>
    </w:p>
    <w:p w14:paraId="11A3027C"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6.10: Other telecommunication revenue </w:t>
      </w:r>
    </w:p>
    <w:p w14:paraId="35A318C7"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6.3 Investment </w:t>
      </w:r>
    </w:p>
    <w:p w14:paraId="4CFA59F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6.11: Annual investment in telecommunication services </w:t>
      </w:r>
    </w:p>
    <w:p w14:paraId="3B594F9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6.12: Annual investment in non-tangible assets </w:t>
      </w:r>
    </w:p>
    <w:p w14:paraId="6C50047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6.13: Annual foreign investment in telecommunications </w:t>
      </w:r>
    </w:p>
    <w:p w14:paraId="54C724B0"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7 Broadcasting indicators </w:t>
      </w:r>
    </w:p>
    <w:p w14:paraId="76D7524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7.1 Multichannel TV subscriptions </w:t>
      </w:r>
    </w:p>
    <w:p w14:paraId="3D7C153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7.1: Multichannel TV subscriptions </w:t>
      </w:r>
    </w:p>
    <w:p w14:paraId="5C465AB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7.2: Terrestrial multichannel TV subscriptions </w:t>
      </w:r>
    </w:p>
    <w:p w14:paraId="1212C466"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7.3: Satellite TV subscriptions </w:t>
      </w:r>
    </w:p>
    <w:p w14:paraId="75052D1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7.4: IPTV subscriptions </w:t>
      </w:r>
    </w:p>
    <w:p w14:paraId="629F6906"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8 Quality of service indicators </w:t>
      </w:r>
    </w:p>
    <w:p w14:paraId="188D08B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8.1: Faults per 100 fixed-telephone lines per year </w:t>
      </w:r>
    </w:p>
    <w:p w14:paraId="759304ED"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8.2: Percentage of fixed-telephone faults cleared by next working day </w:t>
      </w:r>
    </w:p>
    <w:p w14:paraId="2430F2C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8.3: Mobile cellular unsuccessful call ratio  </w:t>
      </w:r>
    </w:p>
    <w:p w14:paraId="04DDBD4B"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8.4: Mobile cellular dropped call ratio </w:t>
      </w:r>
    </w:p>
    <w:p w14:paraId="49B39E4B"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8.5: Complaints per 100 mobile cellular subscriptions </w:t>
      </w:r>
    </w:p>
    <w:p w14:paraId="0ACC77F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8.6: Complaints per 100 mobile broadband subscriptions </w:t>
      </w:r>
    </w:p>
    <w:p w14:paraId="61240F7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8.7: Complaints per 100 fixed broadband subscriptions </w:t>
      </w:r>
    </w:p>
    <w:p w14:paraId="3F71E09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8.8: Service activation time for fixed broadband service </w:t>
      </w:r>
    </w:p>
    <w:p w14:paraId="0EC18F3F" w14:textId="77777777" w:rsidR="00C834D0" w:rsidRPr="00023E0F" w:rsidRDefault="00C834D0" w:rsidP="00C834D0">
      <w:pPr>
        <w:autoSpaceDE w:val="0"/>
        <w:autoSpaceDN w:val="0"/>
        <w:adjustRightInd w:val="0"/>
        <w:ind w:right="840" w:firstLine="0"/>
        <w:rPr>
          <w:rFonts w:cstheme="minorHAnsi"/>
          <w:b/>
          <w:bCs/>
          <w:color w:val="000000"/>
          <w:sz w:val="24"/>
          <w:szCs w:val="24"/>
          <w:lang w:bidi="bn-IN"/>
        </w:rPr>
      </w:pPr>
      <w:r w:rsidRPr="00023E0F">
        <w:rPr>
          <w:rFonts w:cstheme="minorHAnsi"/>
          <w:b/>
          <w:bCs/>
          <w:color w:val="000000"/>
          <w:sz w:val="24"/>
          <w:szCs w:val="24"/>
          <w:lang w:bidi="bn-IN"/>
        </w:rPr>
        <w:t xml:space="preserve">9 ICT Price data collection and benchmarking </w:t>
      </w:r>
    </w:p>
    <w:p w14:paraId="32A1129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9.1 Baskets revision 2018 </w:t>
      </w:r>
    </w:p>
    <w:p w14:paraId="685224BB"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9.2 Prices of mobile network services </w:t>
      </w:r>
    </w:p>
    <w:p w14:paraId="325814E4"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Basket 1: Mobile-cellular low-usage basket </w:t>
      </w:r>
    </w:p>
    <w:p w14:paraId="78264B70"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Basket 2: Mobile broadband data and voice basket: low usage </w:t>
      </w:r>
    </w:p>
    <w:p w14:paraId="7028F50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Basket 3: Mobile broadband data and voice basket: high usage </w:t>
      </w:r>
    </w:p>
    <w:p w14:paraId="6E4C282A"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Basket 4: Mobile-broadband data-only basket </w:t>
      </w:r>
    </w:p>
    <w:p w14:paraId="7AADB662"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9.3 Prices of fixed network services </w:t>
      </w:r>
    </w:p>
    <w:p w14:paraId="753AD9CA"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Basket 5: Fixed-broadband 5 GB basket</w:t>
      </w:r>
    </w:p>
    <w:p w14:paraId="6DC214E3"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9.4 Fixed telephone service prices </w:t>
      </w:r>
    </w:p>
    <w:p w14:paraId="49A84811"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9.1: Installation fee for residential telephone service </w:t>
      </w:r>
    </w:p>
    <w:p w14:paraId="57E19AE7"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Indicator 9.2: Monthly subscription for residential telephone service</w:t>
      </w:r>
    </w:p>
    <w:p w14:paraId="05006AE3" w14:textId="77777777" w:rsidR="00C834D0" w:rsidRPr="007B1439"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9.3: Price of a three-minute call to a fixed-telephone line </w:t>
      </w:r>
    </w:p>
    <w:p w14:paraId="7C112735"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9.4: Price of a three-minute-call to a mobile-cellular phone </w:t>
      </w:r>
    </w:p>
    <w:p w14:paraId="391A048E" w14:textId="77777777" w:rsidR="00C834D0" w:rsidRPr="00B05047" w:rsidRDefault="00C834D0" w:rsidP="00C834D0">
      <w:pPr>
        <w:autoSpaceDE w:val="0"/>
        <w:autoSpaceDN w:val="0"/>
        <w:adjustRightInd w:val="0"/>
        <w:ind w:left="440" w:right="840" w:firstLine="0"/>
        <w:rPr>
          <w:rFonts w:cstheme="minorHAnsi"/>
          <w:color w:val="000000"/>
          <w:sz w:val="24"/>
          <w:szCs w:val="24"/>
          <w:lang w:bidi="bn-IN"/>
        </w:rPr>
      </w:pPr>
      <w:r w:rsidRPr="00B05047">
        <w:rPr>
          <w:rFonts w:cstheme="minorHAnsi"/>
          <w:color w:val="000000"/>
          <w:sz w:val="24"/>
          <w:szCs w:val="24"/>
          <w:lang w:bidi="bn-IN"/>
        </w:rPr>
        <w:t xml:space="preserve">Indicator 9.5: Installation fee for business telephone service </w:t>
      </w:r>
    </w:p>
    <w:p w14:paraId="362D8F6E" w14:textId="77777777" w:rsidR="00C834D0" w:rsidRPr="007B1439" w:rsidRDefault="00C834D0" w:rsidP="00C834D0">
      <w:pPr>
        <w:ind w:firstLine="0"/>
        <w:rPr>
          <w:rFonts w:cstheme="minorHAnsi"/>
          <w:color w:val="000000"/>
          <w:sz w:val="24"/>
          <w:szCs w:val="24"/>
          <w:lang w:bidi="bn-IN"/>
        </w:rPr>
      </w:pPr>
      <w:r w:rsidRPr="007B1439">
        <w:rPr>
          <w:rFonts w:cstheme="minorHAnsi"/>
          <w:color w:val="000000"/>
          <w:sz w:val="24"/>
          <w:szCs w:val="24"/>
          <w:lang w:bidi="bn-IN"/>
        </w:rPr>
        <w:t xml:space="preserve">        Indicator 9.6: Monthly subscription for business telephone service </w:t>
      </w:r>
    </w:p>
    <w:p w14:paraId="0CE4529E" w14:textId="77777777" w:rsidR="00C834D0" w:rsidRPr="007B1439" w:rsidRDefault="00C834D0" w:rsidP="00C834D0">
      <w:pPr>
        <w:ind w:firstLine="0"/>
        <w:rPr>
          <w:rFonts w:cstheme="minorHAnsi"/>
          <w:color w:val="000000"/>
          <w:sz w:val="24"/>
          <w:szCs w:val="24"/>
          <w:lang w:bidi="bn-IN"/>
        </w:rPr>
      </w:pPr>
    </w:p>
    <w:p w14:paraId="2E424134" w14:textId="77777777" w:rsidR="00C834D0" w:rsidRPr="007B1439" w:rsidRDefault="00C834D0" w:rsidP="00C834D0">
      <w:pPr>
        <w:ind w:firstLine="0"/>
        <w:rPr>
          <w:rFonts w:cstheme="minorHAnsi"/>
          <w:color w:val="000000"/>
          <w:sz w:val="24"/>
          <w:szCs w:val="24"/>
          <w:lang w:bidi="bn-IN"/>
        </w:rPr>
      </w:pPr>
      <w:r w:rsidRPr="007B1439">
        <w:rPr>
          <w:rFonts w:cstheme="minorHAnsi"/>
          <w:color w:val="000000"/>
          <w:sz w:val="24"/>
          <w:szCs w:val="24"/>
          <w:lang w:bidi="bn-IN"/>
        </w:rPr>
        <w:lastRenderedPageBreak/>
        <w:t xml:space="preserve">Among these, the followings are the core access indicators defines by Partnership on Measuring ICT for Development. </w:t>
      </w:r>
    </w:p>
    <w:p w14:paraId="3ECC3E82"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Fixed-telephone subscriptions per 100 inhabitants</w:t>
      </w:r>
    </w:p>
    <w:p w14:paraId="3C86DA2B"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Mobile cellular telephone subscriptions per 100 inhabitants</w:t>
      </w:r>
    </w:p>
    <w:p w14:paraId="1C6C6E67"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Fixed broadband Internet subscriptions per 100 inhabitants, broken down by speed</w:t>
      </w:r>
    </w:p>
    <w:p w14:paraId="06D4238A"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Active mobile-broadband subscriptions per 100 inhabitants</w:t>
      </w:r>
    </w:p>
    <w:p w14:paraId="13640881"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International Internet bandwidth per inhabitant (bits/second/inhabitant)</w:t>
      </w:r>
    </w:p>
    <w:p w14:paraId="7FA6E625"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Percentage of the population covered by a at least a 3G mobile network</w:t>
      </w:r>
    </w:p>
    <w:p w14:paraId="40D81CDE"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Fixed broadband Internet prices per month</w:t>
      </w:r>
    </w:p>
    <w:p w14:paraId="3DD83B34"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Mobile cellular telephone prepaid prices per month</w:t>
      </w:r>
    </w:p>
    <w:p w14:paraId="2B640977"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Mobile broadband Internet prices per month</w:t>
      </w:r>
    </w:p>
    <w:p w14:paraId="37CBF053" w14:textId="77777777" w:rsidR="00C834D0" w:rsidRPr="007B1439" w:rsidRDefault="00C834D0" w:rsidP="00C834D0">
      <w:pPr>
        <w:pStyle w:val="ListParagraph"/>
        <w:numPr>
          <w:ilvl w:val="0"/>
          <w:numId w:val="30"/>
        </w:numPr>
        <w:rPr>
          <w:rFonts w:cstheme="minorHAnsi"/>
          <w:color w:val="000000"/>
          <w:sz w:val="24"/>
          <w:szCs w:val="24"/>
          <w:lang w:bidi="bn-IN"/>
        </w:rPr>
      </w:pPr>
      <w:r w:rsidRPr="007B1439">
        <w:rPr>
          <w:rFonts w:cstheme="minorHAnsi"/>
          <w:color w:val="000000"/>
          <w:sz w:val="24"/>
          <w:szCs w:val="24"/>
          <w:lang w:bidi="bn-IN"/>
        </w:rPr>
        <w:t>TV broadcasting subscriptions per 100 inhabitants</w:t>
      </w:r>
    </w:p>
    <w:p w14:paraId="25CF6EAE" w14:textId="77777777" w:rsidR="00C834D0" w:rsidRPr="007B1439" w:rsidRDefault="00C834D0" w:rsidP="00C834D0">
      <w:pPr>
        <w:ind w:firstLine="0"/>
        <w:rPr>
          <w:rFonts w:cstheme="minorHAnsi"/>
          <w:color w:val="000000"/>
          <w:sz w:val="24"/>
          <w:szCs w:val="24"/>
          <w:lang w:bidi="bn-IN"/>
        </w:rPr>
      </w:pPr>
    </w:p>
    <w:p w14:paraId="21D5CA7A" w14:textId="77777777" w:rsidR="00C834D0" w:rsidRPr="007B1439" w:rsidRDefault="00C834D0" w:rsidP="00C834D0">
      <w:pPr>
        <w:ind w:firstLine="0"/>
        <w:rPr>
          <w:rFonts w:cstheme="minorHAnsi"/>
          <w:color w:val="000000"/>
          <w:sz w:val="24"/>
          <w:szCs w:val="24"/>
          <w:lang w:bidi="bn-IN"/>
        </w:rPr>
      </w:pPr>
    </w:p>
    <w:p w14:paraId="21C565D1" w14:textId="012B2F05" w:rsidR="00C834D0" w:rsidRPr="007B1439" w:rsidRDefault="00154D6C" w:rsidP="00C834D0">
      <w:pPr>
        <w:pStyle w:val="Heading2"/>
        <w:rPr>
          <w:rFonts w:asciiTheme="minorHAnsi" w:hAnsiTheme="minorHAnsi" w:cstheme="minorHAnsi"/>
          <w:lang w:bidi="bn-IN"/>
        </w:rPr>
      </w:pPr>
      <w:bookmarkStart w:id="28" w:name="_Toc83327941"/>
      <w:r>
        <w:rPr>
          <w:rFonts w:asciiTheme="minorHAnsi" w:hAnsiTheme="minorHAnsi" w:cstheme="minorHAnsi"/>
          <w:lang w:bidi="bn-IN"/>
        </w:rPr>
        <w:t>A</w:t>
      </w:r>
      <w:r w:rsidR="00C834D0">
        <w:rPr>
          <w:rFonts w:asciiTheme="minorHAnsi" w:hAnsiTheme="minorHAnsi" w:cstheme="minorHAnsi"/>
          <w:lang w:bidi="bn-IN"/>
        </w:rPr>
        <w:t xml:space="preserve">.2 </w:t>
      </w:r>
      <w:r w:rsidR="00C834D0" w:rsidRPr="007B1439">
        <w:rPr>
          <w:rFonts w:asciiTheme="minorHAnsi" w:hAnsiTheme="minorHAnsi" w:cstheme="minorHAnsi"/>
          <w:lang w:bidi="bn-IN"/>
        </w:rPr>
        <w:t>Household/Individual ICT Use Indicators</w:t>
      </w:r>
      <w:bookmarkEnd w:id="28"/>
    </w:p>
    <w:p w14:paraId="2CDFBEF2" w14:textId="77777777" w:rsidR="00C834D0" w:rsidRPr="007B1439" w:rsidRDefault="00C834D0" w:rsidP="00C834D0">
      <w:pPr>
        <w:ind w:firstLine="0"/>
        <w:rPr>
          <w:rFonts w:cstheme="minorHAnsi"/>
          <w:sz w:val="24"/>
          <w:szCs w:val="24"/>
          <w:lang w:bidi="bn-IN"/>
        </w:rPr>
      </w:pPr>
    </w:p>
    <w:p w14:paraId="1FECFABB"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a radio</w:t>
      </w:r>
    </w:p>
    <w:p w14:paraId="615B9200"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a TV</w:t>
      </w:r>
    </w:p>
    <w:p w14:paraId="10FD0170"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telephone</w:t>
      </w:r>
    </w:p>
    <w:p w14:paraId="552CEDB1"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a computer</w:t>
      </w:r>
    </w:p>
    <w:p w14:paraId="37A78E7F"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a computer</w:t>
      </w:r>
    </w:p>
    <w:p w14:paraId="321266E5"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Internet</w:t>
      </w:r>
    </w:p>
    <w:p w14:paraId="070220FB"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the Internet</w:t>
      </w:r>
    </w:p>
    <w:p w14:paraId="77B80317"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the Internet, by location</w:t>
      </w:r>
    </w:p>
    <w:p w14:paraId="695B7540"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the Internet, by type of activity</w:t>
      </w:r>
    </w:p>
    <w:p w14:paraId="74AE07AA"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a mobile cellular telephone</w:t>
      </w:r>
    </w:p>
    <w:p w14:paraId="536908C8"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Internet, by type of service</w:t>
      </w:r>
    </w:p>
    <w:p w14:paraId="7F82BC97"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the Internet, by frequency</w:t>
      </w:r>
    </w:p>
    <w:p w14:paraId="5589E830"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households with multichannel television, by type</w:t>
      </w:r>
    </w:p>
    <w:p w14:paraId="269D52AE"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Barriers to household Internet access</w:t>
      </w:r>
    </w:p>
    <w:p w14:paraId="7C799D7F"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with ICT skills, by type of skills</w:t>
      </w:r>
    </w:p>
    <w:p w14:paraId="609C0B7E"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Household expenditure on ICT</w:t>
      </w:r>
    </w:p>
    <w:p w14:paraId="5D71D270"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using the Internet, by type of portable device and network used to access the Internet</w:t>
      </w:r>
    </w:p>
    <w:p w14:paraId="72A30194"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who own a mobile phone</w:t>
      </w:r>
    </w:p>
    <w:p w14:paraId="7280845F"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not using the Internet, by type of reason</w:t>
      </w:r>
    </w:p>
    <w:p w14:paraId="47632939"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who purchased goods or services online, by type of good and service purchased</w:t>
      </w:r>
    </w:p>
    <w:p w14:paraId="42313B29"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who purchased goods or services online, by type of payment channel</w:t>
      </w:r>
    </w:p>
    <w:p w14:paraId="75B76A5C"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who purchased goods or services online, by method of delivery</w:t>
      </w:r>
    </w:p>
    <w:p w14:paraId="18783CCB" w14:textId="77777777" w:rsidR="00C834D0" w:rsidRPr="007B1439" w:rsidRDefault="00C834D0" w:rsidP="00C834D0">
      <w:pPr>
        <w:pStyle w:val="ListParagraph"/>
        <w:numPr>
          <w:ilvl w:val="0"/>
          <w:numId w:val="31"/>
        </w:numPr>
        <w:rPr>
          <w:rFonts w:cstheme="minorHAnsi"/>
          <w:sz w:val="24"/>
          <w:szCs w:val="24"/>
        </w:rPr>
      </w:pPr>
      <w:r w:rsidRPr="007B1439">
        <w:rPr>
          <w:rFonts w:cstheme="minorHAnsi"/>
          <w:sz w:val="24"/>
          <w:szCs w:val="24"/>
        </w:rPr>
        <w:t>Proportion of individuals who did not purchase goods or services online, by type of reason</w:t>
      </w:r>
    </w:p>
    <w:p w14:paraId="57C0E47A" w14:textId="77777777" w:rsidR="00C834D0" w:rsidRPr="007B1439" w:rsidRDefault="00C834D0" w:rsidP="00C834D0">
      <w:pPr>
        <w:ind w:firstLine="0"/>
        <w:rPr>
          <w:rFonts w:cstheme="minorHAnsi"/>
          <w:color w:val="000000"/>
          <w:sz w:val="24"/>
          <w:szCs w:val="24"/>
          <w:lang w:bidi="bn-IN"/>
        </w:rPr>
      </w:pPr>
    </w:p>
    <w:p w14:paraId="1E0A0705" w14:textId="48BC5E8B" w:rsidR="00C834D0" w:rsidRPr="007B1439" w:rsidRDefault="00154D6C" w:rsidP="00C834D0">
      <w:pPr>
        <w:pStyle w:val="Heading2"/>
        <w:rPr>
          <w:rFonts w:asciiTheme="minorHAnsi" w:hAnsiTheme="minorHAnsi" w:cstheme="minorHAnsi"/>
          <w:lang w:bidi="bn-IN"/>
        </w:rPr>
      </w:pPr>
      <w:bookmarkStart w:id="29" w:name="_Toc83327942"/>
      <w:r>
        <w:rPr>
          <w:rFonts w:asciiTheme="minorHAnsi" w:hAnsiTheme="minorHAnsi" w:cstheme="minorHAnsi"/>
          <w:lang w:bidi="bn-IN"/>
        </w:rPr>
        <w:t>A</w:t>
      </w:r>
      <w:r w:rsidR="00C834D0">
        <w:rPr>
          <w:rFonts w:asciiTheme="minorHAnsi" w:hAnsiTheme="minorHAnsi" w:cstheme="minorHAnsi"/>
          <w:lang w:bidi="bn-IN"/>
        </w:rPr>
        <w:t xml:space="preserve">.3 </w:t>
      </w:r>
      <w:r w:rsidR="00C834D0" w:rsidRPr="007B1439">
        <w:rPr>
          <w:rFonts w:asciiTheme="minorHAnsi" w:hAnsiTheme="minorHAnsi" w:cstheme="minorHAnsi"/>
          <w:lang w:bidi="bn-IN"/>
        </w:rPr>
        <w:t>Other Core ICT Indicators</w:t>
      </w:r>
      <w:bookmarkEnd w:id="29"/>
    </w:p>
    <w:p w14:paraId="01BC1779" w14:textId="77777777" w:rsidR="00C834D0" w:rsidRPr="007B1439" w:rsidRDefault="00C834D0" w:rsidP="00C834D0">
      <w:pPr>
        <w:rPr>
          <w:rFonts w:cstheme="minorHAnsi"/>
          <w:sz w:val="24"/>
          <w:szCs w:val="24"/>
          <w:lang w:bidi="bn-IN"/>
        </w:rPr>
      </w:pPr>
      <w:r w:rsidRPr="007B1439">
        <w:rPr>
          <w:rFonts w:cstheme="minorHAnsi"/>
          <w:sz w:val="24"/>
          <w:szCs w:val="24"/>
          <w:lang w:bidi="bn-IN"/>
        </w:rPr>
        <w:t xml:space="preserve">Agreed by Partnership on Measuring ICT for Development and accepted by ITU, the followings are the remaining core ICT indicators: </w:t>
      </w:r>
    </w:p>
    <w:p w14:paraId="27DD2977" w14:textId="42A90A7E" w:rsidR="00C834D0" w:rsidRPr="007B1439" w:rsidRDefault="00C834D0" w:rsidP="00C834D0">
      <w:pPr>
        <w:pStyle w:val="Heading3"/>
        <w:rPr>
          <w:rFonts w:asciiTheme="minorHAnsi" w:hAnsiTheme="minorHAnsi" w:cstheme="minorHAnsi"/>
          <w:lang w:bidi="bn-IN"/>
        </w:rPr>
      </w:pPr>
      <w:r w:rsidRPr="007B1439">
        <w:rPr>
          <w:rFonts w:asciiTheme="minorHAnsi" w:hAnsiTheme="minorHAnsi" w:cstheme="minorHAnsi"/>
          <w:lang w:bidi="bn-IN"/>
        </w:rPr>
        <w:tab/>
      </w:r>
      <w:bookmarkStart w:id="30" w:name="_Toc83327943"/>
      <w:r w:rsidR="00A04F9E">
        <w:rPr>
          <w:rFonts w:asciiTheme="minorHAnsi" w:hAnsiTheme="minorHAnsi" w:cstheme="minorHAnsi"/>
          <w:lang w:bidi="bn-IN"/>
        </w:rPr>
        <w:t>A</w:t>
      </w:r>
      <w:r>
        <w:rPr>
          <w:rFonts w:asciiTheme="minorHAnsi" w:hAnsiTheme="minorHAnsi" w:cstheme="minorHAnsi"/>
          <w:lang w:bidi="bn-IN"/>
        </w:rPr>
        <w:t xml:space="preserve">.3.1 </w:t>
      </w:r>
      <w:r w:rsidRPr="007B1439">
        <w:rPr>
          <w:rFonts w:asciiTheme="minorHAnsi" w:hAnsiTheme="minorHAnsi" w:cstheme="minorHAnsi"/>
          <w:lang w:bidi="bn-IN"/>
        </w:rPr>
        <w:t>Core indicators on use of ICT by enterprises</w:t>
      </w:r>
      <w:bookmarkEnd w:id="30"/>
    </w:p>
    <w:p w14:paraId="6A8C9006"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using computers</w:t>
      </w:r>
    </w:p>
    <w:p w14:paraId="2D7E2633"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persons employed routinely using computers</w:t>
      </w:r>
    </w:p>
    <w:p w14:paraId="5B8C3B35"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using the Internet</w:t>
      </w:r>
    </w:p>
    <w:p w14:paraId="2DC84170"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persons employed routinely using the Internet</w:t>
      </w:r>
    </w:p>
    <w:p w14:paraId="76832FB7"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with a web presence</w:t>
      </w:r>
    </w:p>
    <w:p w14:paraId="21CA6B01"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with an intranet</w:t>
      </w:r>
    </w:p>
    <w:p w14:paraId="6D77D203"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receiving orders over the Internet</w:t>
      </w:r>
    </w:p>
    <w:p w14:paraId="28C0B653"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placing orders over the Internet</w:t>
      </w:r>
    </w:p>
    <w:p w14:paraId="041F6419"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using the Internet by type of access</w:t>
      </w:r>
    </w:p>
    <w:p w14:paraId="434FD3AC"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with a Local Area Network</w:t>
      </w:r>
    </w:p>
    <w:p w14:paraId="687836FD"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with an extranet</w:t>
      </w:r>
    </w:p>
    <w:p w14:paraId="66E26904" w14:textId="77777777" w:rsidR="00C834D0" w:rsidRPr="007B1439" w:rsidRDefault="00C834D0" w:rsidP="00C834D0">
      <w:pPr>
        <w:pStyle w:val="ListParagraph"/>
        <w:numPr>
          <w:ilvl w:val="0"/>
          <w:numId w:val="35"/>
        </w:numPr>
        <w:rPr>
          <w:rFonts w:cstheme="minorHAnsi"/>
          <w:color w:val="000000"/>
          <w:sz w:val="24"/>
          <w:szCs w:val="24"/>
          <w:lang w:bidi="bn-IN"/>
        </w:rPr>
      </w:pPr>
      <w:r w:rsidRPr="007B1439">
        <w:rPr>
          <w:rFonts w:cstheme="minorHAnsi"/>
          <w:color w:val="000000"/>
          <w:sz w:val="24"/>
          <w:szCs w:val="24"/>
          <w:lang w:bidi="bn-IN"/>
        </w:rPr>
        <w:t>Proportion of businesses using the Internet by type of activity</w:t>
      </w:r>
    </w:p>
    <w:p w14:paraId="16E3A7E1" w14:textId="77777777" w:rsidR="00C834D0" w:rsidRPr="007B1439" w:rsidRDefault="00C834D0" w:rsidP="00C834D0">
      <w:pPr>
        <w:ind w:firstLine="0"/>
        <w:rPr>
          <w:rFonts w:cstheme="minorHAnsi"/>
          <w:color w:val="000000"/>
          <w:sz w:val="24"/>
          <w:szCs w:val="24"/>
          <w:lang w:bidi="bn-IN"/>
        </w:rPr>
      </w:pPr>
    </w:p>
    <w:p w14:paraId="36AC2C05" w14:textId="0938B3F3" w:rsidR="00C834D0" w:rsidRPr="007B1439" w:rsidRDefault="00C834D0" w:rsidP="00C834D0">
      <w:pPr>
        <w:pStyle w:val="Heading3"/>
        <w:rPr>
          <w:rFonts w:asciiTheme="minorHAnsi" w:hAnsiTheme="minorHAnsi" w:cstheme="minorHAnsi"/>
          <w:lang w:bidi="bn-IN"/>
        </w:rPr>
      </w:pPr>
      <w:r w:rsidRPr="007B1439">
        <w:rPr>
          <w:rFonts w:asciiTheme="minorHAnsi" w:hAnsiTheme="minorHAnsi" w:cstheme="minorHAnsi"/>
          <w:lang w:bidi="bn-IN"/>
        </w:rPr>
        <w:tab/>
      </w:r>
      <w:bookmarkStart w:id="31" w:name="_Toc83327944"/>
      <w:r w:rsidR="00A04F9E">
        <w:rPr>
          <w:rFonts w:asciiTheme="minorHAnsi" w:hAnsiTheme="minorHAnsi" w:cstheme="minorHAnsi"/>
          <w:lang w:bidi="bn-IN"/>
        </w:rPr>
        <w:t>A</w:t>
      </w:r>
      <w:r>
        <w:rPr>
          <w:rFonts w:asciiTheme="minorHAnsi" w:hAnsiTheme="minorHAnsi" w:cstheme="minorHAnsi"/>
          <w:lang w:bidi="bn-IN"/>
        </w:rPr>
        <w:t xml:space="preserve">.3.2 </w:t>
      </w:r>
      <w:r w:rsidRPr="007B1439">
        <w:rPr>
          <w:rFonts w:asciiTheme="minorHAnsi" w:hAnsiTheme="minorHAnsi" w:cstheme="minorHAnsi"/>
          <w:lang w:bidi="bn-IN"/>
        </w:rPr>
        <w:t>Core indicators on the ICT sector and trade in ICT goods</w:t>
      </w:r>
      <w:bookmarkEnd w:id="31"/>
    </w:p>
    <w:p w14:paraId="06218806" w14:textId="77777777" w:rsidR="00C834D0" w:rsidRPr="007B1439" w:rsidRDefault="00C834D0" w:rsidP="00C834D0">
      <w:pPr>
        <w:pStyle w:val="ListParagraph"/>
        <w:numPr>
          <w:ilvl w:val="0"/>
          <w:numId w:val="34"/>
        </w:numPr>
        <w:rPr>
          <w:rFonts w:cstheme="minorHAnsi"/>
          <w:sz w:val="24"/>
          <w:szCs w:val="24"/>
        </w:rPr>
      </w:pPr>
      <w:r w:rsidRPr="007B1439">
        <w:rPr>
          <w:rFonts w:cstheme="minorHAnsi"/>
          <w:sz w:val="24"/>
          <w:szCs w:val="24"/>
        </w:rPr>
        <w:t>Proportion of total business sector workforce involved in the ICT sector</w:t>
      </w:r>
    </w:p>
    <w:p w14:paraId="4F6BF73D" w14:textId="77777777" w:rsidR="00C834D0" w:rsidRPr="007B1439" w:rsidRDefault="00C834D0" w:rsidP="00C834D0">
      <w:pPr>
        <w:pStyle w:val="ListParagraph"/>
        <w:numPr>
          <w:ilvl w:val="0"/>
          <w:numId w:val="34"/>
        </w:numPr>
        <w:rPr>
          <w:rFonts w:cstheme="minorHAnsi"/>
          <w:sz w:val="24"/>
          <w:szCs w:val="24"/>
        </w:rPr>
      </w:pPr>
      <w:r w:rsidRPr="007B1439">
        <w:rPr>
          <w:rFonts w:cstheme="minorHAnsi"/>
          <w:sz w:val="24"/>
          <w:szCs w:val="24"/>
        </w:rPr>
        <w:t>ICT sector share of gross value added</w:t>
      </w:r>
    </w:p>
    <w:p w14:paraId="7BF8CDAD" w14:textId="77777777" w:rsidR="00C834D0" w:rsidRPr="007B1439" w:rsidRDefault="00C834D0" w:rsidP="00C834D0">
      <w:pPr>
        <w:pStyle w:val="ListParagraph"/>
        <w:numPr>
          <w:ilvl w:val="0"/>
          <w:numId w:val="34"/>
        </w:numPr>
        <w:rPr>
          <w:rFonts w:cstheme="minorHAnsi"/>
          <w:sz w:val="24"/>
          <w:szCs w:val="24"/>
        </w:rPr>
      </w:pPr>
      <w:r w:rsidRPr="007B1439">
        <w:rPr>
          <w:rFonts w:cstheme="minorHAnsi"/>
          <w:sz w:val="24"/>
          <w:szCs w:val="24"/>
        </w:rPr>
        <w:t>ICT goods imports as a percentage of total imports</w:t>
      </w:r>
    </w:p>
    <w:p w14:paraId="12F762FB" w14:textId="77777777" w:rsidR="00C834D0" w:rsidRPr="007B1439" w:rsidRDefault="00C834D0" w:rsidP="00C834D0">
      <w:pPr>
        <w:pStyle w:val="ListParagraph"/>
        <w:numPr>
          <w:ilvl w:val="0"/>
          <w:numId w:val="34"/>
        </w:numPr>
        <w:rPr>
          <w:rFonts w:cstheme="minorHAnsi"/>
          <w:sz w:val="24"/>
          <w:szCs w:val="24"/>
        </w:rPr>
      </w:pPr>
      <w:r w:rsidRPr="007B1439">
        <w:rPr>
          <w:rFonts w:cstheme="minorHAnsi"/>
          <w:sz w:val="24"/>
          <w:szCs w:val="24"/>
        </w:rPr>
        <w:t>ICT goods exports as a percentage of total export</w:t>
      </w:r>
    </w:p>
    <w:p w14:paraId="379CF7D9" w14:textId="0890CB41" w:rsidR="00C834D0" w:rsidRPr="007B1439" w:rsidRDefault="00C834D0" w:rsidP="00C834D0">
      <w:pPr>
        <w:pStyle w:val="Heading3"/>
        <w:rPr>
          <w:rFonts w:asciiTheme="minorHAnsi" w:hAnsiTheme="minorHAnsi" w:cstheme="minorHAnsi"/>
          <w:lang w:bidi="bn-IN"/>
        </w:rPr>
      </w:pPr>
      <w:r w:rsidRPr="007B1439">
        <w:rPr>
          <w:rFonts w:asciiTheme="minorHAnsi" w:hAnsiTheme="minorHAnsi" w:cstheme="minorHAnsi"/>
          <w:lang w:bidi="bn-IN"/>
        </w:rPr>
        <w:tab/>
      </w:r>
      <w:bookmarkStart w:id="32" w:name="_Toc83327945"/>
      <w:r w:rsidR="00A04F9E">
        <w:rPr>
          <w:rFonts w:asciiTheme="minorHAnsi" w:hAnsiTheme="minorHAnsi" w:cstheme="minorHAnsi"/>
          <w:lang w:bidi="bn-IN"/>
        </w:rPr>
        <w:t>A</w:t>
      </w:r>
      <w:r>
        <w:rPr>
          <w:rFonts w:asciiTheme="minorHAnsi" w:hAnsiTheme="minorHAnsi" w:cstheme="minorHAnsi"/>
          <w:lang w:bidi="bn-IN"/>
        </w:rPr>
        <w:t xml:space="preserve">.3.3 </w:t>
      </w:r>
      <w:r w:rsidRPr="007B1439">
        <w:rPr>
          <w:rFonts w:asciiTheme="minorHAnsi" w:hAnsiTheme="minorHAnsi" w:cstheme="minorHAnsi"/>
          <w:lang w:bidi="bn-IN"/>
        </w:rPr>
        <w:t>Core indicators on ICT in education</w:t>
      </w:r>
      <w:bookmarkEnd w:id="32"/>
    </w:p>
    <w:p w14:paraId="1BDD104F"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schools with a radio used for educational purposes</w:t>
      </w:r>
    </w:p>
    <w:p w14:paraId="0AC75D53"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schools with a television used for educational purposes</w:t>
      </w:r>
    </w:p>
    <w:p w14:paraId="1D53FC97"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schools with a telephone communication facility</w:t>
      </w:r>
    </w:p>
    <w:p w14:paraId="3A0DF29D"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Learners-to-computer ratio in schools with computer-assisted instruction</w:t>
      </w:r>
    </w:p>
    <w:p w14:paraId="44214EFF"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schools with Internet access by type of access</w:t>
      </w:r>
    </w:p>
    <w:p w14:paraId="4CE05DEF"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learners who have access to the Internet at school</w:t>
      </w:r>
    </w:p>
    <w:p w14:paraId="568076BC"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learners enrolled at the post-secondary level in ICT-related fields</w:t>
      </w:r>
    </w:p>
    <w:p w14:paraId="1957ED21"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ICT-qualified teachers in schools</w:t>
      </w:r>
    </w:p>
    <w:p w14:paraId="5D30D4DE" w14:textId="77777777" w:rsidR="00C834D0" w:rsidRPr="007B1439" w:rsidRDefault="00C834D0" w:rsidP="00C834D0">
      <w:pPr>
        <w:pStyle w:val="ListParagraph"/>
        <w:numPr>
          <w:ilvl w:val="0"/>
          <w:numId w:val="33"/>
        </w:numPr>
        <w:autoSpaceDE w:val="0"/>
        <w:autoSpaceDN w:val="0"/>
        <w:adjustRightInd w:val="0"/>
        <w:rPr>
          <w:rFonts w:cstheme="minorHAnsi"/>
          <w:sz w:val="24"/>
          <w:szCs w:val="24"/>
          <w:lang w:bidi="bn-IN"/>
        </w:rPr>
      </w:pPr>
      <w:r w:rsidRPr="007B1439">
        <w:rPr>
          <w:rFonts w:cstheme="minorHAnsi"/>
          <w:sz w:val="24"/>
          <w:szCs w:val="24"/>
          <w:lang w:bidi="bn-IN"/>
        </w:rPr>
        <w:t>Proportion of schools with electricity</w:t>
      </w:r>
    </w:p>
    <w:p w14:paraId="3563263C" w14:textId="5EEF3D36" w:rsidR="00C834D0" w:rsidRPr="007B1439" w:rsidRDefault="00C834D0" w:rsidP="00C834D0">
      <w:pPr>
        <w:pStyle w:val="Heading3"/>
        <w:rPr>
          <w:rFonts w:asciiTheme="minorHAnsi" w:hAnsiTheme="minorHAnsi" w:cstheme="minorHAnsi"/>
          <w:lang w:bidi="bn-IN"/>
        </w:rPr>
      </w:pPr>
      <w:r w:rsidRPr="007B1439">
        <w:rPr>
          <w:rFonts w:asciiTheme="minorHAnsi" w:hAnsiTheme="minorHAnsi" w:cstheme="minorHAnsi"/>
          <w:lang w:bidi="bn-IN"/>
        </w:rPr>
        <w:tab/>
      </w:r>
      <w:bookmarkStart w:id="33" w:name="_Toc83327946"/>
      <w:r w:rsidR="00A04F9E">
        <w:rPr>
          <w:rFonts w:asciiTheme="minorHAnsi" w:hAnsiTheme="minorHAnsi" w:cstheme="minorHAnsi"/>
          <w:lang w:bidi="bn-IN"/>
        </w:rPr>
        <w:t>A</w:t>
      </w:r>
      <w:r>
        <w:rPr>
          <w:rFonts w:asciiTheme="minorHAnsi" w:hAnsiTheme="minorHAnsi" w:cstheme="minorHAnsi"/>
          <w:lang w:bidi="bn-IN"/>
        </w:rPr>
        <w:t xml:space="preserve">.3.4 </w:t>
      </w:r>
      <w:r w:rsidRPr="007B1439">
        <w:rPr>
          <w:rFonts w:asciiTheme="minorHAnsi" w:hAnsiTheme="minorHAnsi" w:cstheme="minorHAnsi"/>
          <w:lang w:bidi="bn-IN"/>
        </w:rPr>
        <w:t>Core indicators on e-government</w:t>
      </w:r>
      <w:bookmarkEnd w:id="33"/>
    </w:p>
    <w:p w14:paraId="37BEA09E"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t>Proportion of persons employed in central government organizations routinely using computers</w:t>
      </w:r>
    </w:p>
    <w:p w14:paraId="2724988E"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t>Proportion of persons employed in central government organizations routinely using the Internet</w:t>
      </w:r>
    </w:p>
    <w:p w14:paraId="41FD3A2E"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lastRenderedPageBreak/>
        <w:t>Proportion of central government organizations with a local area network</w:t>
      </w:r>
    </w:p>
    <w:p w14:paraId="2AADD233"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t>Proportion of central government organizations with an intranet</w:t>
      </w:r>
    </w:p>
    <w:p w14:paraId="6965C00C"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t>Proportion of central government organizations with Internet access, by type of access</w:t>
      </w:r>
    </w:p>
    <w:p w14:paraId="7F857E2C"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t>Proportion of central government organizations with a web presence</w:t>
      </w:r>
    </w:p>
    <w:p w14:paraId="3F465AD1" w14:textId="77777777" w:rsidR="00C834D0" w:rsidRPr="007B1439" w:rsidRDefault="00C834D0" w:rsidP="00C834D0">
      <w:pPr>
        <w:pStyle w:val="ListParagraph"/>
        <w:numPr>
          <w:ilvl w:val="0"/>
          <w:numId w:val="32"/>
        </w:numPr>
        <w:autoSpaceDE w:val="0"/>
        <w:autoSpaceDN w:val="0"/>
        <w:adjustRightInd w:val="0"/>
        <w:rPr>
          <w:rFonts w:cstheme="minorHAnsi"/>
          <w:sz w:val="24"/>
          <w:szCs w:val="24"/>
          <w:lang w:bidi="bn-IN"/>
        </w:rPr>
      </w:pPr>
      <w:r w:rsidRPr="007B1439">
        <w:rPr>
          <w:rFonts w:cstheme="minorHAnsi"/>
          <w:sz w:val="24"/>
          <w:szCs w:val="24"/>
          <w:lang w:bidi="bn-IN"/>
        </w:rPr>
        <w:t>Selected Internet-based online services available to citizens, by level of sophistication of service</w:t>
      </w:r>
    </w:p>
    <w:p w14:paraId="334D5463" w14:textId="77777777" w:rsidR="00C834D0" w:rsidRDefault="00C834D0" w:rsidP="00CD4845">
      <w:pPr>
        <w:tabs>
          <w:tab w:val="left" w:pos="180"/>
        </w:tabs>
        <w:spacing w:line="276" w:lineRule="auto"/>
        <w:jc w:val="center"/>
        <w:rPr>
          <w:rFonts w:cstheme="minorHAnsi"/>
          <w:b/>
          <w:bCs/>
          <w:sz w:val="24"/>
          <w:szCs w:val="24"/>
        </w:rPr>
      </w:pPr>
    </w:p>
    <w:p w14:paraId="1834B6F0" w14:textId="77777777" w:rsidR="00C834D0" w:rsidRDefault="00C834D0" w:rsidP="00CD4845">
      <w:pPr>
        <w:tabs>
          <w:tab w:val="left" w:pos="180"/>
        </w:tabs>
        <w:spacing w:line="276" w:lineRule="auto"/>
        <w:jc w:val="center"/>
        <w:rPr>
          <w:rFonts w:cstheme="minorHAnsi"/>
          <w:b/>
          <w:bCs/>
          <w:sz w:val="24"/>
          <w:szCs w:val="24"/>
        </w:rPr>
      </w:pPr>
    </w:p>
    <w:p w14:paraId="6B580D59" w14:textId="77777777" w:rsidR="00C834D0" w:rsidRDefault="00C834D0" w:rsidP="00CD4845">
      <w:pPr>
        <w:tabs>
          <w:tab w:val="left" w:pos="180"/>
        </w:tabs>
        <w:spacing w:line="276" w:lineRule="auto"/>
        <w:jc w:val="center"/>
        <w:rPr>
          <w:rFonts w:cstheme="minorHAnsi"/>
          <w:b/>
          <w:bCs/>
          <w:sz w:val="24"/>
          <w:szCs w:val="24"/>
        </w:rPr>
      </w:pPr>
    </w:p>
    <w:p w14:paraId="58D8B073" w14:textId="77777777" w:rsidR="00C834D0" w:rsidRDefault="00C834D0" w:rsidP="00CD4845">
      <w:pPr>
        <w:tabs>
          <w:tab w:val="left" w:pos="180"/>
        </w:tabs>
        <w:spacing w:line="276" w:lineRule="auto"/>
        <w:jc w:val="center"/>
        <w:rPr>
          <w:rFonts w:cstheme="minorHAnsi"/>
          <w:b/>
          <w:bCs/>
          <w:sz w:val="24"/>
          <w:szCs w:val="24"/>
        </w:rPr>
      </w:pPr>
    </w:p>
    <w:p w14:paraId="7A16DAFD" w14:textId="77777777" w:rsidR="00C834D0" w:rsidRDefault="00C834D0" w:rsidP="00CD4845">
      <w:pPr>
        <w:tabs>
          <w:tab w:val="left" w:pos="180"/>
        </w:tabs>
        <w:spacing w:line="276" w:lineRule="auto"/>
        <w:jc w:val="center"/>
        <w:rPr>
          <w:rFonts w:cstheme="minorHAnsi"/>
          <w:b/>
          <w:bCs/>
          <w:sz w:val="24"/>
          <w:szCs w:val="24"/>
        </w:rPr>
      </w:pPr>
    </w:p>
    <w:p w14:paraId="692FD8BC" w14:textId="77777777" w:rsidR="00C834D0" w:rsidRDefault="00C834D0" w:rsidP="00CD4845">
      <w:pPr>
        <w:tabs>
          <w:tab w:val="left" w:pos="180"/>
        </w:tabs>
        <w:spacing w:line="276" w:lineRule="auto"/>
        <w:jc w:val="center"/>
        <w:rPr>
          <w:rFonts w:cstheme="minorHAnsi"/>
          <w:b/>
          <w:bCs/>
          <w:sz w:val="24"/>
          <w:szCs w:val="24"/>
        </w:rPr>
      </w:pPr>
    </w:p>
    <w:p w14:paraId="24BFCA08" w14:textId="77777777" w:rsidR="00C834D0" w:rsidRDefault="00C834D0" w:rsidP="00CD4845">
      <w:pPr>
        <w:tabs>
          <w:tab w:val="left" w:pos="180"/>
        </w:tabs>
        <w:spacing w:line="276" w:lineRule="auto"/>
        <w:jc w:val="center"/>
        <w:rPr>
          <w:rFonts w:cstheme="minorHAnsi"/>
          <w:b/>
          <w:bCs/>
          <w:sz w:val="24"/>
          <w:szCs w:val="24"/>
        </w:rPr>
      </w:pPr>
    </w:p>
    <w:p w14:paraId="28D85FB4" w14:textId="77777777" w:rsidR="00C834D0" w:rsidRDefault="00C834D0" w:rsidP="00CD4845">
      <w:pPr>
        <w:tabs>
          <w:tab w:val="left" w:pos="180"/>
        </w:tabs>
        <w:spacing w:line="276" w:lineRule="auto"/>
        <w:jc w:val="center"/>
        <w:rPr>
          <w:rFonts w:cstheme="minorHAnsi"/>
          <w:b/>
          <w:bCs/>
          <w:sz w:val="24"/>
          <w:szCs w:val="24"/>
        </w:rPr>
      </w:pPr>
    </w:p>
    <w:p w14:paraId="131E6486" w14:textId="77777777" w:rsidR="00C834D0" w:rsidRDefault="00C834D0" w:rsidP="00CD4845">
      <w:pPr>
        <w:tabs>
          <w:tab w:val="left" w:pos="180"/>
        </w:tabs>
        <w:spacing w:line="276" w:lineRule="auto"/>
        <w:jc w:val="center"/>
        <w:rPr>
          <w:rFonts w:cstheme="minorHAnsi"/>
          <w:b/>
          <w:bCs/>
          <w:sz w:val="24"/>
          <w:szCs w:val="24"/>
        </w:rPr>
      </w:pPr>
    </w:p>
    <w:p w14:paraId="617046CE" w14:textId="77777777" w:rsidR="00C834D0" w:rsidRDefault="00C834D0" w:rsidP="00CD4845">
      <w:pPr>
        <w:tabs>
          <w:tab w:val="left" w:pos="180"/>
        </w:tabs>
        <w:spacing w:line="276" w:lineRule="auto"/>
        <w:jc w:val="center"/>
        <w:rPr>
          <w:rFonts w:cstheme="minorHAnsi"/>
          <w:b/>
          <w:bCs/>
          <w:sz w:val="24"/>
          <w:szCs w:val="24"/>
        </w:rPr>
      </w:pPr>
    </w:p>
    <w:p w14:paraId="1AC257C2" w14:textId="77777777" w:rsidR="00C834D0" w:rsidRDefault="00C834D0" w:rsidP="00CD4845">
      <w:pPr>
        <w:tabs>
          <w:tab w:val="left" w:pos="180"/>
        </w:tabs>
        <w:spacing w:line="276" w:lineRule="auto"/>
        <w:jc w:val="center"/>
        <w:rPr>
          <w:rFonts w:cstheme="minorHAnsi"/>
          <w:b/>
          <w:bCs/>
          <w:sz w:val="24"/>
          <w:szCs w:val="24"/>
        </w:rPr>
      </w:pPr>
    </w:p>
    <w:p w14:paraId="1358F7B6" w14:textId="77777777" w:rsidR="00C834D0" w:rsidRDefault="00C834D0" w:rsidP="00CD4845">
      <w:pPr>
        <w:tabs>
          <w:tab w:val="left" w:pos="180"/>
        </w:tabs>
        <w:spacing w:line="276" w:lineRule="auto"/>
        <w:jc w:val="center"/>
        <w:rPr>
          <w:rFonts w:cstheme="minorHAnsi"/>
          <w:b/>
          <w:bCs/>
          <w:sz w:val="24"/>
          <w:szCs w:val="24"/>
        </w:rPr>
      </w:pPr>
    </w:p>
    <w:p w14:paraId="10DC70FF" w14:textId="77777777" w:rsidR="00C834D0" w:rsidRDefault="00C834D0" w:rsidP="00CD4845">
      <w:pPr>
        <w:tabs>
          <w:tab w:val="left" w:pos="180"/>
        </w:tabs>
        <w:spacing w:line="276" w:lineRule="auto"/>
        <w:jc w:val="center"/>
        <w:rPr>
          <w:rFonts w:cstheme="minorHAnsi"/>
          <w:b/>
          <w:bCs/>
          <w:sz w:val="24"/>
          <w:szCs w:val="24"/>
        </w:rPr>
      </w:pPr>
    </w:p>
    <w:p w14:paraId="17AB553A" w14:textId="77777777" w:rsidR="00C834D0" w:rsidRDefault="00C834D0" w:rsidP="00CD4845">
      <w:pPr>
        <w:tabs>
          <w:tab w:val="left" w:pos="180"/>
        </w:tabs>
        <w:spacing w:line="276" w:lineRule="auto"/>
        <w:jc w:val="center"/>
        <w:rPr>
          <w:rFonts w:cstheme="minorHAnsi"/>
          <w:b/>
          <w:bCs/>
          <w:sz w:val="24"/>
          <w:szCs w:val="24"/>
        </w:rPr>
      </w:pPr>
    </w:p>
    <w:p w14:paraId="1E19D11E" w14:textId="77777777" w:rsidR="00C834D0" w:rsidRDefault="00C834D0" w:rsidP="00CD4845">
      <w:pPr>
        <w:tabs>
          <w:tab w:val="left" w:pos="180"/>
        </w:tabs>
        <w:spacing w:line="276" w:lineRule="auto"/>
        <w:jc w:val="center"/>
        <w:rPr>
          <w:rFonts w:cstheme="minorHAnsi"/>
          <w:b/>
          <w:bCs/>
          <w:sz w:val="24"/>
          <w:szCs w:val="24"/>
        </w:rPr>
      </w:pPr>
    </w:p>
    <w:p w14:paraId="223B0ACD" w14:textId="77777777" w:rsidR="00C834D0" w:rsidRDefault="00C834D0" w:rsidP="00CD4845">
      <w:pPr>
        <w:tabs>
          <w:tab w:val="left" w:pos="180"/>
        </w:tabs>
        <w:spacing w:line="276" w:lineRule="auto"/>
        <w:jc w:val="center"/>
        <w:rPr>
          <w:rFonts w:cstheme="minorHAnsi"/>
          <w:b/>
          <w:bCs/>
          <w:sz w:val="24"/>
          <w:szCs w:val="24"/>
        </w:rPr>
      </w:pPr>
    </w:p>
    <w:p w14:paraId="5D4D3EA1" w14:textId="77777777" w:rsidR="00C834D0" w:rsidRDefault="00C834D0" w:rsidP="00CD4845">
      <w:pPr>
        <w:tabs>
          <w:tab w:val="left" w:pos="180"/>
        </w:tabs>
        <w:spacing w:line="276" w:lineRule="auto"/>
        <w:jc w:val="center"/>
        <w:rPr>
          <w:rFonts w:cstheme="minorHAnsi"/>
          <w:b/>
          <w:bCs/>
          <w:sz w:val="24"/>
          <w:szCs w:val="24"/>
        </w:rPr>
      </w:pPr>
    </w:p>
    <w:p w14:paraId="0411EE83" w14:textId="77777777" w:rsidR="00C834D0" w:rsidRDefault="00C834D0" w:rsidP="00CD4845">
      <w:pPr>
        <w:tabs>
          <w:tab w:val="left" w:pos="180"/>
        </w:tabs>
        <w:spacing w:line="276" w:lineRule="auto"/>
        <w:jc w:val="center"/>
        <w:rPr>
          <w:rFonts w:cstheme="minorHAnsi"/>
          <w:b/>
          <w:bCs/>
          <w:sz w:val="24"/>
          <w:szCs w:val="24"/>
        </w:rPr>
      </w:pPr>
    </w:p>
    <w:p w14:paraId="43A917AD" w14:textId="77777777" w:rsidR="00C834D0" w:rsidRDefault="00C834D0" w:rsidP="00CD4845">
      <w:pPr>
        <w:tabs>
          <w:tab w:val="left" w:pos="180"/>
        </w:tabs>
        <w:spacing w:line="276" w:lineRule="auto"/>
        <w:jc w:val="center"/>
        <w:rPr>
          <w:rFonts w:cstheme="minorHAnsi"/>
          <w:b/>
          <w:bCs/>
          <w:sz w:val="24"/>
          <w:szCs w:val="24"/>
        </w:rPr>
      </w:pPr>
    </w:p>
    <w:p w14:paraId="5699030B" w14:textId="77777777" w:rsidR="00C834D0" w:rsidRDefault="00C834D0" w:rsidP="00CD4845">
      <w:pPr>
        <w:tabs>
          <w:tab w:val="left" w:pos="180"/>
        </w:tabs>
        <w:spacing w:line="276" w:lineRule="auto"/>
        <w:jc w:val="center"/>
        <w:rPr>
          <w:rFonts w:cstheme="minorHAnsi"/>
          <w:b/>
          <w:bCs/>
          <w:sz w:val="24"/>
          <w:szCs w:val="24"/>
        </w:rPr>
      </w:pPr>
    </w:p>
    <w:p w14:paraId="486BE400" w14:textId="77777777" w:rsidR="00C834D0" w:rsidRDefault="00C834D0" w:rsidP="00CD4845">
      <w:pPr>
        <w:tabs>
          <w:tab w:val="left" w:pos="180"/>
        </w:tabs>
        <w:spacing w:line="276" w:lineRule="auto"/>
        <w:jc w:val="center"/>
        <w:rPr>
          <w:rFonts w:cstheme="minorHAnsi"/>
          <w:b/>
          <w:bCs/>
          <w:sz w:val="24"/>
          <w:szCs w:val="24"/>
        </w:rPr>
      </w:pPr>
    </w:p>
    <w:p w14:paraId="77E119B9" w14:textId="77777777" w:rsidR="00C834D0" w:rsidRDefault="00C834D0" w:rsidP="00CD4845">
      <w:pPr>
        <w:tabs>
          <w:tab w:val="left" w:pos="180"/>
        </w:tabs>
        <w:spacing w:line="276" w:lineRule="auto"/>
        <w:jc w:val="center"/>
        <w:rPr>
          <w:rFonts w:cstheme="minorHAnsi"/>
          <w:b/>
          <w:bCs/>
          <w:sz w:val="24"/>
          <w:szCs w:val="24"/>
        </w:rPr>
      </w:pPr>
    </w:p>
    <w:p w14:paraId="39F3F34C" w14:textId="4F2D8BD1" w:rsidR="00C834D0" w:rsidRPr="005013D0" w:rsidRDefault="00C834D0" w:rsidP="00C834D0">
      <w:pPr>
        <w:pStyle w:val="Heading1"/>
      </w:pPr>
      <w:bookmarkStart w:id="34" w:name="_Toc83327947"/>
      <w:r w:rsidRPr="005013D0">
        <w:t xml:space="preserve">ANNEXURE – </w:t>
      </w:r>
      <w:r>
        <w:t>2</w:t>
      </w:r>
      <w:bookmarkEnd w:id="34"/>
    </w:p>
    <w:p w14:paraId="5EC9759C" w14:textId="77777777" w:rsidR="00C834D0" w:rsidRPr="007B1439" w:rsidRDefault="00C834D0" w:rsidP="00C834D0">
      <w:pPr>
        <w:spacing w:line="276" w:lineRule="auto"/>
        <w:ind w:firstLine="0"/>
        <w:rPr>
          <w:rFonts w:cstheme="minorHAnsi"/>
          <w:b/>
          <w:color w:val="000000" w:themeColor="text1"/>
          <w:sz w:val="24"/>
          <w:szCs w:val="24"/>
        </w:rPr>
      </w:pPr>
    </w:p>
    <w:p w14:paraId="74DE7151" w14:textId="547D0E97" w:rsidR="00DE31DD" w:rsidRPr="007B1439" w:rsidRDefault="00DE31DD" w:rsidP="00CD4845">
      <w:pPr>
        <w:tabs>
          <w:tab w:val="left" w:pos="180"/>
        </w:tabs>
        <w:spacing w:line="276" w:lineRule="auto"/>
        <w:jc w:val="center"/>
        <w:rPr>
          <w:rFonts w:cstheme="minorHAnsi"/>
          <w:b/>
          <w:bCs/>
          <w:sz w:val="24"/>
          <w:szCs w:val="24"/>
        </w:rPr>
      </w:pPr>
      <w:r w:rsidRPr="007B1439">
        <w:rPr>
          <w:rFonts w:cstheme="minorHAnsi"/>
          <w:b/>
          <w:bCs/>
          <w:sz w:val="24"/>
          <w:szCs w:val="24"/>
        </w:rPr>
        <w:t>Questionnaire for Work I</w:t>
      </w:r>
      <w:r w:rsidR="00DC692C" w:rsidRPr="007B1439">
        <w:rPr>
          <w:rFonts w:cstheme="minorHAnsi"/>
          <w:b/>
          <w:bCs/>
          <w:sz w:val="24"/>
          <w:szCs w:val="24"/>
        </w:rPr>
        <w:t>tem on</w:t>
      </w:r>
      <w:r w:rsidR="00A329F9">
        <w:rPr>
          <w:rFonts w:cstheme="minorHAnsi"/>
          <w:b/>
          <w:bCs/>
          <w:sz w:val="24"/>
          <w:szCs w:val="24"/>
        </w:rPr>
        <w:t xml:space="preserve"> </w:t>
      </w:r>
      <w:r w:rsidR="00A329F9" w:rsidRPr="00A329F9">
        <w:rPr>
          <w:rFonts w:cstheme="minorHAnsi"/>
          <w:b/>
          <w:bCs/>
          <w:sz w:val="24"/>
          <w:szCs w:val="24"/>
        </w:rPr>
        <w:t xml:space="preserve">Harmonizing </w:t>
      </w:r>
      <w:r w:rsidR="00A329F9">
        <w:rPr>
          <w:rFonts w:cstheme="minorHAnsi"/>
          <w:b/>
          <w:bCs/>
          <w:sz w:val="24"/>
          <w:szCs w:val="24"/>
        </w:rPr>
        <w:t>ICT</w:t>
      </w:r>
      <w:r w:rsidR="00D56B83">
        <w:rPr>
          <w:rFonts w:cstheme="minorHAnsi"/>
          <w:b/>
          <w:bCs/>
          <w:sz w:val="24"/>
          <w:szCs w:val="24"/>
        </w:rPr>
        <w:t xml:space="preserve"> Indicators i</w:t>
      </w:r>
      <w:r w:rsidR="00A329F9" w:rsidRPr="00A329F9">
        <w:rPr>
          <w:rFonts w:cstheme="minorHAnsi"/>
          <w:b/>
          <w:bCs/>
          <w:sz w:val="24"/>
          <w:szCs w:val="24"/>
        </w:rPr>
        <w:t xml:space="preserve">n </w:t>
      </w:r>
      <w:r w:rsidR="00A329F9">
        <w:rPr>
          <w:rFonts w:cstheme="minorHAnsi"/>
          <w:b/>
          <w:bCs/>
          <w:sz w:val="24"/>
          <w:szCs w:val="24"/>
        </w:rPr>
        <w:t>SATRC</w:t>
      </w:r>
    </w:p>
    <w:p w14:paraId="21196FF9" w14:textId="77777777" w:rsidR="00027493" w:rsidRDefault="00027493" w:rsidP="00027493">
      <w:pPr>
        <w:tabs>
          <w:tab w:val="left" w:pos="180"/>
        </w:tabs>
        <w:spacing w:line="276" w:lineRule="auto"/>
        <w:ind w:left="810" w:hanging="810"/>
        <w:rPr>
          <w:rFonts w:cstheme="minorHAnsi"/>
          <w:sz w:val="24"/>
          <w:szCs w:val="24"/>
        </w:rPr>
      </w:pPr>
    </w:p>
    <w:p w14:paraId="05FE1E1D" w14:textId="1DD9D87B" w:rsidR="008F38EE" w:rsidRPr="007B1439" w:rsidRDefault="008F38EE" w:rsidP="004E2005">
      <w:pPr>
        <w:tabs>
          <w:tab w:val="left" w:pos="180"/>
        </w:tabs>
        <w:spacing w:line="276" w:lineRule="auto"/>
        <w:ind w:left="810" w:hanging="810"/>
        <w:rPr>
          <w:rFonts w:eastAsia="Times New Roman" w:cstheme="minorHAnsi"/>
          <w:sz w:val="24"/>
          <w:szCs w:val="24"/>
        </w:rPr>
      </w:pPr>
      <w:r w:rsidRPr="007B1439">
        <w:rPr>
          <w:rFonts w:cstheme="minorHAnsi"/>
          <w:sz w:val="24"/>
          <w:szCs w:val="24"/>
        </w:rPr>
        <w:t xml:space="preserve">Q1. </w:t>
      </w:r>
      <w:r w:rsidRPr="007B1439">
        <w:rPr>
          <w:rFonts w:cstheme="minorHAnsi"/>
          <w:sz w:val="24"/>
          <w:szCs w:val="24"/>
        </w:rPr>
        <w:tab/>
      </w:r>
      <w:r w:rsidRPr="007B1439">
        <w:rPr>
          <w:rFonts w:eastAsia="Times New Roman" w:cstheme="minorHAnsi"/>
          <w:sz w:val="24"/>
          <w:szCs w:val="24"/>
        </w:rPr>
        <w:t xml:space="preserve">Please share all ICT Indicators being collected by Telecom Regulator in your country along with collection </w:t>
      </w:r>
      <w:proofErr w:type="gramStart"/>
      <w:r w:rsidRPr="007B1439">
        <w:rPr>
          <w:rFonts w:eastAsia="Times New Roman" w:cstheme="minorHAnsi"/>
          <w:sz w:val="24"/>
          <w:szCs w:val="24"/>
        </w:rPr>
        <w:t>timelines?</w:t>
      </w:r>
      <w:proofErr w:type="gramEnd"/>
      <w:r w:rsidRPr="007B1439">
        <w:rPr>
          <w:rFonts w:cstheme="minorHAnsi"/>
          <w:sz w:val="24"/>
          <w:szCs w:val="24"/>
        </w:rPr>
        <w:t xml:space="preserve"> </w:t>
      </w:r>
      <w:r w:rsidRPr="007B1439">
        <w:rPr>
          <w:rFonts w:eastAsia="Times New Roman" w:cstheme="minorHAnsi"/>
          <w:sz w:val="24"/>
          <w:szCs w:val="24"/>
        </w:rPr>
        <w:t>Kindly provide definitions for those Indicator which are not self-explanatory.</w:t>
      </w:r>
    </w:p>
    <w:p w14:paraId="00D5FFCD" w14:textId="77777777" w:rsidR="008F38EE" w:rsidRPr="007B1439" w:rsidRDefault="008F38EE" w:rsidP="008F38EE">
      <w:pPr>
        <w:contextualSpacing/>
        <w:rPr>
          <w:rFonts w:eastAsia="Times New Roman" w:cstheme="minorHAnsi"/>
          <w:sz w:val="24"/>
          <w:szCs w:val="24"/>
        </w:rPr>
      </w:pPr>
    </w:p>
    <w:p w14:paraId="2CC316F8" w14:textId="77777777" w:rsidR="008F38EE" w:rsidRPr="007B1439" w:rsidRDefault="008F38EE" w:rsidP="008F38EE">
      <w:pPr>
        <w:ind w:left="720" w:hanging="720"/>
        <w:contextualSpacing/>
        <w:rPr>
          <w:rFonts w:eastAsia="Times New Roman" w:cstheme="minorHAnsi"/>
          <w:sz w:val="24"/>
          <w:szCs w:val="24"/>
        </w:rPr>
      </w:pPr>
      <w:r w:rsidRPr="007B1439">
        <w:rPr>
          <w:rFonts w:eastAsia="Times New Roman" w:cstheme="minorHAnsi"/>
          <w:sz w:val="24"/>
          <w:szCs w:val="24"/>
        </w:rPr>
        <w:lastRenderedPageBreak/>
        <w:t xml:space="preserve">Q2. </w:t>
      </w:r>
      <w:r w:rsidRPr="007B1439">
        <w:rPr>
          <w:rFonts w:eastAsia="Times New Roman" w:cstheme="minorHAnsi"/>
          <w:sz w:val="24"/>
          <w:szCs w:val="24"/>
        </w:rPr>
        <w:tab/>
        <w:t>What’s the methodology for collection of ICT Indicators? In which format (Excel, Word, etc.) are the indicators collected?</w:t>
      </w:r>
    </w:p>
    <w:p w14:paraId="5354E41D" w14:textId="77777777" w:rsidR="008F38EE" w:rsidRPr="007B1439" w:rsidRDefault="008F38EE" w:rsidP="008F38EE">
      <w:pPr>
        <w:contextualSpacing/>
        <w:rPr>
          <w:rFonts w:eastAsia="Times New Roman" w:cstheme="minorHAnsi"/>
          <w:sz w:val="24"/>
          <w:szCs w:val="24"/>
        </w:rPr>
      </w:pPr>
    </w:p>
    <w:p w14:paraId="7ABFFE77" w14:textId="77777777" w:rsidR="008F38EE" w:rsidRPr="007B1439" w:rsidRDefault="008F38EE" w:rsidP="008F38EE">
      <w:pPr>
        <w:ind w:left="720" w:hanging="720"/>
        <w:contextualSpacing/>
        <w:rPr>
          <w:rFonts w:eastAsia="Times New Roman" w:cstheme="minorHAnsi"/>
          <w:sz w:val="24"/>
          <w:szCs w:val="24"/>
        </w:rPr>
      </w:pPr>
      <w:r w:rsidRPr="007B1439">
        <w:rPr>
          <w:rFonts w:eastAsia="Times New Roman" w:cstheme="minorHAnsi"/>
          <w:sz w:val="24"/>
          <w:szCs w:val="24"/>
        </w:rPr>
        <w:t xml:space="preserve">Q3. </w:t>
      </w:r>
      <w:r w:rsidRPr="007B1439">
        <w:rPr>
          <w:rFonts w:eastAsia="Times New Roman" w:cstheme="minorHAnsi"/>
          <w:sz w:val="24"/>
          <w:szCs w:val="24"/>
        </w:rPr>
        <w:tab/>
        <w:t xml:space="preserve">Which Indicators are being reported on website? Do you post current / historical ICT Indicators on website as well? </w:t>
      </w:r>
    </w:p>
    <w:p w14:paraId="32922028" w14:textId="77777777" w:rsidR="008F38EE" w:rsidRPr="007B1439" w:rsidRDefault="008F38EE" w:rsidP="008F38EE">
      <w:pPr>
        <w:contextualSpacing/>
        <w:rPr>
          <w:rFonts w:eastAsia="Times New Roman" w:cstheme="minorHAnsi"/>
          <w:sz w:val="24"/>
          <w:szCs w:val="24"/>
        </w:rPr>
      </w:pPr>
    </w:p>
    <w:p w14:paraId="2AE85B00" w14:textId="77777777" w:rsidR="008F38EE" w:rsidRPr="007B1439" w:rsidRDefault="008F38EE" w:rsidP="008F38EE">
      <w:pPr>
        <w:ind w:firstLine="0"/>
        <w:contextualSpacing/>
        <w:rPr>
          <w:rFonts w:eastAsia="Times New Roman" w:cstheme="minorHAnsi"/>
          <w:sz w:val="24"/>
          <w:szCs w:val="24"/>
        </w:rPr>
      </w:pPr>
      <w:r w:rsidRPr="007B1439">
        <w:rPr>
          <w:rFonts w:eastAsia="Times New Roman" w:cstheme="minorHAnsi"/>
          <w:sz w:val="24"/>
          <w:szCs w:val="24"/>
        </w:rPr>
        <w:t xml:space="preserve">Q4. </w:t>
      </w:r>
      <w:r w:rsidRPr="007B1439">
        <w:rPr>
          <w:rFonts w:eastAsia="Times New Roman" w:cstheme="minorHAnsi"/>
          <w:sz w:val="24"/>
          <w:szCs w:val="24"/>
        </w:rPr>
        <w:tab/>
        <w:t>Do you have online system of Indicator reporting?</w:t>
      </w:r>
    </w:p>
    <w:p w14:paraId="2EF7D8E1" w14:textId="77777777" w:rsidR="008F38EE" w:rsidRPr="007B1439" w:rsidRDefault="008F38EE" w:rsidP="008F38EE">
      <w:pPr>
        <w:ind w:left="720" w:hanging="720"/>
        <w:contextualSpacing/>
        <w:rPr>
          <w:rFonts w:eastAsia="Times New Roman" w:cstheme="minorHAnsi"/>
          <w:sz w:val="24"/>
          <w:szCs w:val="24"/>
        </w:rPr>
      </w:pPr>
    </w:p>
    <w:p w14:paraId="75480D52" w14:textId="77777777" w:rsidR="008F38EE" w:rsidRPr="007B1439" w:rsidRDefault="008F38EE" w:rsidP="008F38EE">
      <w:pPr>
        <w:ind w:left="720" w:hanging="720"/>
        <w:contextualSpacing/>
        <w:rPr>
          <w:rFonts w:eastAsia="Times New Roman" w:cstheme="minorHAnsi"/>
          <w:sz w:val="24"/>
          <w:szCs w:val="24"/>
        </w:rPr>
      </w:pPr>
      <w:r w:rsidRPr="007B1439">
        <w:rPr>
          <w:rFonts w:eastAsia="Times New Roman" w:cstheme="minorHAnsi"/>
          <w:sz w:val="24"/>
          <w:szCs w:val="24"/>
        </w:rPr>
        <w:t xml:space="preserve">Q5. </w:t>
      </w:r>
      <w:r w:rsidRPr="007B1439">
        <w:rPr>
          <w:rFonts w:eastAsia="Times New Roman" w:cstheme="minorHAnsi"/>
          <w:sz w:val="24"/>
          <w:szCs w:val="24"/>
        </w:rPr>
        <w:tab/>
        <w:t xml:space="preserve">Would you like to recommend any new ICT Indicators which are not being monitored at present? If so, kindly list down the </w:t>
      </w:r>
      <w:proofErr w:type="gramStart"/>
      <w:r w:rsidRPr="007B1439">
        <w:rPr>
          <w:rFonts w:eastAsia="Times New Roman" w:cstheme="minorHAnsi"/>
          <w:sz w:val="24"/>
          <w:szCs w:val="24"/>
        </w:rPr>
        <w:t>Indicator</w:t>
      </w:r>
      <w:proofErr w:type="gramEnd"/>
      <w:r w:rsidRPr="007B1439">
        <w:rPr>
          <w:rFonts w:eastAsia="Times New Roman" w:cstheme="minorHAnsi"/>
          <w:sz w:val="24"/>
          <w:szCs w:val="24"/>
        </w:rPr>
        <w:t xml:space="preserve"> and the reason why it should be monitored.</w:t>
      </w:r>
    </w:p>
    <w:p w14:paraId="6833FDF8" w14:textId="77777777" w:rsidR="008F38EE" w:rsidRPr="007B1439" w:rsidRDefault="008F38EE" w:rsidP="008F38EE">
      <w:pPr>
        <w:contextualSpacing/>
        <w:rPr>
          <w:rFonts w:eastAsia="Times New Roman" w:cstheme="minorHAnsi"/>
          <w:sz w:val="24"/>
          <w:szCs w:val="24"/>
        </w:rPr>
      </w:pPr>
    </w:p>
    <w:p w14:paraId="2DA3049D" w14:textId="500D617D" w:rsidR="008F38EE" w:rsidRPr="007B1439" w:rsidRDefault="008F38EE" w:rsidP="008F38EE">
      <w:pPr>
        <w:ind w:left="720" w:hanging="720"/>
        <w:contextualSpacing/>
        <w:rPr>
          <w:rFonts w:eastAsia="Times New Roman" w:cstheme="minorHAnsi"/>
          <w:sz w:val="24"/>
          <w:szCs w:val="24"/>
        </w:rPr>
      </w:pPr>
      <w:r w:rsidRPr="007B1439">
        <w:rPr>
          <w:rFonts w:eastAsia="Times New Roman" w:cstheme="minorHAnsi"/>
          <w:sz w:val="24"/>
          <w:szCs w:val="24"/>
        </w:rPr>
        <w:t xml:space="preserve">Q6. </w:t>
      </w:r>
      <w:r w:rsidRPr="007B1439">
        <w:rPr>
          <w:rFonts w:eastAsia="Times New Roman" w:cstheme="minorHAnsi"/>
          <w:sz w:val="24"/>
          <w:szCs w:val="24"/>
        </w:rPr>
        <w:tab/>
        <w:t>In your view, is there a need to Harmonize Indicators across SATRC? If so, should SATRC maintain and disseminate ICT Indicators of its members?</w:t>
      </w:r>
    </w:p>
    <w:p w14:paraId="61F4B5A1" w14:textId="77777777" w:rsidR="008F38EE" w:rsidRPr="007B1439" w:rsidRDefault="008F38EE" w:rsidP="008F38EE">
      <w:pPr>
        <w:contextualSpacing/>
        <w:rPr>
          <w:rFonts w:eastAsia="Times New Roman" w:cstheme="minorHAnsi"/>
          <w:sz w:val="24"/>
          <w:szCs w:val="24"/>
        </w:rPr>
      </w:pPr>
    </w:p>
    <w:p w14:paraId="03E8BCFB" w14:textId="77777777" w:rsidR="008F38EE" w:rsidRPr="007B1439" w:rsidRDefault="008F38EE" w:rsidP="008F38EE">
      <w:pPr>
        <w:ind w:left="720" w:hanging="720"/>
        <w:contextualSpacing/>
        <w:rPr>
          <w:rFonts w:eastAsia="Times New Roman" w:cstheme="minorHAnsi"/>
          <w:sz w:val="24"/>
          <w:szCs w:val="24"/>
        </w:rPr>
      </w:pPr>
      <w:r w:rsidRPr="007B1439">
        <w:rPr>
          <w:rFonts w:eastAsia="Times New Roman" w:cstheme="minorHAnsi"/>
          <w:sz w:val="24"/>
          <w:szCs w:val="24"/>
        </w:rPr>
        <w:t xml:space="preserve">Q7. </w:t>
      </w:r>
      <w:r w:rsidRPr="007B1439">
        <w:rPr>
          <w:rFonts w:eastAsia="Times New Roman" w:cstheme="minorHAnsi"/>
          <w:sz w:val="24"/>
          <w:szCs w:val="24"/>
        </w:rPr>
        <w:tab/>
        <w:t xml:space="preserve">Which Harmonized Indicators in your view should be reported and what should be the </w:t>
      </w:r>
      <w:proofErr w:type="gramStart"/>
      <w:r w:rsidRPr="007B1439">
        <w:rPr>
          <w:rFonts w:eastAsia="Times New Roman" w:cstheme="minorHAnsi"/>
          <w:sz w:val="24"/>
          <w:szCs w:val="24"/>
        </w:rPr>
        <w:t>time period</w:t>
      </w:r>
      <w:proofErr w:type="gramEnd"/>
      <w:r w:rsidRPr="007B1439">
        <w:rPr>
          <w:rFonts w:eastAsia="Times New Roman" w:cstheme="minorHAnsi"/>
          <w:sz w:val="24"/>
          <w:szCs w:val="24"/>
        </w:rPr>
        <w:t xml:space="preserve"> (Monthly, Quarterly, Yearly)?  </w:t>
      </w:r>
      <w:r w:rsidRPr="007B1439">
        <w:rPr>
          <w:rFonts w:eastAsia="Times New Roman" w:cstheme="minorHAnsi"/>
          <w:i/>
          <w:sz w:val="24"/>
          <w:szCs w:val="24"/>
        </w:rPr>
        <w:t>(Sample Indicators list is shown below)</w:t>
      </w:r>
    </w:p>
    <w:p w14:paraId="12A69458" w14:textId="77777777" w:rsidR="008F38EE" w:rsidRPr="007B1439" w:rsidRDefault="008F38EE" w:rsidP="008F38EE">
      <w:pPr>
        <w:ind w:left="720" w:hanging="720"/>
        <w:contextualSpacing/>
        <w:rPr>
          <w:rFonts w:eastAsia="Times New Roman" w:cstheme="minorHAnsi"/>
          <w:sz w:val="24"/>
          <w:szCs w:val="24"/>
        </w:rPr>
      </w:pPr>
    </w:p>
    <w:tbl>
      <w:tblPr>
        <w:tblW w:w="9620" w:type="dxa"/>
        <w:tblLayout w:type="fixed"/>
        <w:tblLook w:val="04A0" w:firstRow="1" w:lastRow="0" w:firstColumn="1" w:lastColumn="0" w:noHBand="0" w:noVBand="1"/>
      </w:tblPr>
      <w:tblGrid>
        <w:gridCol w:w="1070"/>
        <w:gridCol w:w="3420"/>
        <w:gridCol w:w="1350"/>
        <w:gridCol w:w="1350"/>
        <w:gridCol w:w="1350"/>
        <w:gridCol w:w="1080"/>
      </w:tblGrid>
      <w:tr w:rsidR="008F38EE" w:rsidRPr="007B1439" w14:paraId="7B068C64" w14:textId="77777777" w:rsidTr="008F38EE">
        <w:trPr>
          <w:trHeight w:val="390"/>
        </w:trPr>
        <w:tc>
          <w:tcPr>
            <w:tcW w:w="449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B95BF6D"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Indicators</w:t>
            </w:r>
          </w:p>
        </w:tc>
        <w:tc>
          <w:tcPr>
            <w:tcW w:w="5130" w:type="dxa"/>
            <w:gridSpan w:val="4"/>
            <w:tcBorders>
              <w:top w:val="single" w:sz="8" w:space="0" w:color="auto"/>
              <w:left w:val="nil"/>
              <w:bottom w:val="single" w:sz="8" w:space="0" w:color="auto"/>
              <w:right w:val="single" w:sz="8" w:space="0" w:color="000000"/>
            </w:tcBorders>
            <w:shd w:val="clear" w:color="000000" w:fill="FCE4D6"/>
            <w:vAlign w:val="center"/>
            <w:hideMark/>
          </w:tcPr>
          <w:p w14:paraId="5ADD68B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Reporting Frequency</w:t>
            </w:r>
          </w:p>
        </w:tc>
      </w:tr>
      <w:tr w:rsidR="008F38EE" w:rsidRPr="007B1439" w14:paraId="045AFFE1"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CE4D6"/>
            <w:noWrap/>
            <w:vAlign w:val="center"/>
            <w:hideMark/>
          </w:tcPr>
          <w:p w14:paraId="4544D1B6" w14:textId="77777777" w:rsidR="008F38EE" w:rsidRPr="007B1439" w:rsidRDefault="008F38EE" w:rsidP="00EA2143">
            <w:pPr>
              <w:jc w:val="center"/>
              <w:rPr>
                <w:rFonts w:eastAsia="Times New Roman" w:cstheme="minorHAnsi"/>
                <w:bCs/>
                <w:sz w:val="24"/>
                <w:szCs w:val="24"/>
              </w:rPr>
            </w:pPr>
            <w:proofErr w:type="spellStart"/>
            <w:r w:rsidRPr="007B1439">
              <w:rPr>
                <w:rFonts w:eastAsia="Times New Roman" w:cstheme="minorHAnsi"/>
                <w:bCs/>
                <w:sz w:val="24"/>
                <w:szCs w:val="24"/>
              </w:rPr>
              <w:t>S.No</w:t>
            </w:r>
            <w:proofErr w:type="spellEnd"/>
            <w:r w:rsidRPr="007B1439">
              <w:rPr>
                <w:rFonts w:eastAsia="Times New Roman" w:cstheme="minorHAnsi"/>
                <w:bCs/>
                <w:sz w:val="24"/>
                <w:szCs w:val="24"/>
              </w:rPr>
              <w:t>.</w:t>
            </w:r>
          </w:p>
        </w:tc>
        <w:tc>
          <w:tcPr>
            <w:tcW w:w="3420" w:type="dxa"/>
            <w:tcBorders>
              <w:top w:val="nil"/>
              <w:left w:val="nil"/>
              <w:bottom w:val="single" w:sz="8" w:space="0" w:color="auto"/>
              <w:right w:val="single" w:sz="8" w:space="0" w:color="auto"/>
            </w:tcBorders>
            <w:shd w:val="clear" w:color="000000" w:fill="FCE4D6"/>
            <w:vAlign w:val="center"/>
            <w:hideMark/>
          </w:tcPr>
          <w:p w14:paraId="7C2E16D8"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1. Mobile Telephony Subscriptions</w:t>
            </w:r>
          </w:p>
        </w:tc>
        <w:tc>
          <w:tcPr>
            <w:tcW w:w="1350" w:type="dxa"/>
            <w:tcBorders>
              <w:top w:val="nil"/>
              <w:left w:val="nil"/>
              <w:bottom w:val="single" w:sz="8" w:space="0" w:color="auto"/>
              <w:right w:val="single" w:sz="8" w:space="0" w:color="auto"/>
            </w:tcBorders>
            <w:shd w:val="clear" w:color="000000" w:fill="D9D9D9"/>
            <w:vAlign w:val="center"/>
            <w:hideMark/>
          </w:tcPr>
          <w:p w14:paraId="0F2F539C"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Monthly</w:t>
            </w:r>
          </w:p>
        </w:tc>
        <w:tc>
          <w:tcPr>
            <w:tcW w:w="1350" w:type="dxa"/>
            <w:tcBorders>
              <w:top w:val="nil"/>
              <w:left w:val="nil"/>
              <w:bottom w:val="single" w:sz="8" w:space="0" w:color="auto"/>
              <w:right w:val="single" w:sz="8" w:space="0" w:color="auto"/>
            </w:tcBorders>
            <w:shd w:val="clear" w:color="000000" w:fill="D9D9D9"/>
            <w:vAlign w:val="center"/>
            <w:hideMark/>
          </w:tcPr>
          <w:p w14:paraId="25A733F5"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Quarterly</w:t>
            </w:r>
          </w:p>
        </w:tc>
        <w:tc>
          <w:tcPr>
            <w:tcW w:w="1350" w:type="dxa"/>
            <w:tcBorders>
              <w:top w:val="nil"/>
              <w:left w:val="nil"/>
              <w:bottom w:val="single" w:sz="8" w:space="0" w:color="auto"/>
              <w:right w:val="single" w:sz="8" w:space="0" w:color="auto"/>
            </w:tcBorders>
            <w:shd w:val="clear" w:color="000000" w:fill="D9D9D9"/>
            <w:vAlign w:val="center"/>
            <w:hideMark/>
          </w:tcPr>
          <w:p w14:paraId="1A80FEE5"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Annually</w:t>
            </w:r>
          </w:p>
        </w:tc>
        <w:tc>
          <w:tcPr>
            <w:tcW w:w="1080" w:type="dxa"/>
            <w:tcBorders>
              <w:top w:val="nil"/>
              <w:left w:val="nil"/>
              <w:bottom w:val="single" w:sz="8" w:space="0" w:color="auto"/>
              <w:right w:val="single" w:sz="8" w:space="0" w:color="auto"/>
            </w:tcBorders>
            <w:shd w:val="clear" w:color="000000" w:fill="D9D9D9"/>
            <w:vAlign w:val="center"/>
            <w:hideMark/>
          </w:tcPr>
          <w:p w14:paraId="61BF5634"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Other</w:t>
            </w:r>
          </w:p>
        </w:tc>
      </w:tr>
      <w:tr w:rsidR="008F38EE" w:rsidRPr="007B1439" w14:paraId="20AE3ED6" w14:textId="77777777" w:rsidTr="004E2005">
        <w:trPr>
          <w:trHeight w:val="70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32171F4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1.1</w:t>
            </w:r>
          </w:p>
        </w:tc>
        <w:tc>
          <w:tcPr>
            <w:tcW w:w="3420" w:type="dxa"/>
            <w:tcBorders>
              <w:top w:val="nil"/>
              <w:left w:val="nil"/>
              <w:bottom w:val="single" w:sz="8" w:space="0" w:color="auto"/>
              <w:right w:val="single" w:sz="8" w:space="0" w:color="auto"/>
            </w:tcBorders>
            <w:shd w:val="clear" w:color="000000" w:fill="FFFFFF"/>
            <w:vAlign w:val="center"/>
            <w:hideMark/>
          </w:tcPr>
          <w:p w14:paraId="3C18882B"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Total Cellular Subscribers</w:t>
            </w:r>
            <w:r w:rsidRPr="007B1439">
              <w:rPr>
                <w:rFonts w:eastAsia="Times New Roman" w:cstheme="minorHAnsi"/>
                <w:sz w:val="24"/>
                <w:szCs w:val="24"/>
              </w:rPr>
              <w:t xml:space="preserve"> </w:t>
            </w:r>
            <w:r w:rsidRPr="007B1439">
              <w:rPr>
                <w:rFonts w:eastAsia="Times New Roman" w:cstheme="minorHAnsi"/>
                <w:sz w:val="24"/>
                <w:szCs w:val="24"/>
              </w:rPr>
              <w:br/>
            </w:r>
            <w:r w:rsidRPr="007B1439">
              <w:rPr>
                <w:rFonts w:eastAsia="Times New Roman" w:cstheme="minorHAnsi"/>
                <w:i/>
                <w:iCs/>
                <w:sz w:val="24"/>
                <w:szCs w:val="24"/>
              </w:rPr>
              <w:t>(2G – GSM/CDMA, 3G, 4G, EVDO)</w:t>
            </w:r>
          </w:p>
        </w:tc>
        <w:tc>
          <w:tcPr>
            <w:tcW w:w="1350" w:type="dxa"/>
            <w:tcBorders>
              <w:top w:val="nil"/>
              <w:left w:val="nil"/>
              <w:bottom w:val="single" w:sz="8" w:space="0" w:color="auto"/>
              <w:right w:val="single" w:sz="8" w:space="0" w:color="auto"/>
            </w:tcBorders>
            <w:shd w:val="clear" w:color="000000" w:fill="FFFFFF"/>
            <w:vAlign w:val="center"/>
            <w:hideMark/>
          </w:tcPr>
          <w:p w14:paraId="142CA02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F07E8E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3D7EDABB"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469A1897"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24CAB18D"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57AD536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1.2</w:t>
            </w:r>
          </w:p>
        </w:tc>
        <w:tc>
          <w:tcPr>
            <w:tcW w:w="3420" w:type="dxa"/>
            <w:tcBorders>
              <w:top w:val="nil"/>
              <w:left w:val="nil"/>
              <w:bottom w:val="single" w:sz="8" w:space="0" w:color="auto"/>
              <w:right w:val="single" w:sz="8" w:space="0" w:color="auto"/>
            </w:tcBorders>
            <w:shd w:val="clear" w:color="000000" w:fill="FFFFFF"/>
            <w:noWrap/>
            <w:vAlign w:val="center"/>
            <w:hideMark/>
          </w:tcPr>
          <w:p w14:paraId="2F64C6EC"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 xml:space="preserve">Total Subscriptions </w:t>
            </w:r>
            <w:r w:rsidRPr="007B1439">
              <w:rPr>
                <w:rFonts w:eastAsia="Times New Roman" w:cstheme="minorHAnsi"/>
                <w:i/>
                <w:iCs/>
                <w:sz w:val="24"/>
                <w:szCs w:val="24"/>
              </w:rPr>
              <w:t>(Post-paid)</w:t>
            </w:r>
          </w:p>
        </w:tc>
        <w:tc>
          <w:tcPr>
            <w:tcW w:w="1350" w:type="dxa"/>
            <w:tcBorders>
              <w:top w:val="nil"/>
              <w:left w:val="nil"/>
              <w:bottom w:val="single" w:sz="8" w:space="0" w:color="auto"/>
              <w:right w:val="single" w:sz="8" w:space="0" w:color="auto"/>
            </w:tcBorders>
            <w:shd w:val="clear" w:color="000000" w:fill="FFFFFF"/>
            <w:vAlign w:val="center"/>
            <w:hideMark/>
          </w:tcPr>
          <w:p w14:paraId="483009E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75F999CB"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38DF2A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77A234A6"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4BE204D5"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0F0A41C5"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1.3</w:t>
            </w:r>
          </w:p>
        </w:tc>
        <w:tc>
          <w:tcPr>
            <w:tcW w:w="3420" w:type="dxa"/>
            <w:tcBorders>
              <w:top w:val="nil"/>
              <w:left w:val="nil"/>
              <w:bottom w:val="single" w:sz="8" w:space="0" w:color="auto"/>
              <w:right w:val="single" w:sz="8" w:space="0" w:color="auto"/>
            </w:tcBorders>
            <w:shd w:val="clear" w:color="000000" w:fill="FFFFFF"/>
            <w:vAlign w:val="center"/>
            <w:hideMark/>
          </w:tcPr>
          <w:p w14:paraId="1789EA5A"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 xml:space="preserve">Total Subscriptions </w:t>
            </w:r>
            <w:r w:rsidRPr="007B1439">
              <w:rPr>
                <w:rFonts w:eastAsia="Times New Roman" w:cstheme="minorHAnsi"/>
                <w:i/>
                <w:iCs/>
                <w:sz w:val="24"/>
                <w:szCs w:val="24"/>
              </w:rPr>
              <w:t>(Pre-paid)</w:t>
            </w:r>
          </w:p>
        </w:tc>
        <w:tc>
          <w:tcPr>
            <w:tcW w:w="1350" w:type="dxa"/>
            <w:tcBorders>
              <w:top w:val="nil"/>
              <w:left w:val="nil"/>
              <w:bottom w:val="single" w:sz="8" w:space="0" w:color="auto"/>
              <w:right w:val="single" w:sz="8" w:space="0" w:color="auto"/>
            </w:tcBorders>
            <w:shd w:val="clear" w:color="000000" w:fill="FFFFFF"/>
            <w:vAlign w:val="center"/>
            <w:hideMark/>
          </w:tcPr>
          <w:p w14:paraId="20F0329F"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39D2D2E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67F0E8C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201E77AE"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2A91FF9E"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38E0492E"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1.4</w:t>
            </w:r>
          </w:p>
        </w:tc>
        <w:tc>
          <w:tcPr>
            <w:tcW w:w="3420" w:type="dxa"/>
            <w:tcBorders>
              <w:top w:val="nil"/>
              <w:left w:val="nil"/>
              <w:bottom w:val="single" w:sz="8" w:space="0" w:color="auto"/>
              <w:right w:val="single" w:sz="8" w:space="0" w:color="auto"/>
            </w:tcBorders>
            <w:shd w:val="clear" w:color="000000" w:fill="FFFFFF"/>
            <w:vAlign w:val="center"/>
            <w:hideMark/>
          </w:tcPr>
          <w:p w14:paraId="0F642F79"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Total Mobile Broadband Subscribers</w:t>
            </w:r>
            <w:r w:rsidRPr="007B1439">
              <w:rPr>
                <w:rFonts w:eastAsia="Times New Roman" w:cstheme="minorHAnsi"/>
                <w:sz w:val="24"/>
                <w:szCs w:val="24"/>
              </w:rPr>
              <w:t xml:space="preserve"> </w:t>
            </w:r>
            <w:r w:rsidRPr="007B1439">
              <w:rPr>
                <w:rFonts w:eastAsia="Times New Roman" w:cstheme="minorHAnsi"/>
                <w:i/>
                <w:iCs/>
                <w:sz w:val="24"/>
                <w:szCs w:val="24"/>
              </w:rPr>
              <w:t>(3G, 4G, EvDO)</w:t>
            </w:r>
          </w:p>
        </w:tc>
        <w:tc>
          <w:tcPr>
            <w:tcW w:w="1350" w:type="dxa"/>
            <w:tcBorders>
              <w:top w:val="nil"/>
              <w:left w:val="nil"/>
              <w:bottom w:val="single" w:sz="8" w:space="0" w:color="auto"/>
              <w:right w:val="single" w:sz="8" w:space="0" w:color="auto"/>
            </w:tcBorders>
            <w:shd w:val="clear" w:color="000000" w:fill="FFFFFF"/>
            <w:vAlign w:val="center"/>
            <w:hideMark/>
          </w:tcPr>
          <w:p w14:paraId="117DEC8F"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26E8D4E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D3BBF0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081BB8E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35FCC28A"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CE4D6"/>
            <w:noWrap/>
            <w:vAlign w:val="center"/>
            <w:hideMark/>
          </w:tcPr>
          <w:p w14:paraId="55568B21" w14:textId="77777777" w:rsidR="008F38EE" w:rsidRPr="007B1439" w:rsidRDefault="008F38EE" w:rsidP="00EA2143">
            <w:pPr>
              <w:jc w:val="center"/>
              <w:rPr>
                <w:rFonts w:eastAsia="Times New Roman" w:cstheme="minorHAnsi"/>
                <w:bCs/>
                <w:sz w:val="24"/>
                <w:szCs w:val="24"/>
              </w:rPr>
            </w:pPr>
            <w:proofErr w:type="spellStart"/>
            <w:r w:rsidRPr="007B1439">
              <w:rPr>
                <w:rFonts w:eastAsia="Times New Roman" w:cstheme="minorHAnsi"/>
                <w:bCs/>
                <w:sz w:val="24"/>
                <w:szCs w:val="24"/>
              </w:rPr>
              <w:t>S.No</w:t>
            </w:r>
            <w:proofErr w:type="spellEnd"/>
            <w:r w:rsidRPr="007B1439">
              <w:rPr>
                <w:rFonts w:eastAsia="Times New Roman" w:cstheme="minorHAnsi"/>
                <w:bCs/>
                <w:sz w:val="24"/>
                <w:szCs w:val="24"/>
              </w:rPr>
              <w:t>.</w:t>
            </w:r>
          </w:p>
        </w:tc>
        <w:tc>
          <w:tcPr>
            <w:tcW w:w="3420" w:type="dxa"/>
            <w:tcBorders>
              <w:top w:val="nil"/>
              <w:left w:val="nil"/>
              <w:bottom w:val="single" w:sz="8" w:space="0" w:color="auto"/>
              <w:right w:val="single" w:sz="8" w:space="0" w:color="auto"/>
            </w:tcBorders>
            <w:shd w:val="clear" w:color="000000" w:fill="FCE4D6"/>
            <w:vAlign w:val="center"/>
            <w:hideMark/>
          </w:tcPr>
          <w:p w14:paraId="74244D1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2. Fixed Telephony Subscriptions</w:t>
            </w:r>
          </w:p>
        </w:tc>
        <w:tc>
          <w:tcPr>
            <w:tcW w:w="1350" w:type="dxa"/>
            <w:tcBorders>
              <w:top w:val="nil"/>
              <w:left w:val="nil"/>
              <w:bottom w:val="single" w:sz="8" w:space="0" w:color="auto"/>
              <w:right w:val="single" w:sz="8" w:space="0" w:color="auto"/>
            </w:tcBorders>
            <w:shd w:val="clear" w:color="000000" w:fill="D9D9D9"/>
            <w:vAlign w:val="center"/>
            <w:hideMark/>
          </w:tcPr>
          <w:p w14:paraId="2FADB4CF"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Monthly</w:t>
            </w:r>
          </w:p>
        </w:tc>
        <w:tc>
          <w:tcPr>
            <w:tcW w:w="1350" w:type="dxa"/>
            <w:tcBorders>
              <w:top w:val="nil"/>
              <w:left w:val="nil"/>
              <w:bottom w:val="single" w:sz="8" w:space="0" w:color="auto"/>
              <w:right w:val="single" w:sz="8" w:space="0" w:color="auto"/>
            </w:tcBorders>
            <w:shd w:val="clear" w:color="000000" w:fill="D9D9D9"/>
            <w:vAlign w:val="center"/>
            <w:hideMark/>
          </w:tcPr>
          <w:p w14:paraId="35FE3A0C"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Quarterly</w:t>
            </w:r>
          </w:p>
        </w:tc>
        <w:tc>
          <w:tcPr>
            <w:tcW w:w="1350" w:type="dxa"/>
            <w:tcBorders>
              <w:top w:val="nil"/>
              <w:left w:val="nil"/>
              <w:bottom w:val="single" w:sz="8" w:space="0" w:color="auto"/>
              <w:right w:val="single" w:sz="8" w:space="0" w:color="auto"/>
            </w:tcBorders>
            <w:shd w:val="clear" w:color="000000" w:fill="D9D9D9"/>
            <w:vAlign w:val="center"/>
            <w:hideMark/>
          </w:tcPr>
          <w:p w14:paraId="7505B7D2"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Annually</w:t>
            </w:r>
          </w:p>
        </w:tc>
        <w:tc>
          <w:tcPr>
            <w:tcW w:w="1080" w:type="dxa"/>
            <w:tcBorders>
              <w:top w:val="nil"/>
              <w:left w:val="nil"/>
              <w:bottom w:val="single" w:sz="8" w:space="0" w:color="auto"/>
              <w:right w:val="single" w:sz="8" w:space="0" w:color="auto"/>
            </w:tcBorders>
            <w:shd w:val="clear" w:color="000000" w:fill="D9D9D9"/>
            <w:vAlign w:val="center"/>
            <w:hideMark/>
          </w:tcPr>
          <w:p w14:paraId="7769EED8"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Other</w:t>
            </w:r>
          </w:p>
        </w:tc>
      </w:tr>
      <w:tr w:rsidR="008F38EE" w:rsidRPr="007B1439" w14:paraId="3591FC48"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3CBFFB87"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2.1</w:t>
            </w:r>
          </w:p>
        </w:tc>
        <w:tc>
          <w:tcPr>
            <w:tcW w:w="3420" w:type="dxa"/>
            <w:tcBorders>
              <w:top w:val="nil"/>
              <w:left w:val="nil"/>
              <w:bottom w:val="single" w:sz="8" w:space="0" w:color="auto"/>
              <w:right w:val="single" w:sz="8" w:space="0" w:color="auto"/>
            </w:tcBorders>
            <w:shd w:val="clear" w:color="000000" w:fill="FFFFFF"/>
            <w:vAlign w:val="center"/>
            <w:hideMark/>
          </w:tcPr>
          <w:p w14:paraId="2C214A41"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Total Fixed-line Subscribers</w:t>
            </w:r>
          </w:p>
        </w:tc>
        <w:tc>
          <w:tcPr>
            <w:tcW w:w="1350" w:type="dxa"/>
            <w:tcBorders>
              <w:top w:val="nil"/>
              <w:left w:val="nil"/>
              <w:bottom w:val="single" w:sz="8" w:space="0" w:color="auto"/>
              <w:right w:val="single" w:sz="8" w:space="0" w:color="auto"/>
            </w:tcBorders>
            <w:shd w:val="clear" w:color="000000" w:fill="FFFFFF"/>
            <w:vAlign w:val="center"/>
            <w:hideMark/>
          </w:tcPr>
          <w:p w14:paraId="142A5BC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380FDC07"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5378C040"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5A742A9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60CCB717"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CE4D6"/>
            <w:noWrap/>
            <w:vAlign w:val="center"/>
            <w:hideMark/>
          </w:tcPr>
          <w:p w14:paraId="2214E62A" w14:textId="77777777" w:rsidR="008F38EE" w:rsidRPr="007B1439" w:rsidRDefault="008F38EE" w:rsidP="00EA2143">
            <w:pPr>
              <w:jc w:val="center"/>
              <w:rPr>
                <w:rFonts w:eastAsia="Times New Roman" w:cstheme="minorHAnsi"/>
                <w:bCs/>
                <w:sz w:val="24"/>
                <w:szCs w:val="24"/>
              </w:rPr>
            </w:pPr>
            <w:proofErr w:type="spellStart"/>
            <w:r w:rsidRPr="007B1439">
              <w:rPr>
                <w:rFonts w:eastAsia="Times New Roman" w:cstheme="minorHAnsi"/>
                <w:bCs/>
                <w:sz w:val="24"/>
                <w:szCs w:val="24"/>
              </w:rPr>
              <w:t>S.No</w:t>
            </w:r>
            <w:proofErr w:type="spellEnd"/>
            <w:r w:rsidRPr="007B1439">
              <w:rPr>
                <w:rFonts w:eastAsia="Times New Roman" w:cstheme="minorHAnsi"/>
                <w:bCs/>
                <w:sz w:val="24"/>
                <w:szCs w:val="24"/>
              </w:rPr>
              <w:t>.</w:t>
            </w:r>
          </w:p>
        </w:tc>
        <w:tc>
          <w:tcPr>
            <w:tcW w:w="3420" w:type="dxa"/>
            <w:tcBorders>
              <w:top w:val="nil"/>
              <w:left w:val="nil"/>
              <w:bottom w:val="single" w:sz="8" w:space="0" w:color="auto"/>
              <w:right w:val="single" w:sz="8" w:space="0" w:color="auto"/>
            </w:tcBorders>
            <w:shd w:val="clear" w:color="000000" w:fill="FCE4D6"/>
            <w:vAlign w:val="center"/>
            <w:hideMark/>
          </w:tcPr>
          <w:p w14:paraId="16CE9C52"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3. Broadband / Internet Subscriptions</w:t>
            </w:r>
          </w:p>
        </w:tc>
        <w:tc>
          <w:tcPr>
            <w:tcW w:w="1350" w:type="dxa"/>
            <w:tcBorders>
              <w:top w:val="nil"/>
              <w:left w:val="nil"/>
              <w:bottom w:val="single" w:sz="8" w:space="0" w:color="auto"/>
              <w:right w:val="single" w:sz="8" w:space="0" w:color="auto"/>
            </w:tcBorders>
            <w:shd w:val="clear" w:color="000000" w:fill="D9D9D9"/>
            <w:vAlign w:val="center"/>
            <w:hideMark/>
          </w:tcPr>
          <w:p w14:paraId="0F4FBF12"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Monthly</w:t>
            </w:r>
          </w:p>
        </w:tc>
        <w:tc>
          <w:tcPr>
            <w:tcW w:w="1350" w:type="dxa"/>
            <w:tcBorders>
              <w:top w:val="nil"/>
              <w:left w:val="nil"/>
              <w:bottom w:val="single" w:sz="8" w:space="0" w:color="auto"/>
              <w:right w:val="single" w:sz="8" w:space="0" w:color="auto"/>
            </w:tcBorders>
            <w:shd w:val="clear" w:color="000000" w:fill="D9D9D9"/>
            <w:vAlign w:val="center"/>
            <w:hideMark/>
          </w:tcPr>
          <w:p w14:paraId="0161E1BF"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Quarterly</w:t>
            </w:r>
          </w:p>
        </w:tc>
        <w:tc>
          <w:tcPr>
            <w:tcW w:w="1350" w:type="dxa"/>
            <w:tcBorders>
              <w:top w:val="nil"/>
              <w:left w:val="nil"/>
              <w:bottom w:val="single" w:sz="8" w:space="0" w:color="auto"/>
              <w:right w:val="single" w:sz="8" w:space="0" w:color="auto"/>
            </w:tcBorders>
            <w:shd w:val="clear" w:color="000000" w:fill="D9D9D9"/>
            <w:vAlign w:val="center"/>
            <w:hideMark/>
          </w:tcPr>
          <w:p w14:paraId="231E057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Annually</w:t>
            </w:r>
          </w:p>
        </w:tc>
        <w:tc>
          <w:tcPr>
            <w:tcW w:w="1080" w:type="dxa"/>
            <w:tcBorders>
              <w:top w:val="nil"/>
              <w:left w:val="nil"/>
              <w:bottom w:val="single" w:sz="8" w:space="0" w:color="auto"/>
              <w:right w:val="single" w:sz="8" w:space="0" w:color="auto"/>
            </w:tcBorders>
            <w:shd w:val="clear" w:color="000000" w:fill="D9D9D9"/>
            <w:vAlign w:val="center"/>
            <w:hideMark/>
          </w:tcPr>
          <w:p w14:paraId="51C3D4EF"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Other</w:t>
            </w:r>
          </w:p>
        </w:tc>
      </w:tr>
      <w:tr w:rsidR="008F38EE" w:rsidRPr="007B1439" w14:paraId="027A1534" w14:textId="77777777" w:rsidTr="004E2005">
        <w:trPr>
          <w:trHeight w:val="6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2898E2D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3.1</w:t>
            </w:r>
          </w:p>
        </w:tc>
        <w:tc>
          <w:tcPr>
            <w:tcW w:w="3420" w:type="dxa"/>
            <w:tcBorders>
              <w:top w:val="nil"/>
              <w:left w:val="nil"/>
              <w:bottom w:val="single" w:sz="8" w:space="0" w:color="auto"/>
              <w:right w:val="single" w:sz="8" w:space="0" w:color="auto"/>
            </w:tcBorders>
            <w:shd w:val="clear" w:color="000000" w:fill="FFFFFF"/>
            <w:vAlign w:val="center"/>
            <w:hideMark/>
          </w:tcPr>
          <w:p w14:paraId="0C434B1E"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Fixed Broadband Subscribers – Wired</w:t>
            </w:r>
            <w:r w:rsidRPr="007B1439">
              <w:rPr>
                <w:rFonts w:eastAsia="Times New Roman" w:cstheme="minorHAnsi"/>
                <w:sz w:val="24"/>
                <w:szCs w:val="24"/>
              </w:rPr>
              <w:t xml:space="preserve"> </w:t>
            </w:r>
            <w:r w:rsidRPr="007B1439">
              <w:rPr>
                <w:rFonts w:eastAsia="Times New Roman" w:cstheme="minorHAnsi"/>
                <w:sz w:val="24"/>
                <w:szCs w:val="24"/>
              </w:rPr>
              <w:br/>
            </w:r>
            <w:r w:rsidRPr="007B1439">
              <w:rPr>
                <w:rFonts w:eastAsia="Times New Roman" w:cstheme="minorHAnsi"/>
                <w:i/>
                <w:iCs/>
                <w:sz w:val="24"/>
                <w:szCs w:val="24"/>
              </w:rPr>
              <w:t>(DSL, HFC, FTTH, Cable, Leased Line, etc.)</w:t>
            </w:r>
          </w:p>
        </w:tc>
        <w:tc>
          <w:tcPr>
            <w:tcW w:w="1350" w:type="dxa"/>
            <w:tcBorders>
              <w:top w:val="nil"/>
              <w:left w:val="nil"/>
              <w:bottom w:val="single" w:sz="8" w:space="0" w:color="auto"/>
              <w:right w:val="single" w:sz="8" w:space="0" w:color="auto"/>
            </w:tcBorders>
            <w:shd w:val="clear" w:color="000000" w:fill="FFFFFF"/>
            <w:vAlign w:val="center"/>
            <w:hideMark/>
          </w:tcPr>
          <w:p w14:paraId="0CA57ECA"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3FDCA66"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7A4A7BA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167786C6"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07102169" w14:textId="77777777" w:rsidTr="004E2005">
        <w:trPr>
          <w:trHeight w:val="6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208C1301"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3.2</w:t>
            </w:r>
          </w:p>
        </w:tc>
        <w:tc>
          <w:tcPr>
            <w:tcW w:w="3420" w:type="dxa"/>
            <w:tcBorders>
              <w:top w:val="nil"/>
              <w:left w:val="nil"/>
              <w:bottom w:val="single" w:sz="8" w:space="0" w:color="auto"/>
              <w:right w:val="single" w:sz="8" w:space="0" w:color="auto"/>
            </w:tcBorders>
            <w:shd w:val="clear" w:color="000000" w:fill="FFFFFF"/>
            <w:vAlign w:val="center"/>
            <w:hideMark/>
          </w:tcPr>
          <w:p w14:paraId="38C1E02A"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Fixed Broadband Subscribers – Wireless</w:t>
            </w:r>
            <w:r w:rsidRPr="007B1439">
              <w:rPr>
                <w:rFonts w:eastAsia="Times New Roman" w:cstheme="minorHAnsi"/>
                <w:sz w:val="24"/>
                <w:szCs w:val="24"/>
              </w:rPr>
              <w:t xml:space="preserve"> </w:t>
            </w:r>
            <w:r w:rsidRPr="007B1439">
              <w:rPr>
                <w:rFonts w:eastAsia="Times New Roman" w:cstheme="minorHAnsi"/>
                <w:sz w:val="24"/>
                <w:szCs w:val="24"/>
              </w:rPr>
              <w:br/>
            </w:r>
            <w:r w:rsidRPr="007B1439">
              <w:rPr>
                <w:rFonts w:eastAsia="Times New Roman" w:cstheme="minorHAnsi"/>
                <w:i/>
                <w:iCs/>
                <w:sz w:val="24"/>
                <w:szCs w:val="24"/>
              </w:rPr>
              <w:t>(3G, 4G, Wi-Fi, Wi-Max, EvDO, etc.)</w:t>
            </w:r>
          </w:p>
        </w:tc>
        <w:tc>
          <w:tcPr>
            <w:tcW w:w="1350" w:type="dxa"/>
            <w:tcBorders>
              <w:top w:val="nil"/>
              <w:left w:val="nil"/>
              <w:bottom w:val="single" w:sz="8" w:space="0" w:color="auto"/>
              <w:right w:val="single" w:sz="8" w:space="0" w:color="auto"/>
            </w:tcBorders>
            <w:shd w:val="clear" w:color="000000" w:fill="FFFFFF"/>
            <w:vAlign w:val="center"/>
            <w:hideMark/>
          </w:tcPr>
          <w:p w14:paraId="00C16ABA"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17280F4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76DEE8F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609D2137"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31F82BB7"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10DE783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lastRenderedPageBreak/>
              <w:t>3.3</w:t>
            </w:r>
          </w:p>
        </w:tc>
        <w:tc>
          <w:tcPr>
            <w:tcW w:w="3420" w:type="dxa"/>
            <w:tcBorders>
              <w:top w:val="nil"/>
              <w:left w:val="nil"/>
              <w:bottom w:val="single" w:sz="8" w:space="0" w:color="auto"/>
              <w:right w:val="single" w:sz="8" w:space="0" w:color="auto"/>
            </w:tcBorders>
            <w:shd w:val="clear" w:color="000000" w:fill="FFFFFF"/>
            <w:vAlign w:val="center"/>
            <w:hideMark/>
          </w:tcPr>
          <w:p w14:paraId="41B76D6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Mobile Broadband Subscribers</w:t>
            </w:r>
            <w:r w:rsidRPr="007B1439">
              <w:rPr>
                <w:rFonts w:eastAsia="Times New Roman" w:cstheme="minorHAnsi"/>
                <w:sz w:val="24"/>
                <w:szCs w:val="24"/>
              </w:rPr>
              <w:t xml:space="preserve"> </w:t>
            </w:r>
            <w:r w:rsidRPr="007B1439">
              <w:rPr>
                <w:rFonts w:eastAsia="Times New Roman" w:cstheme="minorHAnsi"/>
                <w:i/>
                <w:iCs/>
                <w:sz w:val="24"/>
                <w:szCs w:val="24"/>
              </w:rPr>
              <w:t>(Same as 1.4 )</w:t>
            </w:r>
          </w:p>
        </w:tc>
        <w:tc>
          <w:tcPr>
            <w:tcW w:w="1350" w:type="dxa"/>
            <w:tcBorders>
              <w:top w:val="nil"/>
              <w:left w:val="nil"/>
              <w:bottom w:val="single" w:sz="8" w:space="0" w:color="auto"/>
              <w:right w:val="single" w:sz="8" w:space="0" w:color="auto"/>
            </w:tcBorders>
            <w:shd w:val="clear" w:color="000000" w:fill="FFFFFF"/>
            <w:vAlign w:val="center"/>
            <w:hideMark/>
          </w:tcPr>
          <w:p w14:paraId="34EC55C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69A3222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32615BB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5C07CAB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62BF4736" w14:textId="77777777" w:rsidTr="004E2005">
        <w:trPr>
          <w:trHeight w:val="6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18B1DA8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3.4</w:t>
            </w:r>
          </w:p>
        </w:tc>
        <w:tc>
          <w:tcPr>
            <w:tcW w:w="3420" w:type="dxa"/>
            <w:tcBorders>
              <w:top w:val="nil"/>
              <w:left w:val="nil"/>
              <w:bottom w:val="single" w:sz="8" w:space="0" w:color="auto"/>
              <w:right w:val="single" w:sz="8" w:space="0" w:color="auto"/>
            </w:tcBorders>
            <w:shd w:val="clear" w:color="000000" w:fill="FFFFFF"/>
            <w:vAlign w:val="center"/>
            <w:hideMark/>
          </w:tcPr>
          <w:p w14:paraId="7A195F15"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Fixed Narrowband Subscribers - Wired</w:t>
            </w:r>
            <w:r w:rsidRPr="007B1439">
              <w:rPr>
                <w:rFonts w:eastAsia="Times New Roman" w:cstheme="minorHAnsi"/>
                <w:bCs/>
                <w:sz w:val="24"/>
                <w:szCs w:val="24"/>
              </w:rPr>
              <w:br/>
            </w:r>
            <w:r w:rsidRPr="007B1439">
              <w:rPr>
                <w:rFonts w:eastAsia="Times New Roman" w:cstheme="minorHAnsi"/>
                <w:i/>
                <w:iCs/>
                <w:sz w:val="24"/>
                <w:szCs w:val="24"/>
              </w:rPr>
              <w:t>(Dial-up, ISDN, Download Speed &lt; 256 kbps)</w:t>
            </w:r>
          </w:p>
        </w:tc>
        <w:tc>
          <w:tcPr>
            <w:tcW w:w="1350" w:type="dxa"/>
            <w:tcBorders>
              <w:top w:val="nil"/>
              <w:left w:val="nil"/>
              <w:bottom w:val="single" w:sz="8" w:space="0" w:color="auto"/>
              <w:right w:val="single" w:sz="8" w:space="0" w:color="auto"/>
            </w:tcBorders>
            <w:shd w:val="clear" w:color="000000" w:fill="FFFFFF"/>
            <w:vAlign w:val="center"/>
            <w:hideMark/>
          </w:tcPr>
          <w:p w14:paraId="3A619400"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C77A91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259E3F61"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42F2414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254443F1" w14:textId="77777777" w:rsidTr="004E2005">
        <w:trPr>
          <w:trHeight w:val="6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5F1BDD9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3.5</w:t>
            </w:r>
          </w:p>
        </w:tc>
        <w:tc>
          <w:tcPr>
            <w:tcW w:w="3420" w:type="dxa"/>
            <w:tcBorders>
              <w:top w:val="nil"/>
              <w:left w:val="nil"/>
              <w:bottom w:val="single" w:sz="8" w:space="0" w:color="auto"/>
              <w:right w:val="single" w:sz="8" w:space="0" w:color="auto"/>
            </w:tcBorders>
            <w:shd w:val="clear" w:color="000000" w:fill="FFFFFF"/>
            <w:vAlign w:val="center"/>
            <w:hideMark/>
          </w:tcPr>
          <w:p w14:paraId="4B102D03" w14:textId="77777777" w:rsidR="008F38EE" w:rsidRPr="007B1439" w:rsidRDefault="008F38EE" w:rsidP="00EA2143">
            <w:pPr>
              <w:jc w:val="center"/>
              <w:rPr>
                <w:rFonts w:eastAsia="Times New Roman" w:cstheme="minorHAnsi"/>
                <w:sz w:val="24"/>
                <w:szCs w:val="24"/>
              </w:rPr>
            </w:pPr>
            <w:r w:rsidRPr="007B1439">
              <w:rPr>
                <w:rFonts w:eastAsia="Times New Roman" w:cstheme="minorHAnsi"/>
                <w:bCs/>
                <w:sz w:val="24"/>
                <w:szCs w:val="24"/>
              </w:rPr>
              <w:t xml:space="preserve">Mobile Narrowband Subscribers </w:t>
            </w:r>
            <w:r w:rsidRPr="007B1439">
              <w:rPr>
                <w:rFonts w:eastAsia="Times New Roman" w:cstheme="minorHAnsi"/>
                <w:sz w:val="24"/>
                <w:szCs w:val="24"/>
              </w:rPr>
              <w:br/>
            </w:r>
            <w:r w:rsidRPr="007B1439">
              <w:rPr>
                <w:rFonts w:eastAsia="Times New Roman" w:cstheme="minorHAnsi"/>
                <w:i/>
                <w:iCs/>
                <w:sz w:val="24"/>
                <w:szCs w:val="24"/>
              </w:rPr>
              <w:t xml:space="preserve">(2G - GSM / CDMA, Download Speed &lt; 256 kbps) </w:t>
            </w:r>
          </w:p>
        </w:tc>
        <w:tc>
          <w:tcPr>
            <w:tcW w:w="1350" w:type="dxa"/>
            <w:tcBorders>
              <w:top w:val="nil"/>
              <w:left w:val="nil"/>
              <w:bottom w:val="single" w:sz="8" w:space="0" w:color="auto"/>
              <w:right w:val="single" w:sz="8" w:space="0" w:color="auto"/>
            </w:tcBorders>
            <w:shd w:val="clear" w:color="000000" w:fill="FFFFFF"/>
            <w:vAlign w:val="center"/>
            <w:hideMark/>
          </w:tcPr>
          <w:p w14:paraId="469BB96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5F24CB8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21A01651"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1584DDF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79B59920"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46EF4E0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3.6</w:t>
            </w:r>
          </w:p>
        </w:tc>
        <w:tc>
          <w:tcPr>
            <w:tcW w:w="3420" w:type="dxa"/>
            <w:tcBorders>
              <w:top w:val="nil"/>
              <w:left w:val="nil"/>
              <w:bottom w:val="single" w:sz="8" w:space="0" w:color="auto"/>
              <w:right w:val="single" w:sz="8" w:space="0" w:color="auto"/>
            </w:tcBorders>
            <w:shd w:val="clear" w:color="000000" w:fill="FFFFFF"/>
            <w:vAlign w:val="center"/>
            <w:hideMark/>
          </w:tcPr>
          <w:p w14:paraId="6590C4A5"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7DD4DBEF"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6A06528A"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F99559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087488E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7F508A13"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46C0673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3.7</w:t>
            </w:r>
          </w:p>
        </w:tc>
        <w:tc>
          <w:tcPr>
            <w:tcW w:w="3420" w:type="dxa"/>
            <w:tcBorders>
              <w:top w:val="nil"/>
              <w:left w:val="nil"/>
              <w:bottom w:val="single" w:sz="8" w:space="0" w:color="auto"/>
              <w:right w:val="single" w:sz="8" w:space="0" w:color="auto"/>
            </w:tcBorders>
            <w:shd w:val="clear" w:color="000000" w:fill="FFFFFF"/>
            <w:vAlign w:val="center"/>
            <w:hideMark/>
          </w:tcPr>
          <w:p w14:paraId="5E43CBB1"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69EA400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5AA760F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62402A2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529D8051"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1416F47C"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CE4D6"/>
            <w:noWrap/>
            <w:vAlign w:val="center"/>
            <w:hideMark/>
          </w:tcPr>
          <w:p w14:paraId="4FCDF542" w14:textId="77777777" w:rsidR="008F38EE" w:rsidRPr="007B1439" w:rsidRDefault="008F38EE" w:rsidP="00EA2143">
            <w:pPr>
              <w:jc w:val="center"/>
              <w:rPr>
                <w:rFonts w:eastAsia="Times New Roman" w:cstheme="minorHAnsi"/>
                <w:bCs/>
                <w:sz w:val="24"/>
                <w:szCs w:val="24"/>
              </w:rPr>
            </w:pPr>
            <w:proofErr w:type="spellStart"/>
            <w:r w:rsidRPr="007B1439">
              <w:rPr>
                <w:rFonts w:eastAsia="Times New Roman" w:cstheme="minorHAnsi"/>
                <w:bCs/>
                <w:sz w:val="24"/>
                <w:szCs w:val="24"/>
              </w:rPr>
              <w:t>S.No</w:t>
            </w:r>
            <w:proofErr w:type="spellEnd"/>
            <w:r w:rsidRPr="007B1439">
              <w:rPr>
                <w:rFonts w:eastAsia="Times New Roman" w:cstheme="minorHAnsi"/>
                <w:bCs/>
                <w:sz w:val="24"/>
                <w:szCs w:val="24"/>
              </w:rPr>
              <w:t>.</w:t>
            </w:r>
          </w:p>
        </w:tc>
        <w:tc>
          <w:tcPr>
            <w:tcW w:w="3420" w:type="dxa"/>
            <w:tcBorders>
              <w:top w:val="nil"/>
              <w:left w:val="nil"/>
              <w:bottom w:val="single" w:sz="8" w:space="0" w:color="auto"/>
              <w:right w:val="single" w:sz="8" w:space="0" w:color="auto"/>
            </w:tcBorders>
            <w:shd w:val="clear" w:color="000000" w:fill="FCE4D6"/>
            <w:vAlign w:val="center"/>
            <w:hideMark/>
          </w:tcPr>
          <w:p w14:paraId="2B46D6A5"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 xml:space="preserve">4. Broadband / Internet Speed* </w:t>
            </w:r>
          </w:p>
        </w:tc>
        <w:tc>
          <w:tcPr>
            <w:tcW w:w="1350" w:type="dxa"/>
            <w:tcBorders>
              <w:top w:val="nil"/>
              <w:left w:val="nil"/>
              <w:bottom w:val="single" w:sz="8" w:space="0" w:color="auto"/>
              <w:right w:val="single" w:sz="8" w:space="0" w:color="auto"/>
            </w:tcBorders>
            <w:shd w:val="clear" w:color="000000" w:fill="D9D9D9"/>
            <w:vAlign w:val="center"/>
            <w:hideMark/>
          </w:tcPr>
          <w:p w14:paraId="57A54079"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Monthly</w:t>
            </w:r>
          </w:p>
        </w:tc>
        <w:tc>
          <w:tcPr>
            <w:tcW w:w="1350" w:type="dxa"/>
            <w:tcBorders>
              <w:top w:val="nil"/>
              <w:left w:val="nil"/>
              <w:bottom w:val="single" w:sz="8" w:space="0" w:color="auto"/>
              <w:right w:val="single" w:sz="8" w:space="0" w:color="auto"/>
            </w:tcBorders>
            <w:shd w:val="clear" w:color="000000" w:fill="D9D9D9"/>
            <w:vAlign w:val="center"/>
            <w:hideMark/>
          </w:tcPr>
          <w:p w14:paraId="79A7353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Quarterly</w:t>
            </w:r>
          </w:p>
        </w:tc>
        <w:tc>
          <w:tcPr>
            <w:tcW w:w="1350" w:type="dxa"/>
            <w:tcBorders>
              <w:top w:val="nil"/>
              <w:left w:val="nil"/>
              <w:bottom w:val="single" w:sz="8" w:space="0" w:color="auto"/>
              <w:right w:val="single" w:sz="8" w:space="0" w:color="auto"/>
            </w:tcBorders>
            <w:shd w:val="clear" w:color="000000" w:fill="D9D9D9"/>
            <w:vAlign w:val="center"/>
            <w:hideMark/>
          </w:tcPr>
          <w:p w14:paraId="1EB0DE2A"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Annually</w:t>
            </w:r>
          </w:p>
        </w:tc>
        <w:tc>
          <w:tcPr>
            <w:tcW w:w="1080" w:type="dxa"/>
            <w:tcBorders>
              <w:top w:val="nil"/>
              <w:left w:val="nil"/>
              <w:bottom w:val="single" w:sz="8" w:space="0" w:color="auto"/>
              <w:right w:val="single" w:sz="8" w:space="0" w:color="auto"/>
            </w:tcBorders>
            <w:shd w:val="clear" w:color="000000" w:fill="D9D9D9"/>
            <w:vAlign w:val="center"/>
            <w:hideMark/>
          </w:tcPr>
          <w:p w14:paraId="0247B5D2"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Other</w:t>
            </w:r>
          </w:p>
        </w:tc>
      </w:tr>
      <w:tr w:rsidR="008F38EE" w:rsidRPr="007B1439" w14:paraId="5ED2E4D7"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4FADFF8E"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4.1</w:t>
            </w:r>
          </w:p>
        </w:tc>
        <w:tc>
          <w:tcPr>
            <w:tcW w:w="3420" w:type="dxa"/>
            <w:tcBorders>
              <w:top w:val="nil"/>
              <w:left w:val="nil"/>
              <w:bottom w:val="single" w:sz="8" w:space="0" w:color="auto"/>
              <w:right w:val="single" w:sz="8" w:space="0" w:color="auto"/>
            </w:tcBorders>
            <w:shd w:val="clear" w:color="000000" w:fill="FFFFFF"/>
            <w:vAlign w:val="center"/>
            <w:hideMark/>
          </w:tcPr>
          <w:p w14:paraId="6131D881"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Mobile Broadband DL Speed</w:t>
            </w:r>
          </w:p>
        </w:tc>
        <w:tc>
          <w:tcPr>
            <w:tcW w:w="1350" w:type="dxa"/>
            <w:tcBorders>
              <w:top w:val="nil"/>
              <w:left w:val="nil"/>
              <w:bottom w:val="single" w:sz="8" w:space="0" w:color="auto"/>
              <w:right w:val="single" w:sz="8" w:space="0" w:color="auto"/>
            </w:tcBorders>
            <w:shd w:val="clear" w:color="000000" w:fill="FFFFFF"/>
            <w:vAlign w:val="center"/>
            <w:hideMark/>
          </w:tcPr>
          <w:p w14:paraId="504BB89C"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3F61A2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1356301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6C7EFD9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4AD682B4"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5BA1F06F"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4.2</w:t>
            </w:r>
          </w:p>
        </w:tc>
        <w:tc>
          <w:tcPr>
            <w:tcW w:w="3420" w:type="dxa"/>
            <w:tcBorders>
              <w:top w:val="nil"/>
              <w:left w:val="nil"/>
              <w:bottom w:val="single" w:sz="8" w:space="0" w:color="auto"/>
              <w:right w:val="single" w:sz="8" w:space="0" w:color="auto"/>
            </w:tcBorders>
            <w:shd w:val="clear" w:color="000000" w:fill="FFFFFF"/>
            <w:vAlign w:val="center"/>
            <w:hideMark/>
          </w:tcPr>
          <w:p w14:paraId="6E91B47A"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Mobile Broadband UL Speed</w:t>
            </w:r>
          </w:p>
        </w:tc>
        <w:tc>
          <w:tcPr>
            <w:tcW w:w="1350" w:type="dxa"/>
            <w:tcBorders>
              <w:top w:val="nil"/>
              <w:left w:val="nil"/>
              <w:bottom w:val="single" w:sz="8" w:space="0" w:color="auto"/>
              <w:right w:val="single" w:sz="8" w:space="0" w:color="auto"/>
            </w:tcBorders>
            <w:shd w:val="clear" w:color="000000" w:fill="FFFFFF"/>
            <w:vAlign w:val="center"/>
            <w:hideMark/>
          </w:tcPr>
          <w:p w14:paraId="66C5AA9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82DA5CA"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1A3E0EC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59CA8ED6"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7B61E7E8"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226120D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4.3</w:t>
            </w:r>
          </w:p>
        </w:tc>
        <w:tc>
          <w:tcPr>
            <w:tcW w:w="3420" w:type="dxa"/>
            <w:tcBorders>
              <w:top w:val="nil"/>
              <w:left w:val="nil"/>
              <w:bottom w:val="single" w:sz="8" w:space="0" w:color="auto"/>
              <w:right w:val="single" w:sz="8" w:space="0" w:color="auto"/>
            </w:tcBorders>
            <w:shd w:val="clear" w:color="000000" w:fill="FFFFFF"/>
            <w:noWrap/>
            <w:vAlign w:val="center"/>
            <w:hideMark/>
          </w:tcPr>
          <w:p w14:paraId="0336803A"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Rank (Mobile Broadband)</w:t>
            </w:r>
          </w:p>
        </w:tc>
        <w:tc>
          <w:tcPr>
            <w:tcW w:w="1350" w:type="dxa"/>
            <w:tcBorders>
              <w:top w:val="nil"/>
              <w:left w:val="nil"/>
              <w:bottom w:val="single" w:sz="8" w:space="0" w:color="auto"/>
              <w:right w:val="single" w:sz="8" w:space="0" w:color="auto"/>
            </w:tcBorders>
            <w:shd w:val="clear" w:color="000000" w:fill="FFFFFF"/>
            <w:vAlign w:val="center"/>
            <w:hideMark/>
          </w:tcPr>
          <w:p w14:paraId="5CE1DE8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6023AAE1"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535F5A8B"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0C217A6A"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0D86666F"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760AA05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4.4</w:t>
            </w:r>
          </w:p>
        </w:tc>
        <w:tc>
          <w:tcPr>
            <w:tcW w:w="3420" w:type="dxa"/>
            <w:tcBorders>
              <w:top w:val="nil"/>
              <w:left w:val="nil"/>
              <w:bottom w:val="single" w:sz="8" w:space="0" w:color="auto"/>
              <w:right w:val="single" w:sz="8" w:space="0" w:color="auto"/>
            </w:tcBorders>
            <w:shd w:val="clear" w:color="000000" w:fill="FFFFFF"/>
            <w:vAlign w:val="center"/>
            <w:hideMark/>
          </w:tcPr>
          <w:p w14:paraId="10B653EC"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Fixed Broadband DL Speed</w:t>
            </w:r>
          </w:p>
        </w:tc>
        <w:tc>
          <w:tcPr>
            <w:tcW w:w="1350" w:type="dxa"/>
            <w:tcBorders>
              <w:top w:val="nil"/>
              <w:left w:val="nil"/>
              <w:bottom w:val="single" w:sz="8" w:space="0" w:color="auto"/>
              <w:right w:val="single" w:sz="8" w:space="0" w:color="auto"/>
            </w:tcBorders>
            <w:shd w:val="clear" w:color="000000" w:fill="FFFFFF"/>
            <w:vAlign w:val="center"/>
            <w:hideMark/>
          </w:tcPr>
          <w:p w14:paraId="3DBE334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4C189D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FD1407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29A3D746"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55AEF595"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7814672B"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4.5</w:t>
            </w:r>
          </w:p>
        </w:tc>
        <w:tc>
          <w:tcPr>
            <w:tcW w:w="3420" w:type="dxa"/>
            <w:tcBorders>
              <w:top w:val="nil"/>
              <w:left w:val="nil"/>
              <w:bottom w:val="single" w:sz="8" w:space="0" w:color="auto"/>
              <w:right w:val="single" w:sz="8" w:space="0" w:color="auto"/>
            </w:tcBorders>
            <w:shd w:val="clear" w:color="000000" w:fill="FFFFFF"/>
            <w:vAlign w:val="center"/>
            <w:hideMark/>
          </w:tcPr>
          <w:p w14:paraId="41C6DB5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Fixed Broadband UL Speed</w:t>
            </w:r>
          </w:p>
        </w:tc>
        <w:tc>
          <w:tcPr>
            <w:tcW w:w="1350" w:type="dxa"/>
            <w:tcBorders>
              <w:top w:val="nil"/>
              <w:left w:val="nil"/>
              <w:bottom w:val="single" w:sz="8" w:space="0" w:color="auto"/>
              <w:right w:val="single" w:sz="8" w:space="0" w:color="auto"/>
            </w:tcBorders>
            <w:shd w:val="clear" w:color="000000" w:fill="FFFFFF"/>
            <w:vAlign w:val="center"/>
            <w:hideMark/>
          </w:tcPr>
          <w:p w14:paraId="04D8DEFD"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EEF4F9A"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DCD898F"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2122F8C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57369371"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341048AB"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4.6</w:t>
            </w:r>
          </w:p>
        </w:tc>
        <w:tc>
          <w:tcPr>
            <w:tcW w:w="3420" w:type="dxa"/>
            <w:tcBorders>
              <w:top w:val="nil"/>
              <w:left w:val="nil"/>
              <w:bottom w:val="single" w:sz="8" w:space="0" w:color="auto"/>
              <w:right w:val="single" w:sz="8" w:space="0" w:color="auto"/>
            </w:tcBorders>
            <w:shd w:val="clear" w:color="000000" w:fill="FFFFFF"/>
            <w:noWrap/>
            <w:vAlign w:val="center"/>
            <w:hideMark/>
          </w:tcPr>
          <w:p w14:paraId="6FC0A567"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Rank (Fixed Broadband)</w:t>
            </w:r>
          </w:p>
        </w:tc>
        <w:tc>
          <w:tcPr>
            <w:tcW w:w="1350" w:type="dxa"/>
            <w:tcBorders>
              <w:top w:val="nil"/>
              <w:left w:val="nil"/>
              <w:bottom w:val="single" w:sz="8" w:space="0" w:color="auto"/>
              <w:right w:val="single" w:sz="8" w:space="0" w:color="auto"/>
            </w:tcBorders>
            <w:shd w:val="clear" w:color="000000" w:fill="FFFFFF"/>
            <w:vAlign w:val="center"/>
            <w:hideMark/>
          </w:tcPr>
          <w:p w14:paraId="4C966617"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40D75BFE"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20F0FEBC"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5869358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611B105E" w14:textId="77777777" w:rsidTr="004E2005">
        <w:trPr>
          <w:trHeight w:val="390"/>
        </w:trPr>
        <w:tc>
          <w:tcPr>
            <w:tcW w:w="1070" w:type="dxa"/>
            <w:tcBorders>
              <w:top w:val="nil"/>
              <w:left w:val="single" w:sz="8" w:space="0" w:color="auto"/>
              <w:bottom w:val="single" w:sz="8" w:space="0" w:color="auto"/>
              <w:right w:val="single" w:sz="8" w:space="0" w:color="auto"/>
            </w:tcBorders>
            <w:shd w:val="clear" w:color="000000" w:fill="FCE4D6"/>
            <w:noWrap/>
            <w:vAlign w:val="center"/>
            <w:hideMark/>
          </w:tcPr>
          <w:p w14:paraId="34FEA0D3" w14:textId="77777777" w:rsidR="008F38EE" w:rsidRPr="007B1439" w:rsidRDefault="008F38EE" w:rsidP="00EA2143">
            <w:pPr>
              <w:jc w:val="center"/>
              <w:rPr>
                <w:rFonts w:eastAsia="Times New Roman" w:cstheme="minorHAnsi"/>
                <w:bCs/>
                <w:sz w:val="24"/>
                <w:szCs w:val="24"/>
              </w:rPr>
            </w:pPr>
            <w:proofErr w:type="spellStart"/>
            <w:r w:rsidRPr="007B1439">
              <w:rPr>
                <w:rFonts w:eastAsia="Times New Roman" w:cstheme="minorHAnsi"/>
                <w:bCs/>
                <w:sz w:val="24"/>
                <w:szCs w:val="24"/>
              </w:rPr>
              <w:t>S.No</w:t>
            </w:r>
            <w:proofErr w:type="spellEnd"/>
            <w:r w:rsidRPr="007B1439">
              <w:rPr>
                <w:rFonts w:eastAsia="Times New Roman" w:cstheme="minorHAnsi"/>
                <w:bCs/>
                <w:sz w:val="24"/>
                <w:szCs w:val="24"/>
              </w:rPr>
              <w:t>.</w:t>
            </w:r>
          </w:p>
        </w:tc>
        <w:tc>
          <w:tcPr>
            <w:tcW w:w="3420" w:type="dxa"/>
            <w:tcBorders>
              <w:top w:val="nil"/>
              <w:left w:val="nil"/>
              <w:bottom w:val="single" w:sz="8" w:space="0" w:color="auto"/>
              <w:right w:val="single" w:sz="8" w:space="0" w:color="auto"/>
            </w:tcBorders>
            <w:shd w:val="clear" w:color="000000" w:fill="FCE4D6"/>
            <w:vAlign w:val="center"/>
            <w:hideMark/>
          </w:tcPr>
          <w:p w14:paraId="276C7F18"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 xml:space="preserve">5. Tele-density &amp; Penetration </w:t>
            </w:r>
            <w:r w:rsidRPr="007B1439">
              <w:rPr>
                <w:rFonts w:eastAsia="Times New Roman" w:cstheme="minorHAnsi"/>
                <w:i/>
                <w:iCs/>
                <w:sz w:val="24"/>
                <w:szCs w:val="24"/>
              </w:rPr>
              <w:t>(%)</w:t>
            </w:r>
          </w:p>
        </w:tc>
        <w:tc>
          <w:tcPr>
            <w:tcW w:w="1350" w:type="dxa"/>
            <w:tcBorders>
              <w:top w:val="nil"/>
              <w:left w:val="nil"/>
              <w:bottom w:val="single" w:sz="8" w:space="0" w:color="auto"/>
              <w:right w:val="single" w:sz="8" w:space="0" w:color="auto"/>
            </w:tcBorders>
            <w:shd w:val="clear" w:color="000000" w:fill="D9D9D9"/>
            <w:vAlign w:val="center"/>
            <w:hideMark/>
          </w:tcPr>
          <w:p w14:paraId="0854774A"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Monthly</w:t>
            </w:r>
          </w:p>
        </w:tc>
        <w:tc>
          <w:tcPr>
            <w:tcW w:w="1350" w:type="dxa"/>
            <w:tcBorders>
              <w:top w:val="nil"/>
              <w:left w:val="nil"/>
              <w:bottom w:val="single" w:sz="8" w:space="0" w:color="auto"/>
              <w:right w:val="single" w:sz="8" w:space="0" w:color="auto"/>
            </w:tcBorders>
            <w:shd w:val="clear" w:color="000000" w:fill="D9D9D9"/>
            <w:vAlign w:val="center"/>
            <w:hideMark/>
          </w:tcPr>
          <w:p w14:paraId="2B7114DF"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Quarterly</w:t>
            </w:r>
          </w:p>
        </w:tc>
        <w:tc>
          <w:tcPr>
            <w:tcW w:w="1350" w:type="dxa"/>
            <w:tcBorders>
              <w:top w:val="nil"/>
              <w:left w:val="nil"/>
              <w:bottom w:val="single" w:sz="8" w:space="0" w:color="auto"/>
              <w:right w:val="single" w:sz="8" w:space="0" w:color="auto"/>
            </w:tcBorders>
            <w:shd w:val="clear" w:color="000000" w:fill="D9D9D9"/>
            <w:vAlign w:val="center"/>
            <w:hideMark/>
          </w:tcPr>
          <w:p w14:paraId="2C3A7153"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Annually</w:t>
            </w:r>
          </w:p>
        </w:tc>
        <w:tc>
          <w:tcPr>
            <w:tcW w:w="1080" w:type="dxa"/>
            <w:tcBorders>
              <w:top w:val="nil"/>
              <w:left w:val="nil"/>
              <w:bottom w:val="single" w:sz="8" w:space="0" w:color="auto"/>
              <w:right w:val="single" w:sz="8" w:space="0" w:color="auto"/>
            </w:tcBorders>
            <w:shd w:val="clear" w:color="000000" w:fill="D9D9D9"/>
            <w:vAlign w:val="center"/>
            <w:hideMark/>
          </w:tcPr>
          <w:p w14:paraId="591A4D79"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Other</w:t>
            </w:r>
          </w:p>
        </w:tc>
      </w:tr>
      <w:tr w:rsidR="008F38EE" w:rsidRPr="007B1439" w14:paraId="1B39C9D8" w14:textId="77777777" w:rsidTr="004E2005">
        <w:trPr>
          <w:trHeight w:val="315"/>
        </w:trPr>
        <w:tc>
          <w:tcPr>
            <w:tcW w:w="1070" w:type="dxa"/>
            <w:tcBorders>
              <w:top w:val="nil"/>
              <w:left w:val="single" w:sz="8" w:space="0" w:color="auto"/>
              <w:bottom w:val="nil"/>
              <w:right w:val="single" w:sz="8" w:space="0" w:color="auto"/>
            </w:tcBorders>
            <w:shd w:val="clear" w:color="000000" w:fill="FFFFFF"/>
            <w:vAlign w:val="center"/>
            <w:hideMark/>
          </w:tcPr>
          <w:p w14:paraId="664FD830"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5.1</w:t>
            </w:r>
          </w:p>
        </w:tc>
        <w:tc>
          <w:tcPr>
            <w:tcW w:w="3420" w:type="dxa"/>
            <w:tcBorders>
              <w:top w:val="nil"/>
              <w:left w:val="nil"/>
              <w:bottom w:val="single" w:sz="8" w:space="0" w:color="auto"/>
              <w:right w:val="single" w:sz="8" w:space="0" w:color="auto"/>
            </w:tcBorders>
            <w:shd w:val="clear" w:color="000000" w:fill="FFFFFF"/>
            <w:vAlign w:val="center"/>
            <w:hideMark/>
          </w:tcPr>
          <w:p w14:paraId="202594D0" w14:textId="77777777" w:rsidR="008F38EE" w:rsidRPr="007B1439" w:rsidRDefault="008F38EE" w:rsidP="00EA2143">
            <w:pPr>
              <w:jc w:val="center"/>
              <w:rPr>
                <w:rFonts w:eastAsia="Times New Roman" w:cstheme="minorHAnsi"/>
                <w:sz w:val="24"/>
                <w:szCs w:val="24"/>
              </w:rPr>
            </w:pPr>
            <w:r w:rsidRPr="007B1439">
              <w:rPr>
                <w:rFonts w:eastAsia="Times New Roman" w:cstheme="minorHAnsi"/>
                <w:bCs/>
                <w:sz w:val="24"/>
                <w:szCs w:val="24"/>
              </w:rPr>
              <w:t>Overall Telephony</w:t>
            </w:r>
            <w:r w:rsidRPr="007B1439">
              <w:rPr>
                <w:rFonts w:eastAsia="Times New Roman" w:cstheme="minorHAnsi"/>
                <w:sz w:val="24"/>
                <w:szCs w:val="24"/>
              </w:rPr>
              <w:t xml:space="preserve"> </w:t>
            </w:r>
            <w:r w:rsidRPr="007B1439">
              <w:rPr>
                <w:rFonts w:eastAsia="Times New Roman" w:cstheme="minorHAnsi"/>
                <w:i/>
                <w:iCs/>
                <w:sz w:val="24"/>
                <w:szCs w:val="24"/>
              </w:rPr>
              <w:t xml:space="preserve">(Mobile &amp; Fixed) </w:t>
            </w:r>
          </w:p>
        </w:tc>
        <w:tc>
          <w:tcPr>
            <w:tcW w:w="1350" w:type="dxa"/>
            <w:tcBorders>
              <w:top w:val="nil"/>
              <w:left w:val="nil"/>
              <w:bottom w:val="nil"/>
              <w:right w:val="single" w:sz="8" w:space="0" w:color="auto"/>
            </w:tcBorders>
            <w:shd w:val="clear" w:color="000000" w:fill="FFFFFF"/>
            <w:vAlign w:val="center"/>
            <w:hideMark/>
          </w:tcPr>
          <w:p w14:paraId="5CCAAE3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nil"/>
              <w:right w:val="single" w:sz="8" w:space="0" w:color="auto"/>
            </w:tcBorders>
            <w:shd w:val="clear" w:color="000000" w:fill="FFFFFF"/>
            <w:vAlign w:val="center"/>
            <w:hideMark/>
          </w:tcPr>
          <w:p w14:paraId="6689D508"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nil"/>
              <w:right w:val="single" w:sz="8" w:space="0" w:color="auto"/>
            </w:tcBorders>
            <w:shd w:val="clear" w:color="000000" w:fill="FFFFFF"/>
            <w:vAlign w:val="center"/>
            <w:hideMark/>
          </w:tcPr>
          <w:p w14:paraId="50BE936F"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nil"/>
              <w:right w:val="single" w:sz="8" w:space="0" w:color="auto"/>
            </w:tcBorders>
            <w:shd w:val="clear" w:color="000000" w:fill="FFFFFF"/>
            <w:vAlign w:val="center"/>
            <w:hideMark/>
          </w:tcPr>
          <w:p w14:paraId="3A2AE90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2E971612" w14:textId="77777777" w:rsidTr="004E2005">
        <w:trPr>
          <w:trHeight w:val="315"/>
        </w:trPr>
        <w:tc>
          <w:tcPr>
            <w:tcW w:w="107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012E5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5.2</w:t>
            </w:r>
          </w:p>
        </w:tc>
        <w:tc>
          <w:tcPr>
            <w:tcW w:w="3420" w:type="dxa"/>
            <w:tcBorders>
              <w:top w:val="nil"/>
              <w:left w:val="nil"/>
              <w:bottom w:val="single" w:sz="8" w:space="0" w:color="auto"/>
              <w:right w:val="single" w:sz="8" w:space="0" w:color="auto"/>
            </w:tcBorders>
            <w:shd w:val="clear" w:color="000000" w:fill="FFFFFF"/>
            <w:vAlign w:val="center"/>
            <w:hideMark/>
          </w:tcPr>
          <w:p w14:paraId="2F5AEB3D"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 xml:space="preserve">Fixed Broadband </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14:paraId="4DFF48C5"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14:paraId="55977D97"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14:paraId="2FB9E365"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14:paraId="095575DB"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026BD810"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75367D43"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5.3</w:t>
            </w:r>
          </w:p>
        </w:tc>
        <w:tc>
          <w:tcPr>
            <w:tcW w:w="3420" w:type="dxa"/>
            <w:tcBorders>
              <w:top w:val="nil"/>
              <w:left w:val="nil"/>
              <w:bottom w:val="single" w:sz="8" w:space="0" w:color="auto"/>
              <w:right w:val="single" w:sz="8" w:space="0" w:color="auto"/>
            </w:tcBorders>
            <w:shd w:val="clear" w:color="000000" w:fill="FFFFFF"/>
            <w:noWrap/>
            <w:vAlign w:val="center"/>
            <w:hideMark/>
          </w:tcPr>
          <w:p w14:paraId="4670738B" w14:textId="77777777" w:rsidR="008F38EE" w:rsidRPr="007B1439" w:rsidRDefault="008F38EE" w:rsidP="00EA2143">
            <w:pPr>
              <w:jc w:val="center"/>
              <w:rPr>
                <w:rFonts w:eastAsia="Times New Roman" w:cstheme="minorHAnsi"/>
                <w:bCs/>
                <w:sz w:val="24"/>
                <w:szCs w:val="24"/>
              </w:rPr>
            </w:pPr>
            <w:r w:rsidRPr="007B1439">
              <w:rPr>
                <w:rFonts w:eastAsia="Times New Roman" w:cstheme="minorHAnsi"/>
                <w:bCs/>
                <w:sz w:val="24"/>
                <w:szCs w:val="24"/>
              </w:rPr>
              <w:t xml:space="preserve">Mobile Broadband </w:t>
            </w:r>
          </w:p>
        </w:tc>
        <w:tc>
          <w:tcPr>
            <w:tcW w:w="1350" w:type="dxa"/>
            <w:tcBorders>
              <w:top w:val="nil"/>
              <w:left w:val="nil"/>
              <w:bottom w:val="single" w:sz="8" w:space="0" w:color="auto"/>
              <w:right w:val="single" w:sz="8" w:space="0" w:color="auto"/>
            </w:tcBorders>
            <w:shd w:val="clear" w:color="000000" w:fill="FFFFFF"/>
            <w:vAlign w:val="center"/>
            <w:hideMark/>
          </w:tcPr>
          <w:p w14:paraId="630D6D3E"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1524C3E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3E7B7F35"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22CBE06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r w:rsidR="008F38EE" w:rsidRPr="007B1439" w14:paraId="1801C2CD" w14:textId="77777777" w:rsidTr="004E2005">
        <w:trPr>
          <w:trHeight w:val="315"/>
        </w:trPr>
        <w:tc>
          <w:tcPr>
            <w:tcW w:w="1070" w:type="dxa"/>
            <w:tcBorders>
              <w:top w:val="nil"/>
              <w:left w:val="single" w:sz="8" w:space="0" w:color="auto"/>
              <w:bottom w:val="single" w:sz="8" w:space="0" w:color="auto"/>
              <w:right w:val="single" w:sz="8" w:space="0" w:color="auto"/>
            </w:tcBorders>
            <w:shd w:val="clear" w:color="000000" w:fill="FFFFFF"/>
            <w:vAlign w:val="center"/>
            <w:hideMark/>
          </w:tcPr>
          <w:p w14:paraId="7E4C83B9"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5.4</w:t>
            </w:r>
          </w:p>
        </w:tc>
        <w:tc>
          <w:tcPr>
            <w:tcW w:w="3420" w:type="dxa"/>
            <w:tcBorders>
              <w:top w:val="nil"/>
              <w:left w:val="nil"/>
              <w:bottom w:val="single" w:sz="8" w:space="0" w:color="auto"/>
              <w:right w:val="single" w:sz="8" w:space="0" w:color="auto"/>
            </w:tcBorders>
            <w:shd w:val="clear" w:color="000000" w:fill="FFFFFF"/>
            <w:vAlign w:val="center"/>
            <w:hideMark/>
          </w:tcPr>
          <w:p w14:paraId="58664CF7" w14:textId="77777777" w:rsidR="008F38EE" w:rsidRPr="007B1439" w:rsidRDefault="008F38EE" w:rsidP="00EA2143">
            <w:pPr>
              <w:jc w:val="center"/>
              <w:rPr>
                <w:rFonts w:eastAsia="Times New Roman" w:cstheme="minorHAnsi"/>
                <w:sz w:val="24"/>
                <w:szCs w:val="24"/>
              </w:rPr>
            </w:pPr>
            <w:r w:rsidRPr="007B1439">
              <w:rPr>
                <w:rFonts w:eastAsia="Times New Roman" w:cstheme="minorHAnsi"/>
                <w:bCs/>
                <w:sz w:val="24"/>
                <w:szCs w:val="24"/>
              </w:rPr>
              <w:t>Overall Broadband</w:t>
            </w:r>
            <w:r w:rsidRPr="007B1439">
              <w:rPr>
                <w:rFonts w:eastAsia="Times New Roman" w:cstheme="minorHAnsi"/>
                <w:sz w:val="24"/>
                <w:szCs w:val="24"/>
              </w:rPr>
              <w:t xml:space="preserve"> </w:t>
            </w:r>
            <w:r w:rsidRPr="007B1439">
              <w:rPr>
                <w:rFonts w:eastAsia="Times New Roman" w:cstheme="minorHAnsi"/>
                <w:i/>
                <w:iCs/>
                <w:sz w:val="24"/>
                <w:szCs w:val="24"/>
              </w:rPr>
              <w:t xml:space="preserve">(Mobile &amp; Fixed) </w:t>
            </w:r>
          </w:p>
        </w:tc>
        <w:tc>
          <w:tcPr>
            <w:tcW w:w="1350" w:type="dxa"/>
            <w:tcBorders>
              <w:top w:val="nil"/>
              <w:left w:val="nil"/>
              <w:bottom w:val="single" w:sz="8" w:space="0" w:color="auto"/>
              <w:right w:val="single" w:sz="8" w:space="0" w:color="auto"/>
            </w:tcBorders>
            <w:shd w:val="clear" w:color="000000" w:fill="FFFFFF"/>
            <w:vAlign w:val="center"/>
            <w:hideMark/>
          </w:tcPr>
          <w:p w14:paraId="67A37AC4"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05A9A5A5"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350" w:type="dxa"/>
            <w:tcBorders>
              <w:top w:val="nil"/>
              <w:left w:val="nil"/>
              <w:bottom w:val="single" w:sz="8" w:space="0" w:color="auto"/>
              <w:right w:val="single" w:sz="8" w:space="0" w:color="auto"/>
            </w:tcBorders>
            <w:shd w:val="clear" w:color="000000" w:fill="FFFFFF"/>
            <w:vAlign w:val="center"/>
            <w:hideMark/>
          </w:tcPr>
          <w:p w14:paraId="584468C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c>
          <w:tcPr>
            <w:tcW w:w="1080" w:type="dxa"/>
            <w:tcBorders>
              <w:top w:val="nil"/>
              <w:left w:val="nil"/>
              <w:bottom w:val="single" w:sz="8" w:space="0" w:color="auto"/>
              <w:right w:val="single" w:sz="8" w:space="0" w:color="auto"/>
            </w:tcBorders>
            <w:shd w:val="clear" w:color="000000" w:fill="FFFFFF"/>
            <w:vAlign w:val="center"/>
            <w:hideMark/>
          </w:tcPr>
          <w:p w14:paraId="5373AEB2" w14:textId="77777777" w:rsidR="008F38EE" w:rsidRPr="007B1439" w:rsidRDefault="008F38EE" w:rsidP="00EA2143">
            <w:pPr>
              <w:jc w:val="center"/>
              <w:rPr>
                <w:rFonts w:eastAsia="Times New Roman" w:cstheme="minorHAnsi"/>
                <w:sz w:val="24"/>
                <w:szCs w:val="24"/>
              </w:rPr>
            </w:pPr>
            <w:r w:rsidRPr="007B1439">
              <w:rPr>
                <w:rFonts w:eastAsia="Times New Roman" w:cstheme="minorHAnsi"/>
                <w:sz w:val="24"/>
                <w:szCs w:val="24"/>
              </w:rPr>
              <w:t> </w:t>
            </w:r>
          </w:p>
        </w:tc>
      </w:tr>
    </w:tbl>
    <w:p w14:paraId="06B3A5C2" w14:textId="77777777" w:rsidR="008F38EE" w:rsidRPr="007B1439" w:rsidRDefault="008F38EE" w:rsidP="008F38EE">
      <w:pPr>
        <w:contextualSpacing/>
        <w:rPr>
          <w:rFonts w:eastAsia="Times New Roman" w:cstheme="minorHAnsi"/>
          <w:bCs/>
          <w:sz w:val="24"/>
          <w:szCs w:val="24"/>
        </w:rPr>
      </w:pPr>
    </w:p>
    <w:p w14:paraId="34EAAEDC" w14:textId="77777777" w:rsidR="008F38EE" w:rsidRPr="007B1439" w:rsidRDefault="008F38EE" w:rsidP="008F38EE">
      <w:pPr>
        <w:contextualSpacing/>
        <w:rPr>
          <w:rFonts w:eastAsia="Times New Roman" w:cstheme="minorHAnsi"/>
          <w:bCs/>
          <w:i/>
          <w:sz w:val="24"/>
          <w:szCs w:val="24"/>
        </w:rPr>
      </w:pPr>
      <w:r w:rsidRPr="007B1439">
        <w:rPr>
          <w:rFonts w:eastAsia="Times New Roman" w:cstheme="minorHAnsi"/>
          <w:bCs/>
          <w:i/>
          <w:sz w:val="24"/>
          <w:szCs w:val="24"/>
        </w:rPr>
        <w:t xml:space="preserve">* </w:t>
      </w:r>
      <w:proofErr w:type="gramStart"/>
      <w:r w:rsidRPr="007B1439">
        <w:rPr>
          <w:rFonts w:eastAsia="Times New Roman" w:cstheme="minorHAnsi"/>
          <w:bCs/>
          <w:i/>
          <w:sz w:val="24"/>
          <w:szCs w:val="24"/>
        </w:rPr>
        <w:t>based</w:t>
      </w:r>
      <w:proofErr w:type="gramEnd"/>
      <w:r w:rsidRPr="007B1439">
        <w:rPr>
          <w:rFonts w:eastAsia="Times New Roman" w:cstheme="minorHAnsi"/>
          <w:bCs/>
          <w:i/>
          <w:sz w:val="24"/>
          <w:szCs w:val="24"/>
        </w:rPr>
        <w:t xml:space="preserve"> on "</w:t>
      </w:r>
      <w:proofErr w:type="spellStart"/>
      <w:r w:rsidRPr="007B1439">
        <w:rPr>
          <w:rFonts w:eastAsia="Times New Roman" w:cstheme="minorHAnsi"/>
          <w:bCs/>
          <w:i/>
          <w:sz w:val="24"/>
          <w:szCs w:val="24"/>
        </w:rPr>
        <w:t>Speedtest</w:t>
      </w:r>
      <w:proofErr w:type="spellEnd"/>
      <w:r w:rsidRPr="007B1439">
        <w:rPr>
          <w:rFonts w:eastAsia="Times New Roman" w:cstheme="minorHAnsi"/>
          <w:bCs/>
          <w:i/>
          <w:sz w:val="24"/>
          <w:szCs w:val="24"/>
        </w:rPr>
        <w:t xml:space="preserve"> Global Index" (</w:t>
      </w:r>
      <w:hyperlink r:id="rId9" w:history="1">
        <w:r w:rsidRPr="007B1439">
          <w:rPr>
            <w:rStyle w:val="Hyperlink"/>
            <w:rFonts w:eastAsia="Times New Roman" w:cstheme="minorHAnsi"/>
            <w:color w:val="auto"/>
            <w:sz w:val="24"/>
            <w:szCs w:val="24"/>
          </w:rPr>
          <w:t>https://www.speedtest.net/global-index</w:t>
        </w:r>
      </w:hyperlink>
      <w:r w:rsidRPr="007B1439">
        <w:rPr>
          <w:rFonts w:eastAsia="Times New Roman" w:cstheme="minorHAnsi"/>
          <w:bCs/>
          <w:i/>
          <w:sz w:val="24"/>
          <w:szCs w:val="24"/>
        </w:rPr>
        <w:t>)</w:t>
      </w:r>
    </w:p>
    <w:p w14:paraId="2A430E48" w14:textId="77777777" w:rsidR="008F38EE" w:rsidRPr="007B1439" w:rsidRDefault="008F38EE" w:rsidP="008F38EE">
      <w:pPr>
        <w:contextualSpacing/>
        <w:rPr>
          <w:rFonts w:eastAsia="Times New Roman" w:cstheme="minorHAnsi"/>
          <w:bCs/>
          <w:i/>
          <w:sz w:val="24"/>
          <w:szCs w:val="24"/>
        </w:rPr>
      </w:pPr>
    </w:p>
    <w:p w14:paraId="7BB64AFF" w14:textId="63CCC897" w:rsidR="00DE31DD" w:rsidRPr="005013D0" w:rsidRDefault="00DE31DD" w:rsidP="005013D0">
      <w:pPr>
        <w:pStyle w:val="Heading1"/>
      </w:pPr>
      <w:bookmarkStart w:id="35" w:name="_Toc83327948"/>
      <w:r w:rsidRPr="005013D0">
        <w:t xml:space="preserve">ANNEXURE – </w:t>
      </w:r>
      <w:r w:rsidR="00B47FB1">
        <w:t>3</w:t>
      </w:r>
      <w:bookmarkEnd w:id="35"/>
    </w:p>
    <w:p w14:paraId="1B681565" w14:textId="77777777" w:rsidR="00DE31DD" w:rsidRPr="007B1439" w:rsidRDefault="00DE31DD" w:rsidP="00DE31DD">
      <w:pPr>
        <w:spacing w:line="276" w:lineRule="auto"/>
        <w:ind w:firstLine="0"/>
        <w:rPr>
          <w:rFonts w:cstheme="minorHAnsi"/>
          <w:b/>
          <w:color w:val="000000" w:themeColor="text1"/>
          <w:sz w:val="24"/>
          <w:szCs w:val="24"/>
        </w:rPr>
      </w:pPr>
    </w:p>
    <w:p w14:paraId="030987CE" w14:textId="5E3E8CD2" w:rsidR="00DE31DD" w:rsidRPr="007B1439" w:rsidRDefault="00DE31DD" w:rsidP="00DE31DD">
      <w:pPr>
        <w:tabs>
          <w:tab w:val="left" w:pos="180"/>
        </w:tabs>
        <w:spacing w:line="276" w:lineRule="auto"/>
        <w:jc w:val="center"/>
        <w:rPr>
          <w:rFonts w:cstheme="minorHAnsi"/>
          <w:b/>
          <w:bCs/>
          <w:sz w:val="24"/>
          <w:szCs w:val="24"/>
        </w:rPr>
      </w:pPr>
      <w:r w:rsidRPr="007B1439">
        <w:rPr>
          <w:rFonts w:cstheme="minorHAnsi"/>
          <w:b/>
          <w:bCs/>
          <w:sz w:val="24"/>
          <w:szCs w:val="24"/>
        </w:rPr>
        <w:t>Response to Questionnaire by SATRC Working Group Experts</w:t>
      </w:r>
    </w:p>
    <w:p w14:paraId="20AD3C84" w14:textId="30F760D5" w:rsidR="008B3BB2" w:rsidRPr="007B1439" w:rsidRDefault="008B3BB2" w:rsidP="008B3BB2">
      <w:pPr>
        <w:tabs>
          <w:tab w:val="left" w:pos="180"/>
        </w:tabs>
        <w:spacing w:line="276" w:lineRule="auto"/>
        <w:rPr>
          <w:rFonts w:cstheme="minorHAnsi"/>
          <w:b/>
          <w:bCs/>
          <w:sz w:val="24"/>
          <w:szCs w:val="24"/>
        </w:rPr>
      </w:pPr>
    </w:p>
    <w:p w14:paraId="5008112D" w14:textId="77777777" w:rsidR="008B3BB2" w:rsidRPr="007B1439" w:rsidRDefault="008B3BB2" w:rsidP="008B3BB2">
      <w:pPr>
        <w:rPr>
          <w:rFonts w:cstheme="minorHAnsi"/>
          <w:b/>
          <w:sz w:val="24"/>
          <w:szCs w:val="24"/>
        </w:rPr>
      </w:pPr>
      <w:r w:rsidRPr="007B1439">
        <w:rPr>
          <w:rFonts w:cstheme="minorHAnsi"/>
          <w:b/>
          <w:sz w:val="24"/>
          <w:szCs w:val="24"/>
        </w:rPr>
        <w:t>QUESTIONS:</w:t>
      </w:r>
    </w:p>
    <w:p w14:paraId="6087C57C" w14:textId="77777777" w:rsidR="008B3BB2" w:rsidRPr="007B1439" w:rsidRDefault="008B3BB2" w:rsidP="008B3BB2">
      <w:pPr>
        <w:rPr>
          <w:rFonts w:cstheme="minorHAnsi"/>
          <w:b/>
          <w:sz w:val="24"/>
          <w:szCs w:val="24"/>
        </w:rPr>
      </w:pPr>
    </w:p>
    <w:p w14:paraId="53B01397" w14:textId="77777777" w:rsidR="008B3BB2" w:rsidRPr="007B1439" w:rsidRDefault="008B3BB2" w:rsidP="008B3BB2">
      <w:pPr>
        <w:ind w:left="720" w:hanging="720"/>
        <w:rPr>
          <w:rFonts w:eastAsia="Times New Roman" w:cstheme="minorHAnsi"/>
          <w:b/>
          <w:color w:val="002060"/>
          <w:sz w:val="24"/>
          <w:szCs w:val="24"/>
        </w:rPr>
      </w:pPr>
      <w:r w:rsidRPr="007B1439">
        <w:rPr>
          <w:rFonts w:cstheme="minorHAnsi"/>
          <w:b/>
          <w:color w:val="002060"/>
          <w:sz w:val="24"/>
          <w:szCs w:val="24"/>
        </w:rPr>
        <w:lastRenderedPageBreak/>
        <w:t xml:space="preserve">Q1. </w:t>
      </w:r>
      <w:r w:rsidRPr="007B1439">
        <w:rPr>
          <w:rFonts w:cstheme="minorHAnsi"/>
          <w:b/>
          <w:color w:val="002060"/>
          <w:sz w:val="24"/>
          <w:szCs w:val="24"/>
        </w:rPr>
        <w:tab/>
      </w:r>
      <w:r w:rsidRPr="007B1439">
        <w:rPr>
          <w:rFonts w:eastAsia="Times New Roman" w:cstheme="minorHAnsi"/>
          <w:b/>
          <w:color w:val="002060"/>
          <w:sz w:val="24"/>
          <w:szCs w:val="24"/>
        </w:rPr>
        <w:t xml:space="preserve">Please share all ICT Indicators being collected by Telecom Regulator in your country along with collection </w:t>
      </w:r>
      <w:proofErr w:type="gramStart"/>
      <w:r w:rsidRPr="007B1439">
        <w:rPr>
          <w:rFonts w:eastAsia="Times New Roman" w:cstheme="minorHAnsi"/>
          <w:b/>
          <w:color w:val="002060"/>
          <w:sz w:val="24"/>
          <w:szCs w:val="24"/>
        </w:rPr>
        <w:t>timelines?</w:t>
      </w:r>
      <w:proofErr w:type="gramEnd"/>
      <w:r w:rsidRPr="007B1439">
        <w:rPr>
          <w:rFonts w:cstheme="minorHAnsi"/>
          <w:b/>
          <w:color w:val="002060"/>
          <w:sz w:val="24"/>
          <w:szCs w:val="24"/>
        </w:rPr>
        <w:t xml:space="preserve"> </w:t>
      </w:r>
      <w:r w:rsidRPr="007B1439">
        <w:rPr>
          <w:rFonts w:eastAsia="Times New Roman" w:cstheme="minorHAnsi"/>
          <w:b/>
          <w:color w:val="002060"/>
          <w:sz w:val="24"/>
          <w:szCs w:val="24"/>
        </w:rPr>
        <w:t>Kindly provide definitions for those Indicator which are not self-explanatory.</w:t>
      </w:r>
    </w:p>
    <w:p w14:paraId="24EC7720" w14:textId="77777777" w:rsidR="008B3BB2" w:rsidRPr="007B1439" w:rsidRDefault="008B3BB2" w:rsidP="008B3BB2">
      <w:pPr>
        <w:ind w:left="720" w:hanging="720"/>
        <w:rPr>
          <w:rFonts w:eastAsia="Times New Roman" w:cstheme="minorHAnsi"/>
          <w:b/>
          <w:color w:val="FF0000"/>
          <w:sz w:val="24"/>
          <w:szCs w:val="24"/>
        </w:rPr>
      </w:pPr>
    </w:p>
    <w:tbl>
      <w:tblPr>
        <w:tblStyle w:val="TableGrid"/>
        <w:tblW w:w="9350" w:type="dxa"/>
        <w:tblLook w:val="04A0" w:firstRow="1" w:lastRow="0" w:firstColumn="1" w:lastColumn="0" w:noHBand="0" w:noVBand="1"/>
      </w:tblPr>
      <w:tblGrid>
        <w:gridCol w:w="2626"/>
        <w:gridCol w:w="6724"/>
      </w:tblGrid>
      <w:tr w:rsidR="008B3BB2" w:rsidRPr="007B1439" w14:paraId="4815CE11" w14:textId="77777777" w:rsidTr="00634B2C">
        <w:tc>
          <w:tcPr>
            <w:tcW w:w="2626" w:type="dxa"/>
            <w:shd w:val="clear" w:color="auto" w:fill="E5DFEC" w:themeFill="accent4" w:themeFillTint="33"/>
          </w:tcPr>
          <w:p w14:paraId="1EA2D65A" w14:textId="77777777" w:rsidR="008B3BB2" w:rsidRPr="007B1439" w:rsidRDefault="008B3BB2" w:rsidP="00634B2C">
            <w:pPr>
              <w:jc w:val="center"/>
              <w:rPr>
                <w:rFonts w:cstheme="minorHAnsi"/>
                <w:b/>
                <w:sz w:val="24"/>
                <w:szCs w:val="24"/>
              </w:rPr>
            </w:pPr>
            <w:r w:rsidRPr="007B1439">
              <w:rPr>
                <w:rFonts w:cstheme="minorHAnsi"/>
                <w:b/>
                <w:sz w:val="24"/>
                <w:szCs w:val="24"/>
              </w:rPr>
              <w:t>Member Countries</w:t>
            </w:r>
          </w:p>
        </w:tc>
        <w:tc>
          <w:tcPr>
            <w:tcW w:w="6724" w:type="dxa"/>
            <w:shd w:val="clear" w:color="auto" w:fill="E5DFEC" w:themeFill="accent4" w:themeFillTint="33"/>
          </w:tcPr>
          <w:p w14:paraId="6805F85C" w14:textId="77777777" w:rsidR="008B3BB2" w:rsidRPr="007B1439" w:rsidRDefault="008B3BB2" w:rsidP="00634B2C">
            <w:pPr>
              <w:jc w:val="center"/>
              <w:rPr>
                <w:rFonts w:cstheme="minorHAnsi"/>
                <w:b/>
                <w:sz w:val="24"/>
                <w:szCs w:val="24"/>
              </w:rPr>
            </w:pPr>
            <w:r w:rsidRPr="007B1439">
              <w:rPr>
                <w:rFonts w:cstheme="minorHAnsi"/>
                <w:b/>
                <w:sz w:val="24"/>
                <w:szCs w:val="24"/>
                <w:lang w:val="en-MY"/>
              </w:rPr>
              <w:t>Responses</w:t>
            </w:r>
          </w:p>
        </w:tc>
      </w:tr>
      <w:tr w:rsidR="008B3BB2" w:rsidRPr="007B1439" w14:paraId="49ED9662" w14:textId="77777777" w:rsidTr="00634B2C">
        <w:tc>
          <w:tcPr>
            <w:tcW w:w="2626" w:type="dxa"/>
          </w:tcPr>
          <w:p w14:paraId="078F4A8E" w14:textId="77777777" w:rsidR="008B3BB2" w:rsidRPr="007B1439" w:rsidRDefault="008B3BB2" w:rsidP="00634B2C">
            <w:pPr>
              <w:jc w:val="center"/>
              <w:rPr>
                <w:rFonts w:cstheme="minorHAnsi"/>
                <w:b/>
                <w:sz w:val="24"/>
                <w:szCs w:val="24"/>
              </w:rPr>
            </w:pPr>
            <w:r w:rsidRPr="007B1439">
              <w:rPr>
                <w:rFonts w:cstheme="minorHAnsi"/>
                <w:b/>
                <w:sz w:val="24"/>
                <w:szCs w:val="24"/>
              </w:rPr>
              <w:t>Afghanistan</w:t>
            </w:r>
          </w:p>
        </w:tc>
        <w:tc>
          <w:tcPr>
            <w:tcW w:w="6724" w:type="dxa"/>
          </w:tcPr>
          <w:p w14:paraId="1F2BDE0A" w14:textId="77777777" w:rsidR="008B3BB2" w:rsidRPr="007B1439" w:rsidRDefault="008B3BB2" w:rsidP="00634B2C">
            <w:pPr>
              <w:ind w:left="720" w:hanging="720"/>
              <w:rPr>
                <w:rFonts w:cstheme="minorHAnsi"/>
                <w:sz w:val="24"/>
                <w:szCs w:val="24"/>
              </w:rPr>
            </w:pPr>
            <w:r w:rsidRPr="007B1439">
              <w:rPr>
                <w:rFonts w:cstheme="minorHAnsi"/>
                <w:sz w:val="24"/>
                <w:szCs w:val="24"/>
              </w:rPr>
              <w:t>Data is collected on quarterly basis.</w:t>
            </w:r>
          </w:p>
          <w:p w14:paraId="70F1DECD" w14:textId="77777777" w:rsidR="008B3BB2" w:rsidRPr="007B1439" w:rsidRDefault="008B3BB2" w:rsidP="00634B2C">
            <w:pPr>
              <w:rPr>
                <w:rFonts w:cstheme="minorHAnsi"/>
                <w:sz w:val="24"/>
                <w:szCs w:val="24"/>
              </w:rPr>
            </w:pPr>
            <w:r w:rsidRPr="007B1439">
              <w:rPr>
                <w:rFonts w:cstheme="minorHAnsi"/>
                <w:sz w:val="24"/>
                <w:szCs w:val="24"/>
              </w:rPr>
              <w:t>These indicators are collected: Investment, revenue, number of different subscribers, BTSs, tariffs, packages, internet traffic, incoming and outgoing national and international SMS and minutes, coverage and so on.</w:t>
            </w:r>
          </w:p>
          <w:p w14:paraId="09FD4F05" w14:textId="77777777" w:rsidR="008B3BB2" w:rsidRPr="007B1439" w:rsidRDefault="008B3BB2" w:rsidP="00634B2C">
            <w:pPr>
              <w:rPr>
                <w:rFonts w:cstheme="minorHAnsi"/>
                <w:sz w:val="24"/>
                <w:szCs w:val="24"/>
              </w:rPr>
            </w:pPr>
            <w:r w:rsidRPr="007B1439">
              <w:rPr>
                <w:rFonts w:cstheme="minorHAnsi"/>
                <w:sz w:val="24"/>
                <w:szCs w:val="24"/>
              </w:rPr>
              <w:t>Indicators which are included in the below ITU Questionnaires:</w:t>
            </w:r>
          </w:p>
          <w:p w14:paraId="55CD1FB3" w14:textId="77777777" w:rsidR="008B3BB2" w:rsidRPr="007B1439" w:rsidRDefault="008B3BB2" w:rsidP="00634B2C">
            <w:pPr>
              <w:rPr>
                <w:rFonts w:cstheme="minorHAnsi"/>
                <w:sz w:val="24"/>
                <w:szCs w:val="24"/>
              </w:rPr>
            </w:pPr>
            <w:r w:rsidRPr="007B1439">
              <w:rPr>
                <w:rFonts w:cstheme="minorHAnsi"/>
                <w:sz w:val="24"/>
                <w:szCs w:val="24"/>
              </w:rPr>
              <w:t>Indicators of ITU World Telecommunication - ICT Indicators Long Questionnaire.</w:t>
            </w:r>
          </w:p>
          <w:p w14:paraId="3945E84D" w14:textId="77777777" w:rsidR="008B3BB2" w:rsidRPr="007B1439" w:rsidRDefault="008B3BB2" w:rsidP="00634B2C">
            <w:pPr>
              <w:rPr>
                <w:rFonts w:cstheme="minorHAnsi"/>
                <w:sz w:val="24"/>
                <w:szCs w:val="24"/>
              </w:rPr>
            </w:pPr>
            <w:r w:rsidRPr="007B1439">
              <w:rPr>
                <w:rFonts w:cstheme="minorHAnsi"/>
                <w:sz w:val="24"/>
                <w:szCs w:val="24"/>
              </w:rPr>
              <w:t>Indicators of ITU World Telecommunication - ICT Indicators Short Questionnaire.</w:t>
            </w:r>
          </w:p>
        </w:tc>
      </w:tr>
      <w:tr w:rsidR="008B3BB2" w:rsidRPr="007B1439" w14:paraId="233A7CAC" w14:textId="77777777" w:rsidTr="00634B2C">
        <w:tc>
          <w:tcPr>
            <w:tcW w:w="2626" w:type="dxa"/>
          </w:tcPr>
          <w:p w14:paraId="3AAF0139" w14:textId="77777777" w:rsidR="008B3BB2" w:rsidRPr="007B1439" w:rsidRDefault="008B3BB2" w:rsidP="00634B2C">
            <w:pPr>
              <w:jc w:val="center"/>
              <w:rPr>
                <w:rFonts w:cstheme="minorHAnsi"/>
                <w:b/>
                <w:sz w:val="24"/>
                <w:szCs w:val="24"/>
              </w:rPr>
            </w:pPr>
            <w:r w:rsidRPr="007B1439">
              <w:rPr>
                <w:rFonts w:cstheme="minorHAnsi"/>
                <w:b/>
                <w:sz w:val="24"/>
                <w:szCs w:val="24"/>
              </w:rPr>
              <w:t>Bangladesh</w:t>
            </w:r>
          </w:p>
        </w:tc>
        <w:tc>
          <w:tcPr>
            <w:tcW w:w="6724" w:type="dxa"/>
          </w:tcPr>
          <w:p w14:paraId="66CEB674" w14:textId="77777777" w:rsidR="008B3BB2" w:rsidRPr="007B1439" w:rsidRDefault="008B3BB2" w:rsidP="00634B2C">
            <w:pPr>
              <w:rPr>
                <w:rFonts w:cstheme="minorHAnsi"/>
                <w:sz w:val="24"/>
                <w:szCs w:val="24"/>
              </w:rPr>
            </w:pPr>
            <w:r w:rsidRPr="007B1439">
              <w:rPr>
                <w:rFonts w:cstheme="minorHAnsi"/>
                <w:sz w:val="24"/>
                <w:szCs w:val="24"/>
              </w:rPr>
              <w:t>(See below)</w:t>
            </w:r>
          </w:p>
        </w:tc>
      </w:tr>
      <w:tr w:rsidR="008B3BB2" w:rsidRPr="007B1439" w14:paraId="1EF14577" w14:textId="77777777" w:rsidTr="00634B2C">
        <w:tc>
          <w:tcPr>
            <w:tcW w:w="2626" w:type="dxa"/>
          </w:tcPr>
          <w:p w14:paraId="15CDA7FB" w14:textId="77777777" w:rsidR="008B3BB2" w:rsidRPr="007B1439" w:rsidRDefault="008B3BB2" w:rsidP="00634B2C">
            <w:pPr>
              <w:jc w:val="center"/>
              <w:rPr>
                <w:rFonts w:cstheme="minorHAnsi"/>
                <w:b/>
                <w:sz w:val="24"/>
                <w:szCs w:val="24"/>
              </w:rPr>
            </w:pPr>
            <w:r w:rsidRPr="007B1439">
              <w:rPr>
                <w:rFonts w:cstheme="minorHAnsi"/>
                <w:b/>
                <w:sz w:val="24"/>
                <w:szCs w:val="24"/>
              </w:rPr>
              <w:t>Bhutan</w:t>
            </w:r>
          </w:p>
        </w:tc>
        <w:tc>
          <w:tcPr>
            <w:tcW w:w="6724" w:type="dxa"/>
          </w:tcPr>
          <w:p w14:paraId="0DB20554" w14:textId="77777777" w:rsidR="008B3BB2" w:rsidRPr="007B1439" w:rsidRDefault="008B3BB2" w:rsidP="00634B2C">
            <w:pPr>
              <w:pStyle w:val="NoSpacing"/>
              <w:rPr>
                <w:rFonts w:cstheme="minorHAnsi"/>
                <w:sz w:val="24"/>
                <w:szCs w:val="24"/>
              </w:rPr>
            </w:pPr>
            <w:r w:rsidRPr="007B1439">
              <w:rPr>
                <w:rFonts w:cstheme="minorHAnsi"/>
                <w:sz w:val="24"/>
                <w:szCs w:val="24"/>
              </w:rPr>
              <w:t>The information is collected on quarterly basis only. For now, we just collect information on number of subscribers.</w:t>
            </w:r>
          </w:p>
          <w:p w14:paraId="01832363" w14:textId="77777777" w:rsidR="008B3BB2" w:rsidRPr="007B1439" w:rsidRDefault="008B3BB2" w:rsidP="00634B2C">
            <w:pPr>
              <w:rPr>
                <w:rFonts w:cstheme="minorHAnsi"/>
                <w:sz w:val="24"/>
                <w:szCs w:val="24"/>
              </w:rPr>
            </w:pPr>
          </w:p>
        </w:tc>
      </w:tr>
      <w:tr w:rsidR="008B3BB2" w:rsidRPr="007B1439" w14:paraId="2375C5B8" w14:textId="77777777" w:rsidTr="00634B2C">
        <w:tc>
          <w:tcPr>
            <w:tcW w:w="2626" w:type="dxa"/>
          </w:tcPr>
          <w:p w14:paraId="29029810" w14:textId="77777777" w:rsidR="008B3BB2" w:rsidRPr="007B1439" w:rsidRDefault="008B3BB2" w:rsidP="00634B2C">
            <w:pPr>
              <w:jc w:val="center"/>
              <w:rPr>
                <w:rFonts w:cstheme="minorHAnsi"/>
                <w:b/>
                <w:sz w:val="24"/>
                <w:szCs w:val="24"/>
              </w:rPr>
            </w:pPr>
            <w:r w:rsidRPr="007B1439">
              <w:rPr>
                <w:rFonts w:cstheme="minorHAnsi"/>
                <w:b/>
                <w:sz w:val="24"/>
                <w:szCs w:val="24"/>
              </w:rPr>
              <w:t>India</w:t>
            </w:r>
          </w:p>
        </w:tc>
        <w:tc>
          <w:tcPr>
            <w:tcW w:w="6724" w:type="dxa"/>
          </w:tcPr>
          <w:p w14:paraId="639054C5" w14:textId="77777777" w:rsidR="008B3BB2" w:rsidRPr="007B1439" w:rsidRDefault="008B3BB2" w:rsidP="008B3BB2">
            <w:pPr>
              <w:pStyle w:val="ListParagraph"/>
              <w:numPr>
                <w:ilvl w:val="0"/>
                <w:numId w:val="25"/>
              </w:numPr>
              <w:autoSpaceDE w:val="0"/>
              <w:autoSpaceDN w:val="0"/>
              <w:spacing w:before="160" w:after="160" w:line="320" w:lineRule="atLeast"/>
              <w:contextualSpacing w:val="0"/>
              <w:rPr>
                <w:rFonts w:eastAsia="Times New Roman" w:cstheme="minorHAnsi"/>
                <w:color w:val="000000"/>
                <w:sz w:val="24"/>
                <w:szCs w:val="24"/>
              </w:rPr>
            </w:pPr>
            <w:r w:rsidRPr="007B1439">
              <w:rPr>
                <w:rFonts w:eastAsia="Times New Roman" w:cstheme="minorHAnsi"/>
                <w:color w:val="000000"/>
                <w:sz w:val="24"/>
                <w:szCs w:val="24"/>
              </w:rPr>
              <w:t>Subscription Data for (wireless, wireline, Internet broadband, PMRTS, VSAT) services (Collected on monthly and quarter basis)</w:t>
            </w:r>
          </w:p>
          <w:p w14:paraId="3310FF8B" w14:textId="77777777" w:rsidR="008B3BB2" w:rsidRPr="007B1439" w:rsidRDefault="008B3BB2" w:rsidP="008B3BB2">
            <w:pPr>
              <w:pStyle w:val="ListParagraph"/>
              <w:numPr>
                <w:ilvl w:val="0"/>
                <w:numId w:val="25"/>
              </w:numPr>
              <w:autoSpaceDE w:val="0"/>
              <w:autoSpaceDN w:val="0"/>
              <w:spacing w:before="160" w:after="160" w:line="320" w:lineRule="atLeast"/>
              <w:contextualSpacing w:val="0"/>
              <w:rPr>
                <w:rFonts w:eastAsia="Times New Roman" w:cstheme="minorHAnsi"/>
                <w:color w:val="000000"/>
                <w:sz w:val="24"/>
                <w:szCs w:val="24"/>
              </w:rPr>
            </w:pPr>
            <w:r w:rsidRPr="007B1439">
              <w:rPr>
                <w:rFonts w:eastAsia="Times New Roman" w:cstheme="minorHAnsi"/>
                <w:color w:val="000000"/>
                <w:sz w:val="24"/>
                <w:szCs w:val="24"/>
              </w:rPr>
              <w:t>Revenue and usage for wireless services (Quarterly)</w:t>
            </w:r>
          </w:p>
          <w:p w14:paraId="2E283DEE" w14:textId="77777777" w:rsidR="008B3BB2" w:rsidRPr="007B1439" w:rsidRDefault="008B3BB2" w:rsidP="008B3BB2">
            <w:pPr>
              <w:pStyle w:val="ListParagraph"/>
              <w:numPr>
                <w:ilvl w:val="0"/>
                <w:numId w:val="25"/>
              </w:numPr>
              <w:autoSpaceDE w:val="0"/>
              <w:autoSpaceDN w:val="0"/>
              <w:spacing w:before="160" w:after="160" w:line="320" w:lineRule="atLeast"/>
              <w:contextualSpacing w:val="0"/>
              <w:rPr>
                <w:rFonts w:eastAsia="Times New Roman" w:cstheme="minorHAnsi"/>
                <w:color w:val="000000"/>
                <w:sz w:val="24"/>
                <w:szCs w:val="24"/>
              </w:rPr>
            </w:pPr>
            <w:r w:rsidRPr="007B1439">
              <w:rPr>
                <w:rFonts w:eastAsia="Times New Roman" w:cstheme="minorHAnsi"/>
                <w:color w:val="000000"/>
                <w:sz w:val="24"/>
                <w:szCs w:val="24"/>
              </w:rPr>
              <w:t xml:space="preserve">Financial data of telecom sector (Quarterly) </w:t>
            </w:r>
          </w:p>
          <w:p w14:paraId="58DCA369" w14:textId="77777777" w:rsidR="008B3BB2" w:rsidRPr="007B1439" w:rsidRDefault="008B3BB2" w:rsidP="008B3BB2">
            <w:pPr>
              <w:pStyle w:val="ListParagraph"/>
              <w:numPr>
                <w:ilvl w:val="0"/>
                <w:numId w:val="25"/>
              </w:numPr>
              <w:autoSpaceDE w:val="0"/>
              <w:autoSpaceDN w:val="0"/>
              <w:spacing w:before="160" w:after="160" w:line="320" w:lineRule="atLeast"/>
              <w:contextualSpacing w:val="0"/>
              <w:rPr>
                <w:rFonts w:eastAsia="Times New Roman" w:cstheme="minorHAnsi"/>
                <w:color w:val="000000"/>
                <w:sz w:val="24"/>
                <w:szCs w:val="24"/>
              </w:rPr>
            </w:pPr>
            <w:r w:rsidRPr="007B1439">
              <w:rPr>
                <w:rFonts w:eastAsia="Times New Roman" w:cstheme="minorHAnsi"/>
                <w:color w:val="000000"/>
                <w:sz w:val="24"/>
                <w:szCs w:val="24"/>
              </w:rPr>
              <w:t>QoS parameters of wireline, wireless and broadband services (Quarterly)</w:t>
            </w:r>
          </w:p>
        </w:tc>
      </w:tr>
      <w:tr w:rsidR="008B3BB2" w:rsidRPr="007B1439" w14:paraId="391933E2" w14:textId="77777777" w:rsidTr="00634B2C">
        <w:tc>
          <w:tcPr>
            <w:tcW w:w="2626" w:type="dxa"/>
          </w:tcPr>
          <w:p w14:paraId="782EDDC3" w14:textId="77777777" w:rsidR="008B3BB2" w:rsidRPr="007B1439" w:rsidRDefault="008B3BB2" w:rsidP="00634B2C">
            <w:pPr>
              <w:jc w:val="center"/>
              <w:rPr>
                <w:rFonts w:cstheme="minorHAnsi"/>
                <w:b/>
                <w:sz w:val="24"/>
                <w:szCs w:val="24"/>
              </w:rPr>
            </w:pPr>
            <w:r w:rsidRPr="007B1439">
              <w:rPr>
                <w:rFonts w:cstheme="minorHAnsi"/>
                <w:b/>
                <w:sz w:val="24"/>
                <w:szCs w:val="24"/>
              </w:rPr>
              <w:t>Iran</w:t>
            </w:r>
          </w:p>
        </w:tc>
        <w:tc>
          <w:tcPr>
            <w:tcW w:w="6724" w:type="dxa"/>
          </w:tcPr>
          <w:p w14:paraId="38FE6B57" w14:textId="77777777" w:rsidR="008B3BB2" w:rsidRPr="007B1439" w:rsidRDefault="008B3BB2" w:rsidP="00634B2C">
            <w:pPr>
              <w:rPr>
                <w:rFonts w:cstheme="minorHAnsi"/>
                <w:sz w:val="24"/>
                <w:szCs w:val="24"/>
              </w:rPr>
            </w:pPr>
            <w:r w:rsidRPr="007B1439">
              <w:rPr>
                <w:rFonts w:cstheme="minorHAnsi"/>
                <w:sz w:val="24"/>
                <w:szCs w:val="24"/>
              </w:rPr>
              <w:t xml:space="preserve">There are four major KPI categories: 1-Interconnection, 2-Mobile Voice Services, 3-Mobile SMS Services, 4-Mobile Data Services for different cellular network generation (2G/3G/4G)        </w:t>
            </w:r>
          </w:p>
          <w:p w14:paraId="1368B8DB" w14:textId="77777777" w:rsidR="008B3BB2" w:rsidRPr="007B1439" w:rsidRDefault="008B3BB2" w:rsidP="00634B2C">
            <w:pPr>
              <w:rPr>
                <w:rFonts w:cstheme="minorHAnsi"/>
                <w:sz w:val="24"/>
                <w:szCs w:val="24"/>
              </w:rPr>
            </w:pPr>
            <w:r w:rsidRPr="007B1439">
              <w:rPr>
                <w:rFonts w:cstheme="minorHAnsi"/>
                <w:sz w:val="24"/>
                <w:szCs w:val="24"/>
              </w:rPr>
              <w:t>Major KPIs of Interconnection are as follows:</w:t>
            </w:r>
          </w:p>
          <w:p w14:paraId="338871A4" w14:textId="77777777"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ASR : Answer to Seizure Ratio</w:t>
            </w:r>
          </w:p>
          <w:p w14:paraId="147C7061" w14:textId="77777777"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CER : Circuit Efficiency Ratio</w:t>
            </w:r>
          </w:p>
          <w:p w14:paraId="04EFFDE0" w14:textId="77777777" w:rsidR="008B3BB2" w:rsidRPr="007B1439" w:rsidRDefault="008B3BB2" w:rsidP="00634B2C">
            <w:pPr>
              <w:rPr>
                <w:rFonts w:cstheme="minorHAnsi"/>
                <w:sz w:val="24"/>
                <w:szCs w:val="24"/>
              </w:rPr>
            </w:pPr>
            <w:r w:rsidRPr="007B1439">
              <w:rPr>
                <w:rFonts w:cstheme="minorHAnsi"/>
                <w:sz w:val="24"/>
                <w:szCs w:val="24"/>
              </w:rPr>
              <w:t>3)</w:t>
            </w:r>
            <w:r w:rsidRPr="007B1439">
              <w:rPr>
                <w:rFonts w:cstheme="minorHAnsi"/>
                <w:sz w:val="24"/>
                <w:szCs w:val="24"/>
              </w:rPr>
              <w:tab/>
              <w:t>POI: Point of Interconnection</w:t>
            </w:r>
          </w:p>
          <w:p w14:paraId="05EB3C8A" w14:textId="77777777" w:rsidR="008B3BB2" w:rsidRPr="007B1439" w:rsidRDefault="008B3BB2" w:rsidP="00634B2C">
            <w:pPr>
              <w:rPr>
                <w:rFonts w:cstheme="minorHAnsi"/>
                <w:sz w:val="24"/>
                <w:szCs w:val="24"/>
              </w:rPr>
            </w:pPr>
            <w:r w:rsidRPr="007B1439">
              <w:rPr>
                <w:rFonts w:cstheme="minorHAnsi"/>
                <w:sz w:val="24"/>
                <w:szCs w:val="24"/>
              </w:rPr>
              <w:t>Major KPIs of Mobile Voice Services for 2G are as follows:</w:t>
            </w:r>
          </w:p>
          <w:p w14:paraId="2C7E3C85" w14:textId="77777777"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CSSR : Call Setup Success Rate</w:t>
            </w:r>
          </w:p>
          <w:p w14:paraId="01E4919D" w14:textId="77777777"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CDR : Call Drop Rate</w:t>
            </w:r>
          </w:p>
          <w:p w14:paraId="38B2D89A" w14:textId="77777777" w:rsidR="008B3BB2" w:rsidRPr="007B1439" w:rsidRDefault="008B3BB2" w:rsidP="00634B2C">
            <w:pPr>
              <w:rPr>
                <w:rFonts w:cstheme="minorHAnsi"/>
                <w:sz w:val="24"/>
                <w:szCs w:val="24"/>
              </w:rPr>
            </w:pPr>
            <w:r w:rsidRPr="007B1439">
              <w:rPr>
                <w:rFonts w:cstheme="minorHAnsi"/>
                <w:sz w:val="24"/>
                <w:szCs w:val="24"/>
              </w:rPr>
              <w:t>3)</w:t>
            </w:r>
            <w:r w:rsidRPr="007B1439">
              <w:rPr>
                <w:rFonts w:cstheme="minorHAnsi"/>
                <w:sz w:val="24"/>
                <w:szCs w:val="24"/>
              </w:rPr>
              <w:tab/>
              <w:t>MOS: Mean Opinion Score</w:t>
            </w:r>
          </w:p>
          <w:p w14:paraId="402C5800" w14:textId="243EB3FB" w:rsidR="008B3BB2" w:rsidRPr="007B1439" w:rsidRDefault="008B3BB2" w:rsidP="00634B2C">
            <w:pPr>
              <w:rPr>
                <w:rFonts w:cstheme="minorHAnsi"/>
                <w:sz w:val="24"/>
                <w:szCs w:val="24"/>
              </w:rPr>
            </w:pPr>
            <w:r w:rsidRPr="007B1439">
              <w:rPr>
                <w:rFonts w:cstheme="minorHAnsi"/>
                <w:sz w:val="24"/>
                <w:szCs w:val="24"/>
              </w:rPr>
              <w:t>4)</w:t>
            </w:r>
            <w:r w:rsidRPr="007B1439">
              <w:rPr>
                <w:rFonts w:cstheme="minorHAnsi"/>
                <w:sz w:val="24"/>
                <w:szCs w:val="24"/>
              </w:rPr>
              <w:tab/>
              <w:t>Rx Level</w:t>
            </w:r>
            <w:r w:rsidR="002F4001">
              <w:rPr>
                <w:rFonts w:cstheme="minorHAnsi"/>
                <w:sz w:val="24"/>
                <w:szCs w:val="24"/>
              </w:rPr>
              <w:t xml:space="preserve"> </w:t>
            </w:r>
            <w:r w:rsidRPr="007B1439">
              <w:rPr>
                <w:rFonts w:cstheme="minorHAnsi"/>
                <w:sz w:val="24"/>
                <w:szCs w:val="24"/>
              </w:rPr>
              <w:t>Idle Mode(dBm)</w:t>
            </w:r>
          </w:p>
          <w:p w14:paraId="0038D07F" w14:textId="148B6CDE" w:rsidR="008B3BB2" w:rsidRPr="007B1439" w:rsidRDefault="008B3BB2" w:rsidP="00634B2C">
            <w:pPr>
              <w:rPr>
                <w:rFonts w:cstheme="minorHAnsi"/>
                <w:sz w:val="24"/>
                <w:szCs w:val="24"/>
              </w:rPr>
            </w:pPr>
            <w:r w:rsidRPr="007B1439">
              <w:rPr>
                <w:rFonts w:cstheme="minorHAnsi"/>
                <w:sz w:val="24"/>
                <w:szCs w:val="24"/>
              </w:rPr>
              <w:t>5)</w:t>
            </w:r>
            <w:r w:rsidRPr="007B1439">
              <w:rPr>
                <w:rFonts w:cstheme="minorHAnsi"/>
                <w:sz w:val="24"/>
                <w:szCs w:val="24"/>
              </w:rPr>
              <w:tab/>
            </w:r>
            <w:proofErr w:type="spellStart"/>
            <w:r w:rsidRPr="007B1439">
              <w:rPr>
                <w:rFonts w:cstheme="minorHAnsi"/>
                <w:sz w:val="24"/>
                <w:szCs w:val="24"/>
              </w:rPr>
              <w:t>RxQUALSUB</w:t>
            </w:r>
            <w:proofErr w:type="spellEnd"/>
            <w:r w:rsidR="002F4001">
              <w:rPr>
                <w:rFonts w:cstheme="minorHAnsi"/>
                <w:sz w:val="24"/>
                <w:szCs w:val="24"/>
              </w:rPr>
              <w:t xml:space="preserve"> </w:t>
            </w:r>
            <w:r w:rsidRPr="007B1439">
              <w:rPr>
                <w:rFonts w:cstheme="minorHAnsi"/>
                <w:sz w:val="24"/>
                <w:szCs w:val="24"/>
              </w:rPr>
              <w:t>Dedicated Mode</w:t>
            </w:r>
          </w:p>
          <w:p w14:paraId="1EA3391C" w14:textId="77777777" w:rsidR="008B3BB2" w:rsidRPr="007B1439" w:rsidRDefault="008B3BB2" w:rsidP="00634B2C">
            <w:pPr>
              <w:rPr>
                <w:rFonts w:cstheme="minorHAnsi"/>
                <w:sz w:val="24"/>
                <w:szCs w:val="24"/>
              </w:rPr>
            </w:pPr>
            <w:r w:rsidRPr="007B1439">
              <w:rPr>
                <w:rFonts w:cstheme="minorHAnsi"/>
                <w:sz w:val="24"/>
                <w:szCs w:val="24"/>
              </w:rPr>
              <w:t>Major KPIs of Mobile Voice Services for 3G are as follows:</w:t>
            </w:r>
          </w:p>
          <w:p w14:paraId="76D297A6" w14:textId="77777777" w:rsidR="008B3BB2" w:rsidRPr="007B1439" w:rsidRDefault="008B3BB2" w:rsidP="00634B2C">
            <w:pPr>
              <w:rPr>
                <w:rFonts w:cstheme="minorHAnsi"/>
                <w:sz w:val="24"/>
                <w:szCs w:val="24"/>
              </w:rPr>
            </w:pPr>
            <w:r w:rsidRPr="007B1439">
              <w:rPr>
                <w:rFonts w:cstheme="minorHAnsi"/>
                <w:sz w:val="24"/>
                <w:szCs w:val="24"/>
              </w:rPr>
              <w:lastRenderedPageBreak/>
              <w:t>1)</w:t>
            </w:r>
            <w:r w:rsidRPr="007B1439">
              <w:rPr>
                <w:rFonts w:cstheme="minorHAnsi"/>
                <w:sz w:val="24"/>
                <w:szCs w:val="24"/>
              </w:rPr>
              <w:tab/>
              <w:t>CSSR_CS_3G</w:t>
            </w:r>
          </w:p>
          <w:p w14:paraId="0810B78A" w14:textId="77777777"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CSSR_PS_3G</w:t>
            </w:r>
          </w:p>
          <w:p w14:paraId="045DE2E8" w14:textId="77777777" w:rsidR="008B3BB2" w:rsidRPr="007B1439" w:rsidRDefault="008B3BB2" w:rsidP="00634B2C">
            <w:pPr>
              <w:rPr>
                <w:rFonts w:cstheme="minorHAnsi"/>
                <w:sz w:val="24"/>
                <w:szCs w:val="24"/>
              </w:rPr>
            </w:pPr>
            <w:r w:rsidRPr="007B1439">
              <w:rPr>
                <w:rFonts w:cstheme="minorHAnsi"/>
                <w:sz w:val="24"/>
                <w:szCs w:val="24"/>
              </w:rPr>
              <w:t>3)</w:t>
            </w:r>
            <w:r w:rsidRPr="007B1439">
              <w:rPr>
                <w:rFonts w:cstheme="minorHAnsi"/>
                <w:sz w:val="24"/>
                <w:szCs w:val="24"/>
              </w:rPr>
              <w:tab/>
              <w:t>CDR</w:t>
            </w:r>
          </w:p>
          <w:p w14:paraId="20D6937C" w14:textId="43DC3B78" w:rsidR="008B3BB2" w:rsidRPr="007B1439" w:rsidRDefault="008B3BB2" w:rsidP="00634B2C">
            <w:pPr>
              <w:rPr>
                <w:rFonts w:cstheme="minorHAnsi"/>
                <w:sz w:val="24"/>
                <w:szCs w:val="24"/>
              </w:rPr>
            </w:pPr>
            <w:r w:rsidRPr="007B1439">
              <w:rPr>
                <w:rFonts w:cstheme="minorHAnsi"/>
                <w:sz w:val="24"/>
                <w:szCs w:val="24"/>
              </w:rPr>
              <w:t>4)</w:t>
            </w:r>
            <w:r w:rsidRPr="007B1439">
              <w:rPr>
                <w:rFonts w:cstheme="minorHAnsi"/>
                <w:sz w:val="24"/>
                <w:szCs w:val="24"/>
              </w:rPr>
              <w:tab/>
              <w:t>CPICH RSCP</w:t>
            </w:r>
            <w:r w:rsidR="002F4001">
              <w:rPr>
                <w:rFonts w:cstheme="minorHAnsi"/>
                <w:sz w:val="24"/>
                <w:szCs w:val="24"/>
              </w:rPr>
              <w:t xml:space="preserve"> </w:t>
            </w:r>
            <w:r w:rsidRPr="007B1439">
              <w:rPr>
                <w:rFonts w:cstheme="minorHAnsi"/>
                <w:sz w:val="24"/>
                <w:szCs w:val="24"/>
              </w:rPr>
              <w:t>Idle Mode (dBm)</w:t>
            </w:r>
          </w:p>
          <w:p w14:paraId="62E4AE2C" w14:textId="72E2349F" w:rsidR="008B3BB2" w:rsidRPr="007B1439" w:rsidRDefault="008B3BB2" w:rsidP="00634B2C">
            <w:pPr>
              <w:rPr>
                <w:rFonts w:cstheme="minorHAnsi"/>
                <w:sz w:val="24"/>
                <w:szCs w:val="24"/>
              </w:rPr>
            </w:pPr>
            <w:r w:rsidRPr="007B1439">
              <w:rPr>
                <w:rFonts w:cstheme="minorHAnsi"/>
                <w:sz w:val="24"/>
                <w:szCs w:val="24"/>
              </w:rPr>
              <w:t>5)</w:t>
            </w:r>
            <w:r w:rsidRPr="007B1439">
              <w:rPr>
                <w:rFonts w:cstheme="minorHAnsi"/>
                <w:sz w:val="24"/>
                <w:szCs w:val="24"/>
              </w:rPr>
              <w:tab/>
              <w:t xml:space="preserve">CPICH </w:t>
            </w:r>
            <w:proofErr w:type="spellStart"/>
            <w:r w:rsidRPr="007B1439">
              <w:rPr>
                <w:rFonts w:cstheme="minorHAnsi"/>
                <w:sz w:val="24"/>
                <w:szCs w:val="24"/>
              </w:rPr>
              <w:t>Ec</w:t>
            </w:r>
            <w:proofErr w:type="spellEnd"/>
            <w:r w:rsidRPr="007B1439">
              <w:rPr>
                <w:rFonts w:cstheme="minorHAnsi"/>
                <w:sz w:val="24"/>
                <w:szCs w:val="24"/>
              </w:rPr>
              <w:t>/No</w:t>
            </w:r>
            <w:r w:rsidR="002F4001">
              <w:rPr>
                <w:rFonts w:cstheme="minorHAnsi"/>
                <w:sz w:val="24"/>
                <w:szCs w:val="24"/>
              </w:rPr>
              <w:t xml:space="preserve"> </w:t>
            </w:r>
            <w:r w:rsidRPr="007B1439">
              <w:rPr>
                <w:rFonts w:cstheme="minorHAnsi"/>
                <w:sz w:val="24"/>
                <w:szCs w:val="24"/>
              </w:rPr>
              <w:t>Idle Mode</w:t>
            </w:r>
          </w:p>
          <w:p w14:paraId="79FABBAD" w14:textId="77777777" w:rsidR="008B3BB2" w:rsidRPr="007B1439" w:rsidRDefault="008B3BB2" w:rsidP="00634B2C">
            <w:pPr>
              <w:rPr>
                <w:rFonts w:cstheme="minorHAnsi"/>
                <w:sz w:val="24"/>
                <w:szCs w:val="24"/>
              </w:rPr>
            </w:pPr>
            <w:r w:rsidRPr="007B1439">
              <w:rPr>
                <w:rFonts w:cstheme="minorHAnsi"/>
                <w:sz w:val="24"/>
                <w:szCs w:val="24"/>
              </w:rPr>
              <w:t>6)</w:t>
            </w:r>
            <w:r w:rsidRPr="007B1439">
              <w:rPr>
                <w:rFonts w:cstheme="minorHAnsi"/>
                <w:sz w:val="24"/>
                <w:szCs w:val="24"/>
              </w:rPr>
              <w:tab/>
              <w:t>MOS</w:t>
            </w:r>
          </w:p>
          <w:p w14:paraId="22FED90E" w14:textId="77777777" w:rsidR="008B3BB2" w:rsidRPr="007B1439" w:rsidRDefault="008B3BB2" w:rsidP="00634B2C">
            <w:pPr>
              <w:rPr>
                <w:rFonts w:cstheme="minorHAnsi"/>
                <w:sz w:val="24"/>
                <w:szCs w:val="24"/>
              </w:rPr>
            </w:pPr>
            <w:r w:rsidRPr="007B1439">
              <w:rPr>
                <w:rFonts w:cstheme="minorHAnsi"/>
                <w:sz w:val="24"/>
                <w:szCs w:val="24"/>
              </w:rPr>
              <w:t>Major KPIs of Mobile Voice Services for 4G are as follows:</w:t>
            </w:r>
          </w:p>
          <w:p w14:paraId="25D9B5A5" w14:textId="6B09A348"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RSRP</w:t>
            </w:r>
            <w:r w:rsidR="002F4001">
              <w:rPr>
                <w:rFonts w:cstheme="minorHAnsi"/>
                <w:sz w:val="24"/>
                <w:szCs w:val="24"/>
              </w:rPr>
              <w:t xml:space="preserve"> </w:t>
            </w:r>
            <w:r w:rsidRPr="007B1439">
              <w:rPr>
                <w:rFonts w:cstheme="minorHAnsi"/>
                <w:sz w:val="24"/>
                <w:szCs w:val="24"/>
              </w:rPr>
              <w:t>Idle Mode(dBm)</w:t>
            </w:r>
          </w:p>
          <w:p w14:paraId="2C1A4054" w14:textId="6BC9F42B"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RSRQ</w:t>
            </w:r>
            <w:r w:rsidR="002F4001">
              <w:rPr>
                <w:rFonts w:cstheme="minorHAnsi"/>
                <w:sz w:val="24"/>
                <w:szCs w:val="24"/>
              </w:rPr>
              <w:t xml:space="preserve"> </w:t>
            </w:r>
            <w:r w:rsidRPr="007B1439">
              <w:rPr>
                <w:rFonts w:cstheme="minorHAnsi"/>
                <w:sz w:val="24"/>
                <w:szCs w:val="24"/>
              </w:rPr>
              <w:t>Idle Mode</w:t>
            </w:r>
          </w:p>
          <w:p w14:paraId="062291A3" w14:textId="77777777" w:rsidR="008B3BB2" w:rsidRPr="007B1439" w:rsidRDefault="008B3BB2" w:rsidP="00634B2C">
            <w:pPr>
              <w:rPr>
                <w:rFonts w:cstheme="minorHAnsi"/>
                <w:sz w:val="24"/>
                <w:szCs w:val="24"/>
              </w:rPr>
            </w:pPr>
            <w:r w:rsidRPr="007B1439">
              <w:rPr>
                <w:rFonts w:cstheme="minorHAnsi"/>
                <w:sz w:val="24"/>
                <w:szCs w:val="24"/>
              </w:rPr>
              <w:t>3)</w:t>
            </w:r>
            <w:r w:rsidRPr="007B1439">
              <w:rPr>
                <w:rFonts w:cstheme="minorHAnsi"/>
                <w:sz w:val="24"/>
                <w:szCs w:val="24"/>
              </w:rPr>
              <w:tab/>
              <w:t>MOS</w:t>
            </w:r>
          </w:p>
          <w:p w14:paraId="7739D9C0" w14:textId="77777777" w:rsidR="008B3BB2" w:rsidRPr="007B1439" w:rsidRDefault="008B3BB2" w:rsidP="00634B2C">
            <w:pPr>
              <w:rPr>
                <w:rFonts w:cstheme="minorHAnsi"/>
                <w:sz w:val="24"/>
                <w:szCs w:val="24"/>
              </w:rPr>
            </w:pPr>
            <w:r w:rsidRPr="007B1439">
              <w:rPr>
                <w:rFonts w:cstheme="minorHAnsi"/>
                <w:sz w:val="24"/>
                <w:szCs w:val="24"/>
              </w:rPr>
              <w:t>4)</w:t>
            </w:r>
            <w:r w:rsidRPr="007B1439">
              <w:rPr>
                <w:rFonts w:cstheme="minorHAnsi"/>
                <w:sz w:val="24"/>
                <w:szCs w:val="24"/>
              </w:rPr>
              <w:tab/>
              <w:t>LTE Service Request Success Rate</w:t>
            </w:r>
          </w:p>
          <w:p w14:paraId="01639C28" w14:textId="77777777" w:rsidR="008B3BB2" w:rsidRPr="007B1439" w:rsidRDefault="008B3BB2" w:rsidP="00634B2C">
            <w:pPr>
              <w:rPr>
                <w:rFonts w:cstheme="minorHAnsi"/>
                <w:sz w:val="24"/>
                <w:szCs w:val="24"/>
              </w:rPr>
            </w:pPr>
            <w:r w:rsidRPr="007B1439">
              <w:rPr>
                <w:rFonts w:cstheme="minorHAnsi"/>
                <w:sz w:val="24"/>
                <w:szCs w:val="24"/>
              </w:rPr>
              <w:t>5)</w:t>
            </w:r>
            <w:r w:rsidRPr="007B1439">
              <w:rPr>
                <w:rFonts w:cstheme="minorHAnsi"/>
                <w:sz w:val="24"/>
                <w:szCs w:val="24"/>
              </w:rPr>
              <w:tab/>
              <w:t xml:space="preserve">LTE </w:t>
            </w:r>
            <w:proofErr w:type="spellStart"/>
            <w:r w:rsidRPr="007B1439">
              <w:rPr>
                <w:rFonts w:cstheme="minorHAnsi"/>
                <w:sz w:val="24"/>
                <w:szCs w:val="24"/>
              </w:rPr>
              <w:t>eRAB</w:t>
            </w:r>
            <w:proofErr w:type="spellEnd"/>
            <w:r w:rsidRPr="007B1439">
              <w:rPr>
                <w:rFonts w:cstheme="minorHAnsi"/>
                <w:sz w:val="24"/>
                <w:szCs w:val="24"/>
              </w:rPr>
              <w:t xml:space="preserve"> Drop Rate</w:t>
            </w:r>
          </w:p>
          <w:p w14:paraId="656A5251" w14:textId="77777777" w:rsidR="008B3BB2" w:rsidRPr="007B1439" w:rsidRDefault="008B3BB2" w:rsidP="00634B2C">
            <w:pPr>
              <w:rPr>
                <w:rFonts w:cstheme="minorHAnsi"/>
                <w:sz w:val="24"/>
                <w:szCs w:val="24"/>
              </w:rPr>
            </w:pPr>
            <w:r w:rsidRPr="007B1439">
              <w:rPr>
                <w:rFonts w:cstheme="minorHAnsi"/>
                <w:sz w:val="24"/>
                <w:szCs w:val="24"/>
              </w:rPr>
              <w:t>Major KPIs of Mobile SMS Services are as follows:</w:t>
            </w:r>
          </w:p>
          <w:p w14:paraId="3AE4D893" w14:textId="77777777"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SMS SSR :  Short Message Service Sending Success Rate</w:t>
            </w:r>
          </w:p>
          <w:p w14:paraId="78555AF6" w14:textId="77777777" w:rsidR="008B3BB2" w:rsidRPr="007B1439" w:rsidRDefault="008B3BB2" w:rsidP="00634B2C">
            <w:pPr>
              <w:rPr>
                <w:rFonts w:cstheme="minorHAnsi"/>
                <w:sz w:val="24"/>
                <w:szCs w:val="24"/>
              </w:rPr>
            </w:pPr>
            <w:r w:rsidRPr="007B1439">
              <w:rPr>
                <w:rFonts w:cstheme="minorHAnsi"/>
                <w:sz w:val="24"/>
                <w:szCs w:val="24"/>
              </w:rPr>
              <w:t>Major KPIs of Mobile Data Services for 2G are as follows:</w:t>
            </w:r>
          </w:p>
          <w:p w14:paraId="7D8F8E38" w14:textId="77777777"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GPRS Download Throughput</w:t>
            </w:r>
          </w:p>
          <w:p w14:paraId="074FE81E" w14:textId="77777777"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EDGE Download Throughput</w:t>
            </w:r>
          </w:p>
          <w:p w14:paraId="1F887E6C" w14:textId="77777777" w:rsidR="008B3BB2" w:rsidRPr="007B1439" w:rsidRDefault="008B3BB2" w:rsidP="00634B2C">
            <w:pPr>
              <w:rPr>
                <w:rFonts w:cstheme="minorHAnsi"/>
                <w:sz w:val="24"/>
                <w:szCs w:val="24"/>
              </w:rPr>
            </w:pPr>
            <w:r w:rsidRPr="007B1439">
              <w:rPr>
                <w:rFonts w:cstheme="minorHAnsi"/>
                <w:sz w:val="24"/>
                <w:szCs w:val="24"/>
              </w:rPr>
              <w:t>Major KPIs of Mobile Data Services for 3G are as follows:</w:t>
            </w:r>
          </w:p>
          <w:p w14:paraId="5266BF90" w14:textId="77777777"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Average User Throughput in Downlink</w:t>
            </w:r>
          </w:p>
          <w:p w14:paraId="4ACFD858" w14:textId="77777777"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Average User Throughput in Uplink</w:t>
            </w:r>
          </w:p>
          <w:p w14:paraId="22AB8A6D" w14:textId="77777777" w:rsidR="008B3BB2" w:rsidRPr="007B1439" w:rsidRDefault="008B3BB2" w:rsidP="00634B2C">
            <w:pPr>
              <w:rPr>
                <w:rFonts w:cstheme="minorHAnsi"/>
                <w:sz w:val="24"/>
                <w:szCs w:val="24"/>
              </w:rPr>
            </w:pPr>
            <w:r w:rsidRPr="007B1439">
              <w:rPr>
                <w:rFonts w:cstheme="minorHAnsi"/>
                <w:sz w:val="24"/>
                <w:szCs w:val="24"/>
              </w:rPr>
              <w:t>3)</w:t>
            </w:r>
            <w:r w:rsidRPr="007B1439">
              <w:rPr>
                <w:rFonts w:cstheme="minorHAnsi"/>
                <w:sz w:val="24"/>
                <w:szCs w:val="24"/>
              </w:rPr>
              <w:tab/>
              <w:t>Minimum User Throughput in Downlink</w:t>
            </w:r>
          </w:p>
          <w:p w14:paraId="29EA4500" w14:textId="77777777" w:rsidR="008B3BB2" w:rsidRPr="007B1439" w:rsidRDefault="008B3BB2" w:rsidP="00634B2C">
            <w:pPr>
              <w:rPr>
                <w:rFonts w:cstheme="minorHAnsi"/>
                <w:sz w:val="24"/>
                <w:szCs w:val="24"/>
              </w:rPr>
            </w:pPr>
            <w:r w:rsidRPr="007B1439">
              <w:rPr>
                <w:rFonts w:cstheme="minorHAnsi"/>
                <w:sz w:val="24"/>
                <w:szCs w:val="24"/>
              </w:rPr>
              <w:t>Major KPIs of Mobile Data Services for 4G are as follows:</w:t>
            </w:r>
          </w:p>
          <w:p w14:paraId="1B65DCD4" w14:textId="77777777" w:rsidR="008B3BB2" w:rsidRPr="007B1439" w:rsidRDefault="008B3BB2" w:rsidP="00634B2C">
            <w:pPr>
              <w:rPr>
                <w:rFonts w:cstheme="minorHAnsi"/>
                <w:sz w:val="24"/>
                <w:szCs w:val="24"/>
              </w:rPr>
            </w:pPr>
            <w:r w:rsidRPr="007B1439">
              <w:rPr>
                <w:rFonts w:cstheme="minorHAnsi"/>
                <w:sz w:val="24"/>
                <w:szCs w:val="24"/>
              </w:rPr>
              <w:t>1)</w:t>
            </w:r>
            <w:r w:rsidRPr="007B1439">
              <w:rPr>
                <w:rFonts w:cstheme="minorHAnsi"/>
                <w:sz w:val="24"/>
                <w:szCs w:val="24"/>
              </w:rPr>
              <w:tab/>
              <w:t>Average User Throughput in Downlink</w:t>
            </w:r>
          </w:p>
          <w:p w14:paraId="2DD583F6" w14:textId="77777777" w:rsidR="008B3BB2" w:rsidRPr="007B1439" w:rsidRDefault="008B3BB2" w:rsidP="00634B2C">
            <w:pPr>
              <w:rPr>
                <w:rFonts w:cstheme="minorHAnsi"/>
                <w:sz w:val="24"/>
                <w:szCs w:val="24"/>
              </w:rPr>
            </w:pPr>
            <w:r w:rsidRPr="007B1439">
              <w:rPr>
                <w:rFonts w:cstheme="minorHAnsi"/>
                <w:sz w:val="24"/>
                <w:szCs w:val="24"/>
              </w:rPr>
              <w:t>2)</w:t>
            </w:r>
            <w:r w:rsidRPr="007B1439">
              <w:rPr>
                <w:rFonts w:cstheme="minorHAnsi"/>
                <w:sz w:val="24"/>
                <w:szCs w:val="24"/>
              </w:rPr>
              <w:tab/>
              <w:t>Average User Throughput in Uplink</w:t>
            </w:r>
          </w:p>
          <w:p w14:paraId="73345120" w14:textId="77777777" w:rsidR="008B3BB2" w:rsidRPr="007B1439" w:rsidRDefault="008B3BB2" w:rsidP="00634B2C">
            <w:pPr>
              <w:rPr>
                <w:rFonts w:cstheme="minorHAnsi"/>
                <w:sz w:val="24"/>
                <w:szCs w:val="24"/>
              </w:rPr>
            </w:pPr>
            <w:r w:rsidRPr="007B1439">
              <w:rPr>
                <w:rFonts w:cstheme="minorHAnsi"/>
                <w:sz w:val="24"/>
                <w:szCs w:val="24"/>
              </w:rPr>
              <w:t>3)</w:t>
            </w:r>
            <w:r w:rsidRPr="007B1439">
              <w:rPr>
                <w:rFonts w:cstheme="minorHAnsi"/>
                <w:sz w:val="24"/>
                <w:szCs w:val="24"/>
              </w:rPr>
              <w:tab/>
              <w:t>Minimum User Throughput in Downlink</w:t>
            </w:r>
          </w:p>
        </w:tc>
      </w:tr>
      <w:tr w:rsidR="008B3BB2" w:rsidRPr="007B1439" w14:paraId="0366B441" w14:textId="77777777" w:rsidTr="00634B2C">
        <w:tc>
          <w:tcPr>
            <w:tcW w:w="2626" w:type="dxa"/>
          </w:tcPr>
          <w:p w14:paraId="16E8374D" w14:textId="77777777" w:rsidR="008B3BB2" w:rsidRPr="007B1439" w:rsidRDefault="008B3BB2" w:rsidP="00634B2C">
            <w:pPr>
              <w:jc w:val="center"/>
              <w:rPr>
                <w:rFonts w:cstheme="minorHAnsi"/>
                <w:b/>
                <w:sz w:val="24"/>
                <w:szCs w:val="24"/>
              </w:rPr>
            </w:pPr>
            <w:r w:rsidRPr="007B1439">
              <w:rPr>
                <w:rFonts w:cstheme="minorHAnsi"/>
                <w:b/>
                <w:sz w:val="24"/>
                <w:szCs w:val="24"/>
              </w:rPr>
              <w:lastRenderedPageBreak/>
              <w:t>Maldives</w:t>
            </w:r>
          </w:p>
        </w:tc>
        <w:tc>
          <w:tcPr>
            <w:tcW w:w="6724" w:type="dxa"/>
          </w:tcPr>
          <w:p w14:paraId="659E4269" w14:textId="77777777" w:rsidR="008B3BB2" w:rsidRPr="007B1439" w:rsidRDefault="008B3BB2" w:rsidP="00634B2C">
            <w:pPr>
              <w:rPr>
                <w:rFonts w:cstheme="minorHAnsi"/>
                <w:sz w:val="24"/>
                <w:szCs w:val="24"/>
              </w:rPr>
            </w:pPr>
            <w:r w:rsidRPr="007B1439">
              <w:rPr>
                <w:rFonts w:cstheme="minorHAnsi"/>
                <w:sz w:val="24"/>
                <w:szCs w:val="24"/>
              </w:rPr>
              <w:t>ICT indicators are collected on a monthly and annual basis.  Please see attached list of collected indicators.</w:t>
            </w:r>
          </w:p>
        </w:tc>
      </w:tr>
      <w:tr w:rsidR="008B3BB2" w:rsidRPr="007B1439" w14:paraId="40A68DA9" w14:textId="77777777" w:rsidTr="00634B2C">
        <w:tc>
          <w:tcPr>
            <w:tcW w:w="2626" w:type="dxa"/>
          </w:tcPr>
          <w:p w14:paraId="161DC9A1" w14:textId="77777777" w:rsidR="008B3BB2" w:rsidRPr="007B1439" w:rsidRDefault="008B3BB2" w:rsidP="00634B2C">
            <w:pPr>
              <w:jc w:val="center"/>
              <w:rPr>
                <w:rFonts w:cstheme="minorHAnsi"/>
                <w:b/>
                <w:sz w:val="24"/>
                <w:szCs w:val="24"/>
              </w:rPr>
            </w:pPr>
            <w:r w:rsidRPr="007B1439">
              <w:rPr>
                <w:rFonts w:cstheme="minorHAnsi"/>
                <w:b/>
                <w:sz w:val="24"/>
                <w:szCs w:val="24"/>
              </w:rPr>
              <w:t>Nepal</w:t>
            </w:r>
          </w:p>
        </w:tc>
        <w:tc>
          <w:tcPr>
            <w:tcW w:w="6724" w:type="dxa"/>
          </w:tcPr>
          <w:p w14:paraId="0FCCD8D1" w14:textId="77777777" w:rsidR="008B3BB2" w:rsidRPr="007B1439" w:rsidRDefault="008B3BB2" w:rsidP="00634B2C">
            <w:pPr>
              <w:pStyle w:val="gmail-msolistparagraph"/>
              <w:contextualSpacing/>
              <w:rPr>
                <w:rFonts w:asciiTheme="minorHAnsi" w:hAnsiTheme="minorHAnsi" w:cstheme="minorHAnsi"/>
                <w:iCs/>
                <w:lang w:val="en-MY"/>
              </w:rPr>
            </w:pPr>
            <w:r w:rsidRPr="007B1439">
              <w:rPr>
                <w:rFonts w:asciiTheme="minorHAnsi" w:hAnsiTheme="minorHAnsi" w:cstheme="minorHAnsi"/>
              </w:rPr>
              <w:t>There are two major KPI categories:</w:t>
            </w:r>
            <w:r w:rsidRPr="007B1439">
              <w:rPr>
                <w:rFonts w:asciiTheme="minorHAnsi" w:eastAsia="Times New Roman" w:hAnsiTheme="minorHAnsi" w:cstheme="minorHAnsi"/>
              </w:rPr>
              <w:t xml:space="preserve"> 1-</w:t>
            </w:r>
            <w:r w:rsidRPr="007B1439">
              <w:rPr>
                <w:rFonts w:asciiTheme="minorHAnsi" w:hAnsiTheme="minorHAnsi" w:cstheme="minorHAnsi"/>
              </w:rPr>
              <w:t>Subscription of Voice Telephony Service (Fixed, Mobile (2G/3G/4G) and other (GPMCS)</w:t>
            </w:r>
            <w:r w:rsidRPr="007B1439">
              <w:rPr>
                <w:rFonts w:asciiTheme="minorHAnsi" w:eastAsia="Times New Roman" w:hAnsiTheme="minorHAnsi" w:cstheme="minorHAnsi"/>
              </w:rPr>
              <w:t xml:space="preserve">, 2-Subscription of Broadband Services (Fixed Wired Broadband (ADSL, Cable/FTTH and Internet Lease Line), Fixed Wireless Broadband (Radio link and Wi-Max) and </w:t>
            </w:r>
            <w:r w:rsidRPr="007B1439">
              <w:rPr>
                <w:rFonts w:asciiTheme="minorHAnsi" w:hAnsiTheme="minorHAnsi" w:cstheme="minorHAnsi"/>
              </w:rPr>
              <w:t>Mobile Broadband (3G/4G and EVDO))</w:t>
            </w:r>
          </w:p>
        </w:tc>
      </w:tr>
      <w:tr w:rsidR="008B3BB2" w:rsidRPr="007B1439" w14:paraId="26FB229D" w14:textId="77777777" w:rsidTr="00634B2C">
        <w:tc>
          <w:tcPr>
            <w:tcW w:w="2626" w:type="dxa"/>
          </w:tcPr>
          <w:p w14:paraId="50956E07" w14:textId="77777777" w:rsidR="008B3BB2" w:rsidRPr="007B1439" w:rsidRDefault="008B3BB2" w:rsidP="00634B2C">
            <w:pPr>
              <w:jc w:val="center"/>
              <w:rPr>
                <w:rFonts w:cstheme="minorHAnsi"/>
                <w:b/>
                <w:sz w:val="24"/>
                <w:szCs w:val="24"/>
              </w:rPr>
            </w:pPr>
            <w:r w:rsidRPr="007B1439">
              <w:rPr>
                <w:rFonts w:cstheme="minorHAnsi"/>
                <w:b/>
                <w:sz w:val="24"/>
                <w:szCs w:val="24"/>
              </w:rPr>
              <w:t>Pakistan</w:t>
            </w:r>
          </w:p>
        </w:tc>
        <w:tc>
          <w:tcPr>
            <w:tcW w:w="6724" w:type="dxa"/>
          </w:tcPr>
          <w:p w14:paraId="0FAAD006" w14:textId="77777777" w:rsidR="008B3BB2" w:rsidRPr="007B1439" w:rsidRDefault="008B3BB2" w:rsidP="00634B2C">
            <w:pPr>
              <w:rPr>
                <w:rFonts w:cstheme="minorHAnsi"/>
                <w:sz w:val="24"/>
                <w:szCs w:val="24"/>
              </w:rPr>
            </w:pPr>
            <w:r w:rsidRPr="007B1439">
              <w:rPr>
                <w:rFonts w:eastAsia="Times New Roman" w:cstheme="minorHAnsi"/>
                <w:sz w:val="24"/>
                <w:szCs w:val="24"/>
              </w:rPr>
              <w:t>All forms of ICT indicators collection along with timelines for submission are annexed.</w:t>
            </w:r>
          </w:p>
        </w:tc>
      </w:tr>
      <w:tr w:rsidR="008B3BB2" w:rsidRPr="007B1439" w14:paraId="5B14D42B" w14:textId="77777777" w:rsidTr="00634B2C">
        <w:tc>
          <w:tcPr>
            <w:tcW w:w="2626" w:type="dxa"/>
          </w:tcPr>
          <w:p w14:paraId="0B6BAFDD" w14:textId="77777777" w:rsidR="008B3BB2" w:rsidRPr="007B1439" w:rsidRDefault="008B3BB2" w:rsidP="00634B2C">
            <w:pPr>
              <w:jc w:val="center"/>
              <w:rPr>
                <w:rFonts w:cstheme="minorHAnsi"/>
                <w:b/>
                <w:sz w:val="24"/>
                <w:szCs w:val="24"/>
              </w:rPr>
            </w:pPr>
            <w:r w:rsidRPr="007B1439">
              <w:rPr>
                <w:rFonts w:cstheme="minorHAnsi"/>
                <w:b/>
                <w:sz w:val="24"/>
                <w:szCs w:val="24"/>
              </w:rPr>
              <w:t>Sri Lanka</w:t>
            </w:r>
          </w:p>
        </w:tc>
        <w:tc>
          <w:tcPr>
            <w:tcW w:w="6724" w:type="dxa"/>
          </w:tcPr>
          <w:p w14:paraId="3D46680F" w14:textId="77777777" w:rsidR="008B3BB2" w:rsidRPr="007B1439" w:rsidRDefault="008B3BB2" w:rsidP="00634B2C">
            <w:pPr>
              <w:jc w:val="both"/>
              <w:rPr>
                <w:rFonts w:eastAsia="Times New Roman" w:cstheme="minorHAnsi"/>
                <w:sz w:val="24"/>
                <w:szCs w:val="24"/>
              </w:rPr>
            </w:pPr>
            <w:r w:rsidRPr="007B1439">
              <w:rPr>
                <w:rFonts w:eastAsia="Times New Roman" w:cstheme="minorHAnsi"/>
                <w:sz w:val="24"/>
                <w:szCs w:val="24"/>
              </w:rPr>
              <w:t xml:space="preserve">Statistical data relating to Fixed Access Telephone Subscriptions, Cellular Mobile Telephone Subscriptions, Fixed Narrowband Subscriptions, Fixed Broadband Subscriptions and Mobile Broadband Subscriptions are collected on quarterly basis. </w:t>
            </w:r>
          </w:p>
          <w:p w14:paraId="5112D8D2" w14:textId="77777777" w:rsidR="008B3BB2" w:rsidRPr="007B1439" w:rsidRDefault="008B3BB2" w:rsidP="00634B2C">
            <w:pPr>
              <w:jc w:val="both"/>
              <w:rPr>
                <w:rFonts w:eastAsia="Times New Roman" w:cstheme="minorHAnsi"/>
                <w:sz w:val="24"/>
                <w:szCs w:val="24"/>
              </w:rPr>
            </w:pPr>
            <w:r w:rsidRPr="007B1439">
              <w:rPr>
                <w:rFonts w:eastAsia="Times New Roman" w:cstheme="minorHAnsi"/>
                <w:sz w:val="24"/>
                <w:szCs w:val="24"/>
              </w:rPr>
              <w:t xml:space="preserve">Data relating to </w:t>
            </w:r>
            <w:r w:rsidRPr="007B1439">
              <w:rPr>
                <w:rFonts w:cstheme="minorHAnsi"/>
                <w:sz w:val="24"/>
                <w:szCs w:val="24"/>
              </w:rPr>
              <w:t xml:space="preserve">ITU World Telecommunication/ICT Indicators Long and Short Questionnaires are separately collected on annual basis. </w:t>
            </w:r>
          </w:p>
        </w:tc>
      </w:tr>
    </w:tbl>
    <w:p w14:paraId="491C5455" w14:textId="77777777" w:rsidR="008B3BB2" w:rsidRPr="007B1439" w:rsidRDefault="008B3BB2" w:rsidP="008B3BB2">
      <w:pPr>
        <w:ind w:left="720" w:hanging="720"/>
        <w:rPr>
          <w:rFonts w:eastAsia="Times New Roman" w:cstheme="minorHAnsi"/>
          <w:b/>
          <w:color w:val="FF0000"/>
          <w:sz w:val="24"/>
          <w:szCs w:val="24"/>
        </w:rPr>
      </w:pPr>
    </w:p>
    <w:p w14:paraId="5EDC0B22" w14:textId="77777777" w:rsidR="008B3BB2" w:rsidRPr="007B1439" w:rsidRDefault="008B3BB2" w:rsidP="008B3BB2">
      <w:pPr>
        <w:ind w:left="720" w:hanging="720"/>
        <w:rPr>
          <w:rFonts w:eastAsia="Times New Roman" w:cstheme="minorHAnsi"/>
          <w:b/>
          <w:sz w:val="24"/>
          <w:szCs w:val="24"/>
          <w:u w:val="single"/>
        </w:rPr>
      </w:pPr>
      <w:r w:rsidRPr="007B1439">
        <w:rPr>
          <w:rFonts w:eastAsia="Times New Roman" w:cstheme="minorHAnsi"/>
          <w:b/>
          <w:sz w:val="24"/>
          <w:szCs w:val="24"/>
          <w:u w:val="single"/>
        </w:rPr>
        <w:t>Bangladesh:</w:t>
      </w:r>
    </w:p>
    <w:p w14:paraId="3AA3F16B" w14:textId="77777777" w:rsidR="008B3BB2" w:rsidRPr="007B1439" w:rsidRDefault="008B3BB2" w:rsidP="008B3BB2">
      <w:pPr>
        <w:ind w:left="720" w:hanging="720"/>
        <w:rPr>
          <w:rFonts w:eastAsia="Times New Roman" w:cstheme="minorHAnsi"/>
          <w:b/>
          <w:color w:val="FF0000"/>
          <w:sz w:val="24"/>
          <w:szCs w:val="24"/>
        </w:rPr>
      </w:pPr>
    </w:p>
    <w:tbl>
      <w:tblPr>
        <w:tblStyle w:val="TableGrid"/>
        <w:tblW w:w="0" w:type="auto"/>
        <w:tblInd w:w="607" w:type="dxa"/>
        <w:tblLook w:val="04A0" w:firstRow="1" w:lastRow="0" w:firstColumn="1" w:lastColumn="0" w:noHBand="0" w:noVBand="1"/>
      </w:tblPr>
      <w:tblGrid>
        <w:gridCol w:w="526"/>
        <w:gridCol w:w="2059"/>
        <w:gridCol w:w="3980"/>
        <w:gridCol w:w="1238"/>
      </w:tblGrid>
      <w:tr w:rsidR="008B3BB2" w:rsidRPr="007B1439" w14:paraId="45C30416" w14:textId="77777777" w:rsidTr="00072B97">
        <w:tc>
          <w:tcPr>
            <w:tcW w:w="526" w:type="dxa"/>
          </w:tcPr>
          <w:p w14:paraId="3E715616"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lastRenderedPageBreak/>
              <w:t>SL</w:t>
            </w:r>
          </w:p>
        </w:tc>
        <w:tc>
          <w:tcPr>
            <w:tcW w:w="2059" w:type="dxa"/>
          </w:tcPr>
          <w:p w14:paraId="1D005705"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Indicators</w:t>
            </w:r>
          </w:p>
        </w:tc>
        <w:tc>
          <w:tcPr>
            <w:tcW w:w="3980" w:type="dxa"/>
          </w:tcPr>
          <w:p w14:paraId="31172A2B"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Definition</w:t>
            </w:r>
          </w:p>
        </w:tc>
        <w:tc>
          <w:tcPr>
            <w:tcW w:w="1238" w:type="dxa"/>
          </w:tcPr>
          <w:p w14:paraId="60B974CF"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Reporting Frequency</w:t>
            </w:r>
          </w:p>
        </w:tc>
      </w:tr>
      <w:tr w:rsidR="008B3BB2" w:rsidRPr="007B1439" w14:paraId="3984C5F4" w14:textId="77777777" w:rsidTr="00072B97">
        <w:tc>
          <w:tcPr>
            <w:tcW w:w="526" w:type="dxa"/>
          </w:tcPr>
          <w:p w14:paraId="6580A67E"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1</w:t>
            </w:r>
          </w:p>
        </w:tc>
        <w:tc>
          <w:tcPr>
            <w:tcW w:w="2059" w:type="dxa"/>
          </w:tcPr>
          <w:p w14:paraId="13801C33"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Proportion of population covered by a mobile network, by technology (2G, 3G, 4G)</w:t>
            </w:r>
          </w:p>
        </w:tc>
        <w:tc>
          <w:tcPr>
            <w:tcW w:w="3980" w:type="dxa"/>
          </w:tcPr>
          <w:p w14:paraId="34C67DA3"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 xml:space="preserve">Proportion of population covered by mobile network, broken down by technology, refers to the percentage of inhabitants living within range of a mobile cellular signal, irrespective of </w:t>
            </w:r>
            <w:proofErr w:type="gramStart"/>
            <w:r w:rsidRPr="007B1439">
              <w:rPr>
                <w:rFonts w:eastAsia="Times New Roman" w:cstheme="minorHAnsi"/>
                <w:color w:val="000000"/>
                <w:sz w:val="24"/>
                <w:szCs w:val="24"/>
              </w:rPr>
              <w:t>whether or not</w:t>
            </w:r>
            <w:proofErr w:type="gramEnd"/>
            <w:r w:rsidRPr="007B1439">
              <w:rPr>
                <w:rFonts w:eastAsia="Times New Roman" w:cstheme="minorHAnsi"/>
                <w:color w:val="000000"/>
                <w:sz w:val="24"/>
                <w:szCs w:val="24"/>
              </w:rPr>
              <w:t xml:space="preserve"> they are mobile phone subscribers or users. This is calculated by dividing the number of inhabitants within range of a mobile cellular signal by the total population and multiplying by 100.</w:t>
            </w:r>
          </w:p>
        </w:tc>
        <w:tc>
          <w:tcPr>
            <w:tcW w:w="1238" w:type="dxa"/>
          </w:tcPr>
          <w:p w14:paraId="3DCE9707"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Monthly</w:t>
            </w:r>
          </w:p>
        </w:tc>
      </w:tr>
      <w:tr w:rsidR="008B3BB2" w:rsidRPr="007B1439" w14:paraId="2E43C5F9" w14:textId="77777777" w:rsidTr="00072B97">
        <w:tc>
          <w:tcPr>
            <w:tcW w:w="526" w:type="dxa"/>
          </w:tcPr>
          <w:p w14:paraId="35AAF663"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2</w:t>
            </w:r>
          </w:p>
        </w:tc>
        <w:tc>
          <w:tcPr>
            <w:tcW w:w="2059" w:type="dxa"/>
          </w:tcPr>
          <w:p w14:paraId="7ABAF825"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Fixed internet broadband subscriptions, by speed</w:t>
            </w:r>
          </w:p>
        </w:tc>
        <w:tc>
          <w:tcPr>
            <w:tcW w:w="3980" w:type="dxa"/>
          </w:tcPr>
          <w:p w14:paraId="71CEAEE1"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The indicator fixed internet broadband subscriptions, by refers to the number of fixed broadband subscriptions to the public internet split by advertised download speed.</w:t>
            </w:r>
          </w:p>
        </w:tc>
        <w:tc>
          <w:tcPr>
            <w:tcW w:w="1238" w:type="dxa"/>
          </w:tcPr>
          <w:p w14:paraId="2117EF4B"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Annually</w:t>
            </w:r>
          </w:p>
        </w:tc>
      </w:tr>
      <w:tr w:rsidR="008B3BB2" w:rsidRPr="007B1439" w14:paraId="60D4445B" w14:textId="77777777" w:rsidTr="00072B97">
        <w:tc>
          <w:tcPr>
            <w:tcW w:w="526" w:type="dxa"/>
          </w:tcPr>
          <w:p w14:paraId="790E9DFF"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3</w:t>
            </w:r>
          </w:p>
        </w:tc>
        <w:tc>
          <w:tcPr>
            <w:tcW w:w="2059" w:type="dxa"/>
          </w:tcPr>
          <w:p w14:paraId="40D036D9"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Mobile Subscriber</w:t>
            </w:r>
          </w:p>
        </w:tc>
        <w:tc>
          <w:tcPr>
            <w:tcW w:w="3980" w:type="dxa"/>
          </w:tcPr>
          <w:p w14:paraId="0ED4FC60"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 xml:space="preserve">Mobile </w:t>
            </w:r>
            <w:proofErr w:type="gramStart"/>
            <w:r w:rsidRPr="007B1439">
              <w:rPr>
                <w:rFonts w:eastAsia="Times New Roman" w:cstheme="minorHAnsi"/>
                <w:color w:val="000000"/>
                <w:sz w:val="24"/>
                <w:szCs w:val="24"/>
              </w:rPr>
              <w:t>SIM</w:t>
            </w:r>
            <w:proofErr w:type="gramEnd"/>
            <w:r w:rsidRPr="007B1439">
              <w:rPr>
                <w:rFonts w:eastAsia="Times New Roman" w:cstheme="minorHAnsi"/>
                <w:color w:val="000000"/>
                <w:sz w:val="24"/>
                <w:szCs w:val="24"/>
              </w:rPr>
              <w:t xml:space="preserve"> are available in active Mode of a MNO </w:t>
            </w:r>
          </w:p>
        </w:tc>
        <w:tc>
          <w:tcPr>
            <w:tcW w:w="1238" w:type="dxa"/>
          </w:tcPr>
          <w:p w14:paraId="1BE2A4AD"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Monthly</w:t>
            </w:r>
          </w:p>
        </w:tc>
      </w:tr>
      <w:tr w:rsidR="008B3BB2" w:rsidRPr="007B1439" w14:paraId="012347D4" w14:textId="77777777" w:rsidTr="00072B97">
        <w:tc>
          <w:tcPr>
            <w:tcW w:w="526" w:type="dxa"/>
          </w:tcPr>
          <w:p w14:paraId="4A4F4A26"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4</w:t>
            </w:r>
          </w:p>
        </w:tc>
        <w:tc>
          <w:tcPr>
            <w:tcW w:w="2059" w:type="dxa"/>
          </w:tcPr>
          <w:p w14:paraId="5EDC6DA4"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Internet Subscriber</w:t>
            </w:r>
          </w:p>
        </w:tc>
        <w:tc>
          <w:tcPr>
            <w:tcW w:w="3980" w:type="dxa"/>
          </w:tcPr>
          <w:p w14:paraId="4967249D"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Active Internet Subscriber of a Fixed and Mobile broadband service provider</w:t>
            </w:r>
          </w:p>
        </w:tc>
        <w:tc>
          <w:tcPr>
            <w:tcW w:w="1238" w:type="dxa"/>
          </w:tcPr>
          <w:p w14:paraId="14F4746D"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Monthly</w:t>
            </w:r>
          </w:p>
        </w:tc>
      </w:tr>
      <w:tr w:rsidR="008B3BB2" w:rsidRPr="007B1439" w14:paraId="14A6FA49" w14:textId="77777777" w:rsidTr="00072B97">
        <w:tc>
          <w:tcPr>
            <w:tcW w:w="526" w:type="dxa"/>
          </w:tcPr>
          <w:p w14:paraId="41873568"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5</w:t>
            </w:r>
          </w:p>
        </w:tc>
        <w:tc>
          <w:tcPr>
            <w:tcW w:w="2059" w:type="dxa"/>
          </w:tcPr>
          <w:p w14:paraId="7B18A2C2"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Fixed telephone Subscriber</w:t>
            </w:r>
          </w:p>
        </w:tc>
        <w:tc>
          <w:tcPr>
            <w:tcW w:w="3980" w:type="dxa"/>
          </w:tcPr>
          <w:p w14:paraId="7B28D8D2" w14:textId="71404EB8" w:rsidR="008B3BB2" w:rsidRPr="007B1439" w:rsidRDefault="00CE1DC4" w:rsidP="00634B2C">
            <w:pPr>
              <w:rPr>
                <w:rFonts w:eastAsia="Times New Roman" w:cstheme="minorHAnsi"/>
                <w:color w:val="000000"/>
                <w:sz w:val="24"/>
                <w:szCs w:val="24"/>
              </w:rPr>
            </w:pPr>
            <w:r>
              <w:rPr>
                <w:rFonts w:eastAsia="Times New Roman"/>
                <w:color w:val="000000"/>
              </w:rPr>
              <w:t xml:space="preserve">Active fixed voice subscription </w:t>
            </w:r>
          </w:p>
        </w:tc>
        <w:tc>
          <w:tcPr>
            <w:tcW w:w="1238" w:type="dxa"/>
          </w:tcPr>
          <w:p w14:paraId="6912E34D"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Monthly</w:t>
            </w:r>
          </w:p>
        </w:tc>
      </w:tr>
      <w:tr w:rsidR="008B3BB2" w:rsidRPr="007B1439" w14:paraId="55AB0C45" w14:textId="77777777" w:rsidTr="00072B97">
        <w:tc>
          <w:tcPr>
            <w:tcW w:w="526" w:type="dxa"/>
          </w:tcPr>
          <w:p w14:paraId="64DC78EA"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6</w:t>
            </w:r>
          </w:p>
        </w:tc>
        <w:tc>
          <w:tcPr>
            <w:tcW w:w="2059" w:type="dxa"/>
          </w:tcPr>
          <w:p w14:paraId="7917A443"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Uses of Data</w:t>
            </w:r>
          </w:p>
        </w:tc>
        <w:tc>
          <w:tcPr>
            <w:tcW w:w="3980" w:type="dxa"/>
          </w:tcPr>
          <w:p w14:paraId="1B0596D4"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Data used by fixed and mobile broadband subscriber</w:t>
            </w:r>
          </w:p>
        </w:tc>
        <w:tc>
          <w:tcPr>
            <w:tcW w:w="1238" w:type="dxa"/>
          </w:tcPr>
          <w:p w14:paraId="4077F97D"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Annually</w:t>
            </w:r>
          </w:p>
        </w:tc>
      </w:tr>
      <w:tr w:rsidR="008B3BB2" w:rsidRPr="007B1439" w14:paraId="228480E1" w14:textId="77777777" w:rsidTr="00072B97">
        <w:tc>
          <w:tcPr>
            <w:tcW w:w="526" w:type="dxa"/>
          </w:tcPr>
          <w:p w14:paraId="1E02A76F"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7</w:t>
            </w:r>
          </w:p>
        </w:tc>
        <w:tc>
          <w:tcPr>
            <w:tcW w:w="2059" w:type="dxa"/>
          </w:tcPr>
          <w:p w14:paraId="66DE042B"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Capacity of data</w:t>
            </w:r>
          </w:p>
        </w:tc>
        <w:tc>
          <w:tcPr>
            <w:tcW w:w="3980" w:type="dxa"/>
          </w:tcPr>
          <w:p w14:paraId="6E52E453"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Country capacity (submarine + Satellite +ITC)</w:t>
            </w:r>
          </w:p>
        </w:tc>
        <w:tc>
          <w:tcPr>
            <w:tcW w:w="1238" w:type="dxa"/>
          </w:tcPr>
          <w:p w14:paraId="7D0E23E8"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Annually</w:t>
            </w:r>
          </w:p>
        </w:tc>
      </w:tr>
      <w:tr w:rsidR="008B3BB2" w:rsidRPr="007B1439" w14:paraId="6A5CFF6F" w14:textId="77777777" w:rsidTr="00072B97">
        <w:tc>
          <w:tcPr>
            <w:tcW w:w="526" w:type="dxa"/>
          </w:tcPr>
          <w:p w14:paraId="50510C7B"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8</w:t>
            </w:r>
          </w:p>
        </w:tc>
        <w:tc>
          <w:tcPr>
            <w:tcW w:w="2059" w:type="dxa"/>
          </w:tcPr>
          <w:p w14:paraId="5058B53B"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Number of BTS installed</w:t>
            </w:r>
          </w:p>
        </w:tc>
        <w:tc>
          <w:tcPr>
            <w:tcW w:w="3980" w:type="dxa"/>
          </w:tcPr>
          <w:p w14:paraId="762D7D82"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Number of BTS installed by MNO</w:t>
            </w:r>
          </w:p>
        </w:tc>
        <w:tc>
          <w:tcPr>
            <w:tcW w:w="1238" w:type="dxa"/>
          </w:tcPr>
          <w:p w14:paraId="4A34E5B4"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Annually</w:t>
            </w:r>
          </w:p>
        </w:tc>
      </w:tr>
      <w:tr w:rsidR="00072B97" w:rsidRPr="007B1439" w14:paraId="1FC8112A" w14:textId="77777777" w:rsidTr="00231FB8">
        <w:tc>
          <w:tcPr>
            <w:tcW w:w="7803" w:type="dxa"/>
            <w:gridSpan w:val="4"/>
          </w:tcPr>
          <w:p w14:paraId="09305F63" w14:textId="367F7CC1" w:rsidR="00072B97" w:rsidRPr="007B1439" w:rsidRDefault="00072B97" w:rsidP="00634B2C">
            <w:pPr>
              <w:rPr>
                <w:rFonts w:eastAsia="Times New Roman" w:cstheme="minorHAnsi"/>
                <w:color w:val="000000"/>
                <w:sz w:val="24"/>
                <w:szCs w:val="24"/>
              </w:rPr>
            </w:pPr>
            <w:r>
              <w:rPr>
                <w:rFonts w:eastAsia="Times New Roman"/>
                <w:color w:val="000000"/>
              </w:rPr>
              <w:t xml:space="preserve">BTRC collects all data related to ITU short and long questionnaires at least on annual basis. Additionally, it collects data on MNP porting, </w:t>
            </w:r>
            <w:proofErr w:type="gramStart"/>
            <w:r>
              <w:rPr>
                <w:rFonts w:eastAsia="Times New Roman"/>
                <w:color w:val="000000"/>
              </w:rPr>
              <w:t>voice</w:t>
            </w:r>
            <w:proofErr w:type="gramEnd"/>
            <w:r>
              <w:rPr>
                <w:rFonts w:eastAsia="Times New Roman"/>
                <w:color w:val="000000"/>
              </w:rPr>
              <w:t xml:space="preserve"> and data traffic (volume, speed), interconnection traffic, bandwidth usage, fiber optic network development (length, node) etc.</w:t>
            </w:r>
          </w:p>
        </w:tc>
      </w:tr>
    </w:tbl>
    <w:p w14:paraId="0CC02563" w14:textId="77777777" w:rsidR="008B3BB2" w:rsidRPr="007B1439" w:rsidRDefault="008B3BB2" w:rsidP="008B3BB2">
      <w:pPr>
        <w:contextualSpacing/>
        <w:rPr>
          <w:rFonts w:eastAsia="Times New Roman" w:cstheme="minorHAnsi"/>
          <w:b/>
          <w:color w:val="002060"/>
          <w:sz w:val="24"/>
          <w:szCs w:val="24"/>
        </w:rPr>
      </w:pPr>
    </w:p>
    <w:p w14:paraId="4266F532" w14:textId="77777777" w:rsidR="008B3BB2" w:rsidRPr="007B1439" w:rsidRDefault="008B3BB2" w:rsidP="008B3BB2">
      <w:pPr>
        <w:contextualSpacing/>
        <w:rPr>
          <w:rFonts w:eastAsia="Times New Roman" w:cstheme="minorHAnsi"/>
          <w:b/>
          <w:color w:val="002060"/>
          <w:sz w:val="24"/>
          <w:szCs w:val="24"/>
        </w:rPr>
      </w:pPr>
    </w:p>
    <w:p w14:paraId="02D95BC8" w14:textId="77777777" w:rsidR="008B3BB2" w:rsidRPr="007B1439" w:rsidRDefault="008B3BB2" w:rsidP="008B3BB2">
      <w:pPr>
        <w:ind w:left="720" w:hanging="720"/>
        <w:contextualSpacing/>
        <w:rPr>
          <w:rFonts w:eastAsia="Times New Roman" w:cstheme="minorHAnsi"/>
          <w:b/>
          <w:color w:val="002060"/>
          <w:sz w:val="24"/>
          <w:szCs w:val="24"/>
        </w:rPr>
      </w:pPr>
      <w:r w:rsidRPr="007B1439">
        <w:rPr>
          <w:rFonts w:eastAsia="Times New Roman" w:cstheme="minorHAnsi"/>
          <w:b/>
          <w:color w:val="002060"/>
          <w:sz w:val="24"/>
          <w:szCs w:val="24"/>
        </w:rPr>
        <w:t xml:space="preserve">Q2. </w:t>
      </w:r>
      <w:r w:rsidRPr="007B1439">
        <w:rPr>
          <w:rFonts w:eastAsia="Times New Roman" w:cstheme="minorHAnsi"/>
          <w:b/>
          <w:color w:val="002060"/>
          <w:sz w:val="24"/>
          <w:szCs w:val="24"/>
        </w:rPr>
        <w:tab/>
        <w:t>What’s the methodology for collection of ICT Indicators? In which format (Excel, Word, etc.) are the indicators collected?</w:t>
      </w:r>
    </w:p>
    <w:p w14:paraId="67A2A83F" w14:textId="77777777" w:rsidR="008B3BB2" w:rsidRPr="007B1439" w:rsidRDefault="008B3BB2" w:rsidP="008B3BB2">
      <w:pPr>
        <w:ind w:left="720" w:hanging="720"/>
        <w:contextualSpacing/>
        <w:rPr>
          <w:rFonts w:eastAsia="Times New Roman" w:cstheme="minorHAnsi"/>
          <w:b/>
          <w:color w:val="000000"/>
          <w:sz w:val="24"/>
          <w:szCs w:val="24"/>
        </w:rPr>
      </w:pPr>
    </w:p>
    <w:tbl>
      <w:tblPr>
        <w:tblStyle w:val="TableGrid"/>
        <w:tblW w:w="9350" w:type="dxa"/>
        <w:tblLook w:val="04A0" w:firstRow="1" w:lastRow="0" w:firstColumn="1" w:lastColumn="0" w:noHBand="0" w:noVBand="1"/>
      </w:tblPr>
      <w:tblGrid>
        <w:gridCol w:w="2626"/>
        <w:gridCol w:w="6724"/>
      </w:tblGrid>
      <w:tr w:rsidR="008B3BB2" w:rsidRPr="007B1439" w14:paraId="17E6F877" w14:textId="77777777" w:rsidTr="00634B2C">
        <w:tc>
          <w:tcPr>
            <w:tcW w:w="2626" w:type="dxa"/>
            <w:shd w:val="clear" w:color="auto" w:fill="E5DFEC" w:themeFill="accent4" w:themeFillTint="33"/>
          </w:tcPr>
          <w:p w14:paraId="661D799D" w14:textId="77777777" w:rsidR="008B3BB2" w:rsidRPr="007B1439" w:rsidRDefault="008B3BB2" w:rsidP="00634B2C">
            <w:pPr>
              <w:jc w:val="center"/>
              <w:rPr>
                <w:rFonts w:cstheme="minorHAnsi"/>
                <w:b/>
                <w:sz w:val="24"/>
                <w:szCs w:val="24"/>
              </w:rPr>
            </w:pPr>
            <w:r w:rsidRPr="007B1439">
              <w:rPr>
                <w:rFonts w:cstheme="minorHAnsi"/>
                <w:b/>
                <w:sz w:val="24"/>
                <w:szCs w:val="24"/>
              </w:rPr>
              <w:t>Member Countries</w:t>
            </w:r>
          </w:p>
        </w:tc>
        <w:tc>
          <w:tcPr>
            <w:tcW w:w="6724" w:type="dxa"/>
            <w:shd w:val="clear" w:color="auto" w:fill="E5DFEC" w:themeFill="accent4" w:themeFillTint="33"/>
          </w:tcPr>
          <w:p w14:paraId="13CF6F21" w14:textId="77777777" w:rsidR="008B3BB2" w:rsidRPr="007B1439" w:rsidRDefault="008B3BB2" w:rsidP="00634B2C">
            <w:pPr>
              <w:jc w:val="center"/>
              <w:rPr>
                <w:rFonts w:cstheme="minorHAnsi"/>
                <w:b/>
                <w:sz w:val="24"/>
                <w:szCs w:val="24"/>
              </w:rPr>
            </w:pPr>
            <w:r w:rsidRPr="007B1439">
              <w:rPr>
                <w:rFonts w:cstheme="minorHAnsi"/>
                <w:b/>
                <w:sz w:val="24"/>
                <w:szCs w:val="24"/>
                <w:lang w:val="en-MY"/>
              </w:rPr>
              <w:t>Responses</w:t>
            </w:r>
          </w:p>
        </w:tc>
      </w:tr>
      <w:tr w:rsidR="008B3BB2" w:rsidRPr="007B1439" w14:paraId="1DE20DED" w14:textId="77777777" w:rsidTr="00634B2C">
        <w:tc>
          <w:tcPr>
            <w:tcW w:w="2626" w:type="dxa"/>
          </w:tcPr>
          <w:p w14:paraId="12D6BEE8" w14:textId="77777777" w:rsidR="008B3BB2" w:rsidRPr="007B1439" w:rsidRDefault="008B3BB2" w:rsidP="00634B2C">
            <w:pPr>
              <w:jc w:val="center"/>
              <w:rPr>
                <w:rFonts w:cstheme="minorHAnsi"/>
                <w:b/>
                <w:sz w:val="24"/>
                <w:szCs w:val="24"/>
              </w:rPr>
            </w:pPr>
            <w:r w:rsidRPr="007B1439">
              <w:rPr>
                <w:rFonts w:cstheme="minorHAnsi"/>
                <w:b/>
                <w:sz w:val="24"/>
                <w:szCs w:val="24"/>
              </w:rPr>
              <w:t>Afghanistan</w:t>
            </w:r>
          </w:p>
        </w:tc>
        <w:tc>
          <w:tcPr>
            <w:tcW w:w="6724" w:type="dxa"/>
          </w:tcPr>
          <w:p w14:paraId="53667D4E" w14:textId="77777777" w:rsidR="008B3BB2" w:rsidRPr="007B1439" w:rsidRDefault="008B3BB2" w:rsidP="00634B2C">
            <w:pPr>
              <w:rPr>
                <w:rFonts w:cstheme="minorHAnsi"/>
                <w:sz w:val="24"/>
                <w:szCs w:val="24"/>
              </w:rPr>
            </w:pPr>
            <w:r w:rsidRPr="007B1439">
              <w:rPr>
                <w:rFonts w:cstheme="minorHAnsi"/>
                <w:sz w:val="24"/>
                <w:szCs w:val="24"/>
              </w:rPr>
              <w:t>Excel format.</w:t>
            </w:r>
          </w:p>
        </w:tc>
      </w:tr>
      <w:tr w:rsidR="008B3BB2" w:rsidRPr="007B1439" w14:paraId="1514FBDF" w14:textId="77777777" w:rsidTr="00634B2C">
        <w:tc>
          <w:tcPr>
            <w:tcW w:w="2626" w:type="dxa"/>
          </w:tcPr>
          <w:p w14:paraId="043D08DB" w14:textId="77777777" w:rsidR="008B3BB2" w:rsidRPr="007B1439" w:rsidRDefault="008B3BB2" w:rsidP="00634B2C">
            <w:pPr>
              <w:jc w:val="center"/>
              <w:rPr>
                <w:rFonts w:cstheme="minorHAnsi"/>
                <w:b/>
                <w:sz w:val="24"/>
                <w:szCs w:val="24"/>
              </w:rPr>
            </w:pPr>
            <w:r w:rsidRPr="007B1439">
              <w:rPr>
                <w:rFonts w:cstheme="minorHAnsi"/>
                <w:b/>
                <w:sz w:val="24"/>
                <w:szCs w:val="24"/>
              </w:rPr>
              <w:t>Bangladesh</w:t>
            </w:r>
          </w:p>
        </w:tc>
        <w:tc>
          <w:tcPr>
            <w:tcW w:w="6724" w:type="dxa"/>
          </w:tcPr>
          <w:p w14:paraId="034872A1" w14:textId="4D39CD06" w:rsidR="008B3BB2" w:rsidRDefault="00D56B83" w:rsidP="00634B2C">
            <w:pPr>
              <w:rPr>
                <w:rFonts w:eastAsia="Times New Roman" w:cstheme="minorHAnsi"/>
                <w:color w:val="000000"/>
                <w:sz w:val="24"/>
                <w:szCs w:val="24"/>
              </w:rPr>
            </w:pPr>
            <w:r>
              <w:rPr>
                <w:rFonts w:eastAsia="Times New Roman" w:cstheme="minorHAnsi"/>
                <w:color w:val="000000"/>
                <w:sz w:val="24"/>
                <w:szCs w:val="24"/>
              </w:rPr>
              <w:t xml:space="preserve">As </w:t>
            </w:r>
            <w:r w:rsidR="005013D0" w:rsidRPr="007B1439">
              <w:rPr>
                <w:rFonts w:eastAsia="Times New Roman" w:cstheme="minorHAnsi"/>
                <w:color w:val="000000"/>
                <w:sz w:val="24"/>
                <w:szCs w:val="24"/>
              </w:rPr>
              <w:t xml:space="preserve">per BTRC directives, Operators submit data monthly and quarterly by online system </w:t>
            </w:r>
            <w:proofErr w:type="gramStart"/>
            <w:r w:rsidR="005013D0" w:rsidRPr="007B1439">
              <w:rPr>
                <w:rFonts w:eastAsia="Times New Roman" w:cstheme="minorHAnsi"/>
                <w:color w:val="000000"/>
                <w:sz w:val="24"/>
                <w:szCs w:val="24"/>
              </w:rPr>
              <w:t>and also</w:t>
            </w:r>
            <w:proofErr w:type="gramEnd"/>
            <w:r w:rsidR="005013D0" w:rsidRPr="007B1439">
              <w:rPr>
                <w:rFonts w:eastAsia="Times New Roman" w:cstheme="minorHAnsi"/>
                <w:color w:val="000000"/>
                <w:sz w:val="24"/>
                <w:szCs w:val="24"/>
              </w:rPr>
              <w:t xml:space="preserve"> by email</w:t>
            </w:r>
            <w:r w:rsidR="005013D0">
              <w:rPr>
                <w:rFonts w:eastAsia="Times New Roman" w:cstheme="minorHAnsi"/>
                <w:color w:val="000000"/>
                <w:sz w:val="24"/>
                <w:szCs w:val="24"/>
              </w:rPr>
              <w:t xml:space="preserve"> in Excel format. </w:t>
            </w:r>
          </w:p>
          <w:p w14:paraId="34895F2C" w14:textId="0161E5C6" w:rsidR="005013D0" w:rsidRPr="007B1439" w:rsidRDefault="005013D0" w:rsidP="00634B2C">
            <w:pPr>
              <w:rPr>
                <w:rFonts w:cstheme="minorHAnsi"/>
                <w:sz w:val="24"/>
                <w:szCs w:val="24"/>
              </w:rPr>
            </w:pPr>
            <w:r w:rsidRPr="00072B97">
              <w:rPr>
                <w:rFonts w:eastAsia="Times New Roman"/>
                <w:color w:val="000000"/>
                <w:sz w:val="24"/>
                <w:szCs w:val="24"/>
              </w:rPr>
              <w:lastRenderedPageBreak/>
              <w:t xml:space="preserve">For large number of ISP operators, an online self-reported database is used where respective ISP put its information (subscriber, bandwidth usage, POP location </w:t>
            </w:r>
            <w:proofErr w:type="spellStart"/>
            <w:r w:rsidRPr="00072B97">
              <w:rPr>
                <w:rFonts w:eastAsia="Times New Roman"/>
                <w:color w:val="000000"/>
                <w:sz w:val="24"/>
                <w:szCs w:val="24"/>
              </w:rPr>
              <w:t>etc</w:t>
            </w:r>
            <w:proofErr w:type="spellEnd"/>
            <w:r w:rsidRPr="00072B97">
              <w:rPr>
                <w:rFonts w:eastAsia="Times New Roman"/>
                <w:color w:val="000000"/>
                <w:sz w:val="24"/>
                <w:szCs w:val="24"/>
              </w:rPr>
              <w:t>) and this information is automatically preserved and compiled in the system. It is a customized built system by BTRC</w:t>
            </w:r>
            <w:r>
              <w:rPr>
                <w:rFonts w:eastAsia="Times New Roman"/>
                <w:color w:val="000000"/>
                <w:sz w:val="24"/>
                <w:szCs w:val="24"/>
              </w:rPr>
              <w:t xml:space="preserve">. </w:t>
            </w:r>
          </w:p>
        </w:tc>
      </w:tr>
      <w:tr w:rsidR="008B3BB2" w:rsidRPr="007B1439" w14:paraId="02C94EC9" w14:textId="77777777" w:rsidTr="00634B2C">
        <w:tc>
          <w:tcPr>
            <w:tcW w:w="2626" w:type="dxa"/>
          </w:tcPr>
          <w:p w14:paraId="610F482A" w14:textId="77777777" w:rsidR="008B3BB2" w:rsidRPr="007B1439" w:rsidRDefault="008B3BB2" w:rsidP="00634B2C">
            <w:pPr>
              <w:jc w:val="center"/>
              <w:rPr>
                <w:rFonts w:cstheme="minorHAnsi"/>
                <w:b/>
                <w:sz w:val="24"/>
                <w:szCs w:val="24"/>
              </w:rPr>
            </w:pPr>
            <w:r w:rsidRPr="007B1439">
              <w:rPr>
                <w:rFonts w:cstheme="minorHAnsi"/>
                <w:b/>
                <w:sz w:val="24"/>
                <w:szCs w:val="24"/>
              </w:rPr>
              <w:lastRenderedPageBreak/>
              <w:t>Bhutan</w:t>
            </w:r>
          </w:p>
        </w:tc>
        <w:tc>
          <w:tcPr>
            <w:tcW w:w="6724" w:type="dxa"/>
          </w:tcPr>
          <w:p w14:paraId="22506F44" w14:textId="77777777" w:rsidR="008B3BB2" w:rsidRPr="007B1439" w:rsidRDefault="008B3BB2" w:rsidP="00634B2C">
            <w:pPr>
              <w:rPr>
                <w:rFonts w:cstheme="minorHAnsi"/>
                <w:sz w:val="24"/>
                <w:szCs w:val="24"/>
              </w:rPr>
            </w:pPr>
            <w:r w:rsidRPr="007B1439">
              <w:rPr>
                <w:rFonts w:cstheme="minorHAnsi"/>
                <w:sz w:val="24"/>
                <w:szCs w:val="24"/>
              </w:rPr>
              <w:t>In Excel format.</w:t>
            </w:r>
          </w:p>
        </w:tc>
      </w:tr>
      <w:tr w:rsidR="008B3BB2" w:rsidRPr="007B1439" w14:paraId="49080673" w14:textId="77777777" w:rsidTr="00634B2C">
        <w:tc>
          <w:tcPr>
            <w:tcW w:w="2626" w:type="dxa"/>
          </w:tcPr>
          <w:p w14:paraId="7FE028A4" w14:textId="77777777" w:rsidR="008B3BB2" w:rsidRPr="007B1439" w:rsidRDefault="008B3BB2" w:rsidP="00634B2C">
            <w:pPr>
              <w:jc w:val="center"/>
              <w:rPr>
                <w:rFonts w:cstheme="minorHAnsi"/>
                <w:b/>
                <w:sz w:val="24"/>
                <w:szCs w:val="24"/>
              </w:rPr>
            </w:pPr>
            <w:r w:rsidRPr="007B1439">
              <w:rPr>
                <w:rFonts w:cstheme="minorHAnsi"/>
                <w:b/>
                <w:sz w:val="24"/>
                <w:szCs w:val="24"/>
              </w:rPr>
              <w:t>India</w:t>
            </w:r>
          </w:p>
        </w:tc>
        <w:tc>
          <w:tcPr>
            <w:tcW w:w="6724" w:type="dxa"/>
          </w:tcPr>
          <w:p w14:paraId="5584218D" w14:textId="77777777" w:rsidR="008B3BB2" w:rsidRPr="007B1439" w:rsidRDefault="008B3BB2" w:rsidP="00634B2C">
            <w:pPr>
              <w:rPr>
                <w:rFonts w:cstheme="minorHAnsi"/>
                <w:sz w:val="24"/>
                <w:szCs w:val="24"/>
              </w:rPr>
            </w:pPr>
            <w:r w:rsidRPr="007B1439">
              <w:rPr>
                <w:rFonts w:eastAsia="Times New Roman" w:cstheme="minorHAnsi"/>
                <w:color w:val="000000"/>
                <w:sz w:val="24"/>
                <w:szCs w:val="24"/>
              </w:rPr>
              <w:t>The ICT indicators are collected through a prescribed format in Word and Excel.</w:t>
            </w:r>
          </w:p>
        </w:tc>
      </w:tr>
      <w:tr w:rsidR="008B3BB2" w:rsidRPr="007B1439" w14:paraId="2B8DBAD8" w14:textId="77777777" w:rsidTr="00634B2C">
        <w:tc>
          <w:tcPr>
            <w:tcW w:w="2626" w:type="dxa"/>
          </w:tcPr>
          <w:p w14:paraId="53EC36A7" w14:textId="77777777" w:rsidR="008B3BB2" w:rsidRPr="007B1439" w:rsidRDefault="008B3BB2" w:rsidP="00634B2C">
            <w:pPr>
              <w:jc w:val="center"/>
              <w:rPr>
                <w:rFonts w:cstheme="minorHAnsi"/>
                <w:b/>
                <w:sz w:val="24"/>
                <w:szCs w:val="24"/>
              </w:rPr>
            </w:pPr>
            <w:r w:rsidRPr="007B1439">
              <w:rPr>
                <w:rFonts w:cstheme="minorHAnsi"/>
                <w:b/>
                <w:sz w:val="24"/>
                <w:szCs w:val="24"/>
              </w:rPr>
              <w:t>Iran</w:t>
            </w:r>
          </w:p>
        </w:tc>
        <w:tc>
          <w:tcPr>
            <w:tcW w:w="6724" w:type="dxa"/>
          </w:tcPr>
          <w:p w14:paraId="27F98C72" w14:textId="77777777" w:rsidR="008B3BB2" w:rsidRPr="007B1439" w:rsidRDefault="008B3BB2" w:rsidP="00634B2C">
            <w:pPr>
              <w:rPr>
                <w:rFonts w:cstheme="minorHAnsi"/>
                <w:sz w:val="24"/>
                <w:szCs w:val="24"/>
              </w:rPr>
            </w:pPr>
            <w:r w:rsidRPr="007B1439">
              <w:rPr>
                <w:rFonts w:cstheme="minorHAnsi"/>
                <w:sz w:val="24"/>
                <w:szCs w:val="24"/>
              </w:rPr>
              <w:t>In Excel Format and online access through PM tools</w:t>
            </w:r>
          </w:p>
        </w:tc>
      </w:tr>
      <w:tr w:rsidR="008B3BB2" w:rsidRPr="007B1439" w14:paraId="37075F9D" w14:textId="77777777" w:rsidTr="00634B2C">
        <w:tc>
          <w:tcPr>
            <w:tcW w:w="2626" w:type="dxa"/>
          </w:tcPr>
          <w:p w14:paraId="7745CA9B" w14:textId="77777777" w:rsidR="008B3BB2" w:rsidRPr="007B1439" w:rsidRDefault="008B3BB2" w:rsidP="00634B2C">
            <w:pPr>
              <w:jc w:val="center"/>
              <w:rPr>
                <w:rFonts w:cstheme="minorHAnsi"/>
                <w:b/>
                <w:sz w:val="24"/>
                <w:szCs w:val="24"/>
              </w:rPr>
            </w:pPr>
            <w:r w:rsidRPr="007B1439">
              <w:rPr>
                <w:rFonts w:cstheme="minorHAnsi"/>
                <w:b/>
                <w:sz w:val="24"/>
                <w:szCs w:val="24"/>
              </w:rPr>
              <w:t>Maldives</w:t>
            </w:r>
          </w:p>
        </w:tc>
        <w:tc>
          <w:tcPr>
            <w:tcW w:w="6724" w:type="dxa"/>
          </w:tcPr>
          <w:p w14:paraId="4B7A89DA" w14:textId="77777777" w:rsidR="008B3BB2" w:rsidRPr="007B1439" w:rsidRDefault="008B3BB2" w:rsidP="00634B2C">
            <w:pPr>
              <w:rPr>
                <w:rFonts w:cstheme="minorHAnsi"/>
                <w:sz w:val="24"/>
                <w:szCs w:val="24"/>
              </w:rPr>
            </w:pPr>
            <w:r w:rsidRPr="007B1439">
              <w:rPr>
                <w:rFonts w:cstheme="minorHAnsi"/>
                <w:sz w:val="24"/>
                <w:szCs w:val="24"/>
              </w:rPr>
              <w:t>Excel</w:t>
            </w:r>
          </w:p>
        </w:tc>
      </w:tr>
      <w:tr w:rsidR="008B3BB2" w:rsidRPr="007B1439" w14:paraId="426DF02C" w14:textId="77777777" w:rsidTr="00634B2C">
        <w:tc>
          <w:tcPr>
            <w:tcW w:w="2626" w:type="dxa"/>
          </w:tcPr>
          <w:p w14:paraId="30EBE7B2" w14:textId="77777777" w:rsidR="008B3BB2" w:rsidRPr="007B1439" w:rsidRDefault="008B3BB2" w:rsidP="00634B2C">
            <w:pPr>
              <w:jc w:val="center"/>
              <w:rPr>
                <w:rFonts w:cstheme="minorHAnsi"/>
                <w:b/>
                <w:sz w:val="24"/>
                <w:szCs w:val="24"/>
              </w:rPr>
            </w:pPr>
            <w:r w:rsidRPr="007B1439">
              <w:rPr>
                <w:rFonts w:cstheme="minorHAnsi"/>
                <w:b/>
                <w:sz w:val="24"/>
                <w:szCs w:val="24"/>
              </w:rPr>
              <w:t>Nepal</w:t>
            </w:r>
          </w:p>
        </w:tc>
        <w:tc>
          <w:tcPr>
            <w:tcW w:w="6724" w:type="dxa"/>
          </w:tcPr>
          <w:p w14:paraId="65247373" w14:textId="77777777" w:rsidR="008B3BB2" w:rsidRPr="007B1439" w:rsidRDefault="008B3BB2" w:rsidP="00634B2C">
            <w:pPr>
              <w:rPr>
                <w:rFonts w:eastAsia="Times New Roman" w:cstheme="minorHAnsi"/>
                <w:color w:val="4BACC6" w:themeColor="accent5"/>
                <w:sz w:val="24"/>
                <w:szCs w:val="24"/>
              </w:rPr>
            </w:pPr>
            <w:r w:rsidRPr="007B1439">
              <w:rPr>
                <w:rFonts w:cstheme="minorHAnsi"/>
                <w:sz w:val="24"/>
                <w:szCs w:val="24"/>
              </w:rPr>
              <w:t>In Excel Format and online access through email tools</w:t>
            </w:r>
          </w:p>
        </w:tc>
      </w:tr>
      <w:tr w:rsidR="008B3BB2" w:rsidRPr="007B1439" w14:paraId="11B5BF9C" w14:textId="77777777" w:rsidTr="00634B2C">
        <w:tc>
          <w:tcPr>
            <w:tcW w:w="2626" w:type="dxa"/>
          </w:tcPr>
          <w:p w14:paraId="0EA3A952" w14:textId="77777777" w:rsidR="008B3BB2" w:rsidRPr="007B1439" w:rsidRDefault="008B3BB2" w:rsidP="00634B2C">
            <w:pPr>
              <w:jc w:val="center"/>
              <w:rPr>
                <w:rFonts w:cstheme="minorHAnsi"/>
                <w:b/>
                <w:sz w:val="24"/>
                <w:szCs w:val="24"/>
              </w:rPr>
            </w:pPr>
            <w:r w:rsidRPr="007B1439">
              <w:rPr>
                <w:rFonts w:cstheme="minorHAnsi"/>
                <w:b/>
                <w:sz w:val="24"/>
                <w:szCs w:val="24"/>
              </w:rPr>
              <w:t>Pakistan</w:t>
            </w:r>
          </w:p>
        </w:tc>
        <w:tc>
          <w:tcPr>
            <w:tcW w:w="6724" w:type="dxa"/>
          </w:tcPr>
          <w:p w14:paraId="37A36064" w14:textId="77777777" w:rsidR="008B3BB2" w:rsidRPr="007B1439" w:rsidRDefault="008B3BB2" w:rsidP="00634B2C">
            <w:pPr>
              <w:pStyle w:val="NoSpacing"/>
              <w:rPr>
                <w:rFonts w:cstheme="minorHAnsi"/>
                <w:sz w:val="24"/>
                <w:szCs w:val="24"/>
              </w:rPr>
            </w:pPr>
            <w:r w:rsidRPr="007B1439">
              <w:rPr>
                <w:rFonts w:cstheme="minorHAnsi"/>
                <w:sz w:val="24"/>
                <w:szCs w:val="24"/>
              </w:rPr>
              <w:t>PTA collects data in Excel format</w:t>
            </w:r>
          </w:p>
        </w:tc>
      </w:tr>
      <w:tr w:rsidR="008B3BB2" w:rsidRPr="007B1439" w14:paraId="6E0BDBFC" w14:textId="77777777" w:rsidTr="00634B2C">
        <w:tc>
          <w:tcPr>
            <w:tcW w:w="2626" w:type="dxa"/>
          </w:tcPr>
          <w:p w14:paraId="04849100" w14:textId="77777777" w:rsidR="008B3BB2" w:rsidRPr="007B1439" w:rsidRDefault="008B3BB2" w:rsidP="00634B2C">
            <w:pPr>
              <w:jc w:val="center"/>
              <w:rPr>
                <w:rFonts w:cstheme="minorHAnsi"/>
                <w:b/>
                <w:sz w:val="24"/>
                <w:szCs w:val="24"/>
              </w:rPr>
            </w:pPr>
            <w:r w:rsidRPr="007B1439">
              <w:rPr>
                <w:rFonts w:cstheme="minorHAnsi"/>
                <w:b/>
                <w:sz w:val="24"/>
                <w:szCs w:val="24"/>
              </w:rPr>
              <w:t>Sri Lanka</w:t>
            </w:r>
          </w:p>
        </w:tc>
        <w:tc>
          <w:tcPr>
            <w:tcW w:w="6724" w:type="dxa"/>
          </w:tcPr>
          <w:p w14:paraId="6CBB71DB"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Excel format. </w:t>
            </w:r>
          </w:p>
        </w:tc>
      </w:tr>
    </w:tbl>
    <w:p w14:paraId="58035572" w14:textId="77777777" w:rsidR="008B3BB2" w:rsidRPr="007B1439" w:rsidRDefault="008B3BB2" w:rsidP="008B3BB2">
      <w:pPr>
        <w:ind w:left="720" w:hanging="720"/>
        <w:contextualSpacing/>
        <w:rPr>
          <w:rFonts w:eastAsia="Times New Roman" w:cstheme="minorHAnsi"/>
          <w:b/>
          <w:color w:val="002060"/>
          <w:sz w:val="24"/>
          <w:szCs w:val="24"/>
        </w:rPr>
      </w:pPr>
    </w:p>
    <w:p w14:paraId="7CBDC694" w14:textId="77777777" w:rsidR="008B3BB2" w:rsidRPr="007B1439" w:rsidRDefault="008B3BB2" w:rsidP="008B3BB2">
      <w:pPr>
        <w:contextualSpacing/>
        <w:rPr>
          <w:rFonts w:eastAsia="Times New Roman" w:cstheme="minorHAnsi"/>
          <w:b/>
          <w:color w:val="002060"/>
          <w:sz w:val="24"/>
          <w:szCs w:val="24"/>
        </w:rPr>
      </w:pPr>
    </w:p>
    <w:p w14:paraId="177815D4" w14:textId="77777777" w:rsidR="008B3BB2" w:rsidRPr="007B1439" w:rsidRDefault="008B3BB2" w:rsidP="008B3BB2">
      <w:pPr>
        <w:contextualSpacing/>
        <w:rPr>
          <w:rFonts w:eastAsia="Times New Roman" w:cstheme="minorHAnsi"/>
          <w:b/>
          <w:color w:val="002060"/>
          <w:sz w:val="24"/>
          <w:szCs w:val="24"/>
        </w:rPr>
      </w:pPr>
    </w:p>
    <w:p w14:paraId="74EA1571" w14:textId="77777777" w:rsidR="008B3BB2" w:rsidRPr="007B1439" w:rsidRDefault="008B3BB2" w:rsidP="008B3BB2">
      <w:pPr>
        <w:ind w:left="720" w:hanging="720"/>
        <w:contextualSpacing/>
        <w:rPr>
          <w:rFonts w:eastAsia="Times New Roman" w:cstheme="minorHAnsi"/>
          <w:b/>
          <w:color w:val="002060"/>
          <w:sz w:val="24"/>
          <w:szCs w:val="24"/>
        </w:rPr>
      </w:pPr>
      <w:r w:rsidRPr="007B1439">
        <w:rPr>
          <w:rFonts w:eastAsia="Times New Roman" w:cstheme="minorHAnsi"/>
          <w:b/>
          <w:color w:val="002060"/>
          <w:sz w:val="24"/>
          <w:szCs w:val="24"/>
        </w:rPr>
        <w:t xml:space="preserve">Q3. </w:t>
      </w:r>
      <w:r w:rsidRPr="007B1439">
        <w:rPr>
          <w:rFonts w:eastAsia="Times New Roman" w:cstheme="minorHAnsi"/>
          <w:b/>
          <w:color w:val="002060"/>
          <w:sz w:val="24"/>
          <w:szCs w:val="24"/>
        </w:rPr>
        <w:tab/>
        <w:t xml:space="preserve">Which Indicators are being reported on website? Do you post current / historical ICT Indicators on website as well? </w:t>
      </w:r>
    </w:p>
    <w:p w14:paraId="53458F6E" w14:textId="77777777" w:rsidR="008B3BB2" w:rsidRPr="007B1439" w:rsidRDefault="008B3BB2" w:rsidP="008B3BB2">
      <w:pPr>
        <w:ind w:left="720" w:hanging="720"/>
        <w:contextualSpacing/>
        <w:rPr>
          <w:rFonts w:eastAsia="Times New Roman" w:cstheme="minorHAnsi"/>
          <w:b/>
          <w:color w:val="000000"/>
          <w:sz w:val="24"/>
          <w:szCs w:val="24"/>
        </w:rPr>
      </w:pPr>
    </w:p>
    <w:tbl>
      <w:tblPr>
        <w:tblStyle w:val="TableGrid"/>
        <w:tblW w:w="9350" w:type="dxa"/>
        <w:tblLook w:val="04A0" w:firstRow="1" w:lastRow="0" w:firstColumn="1" w:lastColumn="0" w:noHBand="0" w:noVBand="1"/>
      </w:tblPr>
      <w:tblGrid>
        <w:gridCol w:w="2626"/>
        <w:gridCol w:w="6724"/>
      </w:tblGrid>
      <w:tr w:rsidR="008B3BB2" w:rsidRPr="007B1439" w14:paraId="1C8762A4" w14:textId="77777777" w:rsidTr="00634B2C">
        <w:tc>
          <w:tcPr>
            <w:tcW w:w="2626" w:type="dxa"/>
            <w:shd w:val="clear" w:color="auto" w:fill="E5DFEC" w:themeFill="accent4" w:themeFillTint="33"/>
          </w:tcPr>
          <w:p w14:paraId="2E9C40B6" w14:textId="77777777" w:rsidR="008B3BB2" w:rsidRPr="007B1439" w:rsidRDefault="008B3BB2" w:rsidP="00634B2C">
            <w:pPr>
              <w:jc w:val="center"/>
              <w:rPr>
                <w:rFonts w:cstheme="minorHAnsi"/>
                <w:b/>
                <w:sz w:val="24"/>
                <w:szCs w:val="24"/>
              </w:rPr>
            </w:pPr>
            <w:r w:rsidRPr="007B1439">
              <w:rPr>
                <w:rFonts w:cstheme="minorHAnsi"/>
                <w:b/>
                <w:sz w:val="24"/>
                <w:szCs w:val="24"/>
              </w:rPr>
              <w:t>Member Countries</w:t>
            </w:r>
          </w:p>
        </w:tc>
        <w:tc>
          <w:tcPr>
            <w:tcW w:w="6724" w:type="dxa"/>
            <w:shd w:val="clear" w:color="auto" w:fill="E5DFEC" w:themeFill="accent4" w:themeFillTint="33"/>
          </w:tcPr>
          <w:p w14:paraId="3B6B401D" w14:textId="77777777" w:rsidR="008B3BB2" w:rsidRPr="007B1439" w:rsidRDefault="008B3BB2" w:rsidP="00634B2C">
            <w:pPr>
              <w:jc w:val="center"/>
              <w:rPr>
                <w:rFonts w:cstheme="minorHAnsi"/>
                <w:b/>
                <w:sz w:val="24"/>
                <w:szCs w:val="24"/>
              </w:rPr>
            </w:pPr>
            <w:r w:rsidRPr="007B1439">
              <w:rPr>
                <w:rFonts w:cstheme="minorHAnsi"/>
                <w:b/>
                <w:sz w:val="24"/>
                <w:szCs w:val="24"/>
                <w:lang w:val="en-MY"/>
              </w:rPr>
              <w:t>Responses</w:t>
            </w:r>
          </w:p>
        </w:tc>
      </w:tr>
      <w:tr w:rsidR="008B3BB2" w:rsidRPr="007B1439" w14:paraId="46B3ACE5" w14:textId="77777777" w:rsidTr="00634B2C">
        <w:tc>
          <w:tcPr>
            <w:tcW w:w="2626" w:type="dxa"/>
          </w:tcPr>
          <w:p w14:paraId="10DFF9B5" w14:textId="77777777" w:rsidR="008B3BB2" w:rsidRPr="007B1439" w:rsidRDefault="008B3BB2" w:rsidP="00634B2C">
            <w:pPr>
              <w:jc w:val="center"/>
              <w:rPr>
                <w:rFonts w:cstheme="minorHAnsi"/>
                <w:b/>
                <w:sz w:val="24"/>
                <w:szCs w:val="24"/>
              </w:rPr>
            </w:pPr>
            <w:r w:rsidRPr="007B1439">
              <w:rPr>
                <w:rFonts w:cstheme="minorHAnsi"/>
                <w:b/>
                <w:sz w:val="24"/>
                <w:szCs w:val="24"/>
              </w:rPr>
              <w:t>Afghanistan</w:t>
            </w:r>
          </w:p>
        </w:tc>
        <w:tc>
          <w:tcPr>
            <w:tcW w:w="6724" w:type="dxa"/>
          </w:tcPr>
          <w:p w14:paraId="7B7B5D35" w14:textId="77777777" w:rsidR="008B3BB2" w:rsidRPr="007B1439" w:rsidRDefault="008B3BB2" w:rsidP="00634B2C">
            <w:pPr>
              <w:rPr>
                <w:rFonts w:cstheme="minorHAnsi"/>
                <w:sz w:val="24"/>
                <w:szCs w:val="24"/>
              </w:rPr>
            </w:pPr>
            <w:r w:rsidRPr="007B1439">
              <w:rPr>
                <w:rFonts w:cstheme="minorHAnsi"/>
                <w:sz w:val="24"/>
                <w:szCs w:val="24"/>
              </w:rPr>
              <w:t>Number of different subscribers, investment, coverage, BTSs, number of the license holders in telecom sector and so on.</w:t>
            </w:r>
          </w:p>
        </w:tc>
      </w:tr>
      <w:tr w:rsidR="008B3BB2" w:rsidRPr="007B1439" w14:paraId="5362671D" w14:textId="77777777" w:rsidTr="00634B2C">
        <w:tc>
          <w:tcPr>
            <w:tcW w:w="2626" w:type="dxa"/>
          </w:tcPr>
          <w:p w14:paraId="75FCA3BB" w14:textId="77777777" w:rsidR="008B3BB2" w:rsidRPr="007B1439" w:rsidRDefault="008B3BB2" w:rsidP="00634B2C">
            <w:pPr>
              <w:jc w:val="center"/>
              <w:rPr>
                <w:rFonts w:cstheme="minorHAnsi"/>
                <w:b/>
                <w:sz w:val="24"/>
                <w:szCs w:val="24"/>
              </w:rPr>
            </w:pPr>
            <w:r w:rsidRPr="007B1439">
              <w:rPr>
                <w:rFonts w:cstheme="minorHAnsi"/>
                <w:b/>
                <w:sz w:val="24"/>
                <w:szCs w:val="24"/>
              </w:rPr>
              <w:t>Bangladesh</w:t>
            </w:r>
          </w:p>
        </w:tc>
        <w:tc>
          <w:tcPr>
            <w:tcW w:w="6724" w:type="dxa"/>
          </w:tcPr>
          <w:p w14:paraId="78223544" w14:textId="40C82F9E" w:rsidR="008B3BB2" w:rsidRPr="007B1439" w:rsidRDefault="00D776C7" w:rsidP="00634B2C">
            <w:pPr>
              <w:rPr>
                <w:rFonts w:cstheme="minorHAnsi"/>
                <w:sz w:val="24"/>
                <w:szCs w:val="24"/>
              </w:rPr>
            </w:pPr>
            <w:r>
              <w:rPr>
                <w:rFonts w:cstheme="minorHAnsi"/>
                <w:sz w:val="24"/>
                <w:szCs w:val="24"/>
              </w:rPr>
              <w:t>I</w:t>
            </w:r>
            <w:r w:rsidR="004B0A02" w:rsidRPr="004B0A02">
              <w:rPr>
                <w:rFonts w:cstheme="minorHAnsi"/>
                <w:sz w:val="24"/>
                <w:szCs w:val="24"/>
              </w:rPr>
              <w:t>ndicators related to mobile and fixed service subscription (for both voice and internet) are reported monthly on website. These indicators show both current and historical data on the website</w:t>
            </w:r>
            <w:r w:rsidR="004B0A02">
              <w:rPr>
                <w:rFonts w:cstheme="minorHAnsi"/>
                <w:sz w:val="24"/>
                <w:szCs w:val="24"/>
              </w:rPr>
              <w:t xml:space="preserve">. </w:t>
            </w:r>
          </w:p>
        </w:tc>
      </w:tr>
      <w:tr w:rsidR="008B3BB2" w:rsidRPr="007B1439" w14:paraId="35A801D3" w14:textId="77777777" w:rsidTr="00634B2C">
        <w:tc>
          <w:tcPr>
            <w:tcW w:w="2626" w:type="dxa"/>
          </w:tcPr>
          <w:p w14:paraId="011AB5A8" w14:textId="77777777" w:rsidR="008B3BB2" w:rsidRPr="007B1439" w:rsidRDefault="008B3BB2" w:rsidP="00634B2C">
            <w:pPr>
              <w:jc w:val="center"/>
              <w:rPr>
                <w:rFonts w:cstheme="minorHAnsi"/>
                <w:b/>
                <w:sz w:val="24"/>
                <w:szCs w:val="24"/>
              </w:rPr>
            </w:pPr>
            <w:r w:rsidRPr="007B1439">
              <w:rPr>
                <w:rFonts w:cstheme="minorHAnsi"/>
                <w:b/>
                <w:sz w:val="24"/>
                <w:szCs w:val="24"/>
              </w:rPr>
              <w:t>Bhutan</w:t>
            </w:r>
          </w:p>
        </w:tc>
        <w:tc>
          <w:tcPr>
            <w:tcW w:w="6724" w:type="dxa"/>
          </w:tcPr>
          <w:p w14:paraId="78B793A4" w14:textId="77777777" w:rsidR="008B3BB2" w:rsidRPr="007B1439" w:rsidRDefault="008B3BB2" w:rsidP="00634B2C">
            <w:pPr>
              <w:rPr>
                <w:rFonts w:cstheme="minorHAnsi"/>
                <w:sz w:val="24"/>
                <w:szCs w:val="24"/>
              </w:rPr>
            </w:pPr>
            <w:r w:rsidRPr="007B1439">
              <w:rPr>
                <w:rFonts w:cstheme="minorHAnsi"/>
                <w:sz w:val="24"/>
                <w:szCs w:val="24"/>
              </w:rPr>
              <w:t>We post current number of subscriber’s statistics as well as historical data.</w:t>
            </w:r>
          </w:p>
        </w:tc>
      </w:tr>
      <w:tr w:rsidR="008B3BB2" w:rsidRPr="007B1439" w14:paraId="3AEBD76F" w14:textId="77777777" w:rsidTr="00634B2C">
        <w:tc>
          <w:tcPr>
            <w:tcW w:w="2626" w:type="dxa"/>
          </w:tcPr>
          <w:p w14:paraId="095ADBCA" w14:textId="77777777" w:rsidR="008B3BB2" w:rsidRPr="007B1439" w:rsidRDefault="008B3BB2" w:rsidP="00634B2C">
            <w:pPr>
              <w:jc w:val="center"/>
              <w:rPr>
                <w:rFonts w:cstheme="minorHAnsi"/>
                <w:b/>
                <w:sz w:val="24"/>
                <w:szCs w:val="24"/>
              </w:rPr>
            </w:pPr>
            <w:r w:rsidRPr="007B1439">
              <w:rPr>
                <w:rFonts w:cstheme="minorHAnsi"/>
                <w:b/>
                <w:sz w:val="24"/>
                <w:szCs w:val="24"/>
              </w:rPr>
              <w:t>India</w:t>
            </w:r>
          </w:p>
        </w:tc>
        <w:tc>
          <w:tcPr>
            <w:tcW w:w="6724" w:type="dxa"/>
          </w:tcPr>
          <w:p w14:paraId="7DAE8994" w14:textId="77777777" w:rsidR="008B3BB2" w:rsidRPr="007B1439" w:rsidRDefault="008B3BB2" w:rsidP="00634B2C">
            <w:pPr>
              <w:contextualSpacing/>
              <w:rPr>
                <w:rFonts w:eastAsia="Times New Roman" w:cstheme="minorHAnsi"/>
                <w:color w:val="000000"/>
                <w:sz w:val="24"/>
                <w:szCs w:val="24"/>
              </w:rPr>
            </w:pPr>
            <w:r w:rsidRPr="007B1439">
              <w:rPr>
                <w:rFonts w:eastAsia="Times New Roman" w:cstheme="minorHAnsi"/>
                <w:color w:val="000000"/>
                <w:sz w:val="24"/>
                <w:szCs w:val="24"/>
              </w:rPr>
              <w:t>The indicators collected are compiled and released in book format titled ‘The Indian Telecom Services Performance Indicator” every quarter.  The soft copy of the report is published on our website (</w:t>
            </w:r>
            <w:hyperlink r:id="rId10" w:history="1">
              <w:r w:rsidRPr="007B1439">
                <w:rPr>
                  <w:rStyle w:val="Hyperlink"/>
                  <w:rFonts w:eastAsia="Times New Roman" w:cstheme="minorHAnsi"/>
                  <w:sz w:val="24"/>
                  <w:szCs w:val="24"/>
                </w:rPr>
                <w:t>www.trai.gov.in</w:t>
              </w:r>
            </w:hyperlink>
            <w:r w:rsidRPr="007B1439">
              <w:rPr>
                <w:rFonts w:eastAsia="Times New Roman" w:cstheme="minorHAnsi"/>
                <w:color w:val="000000"/>
                <w:sz w:val="24"/>
                <w:szCs w:val="24"/>
              </w:rPr>
              <w:t>) also.</w:t>
            </w:r>
          </w:p>
          <w:p w14:paraId="2BE0F19F" w14:textId="77777777" w:rsidR="008B3BB2" w:rsidRPr="007B1439" w:rsidRDefault="008B3BB2" w:rsidP="00634B2C">
            <w:pPr>
              <w:contextualSpacing/>
              <w:rPr>
                <w:rFonts w:eastAsia="Times New Roman" w:cstheme="minorHAnsi"/>
                <w:color w:val="000000"/>
                <w:sz w:val="24"/>
                <w:szCs w:val="24"/>
              </w:rPr>
            </w:pPr>
          </w:p>
          <w:p w14:paraId="6FA2282A" w14:textId="77777777" w:rsidR="008B3BB2" w:rsidRPr="007B1439" w:rsidRDefault="008B3BB2" w:rsidP="00634B2C">
            <w:pPr>
              <w:contextualSpacing/>
              <w:rPr>
                <w:rFonts w:eastAsia="Times New Roman" w:cstheme="minorHAnsi"/>
                <w:color w:val="000000"/>
                <w:sz w:val="24"/>
                <w:szCs w:val="24"/>
              </w:rPr>
            </w:pPr>
            <w:r w:rsidRPr="007B1439">
              <w:rPr>
                <w:rFonts w:eastAsia="Times New Roman" w:cstheme="minorHAnsi"/>
                <w:color w:val="000000"/>
                <w:sz w:val="24"/>
                <w:szCs w:val="24"/>
              </w:rPr>
              <w:t>Telecom subscriber data is collected every month the same are released every month through a Press Release and published every month.</w:t>
            </w:r>
          </w:p>
        </w:tc>
      </w:tr>
      <w:tr w:rsidR="008B3BB2" w:rsidRPr="007B1439" w14:paraId="3B0B27A7" w14:textId="77777777" w:rsidTr="00634B2C">
        <w:tc>
          <w:tcPr>
            <w:tcW w:w="2626" w:type="dxa"/>
          </w:tcPr>
          <w:p w14:paraId="04B480B0" w14:textId="77777777" w:rsidR="008B3BB2" w:rsidRPr="007B1439" w:rsidRDefault="008B3BB2" w:rsidP="00634B2C">
            <w:pPr>
              <w:jc w:val="center"/>
              <w:rPr>
                <w:rFonts w:cstheme="minorHAnsi"/>
                <w:b/>
                <w:sz w:val="24"/>
                <w:szCs w:val="24"/>
              </w:rPr>
            </w:pPr>
            <w:r w:rsidRPr="007B1439">
              <w:rPr>
                <w:rFonts w:cstheme="minorHAnsi"/>
                <w:b/>
                <w:sz w:val="24"/>
                <w:szCs w:val="24"/>
              </w:rPr>
              <w:t>Iran</w:t>
            </w:r>
          </w:p>
        </w:tc>
        <w:tc>
          <w:tcPr>
            <w:tcW w:w="6724" w:type="dxa"/>
          </w:tcPr>
          <w:p w14:paraId="1BB99EBB" w14:textId="77777777" w:rsidR="008B3BB2" w:rsidRPr="007B1439" w:rsidRDefault="008B3BB2" w:rsidP="00634B2C">
            <w:pPr>
              <w:rPr>
                <w:rFonts w:cstheme="minorHAnsi"/>
                <w:sz w:val="24"/>
                <w:szCs w:val="24"/>
              </w:rPr>
            </w:pPr>
            <w:r w:rsidRPr="007B1439">
              <w:rPr>
                <w:rFonts w:cstheme="minorHAnsi"/>
                <w:sz w:val="24"/>
                <w:szCs w:val="24"/>
              </w:rPr>
              <w:t>Coverage Test Result (Level and Quality) are reported on website.</w:t>
            </w:r>
          </w:p>
        </w:tc>
      </w:tr>
      <w:tr w:rsidR="008B3BB2" w:rsidRPr="007B1439" w14:paraId="59E5FA7D" w14:textId="77777777" w:rsidTr="00634B2C">
        <w:tc>
          <w:tcPr>
            <w:tcW w:w="2626" w:type="dxa"/>
          </w:tcPr>
          <w:p w14:paraId="35FD0297" w14:textId="77777777" w:rsidR="008B3BB2" w:rsidRPr="007B1439" w:rsidRDefault="008B3BB2" w:rsidP="00634B2C">
            <w:pPr>
              <w:jc w:val="center"/>
              <w:rPr>
                <w:rFonts w:cstheme="minorHAnsi"/>
                <w:b/>
                <w:sz w:val="24"/>
                <w:szCs w:val="24"/>
              </w:rPr>
            </w:pPr>
            <w:r w:rsidRPr="007B1439">
              <w:rPr>
                <w:rFonts w:cstheme="minorHAnsi"/>
                <w:b/>
                <w:sz w:val="24"/>
                <w:szCs w:val="24"/>
              </w:rPr>
              <w:t>Maldives</w:t>
            </w:r>
          </w:p>
        </w:tc>
        <w:tc>
          <w:tcPr>
            <w:tcW w:w="6724" w:type="dxa"/>
          </w:tcPr>
          <w:p w14:paraId="46593B4A" w14:textId="77777777" w:rsidR="008B3BB2" w:rsidRPr="007B1439" w:rsidRDefault="008B3BB2" w:rsidP="00634B2C">
            <w:pPr>
              <w:pStyle w:val="NoSpacing"/>
              <w:rPr>
                <w:rFonts w:cstheme="minorHAnsi"/>
                <w:sz w:val="24"/>
                <w:szCs w:val="24"/>
              </w:rPr>
            </w:pPr>
            <w:r w:rsidRPr="007B1439">
              <w:rPr>
                <w:rFonts w:cstheme="minorHAnsi"/>
                <w:sz w:val="24"/>
                <w:szCs w:val="24"/>
              </w:rPr>
              <w:t>1. Total Number of Fixed Lines (Male’ area, and Other Regions)</w:t>
            </w:r>
          </w:p>
          <w:p w14:paraId="684456F4"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2. Total Number of Mobile Subscriptions (Postpaid &amp; Prepaid), </w:t>
            </w:r>
          </w:p>
          <w:p w14:paraId="20C8BD03" w14:textId="77777777" w:rsidR="008B3BB2" w:rsidRPr="007B1439" w:rsidRDefault="008B3BB2" w:rsidP="00634B2C">
            <w:pPr>
              <w:pStyle w:val="NoSpacing"/>
              <w:rPr>
                <w:rFonts w:cstheme="minorHAnsi"/>
                <w:sz w:val="24"/>
                <w:szCs w:val="24"/>
              </w:rPr>
            </w:pPr>
            <w:r w:rsidRPr="007B1439">
              <w:rPr>
                <w:rFonts w:cstheme="minorHAnsi"/>
                <w:sz w:val="24"/>
                <w:szCs w:val="24"/>
              </w:rPr>
              <w:t>3. Total Number of Broadband Subscriptions (Fixed &amp; Mobile)</w:t>
            </w:r>
          </w:p>
          <w:p w14:paraId="5007E4EB"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4. </w:t>
            </w:r>
            <w:proofErr w:type="spellStart"/>
            <w:r w:rsidRPr="007B1439">
              <w:rPr>
                <w:rFonts w:cstheme="minorHAnsi"/>
                <w:sz w:val="24"/>
                <w:szCs w:val="24"/>
              </w:rPr>
              <w:t>Teledensity</w:t>
            </w:r>
            <w:proofErr w:type="spellEnd"/>
            <w:r w:rsidRPr="007B1439">
              <w:rPr>
                <w:rFonts w:cstheme="minorHAnsi"/>
                <w:sz w:val="24"/>
                <w:szCs w:val="24"/>
              </w:rPr>
              <w:t xml:space="preserve"> (Fixed, Mobile &amp; </w:t>
            </w:r>
            <w:proofErr w:type="spellStart"/>
            <w:r w:rsidRPr="007B1439">
              <w:rPr>
                <w:rFonts w:cstheme="minorHAnsi"/>
                <w:sz w:val="24"/>
                <w:szCs w:val="24"/>
              </w:rPr>
              <w:t>Fixed+Mobile</w:t>
            </w:r>
            <w:proofErr w:type="spellEnd"/>
            <w:r w:rsidRPr="007B1439">
              <w:rPr>
                <w:rFonts w:cstheme="minorHAnsi"/>
                <w:sz w:val="24"/>
                <w:szCs w:val="24"/>
              </w:rPr>
              <w:t>)</w:t>
            </w:r>
          </w:p>
        </w:tc>
      </w:tr>
      <w:tr w:rsidR="008B3BB2" w:rsidRPr="007B1439" w14:paraId="4EE7DF3D" w14:textId="77777777" w:rsidTr="00634B2C">
        <w:tc>
          <w:tcPr>
            <w:tcW w:w="2626" w:type="dxa"/>
          </w:tcPr>
          <w:p w14:paraId="66C7758F" w14:textId="77777777" w:rsidR="008B3BB2" w:rsidRPr="007B1439" w:rsidRDefault="008B3BB2" w:rsidP="00634B2C">
            <w:pPr>
              <w:jc w:val="center"/>
              <w:rPr>
                <w:rFonts w:cstheme="minorHAnsi"/>
                <w:b/>
                <w:sz w:val="24"/>
                <w:szCs w:val="24"/>
              </w:rPr>
            </w:pPr>
            <w:r w:rsidRPr="007B1439">
              <w:rPr>
                <w:rFonts w:cstheme="minorHAnsi"/>
                <w:b/>
                <w:sz w:val="24"/>
                <w:szCs w:val="24"/>
              </w:rPr>
              <w:t>Nepal</w:t>
            </w:r>
          </w:p>
        </w:tc>
        <w:tc>
          <w:tcPr>
            <w:tcW w:w="6724" w:type="dxa"/>
          </w:tcPr>
          <w:p w14:paraId="0CF5DB39" w14:textId="423846CF" w:rsidR="008B3BB2" w:rsidRPr="007B1439" w:rsidRDefault="00CE1DC4" w:rsidP="00634B2C">
            <w:pPr>
              <w:rPr>
                <w:rFonts w:eastAsia="Times New Roman" w:cstheme="minorHAnsi"/>
                <w:color w:val="4BACC6" w:themeColor="accent5"/>
                <w:sz w:val="24"/>
                <w:szCs w:val="24"/>
              </w:rPr>
            </w:pPr>
            <w:r>
              <w:rPr>
                <w:rFonts w:cstheme="minorHAnsi"/>
                <w:sz w:val="24"/>
                <w:szCs w:val="24"/>
              </w:rPr>
              <w:t xml:space="preserve">Subscription information of voice and data services (for both mobile and fixed network) are reported on website in each month. Historical representation of these data </w:t>
            </w:r>
            <w:r w:rsidR="002F4001">
              <w:rPr>
                <w:rFonts w:cstheme="minorHAnsi"/>
                <w:sz w:val="24"/>
                <w:szCs w:val="24"/>
              </w:rPr>
              <w:t xml:space="preserve">is </w:t>
            </w:r>
            <w:r>
              <w:rPr>
                <w:rFonts w:cstheme="minorHAnsi"/>
                <w:sz w:val="24"/>
                <w:szCs w:val="24"/>
              </w:rPr>
              <w:t xml:space="preserve">also presented regularly. </w:t>
            </w:r>
          </w:p>
        </w:tc>
      </w:tr>
      <w:tr w:rsidR="008B3BB2" w:rsidRPr="007B1439" w14:paraId="65957662" w14:textId="77777777" w:rsidTr="00634B2C">
        <w:tc>
          <w:tcPr>
            <w:tcW w:w="2626" w:type="dxa"/>
          </w:tcPr>
          <w:p w14:paraId="306C1694" w14:textId="77777777" w:rsidR="008B3BB2" w:rsidRPr="007B1439" w:rsidRDefault="008B3BB2" w:rsidP="00634B2C">
            <w:pPr>
              <w:jc w:val="center"/>
              <w:rPr>
                <w:rFonts w:cstheme="minorHAnsi"/>
                <w:b/>
                <w:sz w:val="24"/>
                <w:szCs w:val="24"/>
              </w:rPr>
            </w:pPr>
            <w:r w:rsidRPr="007B1439">
              <w:rPr>
                <w:rFonts w:cstheme="minorHAnsi"/>
                <w:b/>
                <w:sz w:val="24"/>
                <w:szCs w:val="24"/>
              </w:rPr>
              <w:lastRenderedPageBreak/>
              <w:t>Pakistan</w:t>
            </w:r>
          </w:p>
        </w:tc>
        <w:tc>
          <w:tcPr>
            <w:tcW w:w="6724" w:type="dxa"/>
          </w:tcPr>
          <w:p w14:paraId="3DAB096D"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The website has following indicators Subscribers (Operator wise), </w:t>
            </w:r>
            <w:proofErr w:type="spellStart"/>
            <w:r w:rsidRPr="007B1439">
              <w:rPr>
                <w:rFonts w:cstheme="minorHAnsi"/>
                <w:sz w:val="24"/>
                <w:szCs w:val="24"/>
              </w:rPr>
              <w:t>Teledensity</w:t>
            </w:r>
            <w:proofErr w:type="spellEnd"/>
            <w:r w:rsidRPr="007B1439">
              <w:rPr>
                <w:rFonts w:cstheme="minorHAnsi"/>
                <w:sz w:val="24"/>
                <w:szCs w:val="24"/>
              </w:rPr>
              <w:t>, FDI, Investments, Revenues, Contribution to National Exchequer and Complaints. This data is being available from 2003-04 till to date.</w:t>
            </w:r>
          </w:p>
        </w:tc>
      </w:tr>
      <w:tr w:rsidR="008B3BB2" w:rsidRPr="007B1439" w14:paraId="23202710" w14:textId="77777777" w:rsidTr="00634B2C">
        <w:tc>
          <w:tcPr>
            <w:tcW w:w="2626" w:type="dxa"/>
          </w:tcPr>
          <w:p w14:paraId="31EB7B00" w14:textId="77777777" w:rsidR="008B3BB2" w:rsidRPr="007B1439" w:rsidRDefault="008B3BB2" w:rsidP="00634B2C">
            <w:pPr>
              <w:jc w:val="center"/>
              <w:rPr>
                <w:rFonts w:cstheme="minorHAnsi"/>
                <w:b/>
                <w:sz w:val="24"/>
                <w:szCs w:val="24"/>
              </w:rPr>
            </w:pPr>
            <w:r w:rsidRPr="007B1439">
              <w:rPr>
                <w:rFonts w:cstheme="minorHAnsi"/>
                <w:b/>
                <w:sz w:val="24"/>
                <w:szCs w:val="24"/>
              </w:rPr>
              <w:t>Sri Lanka</w:t>
            </w:r>
          </w:p>
        </w:tc>
        <w:tc>
          <w:tcPr>
            <w:tcW w:w="6724" w:type="dxa"/>
          </w:tcPr>
          <w:p w14:paraId="31DA69F8"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Current and historical statistics (as mentioned in the Q1) are posted on our official website. </w:t>
            </w:r>
          </w:p>
        </w:tc>
      </w:tr>
    </w:tbl>
    <w:p w14:paraId="23874DBB" w14:textId="77777777" w:rsidR="008B3BB2" w:rsidRPr="007B1439" w:rsidRDefault="008B3BB2" w:rsidP="008B3BB2">
      <w:pPr>
        <w:ind w:left="720" w:hanging="720"/>
        <w:contextualSpacing/>
        <w:rPr>
          <w:rFonts w:eastAsia="Times New Roman" w:cstheme="minorHAnsi"/>
          <w:b/>
          <w:color w:val="002060"/>
          <w:sz w:val="24"/>
          <w:szCs w:val="24"/>
        </w:rPr>
      </w:pPr>
    </w:p>
    <w:p w14:paraId="47DE3006" w14:textId="77777777" w:rsidR="008B3BB2" w:rsidRPr="007B1439" w:rsidRDefault="008B3BB2" w:rsidP="008B3BB2">
      <w:pPr>
        <w:contextualSpacing/>
        <w:rPr>
          <w:rFonts w:eastAsia="Times New Roman" w:cstheme="minorHAnsi"/>
          <w:b/>
          <w:color w:val="002060"/>
          <w:sz w:val="24"/>
          <w:szCs w:val="24"/>
        </w:rPr>
      </w:pPr>
    </w:p>
    <w:p w14:paraId="31E52C0C" w14:textId="77777777" w:rsidR="008B3BB2" w:rsidRPr="007B1439" w:rsidRDefault="008B3BB2" w:rsidP="008B3BB2">
      <w:pPr>
        <w:contextualSpacing/>
        <w:rPr>
          <w:rFonts w:eastAsia="Times New Roman" w:cstheme="minorHAnsi"/>
          <w:b/>
          <w:color w:val="002060"/>
          <w:sz w:val="24"/>
          <w:szCs w:val="24"/>
        </w:rPr>
      </w:pPr>
    </w:p>
    <w:p w14:paraId="3FD7A858" w14:textId="77777777" w:rsidR="008B3BB2" w:rsidRPr="007B1439" w:rsidRDefault="008B3BB2" w:rsidP="008B3BB2">
      <w:pPr>
        <w:contextualSpacing/>
        <w:rPr>
          <w:rFonts w:eastAsia="Times New Roman" w:cstheme="minorHAnsi"/>
          <w:b/>
          <w:color w:val="002060"/>
          <w:sz w:val="24"/>
          <w:szCs w:val="24"/>
        </w:rPr>
      </w:pPr>
    </w:p>
    <w:p w14:paraId="4F620598" w14:textId="77777777" w:rsidR="008B3BB2" w:rsidRPr="007B1439" w:rsidRDefault="008B3BB2" w:rsidP="008B3BB2">
      <w:pPr>
        <w:contextualSpacing/>
        <w:rPr>
          <w:rFonts w:eastAsia="Times New Roman" w:cstheme="minorHAnsi"/>
          <w:b/>
          <w:color w:val="002060"/>
          <w:sz w:val="24"/>
          <w:szCs w:val="24"/>
        </w:rPr>
      </w:pPr>
      <w:r w:rsidRPr="007B1439">
        <w:rPr>
          <w:rFonts w:eastAsia="Times New Roman" w:cstheme="minorHAnsi"/>
          <w:b/>
          <w:color w:val="002060"/>
          <w:sz w:val="24"/>
          <w:szCs w:val="24"/>
        </w:rPr>
        <w:t xml:space="preserve">Q4. </w:t>
      </w:r>
      <w:r w:rsidRPr="007B1439">
        <w:rPr>
          <w:rFonts w:eastAsia="Times New Roman" w:cstheme="minorHAnsi"/>
          <w:b/>
          <w:color w:val="002060"/>
          <w:sz w:val="24"/>
          <w:szCs w:val="24"/>
        </w:rPr>
        <w:tab/>
        <w:t>Do you have online system of Indicator reporting?</w:t>
      </w:r>
    </w:p>
    <w:p w14:paraId="7E7D78F3" w14:textId="77777777" w:rsidR="008B3BB2" w:rsidRPr="007B1439" w:rsidRDefault="008B3BB2" w:rsidP="008B3BB2">
      <w:pPr>
        <w:contextualSpacing/>
        <w:rPr>
          <w:rFonts w:eastAsia="Times New Roman" w:cstheme="minorHAnsi"/>
          <w:b/>
          <w:color w:val="000000"/>
          <w:sz w:val="24"/>
          <w:szCs w:val="24"/>
        </w:rPr>
      </w:pPr>
    </w:p>
    <w:tbl>
      <w:tblPr>
        <w:tblStyle w:val="TableGrid"/>
        <w:tblW w:w="9350" w:type="dxa"/>
        <w:tblLook w:val="04A0" w:firstRow="1" w:lastRow="0" w:firstColumn="1" w:lastColumn="0" w:noHBand="0" w:noVBand="1"/>
      </w:tblPr>
      <w:tblGrid>
        <w:gridCol w:w="2626"/>
        <w:gridCol w:w="6724"/>
      </w:tblGrid>
      <w:tr w:rsidR="008B3BB2" w:rsidRPr="007B1439" w14:paraId="358BC04A" w14:textId="77777777" w:rsidTr="00634B2C">
        <w:tc>
          <w:tcPr>
            <w:tcW w:w="2626" w:type="dxa"/>
            <w:shd w:val="clear" w:color="auto" w:fill="E5DFEC" w:themeFill="accent4" w:themeFillTint="33"/>
          </w:tcPr>
          <w:p w14:paraId="2E95EF39" w14:textId="77777777" w:rsidR="008B3BB2" w:rsidRPr="007B1439" w:rsidRDefault="008B3BB2" w:rsidP="00634B2C">
            <w:pPr>
              <w:jc w:val="center"/>
              <w:rPr>
                <w:rFonts w:cstheme="minorHAnsi"/>
                <w:b/>
                <w:sz w:val="24"/>
                <w:szCs w:val="24"/>
              </w:rPr>
            </w:pPr>
            <w:r w:rsidRPr="007B1439">
              <w:rPr>
                <w:rFonts w:cstheme="minorHAnsi"/>
                <w:b/>
                <w:sz w:val="24"/>
                <w:szCs w:val="24"/>
              </w:rPr>
              <w:t>Member Countries</w:t>
            </w:r>
          </w:p>
        </w:tc>
        <w:tc>
          <w:tcPr>
            <w:tcW w:w="6724" w:type="dxa"/>
            <w:shd w:val="clear" w:color="auto" w:fill="E5DFEC" w:themeFill="accent4" w:themeFillTint="33"/>
          </w:tcPr>
          <w:p w14:paraId="49073BBE" w14:textId="77777777" w:rsidR="008B3BB2" w:rsidRPr="007B1439" w:rsidRDefault="008B3BB2" w:rsidP="00634B2C">
            <w:pPr>
              <w:jc w:val="center"/>
              <w:rPr>
                <w:rFonts w:cstheme="minorHAnsi"/>
                <w:b/>
                <w:sz w:val="24"/>
                <w:szCs w:val="24"/>
              </w:rPr>
            </w:pPr>
            <w:r w:rsidRPr="007B1439">
              <w:rPr>
                <w:rFonts w:cstheme="minorHAnsi"/>
                <w:b/>
                <w:sz w:val="24"/>
                <w:szCs w:val="24"/>
                <w:lang w:val="en-MY"/>
              </w:rPr>
              <w:t>Responses</w:t>
            </w:r>
          </w:p>
        </w:tc>
      </w:tr>
      <w:tr w:rsidR="008B3BB2" w:rsidRPr="007B1439" w14:paraId="714118A8" w14:textId="77777777" w:rsidTr="00634B2C">
        <w:tc>
          <w:tcPr>
            <w:tcW w:w="2626" w:type="dxa"/>
          </w:tcPr>
          <w:p w14:paraId="4D5CAFAC" w14:textId="77777777" w:rsidR="008B3BB2" w:rsidRPr="007B1439" w:rsidRDefault="008B3BB2" w:rsidP="00634B2C">
            <w:pPr>
              <w:jc w:val="center"/>
              <w:rPr>
                <w:rFonts w:cstheme="minorHAnsi"/>
                <w:b/>
                <w:sz w:val="24"/>
                <w:szCs w:val="24"/>
              </w:rPr>
            </w:pPr>
            <w:r w:rsidRPr="007B1439">
              <w:rPr>
                <w:rFonts w:cstheme="minorHAnsi"/>
                <w:b/>
                <w:sz w:val="24"/>
                <w:szCs w:val="24"/>
              </w:rPr>
              <w:t>Afghanistan</w:t>
            </w:r>
          </w:p>
        </w:tc>
        <w:tc>
          <w:tcPr>
            <w:tcW w:w="6724" w:type="dxa"/>
          </w:tcPr>
          <w:p w14:paraId="77CC3CB0" w14:textId="77777777" w:rsidR="008B3BB2" w:rsidRPr="007B1439" w:rsidRDefault="008B3BB2" w:rsidP="00634B2C">
            <w:pPr>
              <w:rPr>
                <w:rFonts w:cstheme="minorHAnsi"/>
                <w:sz w:val="24"/>
                <w:szCs w:val="24"/>
              </w:rPr>
            </w:pPr>
            <w:r w:rsidRPr="007B1439">
              <w:rPr>
                <w:rFonts w:cstheme="minorHAnsi"/>
                <w:sz w:val="24"/>
                <w:szCs w:val="24"/>
              </w:rPr>
              <w:t>No.</w:t>
            </w:r>
          </w:p>
        </w:tc>
      </w:tr>
      <w:tr w:rsidR="008B3BB2" w:rsidRPr="007B1439" w14:paraId="1D630D59" w14:textId="77777777" w:rsidTr="00634B2C">
        <w:tc>
          <w:tcPr>
            <w:tcW w:w="2626" w:type="dxa"/>
          </w:tcPr>
          <w:p w14:paraId="695BD473" w14:textId="77777777" w:rsidR="008B3BB2" w:rsidRPr="007B1439" w:rsidRDefault="008B3BB2" w:rsidP="00634B2C">
            <w:pPr>
              <w:jc w:val="center"/>
              <w:rPr>
                <w:rFonts w:cstheme="minorHAnsi"/>
                <w:b/>
                <w:sz w:val="24"/>
                <w:szCs w:val="24"/>
              </w:rPr>
            </w:pPr>
            <w:r w:rsidRPr="007B1439">
              <w:rPr>
                <w:rFonts w:cstheme="minorHAnsi"/>
                <w:b/>
                <w:sz w:val="24"/>
                <w:szCs w:val="24"/>
              </w:rPr>
              <w:t>Bangladesh</w:t>
            </w:r>
          </w:p>
        </w:tc>
        <w:tc>
          <w:tcPr>
            <w:tcW w:w="6724" w:type="dxa"/>
          </w:tcPr>
          <w:p w14:paraId="02F21D84" w14:textId="77777777" w:rsidR="008B3BB2" w:rsidRPr="007B1439" w:rsidRDefault="008B3BB2" w:rsidP="00634B2C">
            <w:pPr>
              <w:rPr>
                <w:rFonts w:cstheme="minorHAnsi"/>
                <w:sz w:val="24"/>
                <w:szCs w:val="24"/>
              </w:rPr>
            </w:pPr>
            <w:r w:rsidRPr="007B1439">
              <w:rPr>
                <w:rFonts w:cstheme="minorHAnsi"/>
                <w:sz w:val="24"/>
                <w:szCs w:val="24"/>
              </w:rPr>
              <w:t>Yes</w:t>
            </w:r>
          </w:p>
        </w:tc>
      </w:tr>
      <w:tr w:rsidR="008B3BB2" w:rsidRPr="007B1439" w14:paraId="1F280241" w14:textId="77777777" w:rsidTr="00634B2C">
        <w:tc>
          <w:tcPr>
            <w:tcW w:w="2626" w:type="dxa"/>
          </w:tcPr>
          <w:p w14:paraId="7C03D23E" w14:textId="77777777" w:rsidR="008B3BB2" w:rsidRPr="007B1439" w:rsidRDefault="008B3BB2" w:rsidP="00634B2C">
            <w:pPr>
              <w:jc w:val="center"/>
              <w:rPr>
                <w:rFonts w:cstheme="minorHAnsi"/>
                <w:b/>
                <w:sz w:val="24"/>
                <w:szCs w:val="24"/>
              </w:rPr>
            </w:pPr>
            <w:r w:rsidRPr="007B1439">
              <w:rPr>
                <w:rFonts w:cstheme="minorHAnsi"/>
                <w:b/>
                <w:sz w:val="24"/>
                <w:szCs w:val="24"/>
              </w:rPr>
              <w:t>Bhutan</w:t>
            </w:r>
          </w:p>
        </w:tc>
        <w:tc>
          <w:tcPr>
            <w:tcW w:w="6724" w:type="dxa"/>
          </w:tcPr>
          <w:p w14:paraId="39A58D3C" w14:textId="77777777" w:rsidR="008B3BB2" w:rsidRPr="007B1439" w:rsidRDefault="008B3BB2" w:rsidP="00634B2C">
            <w:pPr>
              <w:rPr>
                <w:rFonts w:cstheme="minorHAnsi"/>
                <w:sz w:val="24"/>
                <w:szCs w:val="24"/>
              </w:rPr>
            </w:pPr>
            <w:r w:rsidRPr="007B1439">
              <w:rPr>
                <w:rFonts w:cstheme="minorHAnsi"/>
                <w:sz w:val="24"/>
                <w:szCs w:val="24"/>
              </w:rPr>
              <w:t>No.</w:t>
            </w:r>
          </w:p>
        </w:tc>
      </w:tr>
      <w:tr w:rsidR="008B3BB2" w:rsidRPr="007B1439" w14:paraId="2011BFDB" w14:textId="77777777" w:rsidTr="00634B2C">
        <w:tc>
          <w:tcPr>
            <w:tcW w:w="2626" w:type="dxa"/>
          </w:tcPr>
          <w:p w14:paraId="5CEB27B7" w14:textId="77777777" w:rsidR="008B3BB2" w:rsidRPr="007B1439" w:rsidRDefault="008B3BB2" w:rsidP="00634B2C">
            <w:pPr>
              <w:jc w:val="center"/>
              <w:rPr>
                <w:rFonts w:cstheme="minorHAnsi"/>
                <w:b/>
                <w:sz w:val="24"/>
                <w:szCs w:val="24"/>
              </w:rPr>
            </w:pPr>
            <w:r w:rsidRPr="007B1439">
              <w:rPr>
                <w:rFonts w:cstheme="minorHAnsi"/>
                <w:b/>
                <w:sz w:val="24"/>
                <w:szCs w:val="24"/>
              </w:rPr>
              <w:t>India</w:t>
            </w:r>
          </w:p>
        </w:tc>
        <w:tc>
          <w:tcPr>
            <w:tcW w:w="6724" w:type="dxa"/>
          </w:tcPr>
          <w:p w14:paraId="445F88D9" w14:textId="77777777" w:rsidR="008B3BB2" w:rsidRPr="007B1439" w:rsidRDefault="008B3BB2" w:rsidP="00634B2C">
            <w:pPr>
              <w:contextualSpacing/>
              <w:rPr>
                <w:rFonts w:eastAsia="Times New Roman" w:cstheme="minorHAnsi"/>
                <w:color w:val="000000"/>
                <w:sz w:val="24"/>
                <w:szCs w:val="24"/>
              </w:rPr>
            </w:pPr>
            <w:r w:rsidRPr="007B1439">
              <w:rPr>
                <w:rFonts w:eastAsia="Times New Roman" w:cstheme="minorHAnsi"/>
                <w:color w:val="000000"/>
                <w:sz w:val="24"/>
                <w:szCs w:val="24"/>
              </w:rPr>
              <w:t>Yes, some of the data are collected online. But most of the data collected through off-line mode.</w:t>
            </w:r>
          </w:p>
        </w:tc>
      </w:tr>
      <w:tr w:rsidR="008B3BB2" w:rsidRPr="007B1439" w14:paraId="7D5FFA81" w14:textId="77777777" w:rsidTr="00634B2C">
        <w:tc>
          <w:tcPr>
            <w:tcW w:w="2626" w:type="dxa"/>
          </w:tcPr>
          <w:p w14:paraId="63F9F1EC" w14:textId="77777777" w:rsidR="008B3BB2" w:rsidRPr="007B1439" w:rsidRDefault="008B3BB2" w:rsidP="00634B2C">
            <w:pPr>
              <w:jc w:val="center"/>
              <w:rPr>
                <w:rFonts w:cstheme="minorHAnsi"/>
                <w:b/>
                <w:sz w:val="24"/>
                <w:szCs w:val="24"/>
              </w:rPr>
            </w:pPr>
            <w:r w:rsidRPr="007B1439">
              <w:rPr>
                <w:rFonts w:cstheme="minorHAnsi"/>
                <w:b/>
                <w:sz w:val="24"/>
                <w:szCs w:val="24"/>
              </w:rPr>
              <w:t>Iran</w:t>
            </w:r>
          </w:p>
        </w:tc>
        <w:tc>
          <w:tcPr>
            <w:tcW w:w="6724" w:type="dxa"/>
          </w:tcPr>
          <w:p w14:paraId="06C2E1E0" w14:textId="77777777" w:rsidR="008B3BB2" w:rsidRPr="007B1439" w:rsidRDefault="008B3BB2" w:rsidP="00634B2C">
            <w:pPr>
              <w:rPr>
                <w:rFonts w:cstheme="minorHAnsi"/>
                <w:sz w:val="24"/>
                <w:szCs w:val="24"/>
              </w:rPr>
            </w:pPr>
            <w:r w:rsidRPr="007B1439">
              <w:rPr>
                <w:rFonts w:cstheme="minorHAnsi"/>
                <w:sz w:val="24"/>
                <w:szCs w:val="24"/>
              </w:rPr>
              <w:t>Yes.</w:t>
            </w:r>
          </w:p>
        </w:tc>
      </w:tr>
      <w:tr w:rsidR="008B3BB2" w:rsidRPr="007B1439" w14:paraId="45F6E0FD" w14:textId="77777777" w:rsidTr="00634B2C">
        <w:tc>
          <w:tcPr>
            <w:tcW w:w="2626" w:type="dxa"/>
          </w:tcPr>
          <w:p w14:paraId="661A268A" w14:textId="77777777" w:rsidR="008B3BB2" w:rsidRPr="007B1439" w:rsidRDefault="008B3BB2" w:rsidP="00634B2C">
            <w:pPr>
              <w:jc w:val="center"/>
              <w:rPr>
                <w:rFonts w:cstheme="minorHAnsi"/>
                <w:b/>
                <w:sz w:val="24"/>
                <w:szCs w:val="24"/>
              </w:rPr>
            </w:pPr>
            <w:r w:rsidRPr="007B1439">
              <w:rPr>
                <w:rFonts w:cstheme="minorHAnsi"/>
                <w:b/>
                <w:sz w:val="24"/>
                <w:szCs w:val="24"/>
              </w:rPr>
              <w:t>Maldives</w:t>
            </w:r>
          </w:p>
        </w:tc>
        <w:tc>
          <w:tcPr>
            <w:tcW w:w="6724" w:type="dxa"/>
          </w:tcPr>
          <w:p w14:paraId="144569C2" w14:textId="77777777" w:rsidR="008B3BB2" w:rsidRPr="007B1439" w:rsidRDefault="008B3BB2" w:rsidP="00634B2C">
            <w:pPr>
              <w:rPr>
                <w:rFonts w:cstheme="minorHAnsi"/>
                <w:sz w:val="24"/>
                <w:szCs w:val="24"/>
              </w:rPr>
            </w:pPr>
            <w:r w:rsidRPr="007B1439">
              <w:rPr>
                <w:rFonts w:cstheme="minorHAnsi"/>
                <w:sz w:val="24"/>
                <w:szCs w:val="24"/>
              </w:rPr>
              <w:t>No.</w:t>
            </w:r>
          </w:p>
        </w:tc>
      </w:tr>
      <w:tr w:rsidR="008B3BB2" w:rsidRPr="007B1439" w14:paraId="7C04C765" w14:textId="77777777" w:rsidTr="00634B2C">
        <w:tc>
          <w:tcPr>
            <w:tcW w:w="2626" w:type="dxa"/>
          </w:tcPr>
          <w:p w14:paraId="2B221584" w14:textId="77777777" w:rsidR="008B3BB2" w:rsidRPr="007B1439" w:rsidRDefault="008B3BB2" w:rsidP="00634B2C">
            <w:pPr>
              <w:jc w:val="center"/>
              <w:rPr>
                <w:rFonts w:cstheme="minorHAnsi"/>
                <w:b/>
                <w:sz w:val="24"/>
                <w:szCs w:val="24"/>
              </w:rPr>
            </w:pPr>
            <w:r w:rsidRPr="007B1439">
              <w:rPr>
                <w:rFonts w:cstheme="minorHAnsi"/>
                <w:b/>
                <w:sz w:val="24"/>
                <w:szCs w:val="24"/>
              </w:rPr>
              <w:t>Nepal</w:t>
            </w:r>
          </w:p>
        </w:tc>
        <w:tc>
          <w:tcPr>
            <w:tcW w:w="6724" w:type="dxa"/>
          </w:tcPr>
          <w:p w14:paraId="55A026FE" w14:textId="77777777" w:rsidR="008B3BB2" w:rsidRPr="007B1439" w:rsidRDefault="008B3BB2" w:rsidP="00634B2C">
            <w:pPr>
              <w:rPr>
                <w:rFonts w:cstheme="minorHAnsi"/>
                <w:iCs/>
                <w:sz w:val="24"/>
                <w:szCs w:val="24"/>
                <w:lang w:val="en-MY"/>
              </w:rPr>
            </w:pPr>
            <w:r w:rsidRPr="007B1439">
              <w:rPr>
                <w:rFonts w:cstheme="minorHAnsi"/>
                <w:sz w:val="24"/>
                <w:szCs w:val="24"/>
              </w:rPr>
              <w:t>Yes.</w:t>
            </w:r>
          </w:p>
        </w:tc>
      </w:tr>
      <w:tr w:rsidR="008B3BB2" w:rsidRPr="007B1439" w14:paraId="2ED82546" w14:textId="77777777" w:rsidTr="00634B2C">
        <w:tc>
          <w:tcPr>
            <w:tcW w:w="2626" w:type="dxa"/>
          </w:tcPr>
          <w:p w14:paraId="5E6267D3" w14:textId="77777777" w:rsidR="008B3BB2" w:rsidRPr="007B1439" w:rsidRDefault="008B3BB2" w:rsidP="00634B2C">
            <w:pPr>
              <w:jc w:val="center"/>
              <w:rPr>
                <w:rFonts w:cstheme="minorHAnsi"/>
                <w:b/>
                <w:sz w:val="24"/>
                <w:szCs w:val="24"/>
              </w:rPr>
            </w:pPr>
            <w:r w:rsidRPr="007B1439">
              <w:rPr>
                <w:rFonts w:cstheme="minorHAnsi"/>
                <w:b/>
                <w:sz w:val="24"/>
                <w:szCs w:val="24"/>
              </w:rPr>
              <w:t>Pakistan</w:t>
            </w:r>
          </w:p>
        </w:tc>
        <w:tc>
          <w:tcPr>
            <w:tcW w:w="6724" w:type="dxa"/>
          </w:tcPr>
          <w:p w14:paraId="0035E67E" w14:textId="77777777" w:rsidR="008B3BB2" w:rsidRPr="007B1439" w:rsidRDefault="008B3BB2" w:rsidP="00634B2C">
            <w:pPr>
              <w:pStyle w:val="NoSpacing"/>
              <w:rPr>
                <w:rFonts w:cstheme="minorHAnsi"/>
                <w:sz w:val="24"/>
                <w:szCs w:val="24"/>
              </w:rPr>
            </w:pPr>
            <w:r w:rsidRPr="007B1439">
              <w:rPr>
                <w:rFonts w:cstheme="minorHAnsi"/>
                <w:sz w:val="24"/>
                <w:szCs w:val="24"/>
              </w:rPr>
              <w:t>We are in the process of implementing online reporting system which will be operational by end of 2019.</w:t>
            </w:r>
          </w:p>
        </w:tc>
      </w:tr>
      <w:tr w:rsidR="008B3BB2" w:rsidRPr="007B1439" w14:paraId="04E44880" w14:textId="77777777" w:rsidTr="00634B2C">
        <w:tc>
          <w:tcPr>
            <w:tcW w:w="2626" w:type="dxa"/>
          </w:tcPr>
          <w:p w14:paraId="351ABC6F" w14:textId="77777777" w:rsidR="008B3BB2" w:rsidRPr="007B1439" w:rsidRDefault="008B3BB2" w:rsidP="00634B2C">
            <w:pPr>
              <w:jc w:val="center"/>
              <w:rPr>
                <w:rFonts w:cstheme="minorHAnsi"/>
                <w:b/>
                <w:sz w:val="24"/>
                <w:szCs w:val="24"/>
              </w:rPr>
            </w:pPr>
            <w:r w:rsidRPr="007B1439">
              <w:rPr>
                <w:rFonts w:cstheme="minorHAnsi"/>
                <w:b/>
                <w:sz w:val="24"/>
                <w:szCs w:val="24"/>
              </w:rPr>
              <w:t>Sri Lanka</w:t>
            </w:r>
          </w:p>
        </w:tc>
        <w:tc>
          <w:tcPr>
            <w:tcW w:w="6724" w:type="dxa"/>
          </w:tcPr>
          <w:p w14:paraId="5DBBB38E" w14:textId="77777777" w:rsidR="008B3BB2" w:rsidRPr="007B1439" w:rsidRDefault="008B3BB2" w:rsidP="00634B2C">
            <w:pPr>
              <w:pStyle w:val="NoSpacing"/>
              <w:rPr>
                <w:rFonts w:cstheme="minorHAnsi"/>
                <w:sz w:val="24"/>
                <w:szCs w:val="24"/>
              </w:rPr>
            </w:pPr>
            <w:r w:rsidRPr="007B1439">
              <w:rPr>
                <w:rFonts w:cstheme="minorHAnsi"/>
                <w:sz w:val="24"/>
                <w:szCs w:val="24"/>
              </w:rPr>
              <w:t>No</w:t>
            </w:r>
          </w:p>
        </w:tc>
      </w:tr>
    </w:tbl>
    <w:p w14:paraId="44BDF7EB" w14:textId="77777777" w:rsidR="008B3BB2" w:rsidRPr="007B1439" w:rsidRDefault="008B3BB2" w:rsidP="008B3BB2">
      <w:pPr>
        <w:contextualSpacing/>
        <w:rPr>
          <w:rFonts w:eastAsia="Times New Roman" w:cstheme="minorHAnsi"/>
          <w:b/>
          <w:color w:val="000000"/>
          <w:sz w:val="24"/>
          <w:szCs w:val="24"/>
        </w:rPr>
      </w:pPr>
    </w:p>
    <w:p w14:paraId="46DCCCA9" w14:textId="77777777" w:rsidR="008B3BB2" w:rsidRPr="007B1439" w:rsidRDefault="008B3BB2" w:rsidP="008B3BB2">
      <w:pPr>
        <w:contextualSpacing/>
        <w:rPr>
          <w:rFonts w:eastAsia="Times New Roman" w:cstheme="minorHAnsi"/>
          <w:b/>
          <w:color w:val="000000"/>
          <w:sz w:val="24"/>
          <w:szCs w:val="24"/>
        </w:rPr>
      </w:pPr>
    </w:p>
    <w:p w14:paraId="1FA44484" w14:textId="77777777" w:rsidR="008B3BB2" w:rsidRPr="007B1439" w:rsidRDefault="008B3BB2" w:rsidP="008B3BB2">
      <w:pPr>
        <w:contextualSpacing/>
        <w:rPr>
          <w:rFonts w:eastAsia="Times New Roman" w:cstheme="minorHAnsi"/>
          <w:b/>
          <w:color w:val="000000"/>
          <w:sz w:val="24"/>
          <w:szCs w:val="24"/>
        </w:rPr>
      </w:pPr>
    </w:p>
    <w:p w14:paraId="7BE53C9D" w14:textId="77777777" w:rsidR="008B3BB2" w:rsidRPr="007B1439" w:rsidRDefault="008B3BB2" w:rsidP="008B3BB2">
      <w:pPr>
        <w:ind w:left="720" w:hanging="720"/>
        <w:contextualSpacing/>
        <w:rPr>
          <w:rFonts w:eastAsia="Times New Roman" w:cstheme="minorHAnsi"/>
          <w:b/>
          <w:color w:val="002060"/>
          <w:sz w:val="24"/>
          <w:szCs w:val="24"/>
        </w:rPr>
      </w:pPr>
      <w:r w:rsidRPr="007B1439">
        <w:rPr>
          <w:rFonts w:eastAsia="Times New Roman" w:cstheme="minorHAnsi"/>
          <w:b/>
          <w:color w:val="002060"/>
          <w:sz w:val="24"/>
          <w:szCs w:val="24"/>
        </w:rPr>
        <w:t xml:space="preserve">Q5. </w:t>
      </w:r>
      <w:r w:rsidRPr="007B1439">
        <w:rPr>
          <w:rFonts w:eastAsia="Times New Roman" w:cstheme="minorHAnsi"/>
          <w:b/>
          <w:color w:val="002060"/>
          <w:sz w:val="24"/>
          <w:szCs w:val="24"/>
        </w:rPr>
        <w:tab/>
        <w:t xml:space="preserve">Would you like to recommend any new ICT Indicators which are not being monitored at present? If so, kindly list down the </w:t>
      </w:r>
      <w:proofErr w:type="gramStart"/>
      <w:r w:rsidRPr="007B1439">
        <w:rPr>
          <w:rFonts w:eastAsia="Times New Roman" w:cstheme="minorHAnsi"/>
          <w:b/>
          <w:color w:val="002060"/>
          <w:sz w:val="24"/>
          <w:szCs w:val="24"/>
        </w:rPr>
        <w:t>Indicator</w:t>
      </w:r>
      <w:proofErr w:type="gramEnd"/>
      <w:r w:rsidRPr="007B1439">
        <w:rPr>
          <w:rFonts w:eastAsia="Times New Roman" w:cstheme="minorHAnsi"/>
          <w:b/>
          <w:color w:val="002060"/>
          <w:sz w:val="24"/>
          <w:szCs w:val="24"/>
        </w:rPr>
        <w:t xml:space="preserve"> and the reason why it should be monitored.</w:t>
      </w:r>
    </w:p>
    <w:p w14:paraId="245349E0" w14:textId="77777777" w:rsidR="008B3BB2" w:rsidRPr="007B1439" w:rsidRDefault="008B3BB2" w:rsidP="008B3BB2">
      <w:pPr>
        <w:ind w:left="720" w:hanging="720"/>
        <w:contextualSpacing/>
        <w:rPr>
          <w:rFonts w:eastAsia="Times New Roman" w:cstheme="minorHAnsi"/>
          <w:b/>
          <w:color w:val="000000"/>
          <w:sz w:val="24"/>
          <w:szCs w:val="24"/>
        </w:rPr>
      </w:pPr>
    </w:p>
    <w:tbl>
      <w:tblPr>
        <w:tblStyle w:val="TableGrid"/>
        <w:tblW w:w="9350" w:type="dxa"/>
        <w:tblLook w:val="04A0" w:firstRow="1" w:lastRow="0" w:firstColumn="1" w:lastColumn="0" w:noHBand="0" w:noVBand="1"/>
      </w:tblPr>
      <w:tblGrid>
        <w:gridCol w:w="2626"/>
        <w:gridCol w:w="6724"/>
      </w:tblGrid>
      <w:tr w:rsidR="008B3BB2" w:rsidRPr="007B1439" w14:paraId="5C662E3A" w14:textId="77777777" w:rsidTr="00634B2C">
        <w:tc>
          <w:tcPr>
            <w:tcW w:w="2626" w:type="dxa"/>
            <w:shd w:val="clear" w:color="auto" w:fill="E5DFEC" w:themeFill="accent4" w:themeFillTint="33"/>
          </w:tcPr>
          <w:p w14:paraId="2A45CD26" w14:textId="77777777" w:rsidR="008B3BB2" w:rsidRPr="007B1439" w:rsidRDefault="008B3BB2" w:rsidP="00634B2C">
            <w:pPr>
              <w:jc w:val="center"/>
              <w:rPr>
                <w:rFonts w:cstheme="minorHAnsi"/>
                <w:b/>
                <w:sz w:val="24"/>
                <w:szCs w:val="24"/>
              </w:rPr>
            </w:pPr>
            <w:r w:rsidRPr="007B1439">
              <w:rPr>
                <w:rFonts w:cstheme="minorHAnsi"/>
                <w:b/>
                <w:sz w:val="24"/>
                <w:szCs w:val="24"/>
              </w:rPr>
              <w:t>Member Countries</w:t>
            </w:r>
          </w:p>
        </w:tc>
        <w:tc>
          <w:tcPr>
            <w:tcW w:w="6724" w:type="dxa"/>
            <w:shd w:val="clear" w:color="auto" w:fill="E5DFEC" w:themeFill="accent4" w:themeFillTint="33"/>
          </w:tcPr>
          <w:p w14:paraId="52DBFC2D" w14:textId="77777777" w:rsidR="008B3BB2" w:rsidRPr="007B1439" w:rsidRDefault="008B3BB2" w:rsidP="00634B2C">
            <w:pPr>
              <w:jc w:val="center"/>
              <w:rPr>
                <w:rFonts w:cstheme="minorHAnsi"/>
                <w:b/>
                <w:sz w:val="24"/>
                <w:szCs w:val="24"/>
              </w:rPr>
            </w:pPr>
            <w:r w:rsidRPr="007B1439">
              <w:rPr>
                <w:rFonts w:cstheme="minorHAnsi"/>
                <w:b/>
                <w:sz w:val="24"/>
                <w:szCs w:val="24"/>
                <w:lang w:val="en-MY"/>
              </w:rPr>
              <w:t>Responses</w:t>
            </w:r>
          </w:p>
        </w:tc>
      </w:tr>
      <w:tr w:rsidR="008B3BB2" w:rsidRPr="007B1439" w14:paraId="3DF36BB5" w14:textId="77777777" w:rsidTr="00634B2C">
        <w:tc>
          <w:tcPr>
            <w:tcW w:w="2626" w:type="dxa"/>
          </w:tcPr>
          <w:p w14:paraId="570845C7" w14:textId="77777777" w:rsidR="008B3BB2" w:rsidRPr="007B1439" w:rsidRDefault="008B3BB2" w:rsidP="00634B2C">
            <w:pPr>
              <w:jc w:val="center"/>
              <w:rPr>
                <w:rFonts w:cstheme="minorHAnsi"/>
                <w:b/>
                <w:sz w:val="24"/>
                <w:szCs w:val="24"/>
              </w:rPr>
            </w:pPr>
            <w:r w:rsidRPr="007B1439">
              <w:rPr>
                <w:rFonts w:cstheme="minorHAnsi"/>
                <w:b/>
                <w:sz w:val="24"/>
                <w:szCs w:val="24"/>
              </w:rPr>
              <w:t>Afghanistan</w:t>
            </w:r>
          </w:p>
        </w:tc>
        <w:tc>
          <w:tcPr>
            <w:tcW w:w="6724" w:type="dxa"/>
          </w:tcPr>
          <w:p w14:paraId="7369D3E8" w14:textId="77777777" w:rsidR="008B3BB2" w:rsidRPr="007B1439" w:rsidRDefault="008B3BB2" w:rsidP="00634B2C">
            <w:pPr>
              <w:rPr>
                <w:rFonts w:cstheme="minorHAnsi"/>
                <w:sz w:val="24"/>
                <w:szCs w:val="24"/>
              </w:rPr>
            </w:pPr>
            <w:r w:rsidRPr="007B1439">
              <w:rPr>
                <w:rFonts w:cstheme="minorHAnsi"/>
                <w:sz w:val="24"/>
                <w:szCs w:val="24"/>
              </w:rPr>
              <w:t>N/A.</w:t>
            </w:r>
          </w:p>
        </w:tc>
      </w:tr>
      <w:tr w:rsidR="008B3BB2" w:rsidRPr="007B1439" w14:paraId="058CF96A" w14:textId="77777777" w:rsidTr="00634B2C">
        <w:tc>
          <w:tcPr>
            <w:tcW w:w="2626" w:type="dxa"/>
          </w:tcPr>
          <w:p w14:paraId="3E77E57B" w14:textId="77777777" w:rsidR="008B3BB2" w:rsidRPr="007B1439" w:rsidRDefault="008B3BB2" w:rsidP="00634B2C">
            <w:pPr>
              <w:jc w:val="center"/>
              <w:rPr>
                <w:rFonts w:cstheme="minorHAnsi"/>
                <w:b/>
                <w:sz w:val="24"/>
                <w:szCs w:val="24"/>
              </w:rPr>
            </w:pPr>
            <w:r w:rsidRPr="007B1439">
              <w:rPr>
                <w:rFonts w:cstheme="minorHAnsi"/>
                <w:b/>
                <w:sz w:val="24"/>
                <w:szCs w:val="24"/>
              </w:rPr>
              <w:t>Bangladesh</w:t>
            </w:r>
          </w:p>
        </w:tc>
        <w:tc>
          <w:tcPr>
            <w:tcW w:w="6724" w:type="dxa"/>
          </w:tcPr>
          <w:p w14:paraId="18AB7AA6" w14:textId="77777777" w:rsidR="008B3BB2" w:rsidRPr="007B1439" w:rsidRDefault="008B3BB2" w:rsidP="00634B2C">
            <w:pPr>
              <w:rPr>
                <w:rFonts w:cstheme="minorHAnsi"/>
                <w:sz w:val="24"/>
                <w:szCs w:val="24"/>
              </w:rPr>
            </w:pPr>
            <w:r w:rsidRPr="007B1439">
              <w:rPr>
                <w:rFonts w:cstheme="minorHAnsi"/>
                <w:sz w:val="24"/>
                <w:szCs w:val="24"/>
              </w:rPr>
              <w:t>N/A.</w:t>
            </w:r>
          </w:p>
        </w:tc>
      </w:tr>
      <w:tr w:rsidR="008B3BB2" w:rsidRPr="007B1439" w14:paraId="29640DA2" w14:textId="77777777" w:rsidTr="00634B2C">
        <w:tc>
          <w:tcPr>
            <w:tcW w:w="2626" w:type="dxa"/>
          </w:tcPr>
          <w:p w14:paraId="0C491973" w14:textId="77777777" w:rsidR="008B3BB2" w:rsidRPr="007B1439" w:rsidRDefault="008B3BB2" w:rsidP="00634B2C">
            <w:pPr>
              <w:jc w:val="center"/>
              <w:rPr>
                <w:rFonts w:cstheme="minorHAnsi"/>
                <w:b/>
                <w:sz w:val="24"/>
                <w:szCs w:val="24"/>
              </w:rPr>
            </w:pPr>
            <w:r w:rsidRPr="007B1439">
              <w:rPr>
                <w:rFonts w:cstheme="minorHAnsi"/>
                <w:b/>
                <w:sz w:val="24"/>
                <w:szCs w:val="24"/>
              </w:rPr>
              <w:t>Bhutan</w:t>
            </w:r>
          </w:p>
        </w:tc>
        <w:tc>
          <w:tcPr>
            <w:tcW w:w="6724" w:type="dxa"/>
          </w:tcPr>
          <w:p w14:paraId="6B61FE42" w14:textId="77777777" w:rsidR="008B3BB2" w:rsidRPr="007B1439" w:rsidRDefault="008B3BB2" w:rsidP="00634B2C">
            <w:pPr>
              <w:rPr>
                <w:rFonts w:cstheme="minorHAnsi"/>
                <w:sz w:val="24"/>
                <w:szCs w:val="24"/>
              </w:rPr>
            </w:pPr>
            <w:r w:rsidRPr="007B1439">
              <w:rPr>
                <w:rFonts w:eastAsia="Times New Roman" w:cstheme="minorHAnsi"/>
                <w:color w:val="000000"/>
                <w:sz w:val="24"/>
                <w:szCs w:val="24"/>
              </w:rPr>
              <w:t>Looking at other SATRC countries, we need to follow ITU questionnaires to get important data.</w:t>
            </w:r>
          </w:p>
        </w:tc>
      </w:tr>
      <w:tr w:rsidR="008B3BB2" w:rsidRPr="007B1439" w14:paraId="45F9752D" w14:textId="77777777" w:rsidTr="00634B2C">
        <w:tc>
          <w:tcPr>
            <w:tcW w:w="2626" w:type="dxa"/>
          </w:tcPr>
          <w:p w14:paraId="7E6BC9CD" w14:textId="77777777" w:rsidR="008B3BB2" w:rsidRPr="007B1439" w:rsidRDefault="008B3BB2" w:rsidP="00634B2C">
            <w:pPr>
              <w:jc w:val="center"/>
              <w:rPr>
                <w:rFonts w:cstheme="minorHAnsi"/>
                <w:b/>
                <w:sz w:val="24"/>
                <w:szCs w:val="24"/>
              </w:rPr>
            </w:pPr>
            <w:r w:rsidRPr="007B1439">
              <w:rPr>
                <w:rFonts w:cstheme="minorHAnsi"/>
                <w:b/>
                <w:sz w:val="24"/>
                <w:szCs w:val="24"/>
              </w:rPr>
              <w:t>India</w:t>
            </w:r>
          </w:p>
        </w:tc>
        <w:tc>
          <w:tcPr>
            <w:tcW w:w="6724" w:type="dxa"/>
          </w:tcPr>
          <w:p w14:paraId="0829C865" w14:textId="77777777" w:rsidR="008B3BB2" w:rsidRPr="007B1439" w:rsidRDefault="008B3BB2" w:rsidP="00634B2C">
            <w:pPr>
              <w:rPr>
                <w:rFonts w:cstheme="minorHAnsi"/>
                <w:sz w:val="24"/>
                <w:szCs w:val="24"/>
              </w:rPr>
            </w:pPr>
            <w:r w:rsidRPr="007B1439">
              <w:rPr>
                <w:rFonts w:eastAsia="Times New Roman" w:cstheme="minorHAnsi"/>
                <w:color w:val="000000"/>
                <w:sz w:val="24"/>
                <w:szCs w:val="24"/>
              </w:rPr>
              <w:t>No new ICT indicators are recommended as of now.</w:t>
            </w:r>
          </w:p>
        </w:tc>
      </w:tr>
      <w:tr w:rsidR="008B3BB2" w:rsidRPr="007B1439" w14:paraId="1449B21C" w14:textId="77777777" w:rsidTr="00634B2C">
        <w:tc>
          <w:tcPr>
            <w:tcW w:w="2626" w:type="dxa"/>
          </w:tcPr>
          <w:p w14:paraId="0E1118D1" w14:textId="77777777" w:rsidR="008B3BB2" w:rsidRPr="007B1439" w:rsidRDefault="008B3BB2" w:rsidP="00634B2C">
            <w:pPr>
              <w:jc w:val="center"/>
              <w:rPr>
                <w:rFonts w:cstheme="minorHAnsi"/>
                <w:b/>
                <w:sz w:val="24"/>
                <w:szCs w:val="24"/>
              </w:rPr>
            </w:pPr>
            <w:r w:rsidRPr="007B1439">
              <w:rPr>
                <w:rFonts w:cstheme="minorHAnsi"/>
                <w:b/>
                <w:sz w:val="24"/>
                <w:szCs w:val="24"/>
              </w:rPr>
              <w:t>Iran</w:t>
            </w:r>
          </w:p>
        </w:tc>
        <w:tc>
          <w:tcPr>
            <w:tcW w:w="6724" w:type="dxa"/>
          </w:tcPr>
          <w:p w14:paraId="40F1B8C2" w14:textId="77777777" w:rsidR="008B3BB2" w:rsidRPr="007B1439" w:rsidRDefault="008B3BB2" w:rsidP="00634B2C">
            <w:pPr>
              <w:rPr>
                <w:rFonts w:cstheme="minorHAnsi"/>
                <w:sz w:val="24"/>
                <w:szCs w:val="24"/>
              </w:rPr>
            </w:pPr>
            <w:r w:rsidRPr="007B1439">
              <w:rPr>
                <w:rFonts w:cstheme="minorHAnsi"/>
                <w:sz w:val="24"/>
                <w:szCs w:val="24"/>
              </w:rPr>
              <w:t>No. We recently updated them.</w:t>
            </w:r>
          </w:p>
        </w:tc>
      </w:tr>
      <w:tr w:rsidR="008B3BB2" w:rsidRPr="007B1439" w14:paraId="565037E9" w14:textId="77777777" w:rsidTr="00634B2C">
        <w:tc>
          <w:tcPr>
            <w:tcW w:w="2626" w:type="dxa"/>
          </w:tcPr>
          <w:p w14:paraId="6A42A886" w14:textId="77777777" w:rsidR="008B3BB2" w:rsidRPr="007B1439" w:rsidRDefault="008B3BB2" w:rsidP="00634B2C">
            <w:pPr>
              <w:jc w:val="center"/>
              <w:rPr>
                <w:rFonts w:cstheme="minorHAnsi"/>
                <w:b/>
                <w:sz w:val="24"/>
                <w:szCs w:val="24"/>
              </w:rPr>
            </w:pPr>
            <w:r w:rsidRPr="007B1439">
              <w:rPr>
                <w:rFonts w:cstheme="minorHAnsi"/>
                <w:b/>
                <w:sz w:val="24"/>
                <w:szCs w:val="24"/>
              </w:rPr>
              <w:t>Maldives</w:t>
            </w:r>
          </w:p>
        </w:tc>
        <w:tc>
          <w:tcPr>
            <w:tcW w:w="6724" w:type="dxa"/>
          </w:tcPr>
          <w:p w14:paraId="1A47FA0B" w14:textId="77777777" w:rsidR="008B3BB2" w:rsidRPr="007B1439" w:rsidRDefault="008B3BB2" w:rsidP="00634B2C">
            <w:pPr>
              <w:rPr>
                <w:rFonts w:cstheme="minorHAnsi"/>
                <w:sz w:val="24"/>
                <w:szCs w:val="24"/>
              </w:rPr>
            </w:pPr>
            <w:r w:rsidRPr="007B1439">
              <w:rPr>
                <w:rFonts w:cstheme="minorHAnsi"/>
                <w:sz w:val="24"/>
                <w:szCs w:val="24"/>
              </w:rPr>
              <w:t>N/A.</w:t>
            </w:r>
          </w:p>
        </w:tc>
      </w:tr>
      <w:tr w:rsidR="008B3BB2" w:rsidRPr="007B1439" w14:paraId="4BEB9E9F" w14:textId="77777777" w:rsidTr="00634B2C">
        <w:tc>
          <w:tcPr>
            <w:tcW w:w="2626" w:type="dxa"/>
          </w:tcPr>
          <w:p w14:paraId="5E7DBD29" w14:textId="77777777" w:rsidR="008B3BB2" w:rsidRPr="007B1439" w:rsidRDefault="008B3BB2" w:rsidP="00634B2C">
            <w:pPr>
              <w:jc w:val="center"/>
              <w:rPr>
                <w:rFonts w:cstheme="minorHAnsi"/>
                <w:b/>
                <w:sz w:val="24"/>
                <w:szCs w:val="24"/>
              </w:rPr>
            </w:pPr>
            <w:r w:rsidRPr="007B1439">
              <w:rPr>
                <w:rFonts w:cstheme="minorHAnsi"/>
                <w:b/>
                <w:sz w:val="24"/>
                <w:szCs w:val="24"/>
              </w:rPr>
              <w:t>Nepal</w:t>
            </w:r>
          </w:p>
        </w:tc>
        <w:tc>
          <w:tcPr>
            <w:tcW w:w="6724" w:type="dxa"/>
          </w:tcPr>
          <w:p w14:paraId="18CEADBB" w14:textId="77777777" w:rsidR="008B3BB2" w:rsidRPr="007B1439" w:rsidRDefault="008B3BB2" w:rsidP="00634B2C">
            <w:pPr>
              <w:rPr>
                <w:rFonts w:cstheme="minorHAnsi"/>
                <w:sz w:val="24"/>
                <w:szCs w:val="24"/>
              </w:rPr>
            </w:pPr>
            <w:r w:rsidRPr="007B1439">
              <w:rPr>
                <w:rFonts w:cstheme="minorHAnsi"/>
                <w:sz w:val="24"/>
                <w:szCs w:val="24"/>
              </w:rPr>
              <w:t>No. We recently updated them.</w:t>
            </w:r>
          </w:p>
        </w:tc>
      </w:tr>
      <w:tr w:rsidR="008B3BB2" w:rsidRPr="007B1439" w14:paraId="0E4B30B5" w14:textId="77777777" w:rsidTr="00634B2C">
        <w:tc>
          <w:tcPr>
            <w:tcW w:w="2626" w:type="dxa"/>
          </w:tcPr>
          <w:p w14:paraId="293122BD" w14:textId="77777777" w:rsidR="008B3BB2" w:rsidRPr="007B1439" w:rsidRDefault="008B3BB2" w:rsidP="00634B2C">
            <w:pPr>
              <w:jc w:val="center"/>
              <w:rPr>
                <w:rFonts w:cstheme="minorHAnsi"/>
                <w:b/>
                <w:sz w:val="24"/>
                <w:szCs w:val="24"/>
              </w:rPr>
            </w:pPr>
            <w:r w:rsidRPr="007B1439">
              <w:rPr>
                <w:rFonts w:cstheme="minorHAnsi"/>
                <w:b/>
                <w:sz w:val="24"/>
                <w:szCs w:val="24"/>
              </w:rPr>
              <w:t>Pakistan</w:t>
            </w:r>
          </w:p>
        </w:tc>
        <w:tc>
          <w:tcPr>
            <w:tcW w:w="6724" w:type="dxa"/>
          </w:tcPr>
          <w:p w14:paraId="5D0E727E"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It is suggested that from SATRC perspective local tariffs, roaming tariffs (data, voice) and ARPUs may be included.  </w:t>
            </w:r>
          </w:p>
        </w:tc>
      </w:tr>
      <w:tr w:rsidR="008B3BB2" w:rsidRPr="007B1439" w14:paraId="178CFDC1" w14:textId="77777777" w:rsidTr="00634B2C">
        <w:tc>
          <w:tcPr>
            <w:tcW w:w="2626" w:type="dxa"/>
          </w:tcPr>
          <w:p w14:paraId="75983690" w14:textId="77777777" w:rsidR="008B3BB2" w:rsidRPr="007B1439" w:rsidRDefault="008B3BB2" w:rsidP="00634B2C">
            <w:pPr>
              <w:jc w:val="center"/>
              <w:rPr>
                <w:rFonts w:cstheme="minorHAnsi"/>
                <w:b/>
                <w:sz w:val="24"/>
                <w:szCs w:val="24"/>
              </w:rPr>
            </w:pPr>
            <w:r w:rsidRPr="007B1439">
              <w:rPr>
                <w:rFonts w:cstheme="minorHAnsi"/>
                <w:b/>
                <w:sz w:val="24"/>
                <w:szCs w:val="24"/>
              </w:rPr>
              <w:t>Sri Lanka</w:t>
            </w:r>
          </w:p>
        </w:tc>
        <w:tc>
          <w:tcPr>
            <w:tcW w:w="6724" w:type="dxa"/>
          </w:tcPr>
          <w:p w14:paraId="6B7235F6" w14:textId="77777777" w:rsidR="008B3BB2" w:rsidRPr="007B1439" w:rsidRDefault="008B3BB2" w:rsidP="00634B2C">
            <w:pPr>
              <w:pStyle w:val="NoSpacing"/>
              <w:rPr>
                <w:rFonts w:cstheme="minorHAnsi"/>
                <w:sz w:val="24"/>
                <w:szCs w:val="24"/>
              </w:rPr>
            </w:pPr>
            <w:r w:rsidRPr="007B1439">
              <w:rPr>
                <w:rFonts w:cstheme="minorHAnsi"/>
                <w:sz w:val="24"/>
                <w:szCs w:val="24"/>
              </w:rPr>
              <w:t>N/A</w:t>
            </w:r>
          </w:p>
        </w:tc>
      </w:tr>
    </w:tbl>
    <w:p w14:paraId="16EF916F" w14:textId="77777777" w:rsidR="008B3BB2" w:rsidRPr="007B1439" w:rsidRDefault="008B3BB2" w:rsidP="008B3BB2">
      <w:pPr>
        <w:ind w:left="720" w:hanging="720"/>
        <w:contextualSpacing/>
        <w:rPr>
          <w:rFonts w:eastAsia="Times New Roman" w:cstheme="minorHAnsi"/>
          <w:b/>
          <w:color w:val="000000"/>
          <w:sz w:val="24"/>
          <w:szCs w:val="24"/>
        </w:rPr>
      </w:pPr>
    </w:p>
    <w:p w14:paraId="7FAB0B43" w14:textId="77777777" w:rsidR="008B3BB2" w:rsidRPr="007B1439" w:rsidRDefault="008B3BB2" w:rsidP="008B3BB2">
      <w:pPr>
        <w:contextualSpacing/>
        <w:rPr>
          <w:rFonts w:eastAsia="Times New Roman" w:cstheme="minorHAnsi"/>
          <w:b/>
          <w:color w:val="000000"/>
          <w:sz w:val="24"/>
          <w:szCs w:val="24"/>
        </w:rPr>
      </w:pPr>
    </w:p>
    <w:p w14:paraId="5FDC1587" w14:textId="77777777" w:rsidR="008B3BB2" w:rsidRPr="007B1439" w:rsidRDefault="008B3BB2" w:rsidP="008B3BB2">
      <w:pPr>
        <w:contextualSpacing/>
        <w:rPr>
          <w:rFonts w:eastAsia="Times New Roman" w:cstheme="minorHAnsi"/>
          <w:b/>
          <w:color w:val="000000"/>
          <w:sz w:val="24"/>
          <w:szCs w:val="24"/>
        </w:rPr>
      </w:pPr>
    </w:p>
    <w:p w14:paraId="1932D68E" w14:textId="77777777" w:rsidR="008B3BB2" w:rsidRPr="007B1439" w:rsidRDefault="008B3BB2" w:rsidP="008B3BB2">
      <w:pPr>
        <w:ind w:left="720" w:hanging="720"/>
        <w:contextualSpacing/>
        <w:rPr>
          <w:rFonts w:eastAsia="Times New Roman" w:cstheme="minorHAnsi"/>
          <w:b/>
          <w:color w:val="002060"/>
          <w:sz w:val="24"/>
          <w:szCs w:val="24"/>
        </w:rPr>
      </w:pPr>
      <w:r w:rsidRPr="007B1439">
        <w:rPr>
          <w:rFonts w:eastAsia="Times New Roman" w:cstheme="minorHAnsi"/>
          <w:b/>
          <w:color w:val="002060"/>
          <w:sz w:val="24"/>
          <w:szCs w:val="24"/>
        </w:rPr>
        <w:t xml:space="preserve">Q6. </w:t>
      </w:r>
      <w:r w:rsidRPr="007B1439">
        <w:rPr>
          <w:rFonts w:eastAsia="Times New Roman" w:cstheme="minorHAnsi"/>
          <w:b/>
          <w:color w:val="002060"/>
          <w:sz w:val="24"/>
          <w:szCs w:val="24"/>
        </w:rPr>
        <w:tab/>
        <w:t>In your view, is there a need to Harmonize Indicators across SATRC? If so, should SATRC maintain and disseminate ICT Indicators of its members?</w:t>
      </w:r>
    </w:p>
    <w:p w14:paraId="4E5DB863" w14:textId="77777777" w:rsidR="008B3BB2" w:rsidRPr="007B1439" w:rsidRDefault="008B3BB2" w:rsidP="008B3BB2">
      <w:pPr>
        <w:ind w:left="720" w:hanging="720"/>
        <w:contextualSpacing/>
        <w:rPr>
          <w:rFonts w:eastAsia="Times New Roman" w:cstheme="minorHAnsi"/>
          <w:b/>
          <w:color w:val="000000"/>
          <w:sz w:val="24"/>
          <w:szCs w:val="24"/>
        </w:rPr>
      </w:pPr>
    </w:p>
    <w:tbl>
      <w:tblPr>
        <w:tblStyle w:val="TableGrid"/>
        <w:tblW w:w="9350" w:type="dxa"/>
        <w:tblLook w:val="04A0" w:firstRow="1" w:lastRow="0" w:firstColumn="1" w:lastColumn="0" w:noHBand="0" w:noVBand="1"/>
      </w:tblPr>
      <w:tblGrid>
        <w:gridCol w:w="2626"/>
        <w:gridCol w:w="6724"/>
      </w:tblGrid>
      <w:tr w:rsidR="008B3BB2" w:rsidRPr="007B1439" w14:paraId="41178717" w14:textId="77777777" w:rsidTr="00634B2C">
        <w:tc>
          <w:tcPr>
            <w:tcW w:w="2626" w:type="dxa"/>
            <w:shd w:val="clear" w:color="auto" w:fill="E5DFEC" w:themeFill="accent4" w:themeFillTint="33"/>
          </w:tcPr>
          <w:p w14:paraId="7C778DA5" w14:textId="77777777" w:rsidR="008B3BB2" w:rsidRPr="007B1439" w:rsidRDefault="008B3BB2" w:rsidP="00634B2C">
            <w:pPr>
              <w:jc w:val="center"/>
              <w:rPr>
                <w:rFonts w:cstheme="minorHAnsi"/>
                <w:b/>
                <w:sz w:val="24"/>
                <w:szCs w:val="24"/>
              </w:rPr>
            </w:pPr>
            <w:r w:rsidRPr="007B1439">
              <w:rPr>
                <w:rFonts w:cstheme="minorHAnsi"/>
                <w:b/>
                <w:sz w:val="24"/>
                <w:szCs w:val="24"/>
              </w:rPr>
              <w:t>Member Countries</w:t>
            </w:r>
          </w:p>
        </w:tc>
        <w:tc>
          <w:tcPr>
            <w:tcW w:w="6724" w:type="dxa"/>
            <w:shd w:val="clear" w:color="auto" w:fill="E5DFEC" w:themeFill="accent4" w:themeFillTint="33"/>
          </w:tcPr>
          <w:p w14:paraId="1181F16C" w14:textId="77777777" w:rsidR="008B3BB2" w:rsidRPr="007B1439" w:rsidRDefault="008B3BB2" w:rsidP="00634B2C">
            <w:pPr>
              <w:jc w:val="center"/>
              <w:rPr>
                <w:rFonts w:cstheme="minorHAnsi"/>
                <w:b/>
                <w:sz w:val="24"/>
                <w:szCs w:val="24"/>
              </w:rPr>
            </w:pPr>
            <w:r w:rsidRPr="007B1439">
              <w:rPr>
                <w:rFonts w:cstheme="minorHAnsi"/>
                <w:b/>
                <w:sz w:val="24"/>
                <w:szCs w:val="24"/>
                <w:lang w:val="en-MY"/>
              </w:rPr>
              <w:t>Responses</w:t>
            </w:r>
          </w:p>
        </w:tc>
      </w:tr>
      <w:tr w:rsidR="008B3BB2" w:rsidRPr="007B1439" w14:paraId="0AEC596C" w14:textId="77777777" w:rsidTr="00634B2C">
        <w:tc>
          <w:tcPr>
            <w:tcW w:w="2626" w:type="dxa"/>
          </w:tcPr>
          <w:p w14:paraId="3EA64271" w14:textId="77777777" w:rsidR="008B3BB2" w:rsidRPr="007B1439" w:rsidRDefault="008B3BB2" w:rsidP="00634B2C">
            <w:pPr>
              <w:jc w:val="center"/>
              <w:rPr>
                <w:rFonts w:cstheme="minorHAnsi"/>
                <w:b/>
                <w:sz w:val="24"/>
                <w:szCs w:val="24"/>
              </w:rPr>
            </w:pPr>
            <w:r w:rsidRPr="007B1439">
              <w:rPr>
                <w:rFonts w:cstheme="minorHAnsi"/>
                <w:b/>
                <w:sz w:val="24"/>
                <w:szCs w:val="24"/>
              </w:rPr>
              <w:t>Afghanistan</w:t>
            </w:r>
          </w:p>
        </w:tc>
        <w:tc>
          <w:tcPr>
            <w:tcW w:w="6724" w:type="dxa"/>
          </w:tcPr>
          <w:p w14:paraId="0B4FAEAA" w14:textId="77777777" w:rsidR="008B3BB2" w:rsidRPr="007B1439" w:rsidRDefault="008B3BB2" w:rsidP="00634B2C">
            <w:pPr>
              <w:rPr>
                <w:rFonts w:cstheme="minorHAnsi"/>
                <w:sz w:val="24"/>
                <w:szCs w:val="24"/>
              </w:rPr>
            </w:pPr>
            <w:r w:rsidRPr="007B1439">
              <w:rPr>
                <w:rFonts w:eastAsia="Times New Roman" w:cstheme="minorHAnsi"/>
                <w:color w:val="000000"/>
                <w:sz w:val="24"/>
                <w:szCs w:val="24"/>
              </w:rPr>
              <w:t>Indicators harmonization among SATRC is required.</w:t>
            </w:r>
          </w:p>
        </w:tc>
      </w:tr>
      <w:tr w:rsidR="008B3BB2" w:rsidRPr="007B1439" w14:paraId="24B90136" w14:textId="77777777" w:rsidTr="00634B2C">
        <w:tc>
          <w:tcPr>
            <w:tcW w:w="2626" w:type="dxa"/>
          </w:tcPr>
          <w:p w14:paraId="282F376A" w14:textId="77777777" w:rsidR="008B3BB2" w:rsidRPr="007B1439" w:rsidRDefault="008B3BB2" w:rsidP="00634B2C">
            <w:pPr>
              <w:jc w:val="center"/>
              <w:rPr>
                <w:rFonts w:cstheme="minorHAnsi"/>
                <w:b/>
                <w:sz w:val="24"/>
                <w:szCs w:val="24"/>
              </w:rPr>
            </w:pPr>
            <w:r w:rsidRPr="007B1439">
              <w:rPr>
                <w:rFonts w:cstheme="minorHAnsi"/>
                <w:b/>
                <w:sz w:val="24"/>
                <w:szCs w:val="24"/>
              </w:rPr>
              <w:t>Bangladesh</w:t>
            </w:r>
          </w:p>
        </w:tc>
        <w:tc>
          <w:tcPr>
            <w:tcW w:w="6724" w:type="dxa"/>
          </w:tcPr>
          <w:p w14:paraId="366D934F" w14:textId="77777777" w:rsidR="008B3BB2" w:rsidRPr="007B1439" w:rsidRDefault="008B3BB2" w:rsidP="00634B2C">
            <w:pPr>
              <w:rPr>
                <w:rFonts w:cstheme="minorHAnsi"/>
                <w:sz w:val="24"/>
                <w:szCs w:val="24"/>
              </w:rPr>
            </w:pPr>
            <w:r w:rsidRPr="007B1439">
              <w:rPr>
                <w:rFonts w:cstheme="minorHAnsi"/>
                <w:sz w:val="24"/>
                <w:szCs w:val="24"/>
              </w:rPr>
              <w:t>SATRC Should focus on the indicators covered in ITU long and short questionnaire. And compare regional status based on these.</w:t>
            </w:r>
          </w:p>
        </w:tc>
      </w:tr>
      <w:tr w:rsidR="008B3BB2" w:rsidRPr="007B1439" w14:paraId="301724DF" w14:textId="77777777" w:rsidTr="00634B2C">
        <w:tc>
          <w:tcPr>
            <w:tcW w:w="2626" w:type="dxa"/>
          </w:tcPr>
          <w:p w14:paraId="68704157" w14:textId="77777777" w:rsidR="008B3BB2" w:rsidRPr="007B1439" w:rsidRDefault="008B3BB2" w:rsidP="00634B2C">
            <w:pPr>
              <w:jc w:val="center"/>
              <w:rPr>
                <w:rFonts w:cstheme="minorHAnsi"/>
                <w:b/>
                <w:sz w:val="24"/>
                <w:szCs w:val="24"/>
              </w:rPr>
            </w:pPr>
            <w:r w:rsidRPr="007B1439">
              <w:rPr>
                <w:rFonts w:cstheme="minorHAnsi"/>
                <w:b/>
                <w:sz w:val="24"/>
                <w:szCs w:val="24"/>
              </w:rPr>
              <w:t>Bhutan</w:t>
            </w:r>
          </w:p>
        </w:tc>
        <w:tc>
          <w:tcPr>
            <w:tcW w:w="6724" w:type="dxa"/>
          </w:tcPr>
          <w:p w14:paraId="3587A6CF" w14:textId="77777777" w:rsidR="008B3BB2" w:rsidRPr="007B1439" w:rsidRDefault="008B3BB2" w:rsidP="00634B2C">
            <w:pPr>
              <w:rPr>
                <w:rFonts w:cstheme="minorHAnsi"/>
                <w:sz w:val="24"/>
                <w:szCs w:val="24"/>
              </w:rPr>
            </w:pPr>
            <w:r w:rsidRPr="007B1439">
              <w:rPr>
                <w:rFonts w:eastAsia="Times New Roman" w:cstheme="minorHAnsi"/>
                <w:color w:val="000000"/>
                <w:sz w:val="24"/>
                <w:szCs w:val="24"/>
              </w:rPr>
              <w:t xml:space="preserve">Yes, there is need to harmonize indicators among SATRC </w:t>
            </w:r>
            <w:proofErr w:type="gramStart"/>
            <w:r w:rsidRPr="007B1439">
              <w:rPr>
                <w:rFonts w:eastAsia="Times New Roman" w:cstheme="minorHAnsi"/>
                <w:color w:val="000000"/>
                <w:sz w:val="24"/>
                <w:szCs w:val="24"/>
              </w:rPr>
              <w:t>and also</w:t>
            </w:r>
            <w:proofErr w:type="gramEnd"/>
            <w:r w:rsidRPr="007B1439">
              <w:rPr>
                <w:rFonts w:eastAsia="Times New Roman" w:cstheme="minorHAnsi"/>
                <w:color w:val="000000"/>
                <w:sz w:val="24"/>
                <w:szCs w:val="24"/>
              </w:rPr>
              <w:t xml:space="preserve"> maintain and disseminate the same.</w:t>
            </w:r>
          </w:p>
        </w:tc>
      </w:tr>
      <w:tr w:rsidR="008B3BB2" w:rsidRPr="007B1439" w14:paraId="1190C6B3" w14:textId="77777777" w:rsidTr="00634B2C">
        <w:tc>
          <w:tcPr>
            <w:tcW w:w="2626" w:type="dxa"/>
          </w:tcPr>
          <w:p w14:paraId="02EE5868" w14:textId="77777777" w:rsidR="008B3BB2" w:rsidRPr="007B1439" w:rsidRDefault="008B3BB2" w:rsidP="00634B2C">
            <w:pPr>
              <w:jc w:val="center"/>
              <w:rPr>
                <w:rFonts w:cstheme="minorHAnsi"/>
                <w:b/>
                <w:sz w:val="24"/>
                <w:szCs w:val="24"/>
              </w:rPr>
            </w:pPr>
            <w:r w:rsidRPr="007B1439">
              <w:rPr>
                <w:rFonts w:cstheme="minorHAnsi"/>
                <w:b/>
                <w:sz w:val="24"/>
                <w:szCs w:val="24"/>
              </w:rPr>
              <w:t>India</w:t>
            </w:r>
          </w:p>
        </w:tc>
        <w:tc>
          <w:tcPr>
            <w:tcW w:w="6724" w:type="dxa"/>
          </w:tcPr>
          <w:p w14:paraId="0CC235A6" w14:textId="77777777" w:rsidR="008B3BB2" w:rsidRPr="007B1439" w:rsidRDefault="008B3BB2" w:rsidP="00634B2C">
            <w:pPr>
              <w:rPr>
                <w:rFonts w:cstheme="minorHAnsi"/>
                <w:sz w:val="24"/>
                <w:szCs w:val="24"/>
              </w:rPr>
            </w:pPr>
            <w:r w:rsidRPr="007B1439">
              <w:rPr>
                <w:rFonts w:eastAsia="Times New Roman" w:cstheme="minorHAnsi"/>
                <w:color w:val="000000"/>
                <w:sz w:val="24"/>
                <w:szCs w:val="24"/>
              </w:rPr>
              <w:t>It is helpful to know the growth of subscribers across SATRC particularly that of Wired Broadband, mobile broadband, wireless services, etc., which will help to analyze the growth pattern of each of the SATRC member country.</w:t>
            </w:r>
          </w:p>
        </w:tc>
      </w:tr>
      <w:tr w:rsidR="008B3BB2" w:rsidRPr="007B1439" w14:paraId="59B348AE" w14:textId="77777777" w:rsidTr="00634B2C">
        <w:tc>
          <w:tcPr>
            <w:tcW w:w="2626" w:type="dxa"/>
          </w:tcPr>
          <w:p w14:paraId="7A237DA2" w14:textId="77777777" w:rsidR="008B3BB2" w:rsidRPr="007B1439" w:rsidRDefault="008B3BB2" w:rsidP="00634B2C">
            <w:pPr>
              <w:jc w:val="center"/>
              <w:rPr>
                <w:rFonts w:cstheme="minorHAnsi"/>
                <w:b/>
                <w:sz w:val="24"/>
                <w:szCs w:val="24"/>
              </w:rPr>
            </w:pPr>
            <w:r w:rsidRPr="007B1439">
              <w:rPr>
                <w:rFonts w:cstheme="minorHAnsi"/>
                <w:b/>
                <w:sz w:val="24"/>
                <w:szCs w:val="24"/>
              </w:rPr>
              <w:t>Iran</w:t>
            </w:r>
          </w:p>
        </w:tc>
        <w:tc>
          <w:tcPr>
            <w:tcW w:w="6724" w:type="dxa"/>
          </w:tcPr>
          <w:p w14:paraId="3E979EC9" w14:textId="77777777" w:rsidR="008B3BB2" w:rsidRPr="007B1439" w:rsidRDefault="008B3BB2" w:rsidP="00634B2C">
            <w:pPr>
              <w:rPr>
                <w:rFonts w:cstheme="minorHAnsi"/>
                <w:sz w:val="24"/>
                <w:szCs w:val="24"/>
              </w:rPr>
            </w:pPr>
            <w:r w:rsidRPr="007B1439">
              <w:rPr>
                <w:rFonts w:cstheme="minorHAnsi"/>
                <w:sz w:val="24"/>
                <w:szCs w:val="24"/>
              </w:rPr>
              <w:t xml:space="preserve">Yes, there is need to harmonize indicators among SATRC </w:t>
            </w:r>
            <w:proofErr w:type="gramStart"/>
            <w:r w:rsidRPr="007B1439">
              <w:rPr>
                <w:rFonts w:cstheme="minorHAnsi"/>
                <w:sz w:val="24"/>
                <w:szCs w:val="24"/>
              </w:rPr>
              <w:t>and also</w:t>
            </w:r>
            <w:proofErr w:type="gramEnd"/>
            <w:r w:rsidRPr="007B1439">
              <w:rPr>
                <w:rFonts w:cstheme="minorHAnsi"/>
                <w:sz w:val="24"/>
                <w:szCs w:val="24"/>
              </w:rPr>
              <w:t xml:space="preserve"> maintain and disseminate the same.</w:t>
            </w:r>
          </w:p>
        </w:tc>
      </w:tr>
      <w:tr w:rsidR="008B3BB2" w:rsidRPr="007B1439" w14:paraId="67E139E0" w14:textId="77777777" w:rsidTr="00634B2C">
        <w:tc>
          <w:tcPr>
            <w:tcW w:w="2626" w:type="dxa"/>
          </w:tcPr>
          <w:p w14:paraId="4DF815E0" w14:textId="77777777" w:rsidR="008B3BB2" w:rsidRPr="007B1439" w:rsidRDefault="008B3BB2" w:rsidP="00634B2C">
            <w:pPr>
              <w:jc w:val="center"/>
              <w:rPr>
                <w:rFonts w:cstheme="minorHAnsi"/>
                <w:b/>
                <w:sz w:val="24"/>
                <w:szCs w:val="24"/>
              </w:rPr>
            </w:pPr>
            <w:r w:rsidRPr="007B1439">
              <w:rPr>
                <w:rFonts w:cstheme="minorHAnsi"/>
                <w:b/>
                <w:sz w:val="24"/>
                <w:szCs w:val="24"/>
              </w:rPr>
              <w:t>Maldives</w:t>
            </w:r>
          </w:p>
        </w:tc>
        <w:tc>
          <w:tcPr>
            <w:tcW w:w="6724" w:type="dxa"/>
          </w:tcPr>
          <w:p w14:paraId="416C03F9" w14:textId="04015A01" w:rsidR="008B3BB2" w:rsidRPr="007B1439" w:rsidRDefault="008B3BB2" w:rsidP="00634B2C">
            <w:pPr>
              <w:rPr>
                <w:rFonts w:cstheme="minorHAnsi"/>
                <w:sz w:val="24"/>
                <w:szCs w:val="24"/>
              </w:rPr>
            </w:pPr>
            <w:r w:rsidRPr="007B1439">
              <w:rPr>
                <w:rFonts w:eastAsia="Times New Roman" w:cstheme="minorHAnsi"/>
                <w:sz w:val="24"/>
                <w:szCs w:val="24"/>
              </w:rPr>
              <w:t xml:space="preserve">Yes, easier for comparison of indicators among member countries. But better to leave the </w:t>
            </w:r>
            <w:r w:rsidR="002F4001" w:rsidRPr="007B1439">
              <w:rPr>
                <w:rFonts w:eastAsia="Times New Roman" w:cstheme="minorHAnsi"/>
                <w:sz w:val="24"/>
                <w:szCs w:val="24"/>
              </w:rPr>
              <w:t>maintenance</w:t>
            </w:r>
            <w:r w:rsidRPr="007B1439">
              <w:rPr>
                <w:rFonts w:eastAsia="Times New Roman" w:cstheme="minorHAnsi"/>
                <w:sz w:val="24"/>
                <w:szCs w:val="24"/>
              </w:rPr>
              <w:t xml:space="preserve"> and dissemination to the member countries.  Members could agree on the indicators that need to be harmonized and disseminated through the members’ websites.</w:t>
            </w:r>
          </w:p>
        </w:tc>
      </w:tr>
      <w:tr w:rsidR="008B3BB2" w:rsidRPr="007B1439" w14:paraId="73B7DE02" w14:textId="77777777" w:rsidTr="00634B2C">
        <w:tc>
          <w:tcPr>
            <w:tcW w:w="2626" w:type="dxa"/>
          </w:tcPr>
          <w:p w14:paraId="46763F16" w14:textId="77777777" w:rsidR="008B3BB2" w:rsidRPr="007B1439" w:rsidRDefault="008B3BB2" w:rsidP="00634B2C">
            <w:pPr>
              <w:jc w:val="center"/>
              <w:rPr>
                <w:rFonts w:cstheme="minorHAnsi"/>
                <w:b/>
                <w:sz w:val="24"/>
                <w:szCs w:val="24"/>
              </w:rPr>
            </w:pPr>
            <w:r w:rsidRPr="007B1439">
              <w:rPr>
                <w:rFonts w:cstheme="minorHAnsi"/>
                <w:b/>
                <w:sz w:val="24"/>
                <w:szCs w:val="24"/>
              </w:rPr>
              <w:t>Nepal</w:t>
            </w:r>
          </w:p>
        </w:tc>
        <w:tc>
          <w:tcPr>
            <w:tcW w:w="6724" w:type="dxa"/>
          </w:tcPr>
          <w:p w14:paraId="415EFA5F" w14:textId="77777777" w:rsidR="008B3BB2" w:rsidRPr="007B1439" w:rsidRDefault="008B3BB2" w:rsidP="00634B2C">
            <w:pPr>
              <w:contextualSpacing/>
              <w:rPr>
                <w:rFonts w:cstheme="minorHAnsi"/>
                <w:sz w:val="24"/>
                <w:szCs w:val="24"/>
              </w:rPr>
            </w:pPr>
            <w:r w:rsidRPr="007B1439">
              <w:rPr>
                <w:rFonts w:eastAsia="Times New Roman" w:cstheme="minorHAnsi"/>
                <w:sz w:val="24"/>
                <w:szCs w:val="24"/>
              </w:rPr>
              <w:t xml:space="preserve">Yes, there is need to harmonize indicators among SATRC </w:t>
            </w:r>
            <w:proofErr w:type="gramStart"/>
            <w:r w:rsidRPr="007B1439">
              <w:rPr>
                <w:rFonts w:eastAsia="Times New Roman" w:cstheme="minorHAnsi"/>
                <w:sz w:val="24"/>
                <w:szCs w:val="24"/>
              </w:rPr>
              <w:t>and also</w:t>
            </w:r>
            <w:proofErr w:type="gramEnd"/>
            <w:r w:rsidRPr="007B1439">
              <w:rPr>
                <w:rFonts w:eastAsia="Times New Roman" w:cstheme="minorHAnsi"/>
                <w:sz w:val="24"/>
                <w:szCs w:val="24"/>
              </w:rPr>
              <w:t xml:space="preserve"> maintain and disseminate the same.</w:t>
            </w:r>
          </w:p>
        </w:tc>
      </w:tr>
      <w:tr w:rsidR="008B3BB2" w:rsidRPr="007B1439" w14:paraId="3955D974" w14:textId="77777777" w:rsidTr="00634B2C">
        <w:tc>
          <w:tcPr>
            <w:tcW w:w="2626" w:type="dxa"/>
          </w:tcPr>
          <w:p w14:paraId="6FCCE836" w14:textId="77777777" w:rsidR="008B3BB2" w:rsidRPr="007B1439" w:rsidRDefault="008B3BB2" w:rsidP="00634B2C">
            <w:pPr>
              <w:jc w:val="center"/>
              <w:rPr>
                <w:rFonts w:cstheme="minorHAnsi"/>
                <w:b/>
                <w:sz w:val="24"/>
                <w:szCs w:val="24"/>
              </w:rPr>
            </w:pPr>
            <w:r w:rsidRPr="007B1439">
              <w:rPr>
                <w:rFonts w:cstheme="minorHAnsi"/>
                <w:b/>
                <w:sz w:val="24"/>
                <w:szCs w:val="24"/>
              </w:rPr>
              <w:t>Pakistan</w:t>
            </w:r>
          </w:p>
        </w:tc>
        <w:tc>
          <w:tcPr>
            <w:tcW w:w="6724" w:type="dxa"/>
          </w:tcPr>
          <w:p w14:paraId="22F558A1" w14:textId="77777777" w:rsidR="008B3BB2" w:rsidRPr="007B1439" w:rsidRDefault="008B3BB2" w:rsidP="00634B2C">
            <w:pPr>
              <w:pStyle w:val="NoSpacing"/>
              <w:rPr>
                <w:rFonts w:cstheme="minorHAnsi"/>
                <w:sz w:val="24"/>
                <w:szCs w:val="24"/>
              </w:rPr>
            </w:pPr>
            <w:r w:rsidRPr="007B1439">
              <w:rPr>
                <w:rFonts w:cstheme="minorHAnsi"/>
                <w:sz w:val="24"/>
                <w:szCs w:val="24"/>
              </w:rPr>
              <w:t>Yes, SATRC needs to harmonize ICT indicators across SATRC countries where all countries regulators must have harmonized indicators on their website in addition to all other indicators that are already being reported.</w:t>
            </w:r>
          </w:p>
        </w:tc>
      </w:tr>
      <w:tr w:rsidR="008B3BB2" w:rsidRPr="007B1439" w14:paraId="7E7093EB" w14:textId="77777777" w:rsidTr="00634B2C">
        <w:tc>
          <w:tcPr>
            <w:tcW w:w="2626" w:type="dxa"/>
          </w:tcPr>
          <w:p w14:paraId="2D83FD20" w14:textId="77777777" w:rsidR="008B3BB2" w:rsidRPr="007B1439" w:rsidRDefault="008B3BB2" w:rsidP="00634B2C">
            <w:pPr>
              <w:jc w:val="center"/>
              <w:rPr>
                <w:rFonts w:cstheme="minorHAnsi"/>
                <w:b/>
                <w:sz w:val="24"/>
                <w:szCs w:val="24"/>
              </w:rPr>
            </w:pPr>
            <w:r w:rsidRPr="007B1439">
              <w:rPr>
                <w:rFonts w:cstheme="minorHAnsi"/>
                <w:b/>
                <w:sz w:val="24"/>
                <w:szCs w:val="24"/>
              </w:rPr>
              <w:t>Sri Lanka</w:t>
            </w:r>
          </w:p>
        </w:tc>
        <w:tc>
          <w:tcPr>
            <w:tcW w:w="6724" w:type="dxa"/>
          </w:tcPr>
          <w:p w14:paraId="3B928121" w14:textId="77777777" w:rsidR="008B3BB2" w:rsidRPr="007B1439" w:rsidRDefault="008B3BB2" w:rsidP="00634B2C">
            <w:pPr>
              <w:pStyle w:val="NoSpacing"/>
              <w:rPr>
                <w:rFonts w:cstheme="minorHAnsi"/>
                <w:sz w:val="24"/>
                <w:szCs w:val="24"/>
              </w:rPr>
            </w:pPr>
            <w:r w:rsidRPr="007B1439">
              <w:rPr>
                <w:rFonts w:cstheme="minorHAnsi"/>
                <w:sz w:val="24"/>
                <w:szCs w:val="24"/>
              </w:rPr>
              <w:t xml:space="preserve">It is useful for the SATRC member countries to have a common set of harmonized ICT indicators. </w:t>
            </w:r>
          </w:p>
        </w:tc>
      </w:tr>
    </w:tbl>
    <w:p w14:paraId="3FE7A2C5" w14:textId="77777777" w:rsidR="008B3BB2" w:rsidRPr="007B1439" w:rsidRDefault="008B3BB2" w:rsidP="008B3BB2">
      <w:pPr>
        <w:ind w:left="720" w:hanging="720"/>
        <w:contextualSpacing/>
        <w:rPr>
          <w:rFonts w:eastAsia="Times New Roman" w:cstheme="minorHAnsi"/>
          <w:b/>
          <w:color w:val="000000"/>
          <w:sz w:val="24"/>
          <w:szCs w:val="24"/>
        </w:rPr>
      </w:pPr>
    </w:p>
    <w:p w14:paraId="345C37E8" w14:textId="77777777" w:rsidR="008B3BB2" w:rsidRPr="007B1439" w:rsidRDefault="008B3BB2" w:rsidP="008B3BB2">
      <w:pPr>
        <w:contextualSpacing/>
        <w:rPr>
          <w:rFonts w:eastAsia="Times New Roman" w:cstheme="minorHAnsi"/>
          <w:b/>
          <w:color w:val="000000"/>
          <w:sz w:val="24"/>
          <w:szCs w:val="24"/>
        </w:rPr>
      </w:pPr>
    </w:p>
    <w:p w14:paraId="50D99F0A" w14:textId="77777777" w:rsidR="008B3BB2" w:rsidRPr="007B1439" w:rsidRDefault="008B3BB2" w:rsidP="008B3BB2">
      <w:pPr>
        <w:ind w:left="720" w:hanging="720"/>
        <w:contextualSpacing/>
        <w:rPr>
          <w:rFonts w:eastAsia="Times New Roman" w:cstheme="minorHAnsi"/>
          <w:b/>
          <w:bCs/>
          <w:i/>
          <w:color w:val="002060"/>
          <w:sz w:val="24"/>
          <w:szCs w:val="24"/>
        </w:rPr>
      </w:pPr>
      <w:r w:rsidRPr="007B1439">
        <w:rPr>
          <w:rFonts w:eastAsia="Times New Roman" w:cstheme="minorHAnsi"/>
          <w:b/>
          <w:color w:val="002060"/>
          <w:sz w:val="24"/>
          <w:szCs w:val="24"/>
        </w:rPr>
        <w:t xml:space="preserve">Q7. </w:t>
      </w:r>
      <w:r w:rsidRPr="007B1439">
        <w:rPr>
          <w:rFonts w:eastAsia="Times New Roman" w:cstheme="minorHAnsi"/>
          <w:b/>
          <w:color w:val="002060"/>
          <w:sz w:val="24"/>
          <w:szCs w:val="24"/>
        </w:rPr>
        <w:tab/>
        <w:t xml:space="preserve">Which Harmonized Indicators in your view should be reported and what should be the </w:t>
      </w:r>
      <w:proofErr w:type="gramStart"/>
      <w:r w:rsidRPr="007B1439">
        <w:rPr>
          <w:rFonts w:eastAsia="Times New Roman" w:cstheme="minorHAnsi"/>
          <w:b/>
          <w:color w:val="002060"/>
          <w:sz w:val="24"/>
          <w:szCs w:val="24"/>
        </w:rPr>
        <w:t>time period</w:t>
      </w:r>
      <w:proofErr w:type="gramEnd"/>
      <w:r w:rsidRPr="007B1439">
        <w:rPr>
          <w:rFonts w:eastAsia="Times New Roman" w:cstheme="minorHAnsi"/>
          <w:b/>
          <w:color w:val="002060"/>
          <w:sz w:val="24"/>
          <w:szCs w:val="24"/>
        </w:rPr>
        <w:t xml:space="preserve"> (Monthly, Quarterly, Yearly)?  </w:t>
      </w:r>
    </w:p>
    <w:p w14:paraId="47B721B7" w14:textId="77777777" w:rsidR="008B3BB2" w:rsidRPr="007B1439" w:rsidRDefault="008B3BB2" w:rsidP="008B3BB2">
      <w:pPr>
        <w:contextualSpacing/>
        <w:rPr>
          <w:rFonts w:eastAsia="Times New Roman" w:cstheme="minorHAnsi"/>
          <w:b/>
          <w:bCs/>
          <w:i/>
          <w:color w:val="002060"/>
          <w:sz w:val="24"/>
          <w:szCs w:val="24"/>
        </w:rPr>
      </w:pPr>
    </w:p>
    <w:p w14:paraId="57955693" w14:textId="77777777" w:rsidR="008B3BB2" w:rsidRPr="007B1439" w:rsidRDefault="008B3BB2" w:rsidP="008B3BB2">
      <w:pPr>
        <w:ind w:left="720" w:hanging="720"/>
        <w:contextualSpacing/>
        <w:rPr>
          <w:rFonts w:cstheme="minorHAnsi"/>
          <w:b/>
          <w:sz w:val="24"/>
          <w:szCs w:val="24"/>
          <w:u w:val="single"/>
        </w:rPr>
      </w:pPr>
      <w:r w:rsidRPr="007B1439">
        <w:rPr>
          <w:rFonts w:cstheme="minorHAnsi"/>
          <w:b/>
          <w:sz w:val="24"/>
          <w:szCs w:val="24"/>
          <w:u w:val="single"/>
        </w:rPr>
        <w:t>Afghanistan</w:t>
      </w:r>
    </w:p>
    <w:p w14:paraId="1727313A" w14:textId="77777777" w:rsidR="008B3BB2" w:rsidRPr="007B1439" w:rsidRDefault="008B3BB2" w:rsidP="008B3BB2">
      <w:pPr>
        <w:ind w:left="720" w:hanging="720"/>
        <w:contextualSpacing/>
        <w:rPr>
          <w:rFonts w:eastAsia="Times New Roman" w:cstheme="minorHAnsi"/>
          <w:color w:val="000000"/>
          <w:sz w:val="24"/>
          <w:szCs w:val="24"/>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19FE787A"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5984028"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4CE2205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1D4A66B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5260AAE0"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18822F2"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3EB19A5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E7BFD0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35A729E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68FF180C"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9091E1E"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A544D7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1.1</w:t>
            </w:r>
          </w:p>
        </w:tc>
        <w:tc>
          <w:tcPr>
            <w:tcW w:w="5000" w:type="dxa"/>
            <w:tcBorders>
              <w:top w:val="nil"/>
              <w:left w:val="nil"/>
              <w:bottom w:val="single" w:sz="8" w:space="0" w:color="auto"/>
              <w:right w:val="single" w:sz="8" w:space="0" w:color="auto"/>
            </w:tcBorders>
            <w:shd w:val="clear" w:color="000000" w:fill="FFFFFF"/>
            <w:vAlign w:val="center"/>
            <w:hideMark/>
          </w:tcPr>
          <w:p w14:paraId="1F2C517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023DA1B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171A36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F96698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85C53D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358B4C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DD55BE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1D32D807"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42963FB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917FC2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831D48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AB3809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07B52A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D1C68F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55F4E0A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2E5AE3E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FE5ACB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920EC1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F0DD39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8DE6E2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61D86E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35CC863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0246887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6EECAF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1ED88B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0A22E7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4EA7B6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5FEB890E"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9F5C329"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144CFD6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68A0FA8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2B8F9A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D4E038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D2355E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28C3C8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48FBD5A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003F3D5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521AAE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7A6D19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5C2618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E531F4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DEC1099"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445A0CA"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1E362BB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1F38E10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641CBA0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3D1A8AF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AAA0B19"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5E4651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76075CA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137A541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6F83BD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C1C5FE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 </w:t>
            </w:r>
          </w:p>
        </w:tc>
        <w:tc>
          <w:tcPr>
            <w:tcW w:w="851" w:type="dxa"/>
            <w:tcBorders>
              <w:top w:val="nil"/>
              <w:left w:val="nil"/>
              <w:bottom w:val="single" w:sz="8" w:space="0" w:color="auto"/>
              <w:right w:val="single" w:sz="8" w:space="0" w:color="auto"/>
            </w:tcBorders>
            <w:shd w:val="clear" w:color="000000" w:fill="FFFFFF"/>
            <w:vAlign w:val="center"/>
            <w:hideMark/>
          </w:tcPr>
          <w:p w14:paraId="3797EE9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0DBBD2F"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878A6E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57A7F08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60C3CB4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25B3BC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1108C2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2DE2FC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F5AC93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8F5906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2FB0F76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331061F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68C27D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9E213E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122CE8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82603BD"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8E5521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708A13F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7C2DCB7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3E480E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0321FE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DFF59D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4C8F711"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56A4ED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1A5E63A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322181D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A7FDBB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61CF2E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F9FE96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E6E40D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72EA2988"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1C48402B"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1AD26B8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157476A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FF7F51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5682AE8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4AE38C5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6BA631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0778C4F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3F2946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D8FA3C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A8A3AC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3FD639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59158F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68B238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72DE773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5B9040E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81712D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83BC1E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78A093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B7896D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40E62C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56F059D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5DB356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3F780D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9158F9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B32808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94740A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C40EA3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416512F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5D95A4A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0D9D44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FB2C56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84BA6B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B2F230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D870FE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317A836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440F3EB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7E5AC7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1168E6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962B7B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BE8023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A5F8FD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3F1D41AF"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606D9AA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7D409A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C845DC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D0FA2D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DC8FC6E"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D8A7023"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12FC9ADA"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7FCD502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0288891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4AFEFAC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32E6DD6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11CEE11C"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0288E86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5.1</w:t>
            </w:r>
          </w:p>
        </w:tc>
        <w:tc>
          <w:tcPr>
            <w:tcW w:w="5000" w:type="dxa"/>
            <w:tcBorders>
              <w:top w:val="nil"/>
              <w:left w:val="nil"/>
              <w:bottom w:val="single" w:sz="8" w:space="0" w:color="auto"/>
              <w:right w:val="single" w:sz="8" w:space="0" w:color="auto"/>
            </w:tcBorders>
            <w:shd w:val="clear" w:color="000000" w:fill="FFFFFF"/>
            <w:vAlign w:val="center"/>
            <w:hideMark/>
          </w:tcPr>
          <w:p w14:paraId="59483BC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4329963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nil"/>
              <w:right w:val="single" w:sz="8" w:space="0" w:color="auto"/>
            </w:tcBorders>
            <w:shd w:val="clear" w:color="000000" w:fill="FFFFFF"/>
            <w:vAlign w:val="center"/>
            <w:hideMark/>
          </w:tcPr>
          <w:p w14:paraId="2D7475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nil"/>
              <w:right w:val="single" w:sz="8" w:space="0" w:color="auto"/>
            </w:tcBorders>
            <w:shd w:val="clear" w:color="000000" w:fill="FFFFFF"/>
            <w:vAlign w:val="center"/>
            <w:hideMark/>
          </w:tcPr>
          <w:p w14:paraId="67CAA2D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nil"/>
              <w:right w:val="single" w:sz="8" w:space="0" w:color="auto"/>
            </w:tcBorders>
            <w:shd w:val="clear" w:color="000000" w:fill="FFFFFF"/>
            <w:vAlign w:val="center"/>
            <w:hideMark/>
          </w:tcPr>
          <w:p w14:paraId="63D587F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7B7C131"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9EADB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5.2</w:t>
            </w:r>
          </w:p>
        </w:tc>
        <w:tc>
          <w:tcPr>
            <w:tcW w:w="5000" w:type="dxa"/>
            <w:tcBorders>
              <w:top w:val="nil"/>
              <w:left w:val="nil"/>
              <w:bottom w:val="single" w:sz="8" w:space="0" w:color="auto"/>
              <w:right w:val="single" w:sz="8" w:space="0" w:color="auto"/>
            </w:tcBorders>
            <w:shd w:val="clear" w:color="000000" w:fill="FFFFFF"/>
            <w:vAlign w:val="center"/>
            <w:hideMark/>
          </w:tcPr>
          <w:p w14:paraId="0A7BF8D7"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5106070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6F4876D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4A0464D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259D1EE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B2B194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F7B218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31C2491B"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057B5D7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8BD4AB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0E90A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851" w:type="dxa"/>
            <w:tcBorders>
              <w:top w:val="nil"/>
              <w:left w:val="nil"/>
              <w:bottom w:val="single" w:sz="8" w:space="0" w:color="auto"/>
              <w:right w:val="single" w:sz="8" w:space="0" w:color="auto"/>
            </w:tcBorders>
            <w:shd w:val="clear" w:color="000000" w:fill="FFFFFF"/>
            <w:vAlign w:val="center"/>
            <w:hideMark/>
          </w:tcPr>
          <w:p w14:paraId="4742DD2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716A4A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F75992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0D81376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3138046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D0C9E0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8186E5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C4E68C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62E50514" w14:textId="77777777" w:rsidR="008B3BB2" w:rsidRPr="007B1439" w:rsidRDefault="008B3BB2" w:rsidP="008B3BB2">
      <w:pPr>
        <w:contextualSpacing/>
        <w:rPr>
          <w:rFonts w:eastAsia="Times New Roman" w:cstheme="minorHAnsi"/>
          <w:b/>
          <w:bCs/>
          <w:i/>
          <w:color w:val="002060"/>
          <w:sz w:val="24"/>
          <w:szCs w:val="24"/>
        </w:rPr>
      </w:pPr>
    </w:p>
    <w:p w14:paraId="0700B918" w14:textId="77777777" w:rsidR="008B3BB2" w:rsidRPr="007B1439" w:rsidRDefault="008B3BB2" w:rsidP="008B3BB2">
      <w:pPr>
        <w:contextualSpacing/>
        <w:rPr>
          <w:rFonts w:cstheme="minorHAnsi"/>
          <w:sz w:val="24"/>
          <w:szCs w:val="24"/>
        </w:rPr>
      </w:pPr>
      <w:r w:rsidRPr="007B1439">
        <w:rPr>
          <w:rFonts w:cstheme="minorHAnsi"/>
          <w:sz w:val="24"/>
          <w:szCs w:val="24"/>
        </w:rPr>
        <w:t xml:space="preserve"> </w:t>
      </w:r>
    </w:p>
    <w:p w14:paraId="41C9859E" w14:textId="77777777" w:rsidR="008B3BB2" w:rsidRPr="007B1439" w:rsidRDefault="008B3BB2" w:rsidP="008B3BB2">
      <w:pPr>
        <w:rPr>
          <w:rFonts w:cstheme="minorHAnsi"/>
          <w:sz w:val="24"/>
          <w:szCs w:val="24"/>
          <w:u w:val="single"/>
        </w:rPr>
      </w:pPr>
      <w:r w:rsidRPr="007B1439">
        <w:rPr>
          <w:rFonts w:cstheme="minorHAnsi"/>
          <w:b/>
          <w:sz w:val="24"/>
          <w:szCs w:val="24"/>
          <w:u w:val="single"/>
        </w:rPr>
        <w:t>Bangladesh:</w:t>
      </w:r>
    </w:p>
    <w:p w14:paraId="6B17C534" w14:textId="77777777" w:rsidR="008B3BB2" w:rsidRPr="007B1439" w:rsidRDefault="008B3BB2" w:rsidP="008B3BB2">
      <w:pPr>
        <w:rPr>
          <w:rFonts w:cstheme="minorHAnsi"/>
          <w:sz w:val="24"/>
          <w:szCs w:val="24"/>
        </w:rPr>
      </w:pPr>
    </w:p>
    <w:tbl>
      <w:tblPr>
        <w:tblW w:w="10055" w:type="dxa"/>
        <w:tblLayout w:type="fixed"/>
        <w:tblLook w:val="04A0" w:firstRow="1" w:lastRow="0" w:firstColumn="1" w:lastColumn="0" w:noHBand="0" w:noVBand="1"/>
      </w:tblPr>
      <w:tblGrid>
        <w:gridCol w:w="760"/>
        <w:gridCol w:w="5000"/>
        <w:gridCol w:w="1250"/>
        <w:gridCol w:w="1170"/>
        <w:gridCol w:w="1170"/>
        <w:gridCol w:w="705"/>
      </w:tblGrid>
      <w:tr w:rsidR="008B3BB2" w:rsidRPr="007B1439" w14:paraId="5F23894A"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9F54EAF"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22D84D8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05F2934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7156B3C5"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63B8F3E"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250" w:type="dxa"/>
            <w:tcBorders>
              <w:top w:val="nil"/>
              <w:left w:val="nil"/>
              <w:bottom w:val="single" w:sz="8" w:space="0" w:color="auto"/>
              <w:right w:val="single" w:sz="8" w:space="0" w:color="auto"/>
            </w:tcBorders>
            <w:shd w:val="clear" w:color="000000" w:fill="D9D9D9"/>
            <w:vAlign w:val="center"/>
            <w:hideMark/>
          </w:tcPr>
          <w:p w14:paraId="55F30EF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0" w:type="dxa"/>
            <w:tcBorders>
              <w:top w:val="nil"/>
              <w:left w:val="nil"/>
              <w:bottom w:val="single" w:sz="8" w:space="0" w:color="auto"/>
              <w:right w:val="single" w:sz="8" w:space="0" w:color="auto"/>
            </w:tcBorders>
            <w:shd w:val="clear" w:color="000000" w:fill="D9D9D9"/>
            <w:vAlign w:val="center"/>
            <w:hideMark/>
          </w:tcPr>
          <w:p w14:paraId="68922AF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70" w:type="dxa"/>
            <w:tcBorders>
              <w:top w:val="nil"/>
              <w:left w:val="nil"/>
              <w:bottom w:val="single" w:sz="8" w:space="0" w:color="auto"/>
              <w:right w:val="single" w:sz="8" w:space="0" w:color="auto"/>
            </w:tcBorders>
            <w:shd w:val="clear" w:color="000000" w:fill="D9D9D9"/>
            <w:vAlign w:val="center"/>
            <w:hideMark/>
          </w:tcPr>
          <w:p w14:paraId="4A863A2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705" w:type="dxa"/>
            <w:tcBorders>
              <w:top w:val="nil"/>
              <w:left w:val="nil"/>
              <w:bottom w:val="single" w:sz="8" w:space="0" w:color="auto"/>
              <w:right w:val="single" w:sz="8" w:space="0" w:color="auto"/>
            </w:tcBorders>
            <w:shd w:val="clear" w:color="000000" w:fill="D9D9D9"/>
            <w:vAlign w:val="center"/>
            <w:hideMark/>
          </w:tcPr>
          <w:p w14:paraId="1A7141B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709DB741"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6099C9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79C8CF0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250" w:type="dxa"/>
            <w:tcBorders>
              <w:top w:val="nil"/>
              <w:left w:val="nil"/>
              <w:bottom w:val="single" w:sz="8" w:space="0" w:color="auto"/>
              <w:right w:val="single" w:sz="8" w:space="0" w:color="auto"/>
            </w:tcBorders>
            <w:shd w:val="clear" w:color="000000" w:fill="FFFFFF"/>
            <w:vAlign w:val="center"/>
          </w:tcPr>
          <w:p w14:paraId="27BB23A6"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5153648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07457F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104636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292632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D8C3AE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37BCF80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250" w:type="dxa"/>
            <w:tcBorders>
              <w:top w:val="nil"/>
              <w:left w:val="nil"/>
              <w:bottom w:val="single" w:sz="8" w:space="0" w:color="auto"/>
              <w:right w:val="single" w:sz="8" w:space="0" w:color="auto"/>
            </w:tcBorders>
            <w:shd w:val="clear" w:color="000000" w:fill="FFFFFF"/>
            <w:vAlign w:val="center"/>
          </w:tcPr>
          <w:p w14:paraId="6784EADB"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7132AF1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407510C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6610838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18E209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4F1AC5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266DB77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250" w:type="dxa"/>
            <w:tcBorders>
              <w:top w:val="nil"/>
              <w:left w:val="nil"/>
              <w:bottom w:val="single" w:sz="8" w:space="0" w:color="auto"/>
              <w:right w:val="single" w:sz="8" w:space="0" w:color="auto"/>
            </w:tcBorders>
            <w:shd w:val="clear" w:color="000000" w:fill="FFFFFF"/>
            <w:vAlign w:val="center"/>
          </w:tcPr>
          <w:p w14:paraId="5A24F220"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5669ACE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2F1B471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44829B5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E98BB0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485EFD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414FE067"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250" w:type="dxa"/>
            <w:tcBorders>
              <w:top w:val="nil"/>
              <w:left w:val="nil"/>
              <w:bottom w:val="single" w:sz="8" w:space="0" w:color="auto"/>
              <w:right w:val="single" w:sz="8" w:space="0" w:color="auto"/>
            </w:tcBorders>
            <w:shd w:val="clear" w:color="000000" w:fill="FFFFFF"/>
            <w:vAlign w:val="center"/>
          </w:tcPr>
          <w:p w14:paraId="3060B792"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096F21F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07762CD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5BA1F09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90759C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695CC560"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70CD309"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250" w:type="dxa"/>
            <w:tcBorders>
              <w:top w:val="nil"/>
              <w:left w:val="nil"/>
              <w:bottom w:val="single" w:sz="8" w:space="0" w:color="auto"/>
              <w:right w:val="single" w:sz="8" w:space="0" w:color="auto"/>
            </w:tcBorders>
            <w:shd w:val="clear" w:color="000000" w:fill="D9D9D9"/>
            <w:vAlign w:val="center"/>
            <w:hideMark/>
          </w:tcPr>
          <w:p w14:paraId="3208CDF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0" w:type="dxa"/>
            <w:tcBorders>
              <w:top w:val="nil"/>
              <w:left w:val="nil"/>
              <w:bottom w:val="single" w:sz="8" w:space="0" w:color="auto"/>
              <w:right w:val="single" w:sz="8" w:space="0" w:color="auto"/>
            </w:tcBorders>
            <w:shd w:val="clear" w:color="000000" w:fill="D9D9D9"/>
            <w:vAlign w:val="center"/>
            <w:hideMark/>
          </w:tcPr>
          <w:p w14:paraId="16D28ACC"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70" w:type="dxa"/>
            <w:tcBorders>
              <w:top w:val="nil"/>
              <w:left w:val="nil"/>
              <w:bottom w:val="single" w:sz="8" w:space="0" w:color="auto"/>
              <w:right w:val="single" w:sz="8" w:space="0" w:color="auto"/>
            </w:tcBorders>
            <w:shd w:val="clear" w:color="000000" w:fill="D9D9D9"/>
            <w:vAlign w:val="center"/>
            <w:hideMark/>
          </w:tcPr>
          <w:p w14:paraId="2623769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705" w:type="dxa"/>
            <w:tcBorders>
              <w:top w:val="nil"/>
              <w:left w:val="nil"/>
              <w:bottom w:val="single" w:sz="8" w:space="0" w:color="auto"/>
              <w:right w:val="single" w:sz="8" w:space="0" w:color="auto"/>
            </w:tcBorders>
            <w:shd w:val="clear" w:color="000000" w:fill="D9D9D9"/>
            <w:vAlign w:val="center"/>
            <w:hideMark/>
          </w:tcPr>
          <w:p w14:paraId="39889D4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72B586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A0C1A1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7D517BF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250" w:type="dxa"/>
            <w:tcBorders>
              <w:top w:val="nil"/>
              <w:left w:val="nil"/>
              <w:bottom w:val="single" w:sz="8" w:space="0" w:color="auto"/>
              <w:right w:val="single" w:sz="8" w:space="0" w:color="auto"/>
            </w:tcBorders>
            <w:shd w:val="clear" w:color="000000" w:fill="FFFFFF"/>
            <w:vAlign w:val="center"/>
            <w:hideMark/>
          </w:tcPr>
          <w:p w14:paraId="3A0D482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hideMark/>
          </w:tcPr>
          <w:p w14:paraId="2A9624F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5D13CF1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5BFBD51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E52AA3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294F7DB3"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9960DFF"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250" w:type="dxa"/>
            <w:tcBorders>
              <w:top w:val="nil"/>
              <w:left w:val="nil"/>
              <w:bottom w:val="single" w:sz="8" w:space="0" w:color="auto"/>
              <w:right w:val="single" w:sz="8" w:space="0" w:color="auto"/>
            </w:tcBorders>
            <w:shd w:val="clear" w:color="000000" w:fill="D9D9D9"/>
            <w:vAlign w:val="center"/>
            <w:hideMark/>
          </w:tcPr>
          <w:p w14:paraId="3CA3E4E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0" w:type="dxa"/>
            <w:tcBorders>
              <w:top w:val="nil"/>
              <w:left w:val="nil"/>
              <w:bottom w:val="single" w:sz="8" w:space="0" w:color="auto"/>
              <w:right w:val="single" w:sz="8" w:space="0" w:color="auto"/>
            </w:tcBorders>
            <w:shd w:val="clear" w:color="000000" w:fill="D9D9D9"/>
            <w:vAlign w:val="center"/>
            <w:hideMark/>
          </w:tcPr>
          <w:p w14:paraId="76912FA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70" w:type="dxa"/>
            <w:tcBorders>
              <w:top w:val="nil"/>
              <w:left w:val="nil"/>
              <w:bottom w:val="single" w:sz="8" w:space="0" w:color="auto"/>
              <w:right w:val="single" w:sz="8" w:space="0" w:color="auto"/>
            </w:tcBorders>
            <w:shd w:val="clear" w:color="000000" w:fill="D9D9D9"/>
            <w:vAlign w:val="center"/>
            <w:hideMark/>
          </w:tcPr>
          <w:p w14:paraId="3ADE33A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705" w:type="dxa"/>
            <w:tcBorders>
              <w:top w:val="nil"/>
              <w:left w:val="nil"/>
              <w:bottom w:val="single" w:sz="8" w:space="0" w:color="auto"/>
              <w:right w:val="single" w:sz="8" w:space="0" w:color="auto"/>
            </w:tcBorders>
            <w:shd w:val="clear" w:color="000000" w:fill="D9D9D9"/>
            <w:vAlign w:val="center"/>
            <w:hideMark/>
          </w:tcPr>
          <w:p w14:paraId="7970254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34A38836"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45924C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0AE39DA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250" w:type="dxa"/>
            <w:tcBorders>
              <w:top w:val="nil"/>
              <w:left w:val="nil"/>
              <w:bottom w:val="single" w:sz="8" w:space="0" w:color="auto"/>
              <w:right w:val="single" w:sz="8" w:space="0" w:color="auto"/>
            </w:tcBorders>
            <w:shd w:val="clear" w:color="000000" w:fill="FFFFFF"/>
            <w:vAlign w:val="center"/>
          </w:tcPr>
          <w:p w14:paraId="59233F6B"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3844D77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hideMark/>
          </w:tcPr>
          <w:p w14:paraId="440AEA2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705" w:type="dxa"/>
            <w:tcBorders>
              <w:top w:val="nil"/>
              <w:left w:val="nil"/>
              <w:bottom w:val="single" w:sz="8" w:space="0" w:color="auto"/>
              <w:right w:val="single" w:sz="8" w:space="0" w:color="auto"/>
            </w:tcBorders>
            <w:shd w:val="clear" w:color="000000" w:fill="FFFFFF"/>
            <w:vAlign w:val="center"/>
            <w:hideMark/>
          </w:tcPr>
          <w:p w14:paraId="71C52ED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6746238"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0AD54D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149B7732"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250" w:type="dxa"/>
            <w:tcBorders>
              <w:top w:val="nil"/>
              <w:left w:val="nil"/>
              <w:bottom w:val="single" w:sz="8" w:space="0" w:color="auto"/>
              <w:right w:val="single" w:sz="8" w:space="0" w:color="auto"/>
            </w:tcBorders>
            <w:shd w:val="clear" w:color="000000" w:fill="FFFFFF"/>
            <w:vAlign w:val="center"/>
          </w:tcPr>
          <w:p w14:paraId="2B388585"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326701D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34BD7D7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6483FC5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81D26E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9E8E0F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660AA59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250" w:type="dxa"/>
            <w:tcBorders>
              <w:top w:val="nil"/>
              <w:left w:val="nil"/>
              <w:bottom w:val="single" w:sz="8" w:space="0" w:color="auto"/>
              <w:right w:val="single" w:sz="8" w:space="0" w:color="auto"/>
            </w:tcBorders>
            <w:shd w:val="clear" w:color="000000" w:fill="FFFFFF"/>
            <w:vAlign w:val="center"/>
          </w:tcPr>
          <w:p w14:paraId="418061FC"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753BD43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134A243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1E5D309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C3796D8"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16A724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3BAE686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250" w:type="dxa"/>
            <w:tcBorders>
              <w:top w:val="nil"/>
              <w:left w:val="nil"/>
              <w:bottom w:val="single" w:sz="8" w:space="0" w:color="auto"/>
              <w:right w:val="single" w:sz="8" w:space="0" w:color="auto"/>
            </w:tcBorders>
            <w:shd w:val="clear" w:color="000000" w:fill="FFFFFF"/>
            <w:vAlign w:val="center"/>
          </w:tcPr>
          <w:p w14:paraId="2CE81F1F"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5FFEAAB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47E8597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37BD176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5A1757E"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BA2C0C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1DCB345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250" w:type="dxa"/>
            <w:tcBorders>
              <w:top w:val="nil"/>
              <w:left w:val="nil"/>
              <w:bottom w:val="single" w:sz="8" w:space="0" w:color="auto"/>
              <w:right w:val="single" w:sz="8" w:space="0" w:color="auto"/>
            </w:tcBorders>
            <w:shd w:val="clear" w:color="000000" w:fill="FFFFFF"/>
            <w:vAlign w:val="center"/>
          </w:tcPr>
          <w:p w14:paraId="17A3CC78"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01E7C96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3427060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58202E6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8285E3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61A64F15"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4434CFFD"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250" w:type="dxa"/>
            <w:tcBorders>
              <w:top w:val="nil"/>
              <w:left w:val="nil"/>
              <w:bottom w:val="single" w:sz="8" w:space="0" w:color="auto"/>
              <w:right w:val="single" w:sz="8" w:space="0" w:color="auto"/>
            </w:tcBorders>
            <w:shd w:val="clear" w:color="000000" w:fill="D9D9D9"/>
            <w:vAlign w:val="center"/>
            <w:hideMark/>
          </w:tcPr>
          <w:p w14:paraId="391C045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0" w:type="dxa"/>
            <w:tcBorders>
              <w:top w:val="nil"/>
              <w:left w:val="nil"/>
              <w:bottom w:val="single" w:sz="8" w:space="0" w:color="auto"/>
              <w:right w:val="single" w:sz="8" w:space="0" w:color="auto"/>
            </w:tcBorders>
            <w:shd w:val="clear" w:color="000000" w:fill="D9D9D9"/>
            <w:vAlign w:val="center"/>
            <w:hideMark/>
          </w:tcPr>
          <w:p w14:paraId="02DE3E0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70" w:type="dxa"/>
            <w:tcBorders>
              <w:top w:val="nil"/>
              <w:left w:val="nil"/>
              <w:bottom w:val="single" w:sz="8" w:space="0" w:color="auto"/>
              <w:right w:val="single" w:sz="8" w:space="0" w:color="auto"/>
            </w:tcBorders>
            <w:shd w:val="clear" w:color="000000" w:fill="D9D9D9"/>
            <w:vAlign w:val="center"/>
            <w:hideMark/>
          </w:tcPr>
          <w:p w14:paraId="22FDE7D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705" w:type="dxa"/>
            <w:tcBorders>
              <w:top w:val="nil"/>
              <w:left w:val="nil"/>
              <w:bottom w:val="single" w:sz="8" w:space="0" w:color="auto"/>
              <w:right w:val="single" w:sz="8" w:space="0" w:color="auto"/>
            </w:tcBorders>
            <w:shd w:val="clear" w:color="000000" w:fill="D9D9D9"/>
            <w:vAlign w:val="center"/>
            <w:hideMark/>
          </w:tcPr>
          <w:p w14:paraId="01B3C20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84C676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FB42B1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6DE7106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250" w:type="dxa"/>
            <w:tcBorders>
              <w:top w:val="nil"/>
              <w:left w:val="nil"/>
              <w:bottom w:val="single" w:sz="8" w:space="0" w:color="auto"/>
              <w:right w:val="single" w:sz="8" w:space="0" w:color="auto"/>
            </w:tcBorders>
            <w:shd w:val="clear" w:color="000000" w:fill="FFFFFF"/>
            <w:vAlign w:val="center"/>
          </w:tcPr>
          <w:p w14:paraId="546C94C8"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6494AF5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3718AC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48ACCD4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36EFFF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62793E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4.2</w:t>
            </w:r>
          </w:p>
        </w:tc>
        <w:tc>
          <w:tcPr>
            <w:tcW w:w="5000" w:type="dxa"/>
            <w:tcBorders>
              <w:top w:val="nil"/>
              <w:left w:val="nil"/>
              <w:bottom w:val="single" w:sz="8" w:space="0" w:color="auto"/>
              <w:right w:val="single" w:sz="8" w:space="0" w:color="auto"/>
            </w:tcBorders>
            <w:shd w:val="clear" w:color="000000" w:fill="FFFFFF"/>
            <w:vAlign w:val="center"/>
            <w:hideMark/>
          </w:tcPr>
          <w:p w14:paraId="0761518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250" w:type="dxa"/>
            <w:tcBorders>
              <w:top w:val="nil"/>
              <w:left w:val="nil"/>
              <w:bottom w:val="single" w:sz="8" w:space="0" w:color="auto"/>
              <w:right w:val="single" w:sz="8" w:space="0" w:color="auto"/>
            </w:tcBorders>
            <w:shd w:val="clear" w:color="000000" w:fill="FFFFFF"/>
            <w:vAlign w:val="center"/>
          </w:tcPr>
          <w:p w14:paraId="3B811DEE"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6365F94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5A19972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22C9668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4E9D92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45E860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6949094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250" w:type="dxa"/>
            <w:tcBorders>
              <w:top w:val="nil"/>
              <w:left w:val="nil"/>
              <w:bottom w:val="single" w:sz="8" w:space="0" w:color="auto"/>
              <w:right w:val="single" w:sz="8" w:space="0" w:color="auto"/>
            </w:tcBorders>
            <w:shd w:val="clear" w:color="000000" w:fill="FFFFFF"/>
            <w:vAlign w:val="center"/>
          </w:tcPr>
          <w:p w14:paraId="31F57B9A"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31938D2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0499D7B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1CF5988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56DB9F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A3C59A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284917A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250" w:type="dxa"/>
            <w:tcBorders>
              <w:top w:val="nil"/>
              <w:left w:val="nil"/>
              <w:bottom w:val="single" w:sz="8" w:space="0" w:color="auto"/>
              <w:right w:val="single" w:sz="8" w:space="0" w:color="auto"/>
            </w:tcBorders>
            <w:shd w:val="clear" w:color="000000" w:fill="FFFFFF"/>
            <w:vAlign w:val="center"/>
          </w:tcPr>
          <w:p w14:paraId="171CC799"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4621E3F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1D335B1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563A4B7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BDDCD5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D85341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6A2C48FE"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250" w:type="dxa"/>
            <w:tcBorders>
              <w:top w:val="nil"/>
              <w:left w:val="nil"/>
              <w:bottom w:val="single" w:sz="8" w:space="0" w:color="auto"/>
              <w:right w:val="single" w:sz="8" w:space="0" w:color="auto"/>
            </w:tcBorders>
            <w:shd w:val="clear" w:color="000000" w:fill="FFFFFF"/>
            <w:vAlign w:val="center"/>
          </w:tcPr>
          <w:p w14:paraId="3FF93508"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567437F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4392EFB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77023CA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644EE7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71AD05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5AB704E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250" w:type="dxa"/>
            <w:tcBorders>
              <w:top w:val="nil"/>
              <w:left w:val="nil"/>
              <w:bottom w:val="single" w:sz="8" w:space="0" w:color="auto"/>
              <w:right w:val="single" w:sz="8" w:space="0" w:color="auto"/>
            </w:tcBorders>
            <w:shd w:val="clear" w:color="000000" w:fill="FFFFFF"/>
            <w:vAlign w:val="center"/>
            <w:hideMark/>
          </w:tcPr>
          <w:p w14:paraId="3A44CCD8"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7C733EA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6C3771B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2613879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5AE4E37"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73ADBFD5"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BA55207"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250" w:type="dxa"/>
            <w:tcBorders>
              <w:top w:val="nil"/>
              <w:left w:val="nil"/>
              <w:bottom w:val="single" w:sz="8" w:space="0" w:color="auto"/>
              <w:right w:val="single" w:sz="8" w:space="0" w:color="auto"/>
            </w:tcBorders>
            <w:shd w:val="clear" w:color="000000" w:fill="D9D9D9"/>
            <w:vAlign w:val="center"/>
            <w:hideMark/>
          </w:tcPr>
          <w:p w14:paraId="4048B5E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0" w:type="dxa"/>
            <w:tcBorders>
              <w:top w:val="nil"/>
              <w:left w:val="nil"/>
              <w:bottom w:val="single" w:sz="8" w:space="0" w:color="auto"/>
              <w:right w:val="single" w:sz="8" w:space="0" w:color="auto"/>
            </w:tcBorders>
            <w:shd w:val="clear" w:color="000000" w:fill="D9D9D9"/>
            <w:vAlign w:val="center"/>
            <w:hideMark/>
          </w:tcPr>
          <w:p w14:paraId="407827C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70" w:type="dxa"/>
            <w:tcBorders>
              <w:top w:val="nil"/>
              <w:left w:val="nil"/>
              <w:bottom w:val="single" w:sz="8" w:space="0" w:color="auto"/>
              <w:right w:val="single" w:sz="8" w:space="0" w:color="auto"/>
            </w:tcBorders>
            <w:shd w:val="clear" w:color="000000" w:fill="D9D9D9"/>
            <w:vAlign w:val="center"/>
            <w:hideMark/>
          </w:tcPr>
          <w:p w14:paraId="5C9ADF9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705" w:type="dxa"/>
            <w:tcBorders>
              <w:top w:val="nil"/>
              <w:left w:val="nil"/>
              <w:bottom w:val="single" w:sz="8" w:space="0" w:color="auto"/>
              <w:right w:val="single" w:sz="8" w:space="0" w:color="auto"/>
            </w:tcBorders>
            <w:shd w:val="clear" w:color="000000" w:fill="D9D9D9"/>
            <w:vAlign w:val="center"/>
            <w:hideMark/>
          </w:tcPr>
          <w:p w14:paraId="3C80D66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370D1FF"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7AFB662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5.1</w:t>
            </w:r>
          </w:p>
        </w:tc>
        <w:tc>
          <w:tcPr>
            <w:tcW w:w="5000" w:type="dxa"/>
            <w:tcBorders>
              <w:top w:val="nil"/>
              <w:left w:val="nil"/>
              <w:bottom w:val="single" w:sz="8" w:space="0" w:color="auto"/>
              <w:right w:val="single" w:sz="8" w:space="0" w:color="auto"/>
            </w:tcBorders>
            <w:shd w:val="clear" w:color="000000" w:fill="FFFFFF"/>
            <w:vAlign w:val="center"/>
            <w:hideMark/>
          </w:tcPr>
          <w:p w14:paraId="198BB02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250" w:type="dxa"/>
            <w:tcBorders>
              <w:top w:val="nil"/>
              <w:left w:val="nil"/>
              <w:bottom w:val="nil"/>
              <w:right w:val="single" w:sz="8" w:space="0" w:color="auto"/>
            </w:tcBorders>
            <w:shd w:val="clear" w:color="000000" w:fill="FFFFFF"/>
            <w:vAlign w:val="center"/>
          </w:tcPr>
          <w:p w14:paraId="1EF19FE9"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nil"/>
              <w:right w:val="single" w:sz="8" w:space="0" w:color="auto"/>
            </w:tcBorders>
            <w:shd w:val="clear" w:color="000000" w:fill="FFFFFF"/>
            <w:vAlign w:val="center"/>
            <w:hideMark/>
          </w:tcPr>
          <w:p w14:paraId="36907C0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nil"/>
              <w:right w:val="single" w:sz="8" w:space="0" w:color="auto"/>
            </w:tcBorders>
            <w:shd w:val="clear" w:color="000000" w:fill="FFFFFF"/>
            <w:vAlign w:val="center"/>
          </w:tcPr>
          <w:p w14:paraId="5FF2A58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nil"/>
              <w:right w:val="single" w:sz="8" w:space="0" w:color="auto"/>
            </w:tcBorders>
            <w:shd w:val="clear" w:color="000000" w:fill="FFFFFF"/>
            <w:vAlign w:val="center"/>
            <w:hideMark/>
          </w:tcPr>
          <w:p w14:paraId="7AC42FF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3B20615"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A35178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51D555F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250" w:type="dxa"/>
            <w:tcBorders>
              <w:top w:val="single" w:sz="8" w:space="0" w:color="auto"/>
              <w:left w:val="nil"/>
              <w:bottom w:val="single" w:sz="8" w:space="0" w:color="auto"/>
              <w:right w:val="single" w:sz="8" w:space="0" w:color="auto"/>
            </w:tcBorders>
            <w:shd w:val="clear" w:color="000000" w:fill="FFFFFF"/>
            <w:vAlign w:val="center"/>
          </w:tcPr>
          <w:p w14:paraId="0050959E" w14:textId="77777777" w:rsidR="008B3BB2" w:rsidRPr="007B1439" w:rsidRDefault="008B3BB2" w:rsidP="00634B2C">
            <w:pPr>
              <w:jc w:val="center"/>
              <w:rPr>
                <w:rFonts w:eastAsia="Times New Roman" w:cstheme="minorHAnsi"/>
                <w:color w:val="000000"/>
                <w:sz w:val="24"/>
                <w:szCs w:val="24"/>
              </w:rPr>
            </w:pP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2E88858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single" w:sz="8" w:space="0" w:color="auto"/>
              <w:left w:val="nil"/>
              <w:bottom w:val="single" w:sz="8" w:space="0" w:color="auto"/>
              <w:right w:val="single" w:sz="8" w:space="0" w:color="auto"/>
            </w:tcBorders>
            <w:shd w:val="clear" w:color="000000" w:fill="FFFFFF"/>
            <w:vAlign w:val="center"/>
          </w:tcPr>
          <w:p w14:paraId="467819B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single" w:sz="8" w:space="0" w:color="auto"/>
              <w:left w:val="nil"/>
              <w:bottom w:val="single" w:sz="8" w:space="0" w:color="auto"/>
              <w:right w:val="single" w:sz="8" w:space="0" w:color="auto"/>
            </w:tcBorders>
            <w:shd w:val="clear" w:color="000000" w:fill="FFFFFF"/>
            <w:vAlign w:val="center"/>
            <w:hideMark/>
          </w:tcPr>
          <w:p w14:paraId="087F38C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968923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FA01AA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2C2BA6B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250" w:type="dxa"/>
            <w:tcBorders>
              <w:top w:val="nil"/>
              <w:left w:val="nil"/>
              <w:bottom w:val="single" w:sz="8" w:space="0" w:color="auto"/>
              <w:right w:val="single" w:sz="8" w:space="0" w:color="auto"/>
            </w:tcBorders>
            <w:shd w:val="clear" w:color="000000" w:fill="FFFFFF"/>
            <w:vAlign w:val="center"/>
          </w:tcPr>
          <w:p w14:paraId="21A8058A"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45E93C0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1FB18C0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7956939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9AEC01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BBD64B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7BCD0D6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250" w:type="dxa"/>
            <w:tcBorders>
              <w:top w:val="nil"/>
              <w:left w:val="nil"/>
              <w:bottom w:val="single" w:sz="8" w:space="0" w:color="auto"/>
              <w:right w:val="single" w:sz="8" w:space="0" w:color="auto"/>
            </w:tcBorders>
            <w:shd w:val="clear" w:color="000000" w:fill="FFFFFF"/>
            <w:vAlign w:val="center"/>
          </w:tcPr>
          <w:p w14:paraId="048720BA" w14:textId="77777777" w:rsidR="008B3BB2" w:rsidRPr="007B1439" w:rsidRDefault="008B3BB2" w:rsidP="00634B2C">
            <w:pPr>
              <w:jc w:val="center"/>
              <w:rPr>
                <w:rFonts w:eastAsia="Times New Roman" w:cstheme="minorHAnsi"/>
                <w:color w:val="000000"/>
                <w:sz w:val="24"/>
                <w:szCs w:val="24"/>
              </w:rPr>
            </w:pPr>
          </w:p>
        </w:tc>
        <w:tc>
          <w:tcPr>
            <w:tcW w:w="1170" w:type="dxa"/>
            <w:tcBorders>
              <w:top w:val="nil"/>
              <w:left w:val="nil"/>
              <w:bottom w:val="single" w:sz="8" w:space="0" w:color="auto"/>
              <w:right w:val="single" w:sz="8" w:space="0" w:color="auto"/>
            </w:tcBorders>
            <w:shd w:val="clear" w:color="000000" w:fill="FFFFFF"/>
            <w:vAlign w:val="center"/>
            <w:hideMark/>
          </w:tcPr>
          <w:p w14:paraId="4EFF34F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0" w:type="dxa"/>
            <w:tcBorders>
              <w:top w:val="nil"/>
              <w:left w:val="nil"/>
              <w:bottom w:val="single" w:sz="8" w:space="0" w:color="auto"/>
              <w:right w:val="single" w:sz="8" w:space="0" w:color="auto"/>
            </w:tcBorders>
            <w:shd w:val="clear" w:color="000000" w:fill="FFFFFF"/>
            <w:vAlign w:val="center"/>
          </w:tcPr>
          <w:p w14:paraId="2FA0E1A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705" w:type="dxa"/>
            <w:tcBorders>
              <w:top w:val="nil"/>
              <w:left w:val="nil"/>
              <w:bottom w:val="single" w:sz="8" w:space="0" w:color="auto"/>
              <w:right w:val="single" w:sz="8" w:space="0" w:color="auto"/>
            </w:tcBorders>
            <w:shd w:val="clear" w:color="000000" w:fill="FFFFFF"/>
            <w:vAlign w:val="center"/>
            <w:hideMark/>
          </w:tcPr>
          <w:p w14:paraId="49FE3E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1445F979" w14:textId="77777777" w:rsidR="008B3BB2" w:rsidRPr="007B1439" w:rsidRDefault="008B3BB2" w:rsidP="008B3BB2">
      <w:pPr>
        <w:rPr>
          <w:rFonts w:cstheme="minorHAnsi"/>
          <w:b/>
          <w:sz w:val="24"/>
          <w:szCs w:val="24"/>
          <w:u w:val="single"/>
        </w:rPr>
      </w:pPr>
    </w:p>
    <w:p w14:paraId="5B805153" w14:textId="77777777" w:rsidR="008B3BB2" w:rsidRPr="007B1439" w:rsidRDefault="008B3BB2" w:rsidP="008B3BB2">
      <w:pPr>
        <w:rPr>
          <w:rFonts w:cstheme="minorHAnsi"/>
          <w:b/>
          <w:sz w:val="24"/>
          <w:szCs w:val="24"/>
          <w:u w:val="single"/>
        </w:rPr>
      </w:pPr>
    </w:p>
    <w:p w14:paraId="64BCCA19" w14:textId="77777777" w:rsidR="008B3BB2" w:rsidRPr="007B1439" w:rsidRDefault="008B3BB2" w:rsidP="008B3BB2">
      <w:pPr>
        <w:rPr>
          <w:rFonts w:cstheme="minorHAnsi"/>
          <w:b/>
          <w:sz w:val="24"/>
          <w:szCs w:val="24"/>
          <w:u w:val="single"/>
        </w:rPr>
      </w:pPr>
      <w:r w:rsidRPr="007B1439">
        <w:rPr>
          <w:rFonts w:cstheme="minorHAnsi"/>
          <w:b/>
          <w:sz w:val="24"/>
          <w:szCs w:val="24"/>
          <w:u w:val="single"/>
        </w:rPr>
        <w:t>Bhutan:</w:t>
      </w:r>
    </w:p>
    <w:p w14:paraId="39A1FEF8" w14:textId="77777777" w:rsidR="008B3BB2" w:rsidRPr="007B1439" w:rsidRDefault="008B3BB2" w:rsidP="008B3BB2">
      <w:pPr>
        <w:rPr>
          <w:rFonts w:cstheme="minorHAnsi"/>
          <w:b/>
          <w:sz w:val="24"/>
          <w:szCs w:val="24"/>
          <w:u w:val="single"/>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14FC6D29"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BF3A6D"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4131224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3635FFF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2F48B4C"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A90AE6F"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4B80D1A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27F7109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4C452BE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4B31B9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3E73A7D"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0A9829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1203CF3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3731748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F5143E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BA7BAD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CB842C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95DBFF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8BBB7F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148D171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03BB5BB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5BB5D1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FEE353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07D136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DC7D4F6"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C99478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0F59209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69441CF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5172C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511555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504373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C07029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641A4E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6F5F187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2E3A671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190EF4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  </w:t>
            </w:r>
          </w:p>
        </w:tc>
        <w:tc>
          <w:tcPr>
            <w:tcW w:w="1108" w:type="dxa"/>
            <w:tcBorders>
              <w:top w:val="nil"/>
              <w:left w:val="nil"/>
              <w:bottom w:val="single" w:sz="8" w:space="0" w:color="auto"/>
              <w:right w:val="single" w:sz="8" w:space="0" w:color="auto"/>
            </w:tcBorders>
            <w:shd w:val="clear" w:color="000000" w:fill="FFFFFF"/>
            <w:vAlign w:val="center"/>
            <w:hideMark/>
          </w:tcPr>
          <w:p w14:paraId="0038A3E2"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17F3B8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D08B47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1B2B9AD"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4089D074"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020ECB3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0C97862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C02595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712A40E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4422DF26"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20154D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181F7FF7"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0B7CD66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F395B8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678E91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791EC4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662D946"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26C359C5"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F57AF76"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51F313F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7552ADB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7FE0543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5C0CE96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423B7A2A"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9364FD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3.1</w:t>
            </w:r>
          </w:p>
        </w:tc>
        <w:tc>
          <w:tcPr>
            <w:tcW w:w="5000" w:type="dxa"/>
            <w:tcBorders>
              <w:top w:val="nil"/>
              <w:left w:val="nil"/>
              <w:bottom w:val="single" w:sz="8" w:space="0" w:color="auto"/>
              <w:right w:val="single" w:sz="8" w:space="0" w:color="auto"/>
            </w:tcBorders>
            <w:shd w:val="clear" w:color="000000" w:fill="FFFFFF"/>
            <w:vAlign w:val="center"/>
            <w:hideMark/>
          </w:tcPr>
          <w:p w14:paraId="43A2877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4D3379D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AD6A50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78672B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BEB702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15983F8"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ECA74F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37F74F6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25ACEFB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675112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41FDE9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5A9E24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271ADA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228AF5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3DDA716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003D07A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05B9B5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5621965"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6F74E49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292B77A"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E208A6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116A996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418C44F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D3F4A5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013E0C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5A3A8E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roofErr w:type="spellStart"/>
            <w:r w:rsidRPr="007B1439">
              <w:rPr>
                <w:rFonts w:eastAsia="Times New Roman" w:cstheme="minorHAnsi"/>
                <w:color w:val="000000"/>
                <w:sz w:val="24"/>
                <w:szCs w:val="24"/>
              </w:rPr>
              <w:t>na</w:t>
            </w:r>
            <w:proofErr w:type="spellEnd"/>
          </w:p>
        </w:tc>
      </w:tr>
      <w:tr w:rsidR="008B3BB2" w:rsidRPr="007B1439" w14:paraId="4244DDA1"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19580D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6F7C70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13F2F36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A70613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 </w:t>
            </w:r>
          </w:p>
        </w:tc>
        <w:tc>
          <w:tcPr>
            <w:tcW w:w="1108" w:type="dxa"/>
            <w:tcBorders>
              <w:top w:val="nil"/>
              <w:left w:val="nil"/>
              <w:bottom w:val="single" w:sz="8" w:space="0" w:color="auto"/>
              <w:right w:val="single" w:sz="8" w:space="0" w:color="auto"/>
            </w:tcBorders>
            <w:shd w:val="clear" w:color="000000" w:fill="FFFFFF"/>
            <w:vAlign w:val="center"/>
            <w:hideMark/>
          </w:tcPr>
          <w:p w14:paraId="744DD6D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938C75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2A508A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6D0647CD"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4FD75AA"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2A97CDB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1CBB4F2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58D8600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7FEA17E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2C0DF6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04A175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556DECD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752419E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5034B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tcPr>
          <w:p w14:paraId="6A725703"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3F80FEE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CF3050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C48592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0E91E18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0D84B04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66BB09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tcPr>
          <w:p w14:paraId="5C637DE8"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6FE2055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B26284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1519F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1E92D21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01923AF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1EBAB5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tcPr>
          <w:p w14:paraId="2919954F"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5581AF1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DEF541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1E4AE8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2D08061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27DEC87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8BE7AB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tcPr>
          <w:p w14:paraId="2E75A7E0"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72B6127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288F1D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17AEA8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1383F88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48E2824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4AD985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tcPr>
          <w:p w14:paraId="02BA2FAE"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3BC3D32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463831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AB3829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13A532B2"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4396A2B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4ED2E5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A17434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97CD0D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78DD0D2"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5DF25921"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35524206"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2FBB9D6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B9214E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3E38499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06B183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D5DBA17"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1691016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5.1</w:t>
            </w:r>
          </w:p>
        </w:tc>
        <w:tc>
          <w:tcPr>
            <w:tcW w:w="5000" w:type="dxa"/>
            <w:tcBorders>
              <w:top w:val="nil"/>
              <w:left w:val="nil"/>
              <w:bottom w:val="single" w:sz="8" w:space="0" w:color="auto"/>
              <w:right w:val="single" w:sz="8" w:space="0" w:color="auto"/>
            </w:tcBorders>
            <w:shd w:val="clear" w:color="000000" w:fill="FFFFFF"/>
            <w:vAlign w:val="center"/>
            <w:hideMark/>
          </w:tcPr>
          <w:p w14:paraId="53EE87B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00D9F23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nil"/>
              <w:right w:val="single" w:sz="8" w:space="0" w:color="auto"/>
            </w:tcBorders>
            <w:shd w:val="clear" w:color="000000" w:fill="FFFFFF"/>
            <w:vAlign w:val="center"/>
            <w:hideMark/>
          </w:tcPr>
          <w:p w14:paraId="442D12C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nil"/>
              <w:right w:val="single" w:sz="8" w:space="0" w:color="auto"/>
            </w:tcBorders>
            <w:shd w:val="clear" w:color="000000" w:fill="FFFFFF"/>
            <w:vAlign w:val="center"/>
          </w:tcPr>
          <w:p w14:paraId="10370384"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nil"/>
              <w:right w:val="single" w:sz="8" w:space="0" w:color="auto"/>
            </w:tcBorders>
            <w:shd w:val="clear" w:color="000000" w:fill="FFFFFF"/>
            <w:vAlign w:val="center"/>
            <w:hideMark/>
          </w:tcPr>
          <w:p w14:paraId="298E91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E3B74D0"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B8DF5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225C13E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4174209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1F12357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1108" w:type="dxa"/>
            <w:tcBorders>
              <w:top w:val="single" w:sz="8" w:space="0" w:color="auto"/>
              <w:left w:val="nil"/>
              <w:bottom w:val="single" w:sz="8" w:space="0" w:color="auto"/>
              <w:right w:val="single" w:sz="8" w:space="0" w:color="auto"/>
            </w:tcBorders>
            <w:shd w:val="clear" w:color="000000" w:fill="FFFFFF"/>
            <w:vAlign w:val="center"/>
          </w:tcPr>
          <w:p w14:paraId="189ADBF2" w14:textId="77777777" w:rsidR="008B3BB2" w:rsidRPr="007B1439" w:rsidRDefault="008B3BB2" w:rsidP="00634B2C">
            <w:pPr>
              <w:jc w:val="center"/>
              <w:rPr>
                <w:rFonts w:eastAsia="Times New Roman" w:cstheme="minorHAnsi"/>
                <w:color w:val="000000"/>
                <w:sz w:val="24"/>
                <w:szCs w:val="24"/>
              </w:rPr>
            </w:pP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07F49D1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AEFA60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9FD3A4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62B0E8F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37E72B2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A6F003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w:t>
            </w:r>
          </w:p>
        </w:tc>
        <w:tc>
          <w:tcPr>
            <w:tcW w:w="1108" w:type="dxa"/>
            <w:tcBorders>
              <w:top w:val="nil"/>
              <w:left w:val="nil"/>
              <w:bottom w:val="single" w:sz="8" w:space="0" w:color="auto"/>
              <w:right w:val="single" w:sz="8" w:space="0" w:color="auto"/>
            </w:tcBorders>
            <w:shd w:val="clear" w:color="000000" w:fill="FFFFFF"/>
            <w:vAlign w:val="center"/>
          </w:tcPr>
          <w:p w14:paraId="4F68D6D0"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0405BB5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B8DE10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6C2578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68A5AEC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372F4AC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C55AF5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tcPr>
          <w:p w14:paraId="6E350CD3"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0439E18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369AD3DC" w14:textId="77777777" w:rsidR="008B3BB2" w:rsidRPr="007B1439" w:rsidRDefault="008B3BB2" w:rsidP="008B3BB2">
      <w:pPr>
        <w:rPr>
          <w:rFonts w:cstheme="minorHAnsi"/>
          <w:b/>
          <w:sz w:val="24"/>
          <w:szCs w:val="24"/>
          <w:u w:val="single"/>
        </w:rPr>
      </w:pPr>
    </w:p>
    <w:p w14:paraId="6CBE7191" w14:textId="77777777" w:rsidR="008B3BB2" w:rsidRPr="007B1439" w:rsidRDefault="008B3BB2" w:rsidP="008B3BB2">
      <w:pPr>
        <w:rPr>
          <w:rFonts w:cstheme="minorHAnsi"/>
          <w:b/>
          <w:sz w:val="24"/>
          <w:szCs w:val="24"/>
          <w:u w:val="single"/>
        </w:rPr>
      </w:pPr>
    </w:p>
    <w:p w14:paraId="6117AEED" w14:textId="5E5DDA60" w:rsidR="008B3BB2" w:rsidRPr="007B1439" w:rsidRDefault="008B3BB2" w:rsidP="008B3BB2">
      <w:pPr>
        <w:rPr>
          <w:rFonts w:cstheme="minorHAnsi"/>
          <w:b/>
          <w:sz w:val="24"/>
          <w:szCs w:val="24"/>
          <w:u w:val="single"/>
        </w:rPr>
      </w:pPr>
      <w:r w:rsidRPr="007B1439">
        <w:rPr>
          <w:rFonts w:cstheme="minorHAnsi"/>
          <w:b/>
          <w:sz w:val="24"/>
          <w:szCs w:val="24"/>
          <w:u w:val="single"/>
        </w:rPr>
        <w:t>India:</w:t>
      </w:r>
      <w:r w:rsidR="006E40FE">
        <w:rPr>
          <w:rStyle w:val="FootnoteReference"/>
          <w:rFonts w:cstheme="minorHAnsi"/>
          <w:b/>
          <w:sz w:val="24"/>
          <w:szCs w:val="24"/>
          <w:u w:val="single"/>
        </w:rPr>
        <w:footnoteReference w:id="2"/>
      </w:r>
    </w:p>
    <w:p w14:paraId="649E9FA0" w14:textId="77777777" w:rsidR="008B3BB2" w:rsidRPr="007B1439" w:rsidRDefault="008B3BB2" w:rsidP="008B3BB2">
      <w:pPr>
        <w:rPr>
          <w:rFonts w:cstheme="minorHAnsi"/>
          <w:b/>
          <w:sz w:val="24"/>
          <w:szCs w:val="24"/>
          <w:u w:val="single"/>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622A7EEB"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45E9BAF"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2C876B4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71E5053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1353E334"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lastRenderedPageBreak/>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143FEF9A"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73D792C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026C01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59A456D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0A3AB0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E712DC1"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A06928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69304D0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7D08462E" w14:textId="77777777" w:rsidR="008B3BB2" w:rsidRPr="007B1439" w:rsidRDefault="008B3BB2" w:rsidP="00634B2C">
            <w:pPr>
              <w:jc w:val="center"/>
              <w:rPr>
                <w:rFonts w:eastAsia="Times New Roman" w:cstheme="minorHAnsi"/>
                <w:color w:val="000000"/>
                <w:sz w:val="24"/>
                <w:szCs w:val="24"/>
              </w:rPr>
            </w:pPr>
          </w:p>
        </w:tc>
        <w:tc>
          <w:tcPr>
            <w:tcW w:w="1176" w:type="dxa"/>
            <w:tcBorders>
              <w:top w:val="nil"/>
              <w:left w:val="nil"/>
              <w:bottom w:val="single" w:sz="8" w:space="0" w:color="auto"/>
              <w:right w:val="single" w:sz="8" w:space="0" w:color="auto"/>
            </w:tcBorders>
            <w:shd w:val="clear" w:color="000000" w:fill="FFFFFF"/>
            <w:vAlign w:val="center"/>
            <w:hideMark/>
          </w:tcPr>
          <w:p w14:paraId="417952D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single" w:sz="8" w:space="0" w:color="auto"/>
              <w:right w:val="single" w:sz="8" w:space="0" w:color="auto"/>
            </w:tcBorders>
            <w:shd w:val="clear" w:color="000000" w:fill="FFFFFF"/>
            <w:vAlign w:val="center"/>
            <w:hideMark/>
          </w:tcPr>
          <w:p w14:paraId="666BCCF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0A2BE7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28EAAC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6F4EEC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1D78FB7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vMerge w:val="restart"/>
            <w:tcBorders>
              <w:top w:val="nil"/>
              <w:left w:val="nil"/>
              <w:right w:val="single" w:sz="8" w:space="0" w:color="auto"/>
            </w:tcBorders>
            <w:shd w:val="clear" w:color="000000" w:fill="FFFFFF"/>
            <w:vAlign w:val="center"/>
            <w:hideMark/>
          </w:tcPr>
          <w:p w14:paraId="455406C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vMerge w:val="restart"/>
            <w:tcBorders>
              <w:top w:val="nil"/>
              <w:left w:val="nil"/>
              <w:right w:val="single" w:sz="8" w:space="0" w:color="auto"/>
            </w:tcBorders>
            <w:shd w:val="clear" w:color="000000" w:fill="FFFFFF"/>
            <w:vAlign w:val="center"/>
            <w:hideMark/>
          </w:tcPr>
          <w:p w14:paraId="439403F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ml:space="preserve">X </w:t>
            </w:r>
          </w:p>
        </w:tc>
        <w:tc>
          <w:tcPr>
            <w:tcW w:w="1108" w:type="dxa"/>
            <w:tcBorders>
              <w:top w:val="nil"/>
              <w:left w:val="nil"/>
              <w:bottom w:val="single" w:sz="8" w:space="0" w:color="auto"/>
              <w:right w:val="single" w:sz="8" w:space="0" w:color="auto"/>
            </w:tcBorders>
            <w:shd w:val="clear" w:color="000000" w:fill="FFFFFF"/>
            <w:vAlign w:val="center"/>
            <w:hideMark/>
          </w:tcPr>
          <w:p w14:paraId="2069CDA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602C00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191A38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639ADD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5DCFEBE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vMerge/>
            <w:tcBorders>
              <w:left w:val="nil"/>
              <w:bottom w:val="single" w:sz="8" w:space="0" w:color="auto"/>
              <w:right w:val="single" w:sz="8" w:space="0" w:color="auto"/>
            </w:tcBorders>
            <w:shd w:val="clear" w:color="000000" w:fill="FFFFFF"/>
            <w:vAlign w:val="center"/>
            <w:hideMark/>
          </w:tcPr>
          <w:p w14:paraId="0C98D322" w14:textId="77777777" w:rsidR="008B3BB2" w:rsidRPr="007B1439" w:rsidRDefault="008B3BB2" w:rsidP="00634B2C">
            <w:pPr>
              <w:jc w:val="center"/>
              <w:rPr>
                <w:rFonts w:eastAsia="Times New Roman" w:cstheme="minorHAnsi"/>
                <w:color w:val="000000"/>
                <w:sz w:val="24"/>
                <w:szCs w:val="24"/>
              </w:rPr>
            </w:pPr>
          </w:p>
        </w:tc>
        <w:tc>
          <w:tcPr>
            <w:tcW w:w="1176" w:type="dxa"/>
            <w:vMerge/>
            <w:tcBorders>
              <w:left w:val="nil"/>
              <w:bottom w:val="single" w:sz="8" w:space="0" w:color="auto"/>
              <w:right w:val="single" w:sz="8" w:space="0" w:color="auto"/>
            </w:tcBorders>
            <w:shd w:val="clear" w:color="000000" w:fill="FFFFFF"/>
            <w:vAlign w:val="center"/>
            <w:hideMark/>
          </w:tcPr>
          <w:p w14:paraId="5DE88243"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3BDA260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AF26EC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14BF68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B3AA7C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2443CA0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57A92A3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0FC5F72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single" w:sz="8" w:space="0" w:color="auto"/>
              <w:right w:val="single" w:sz="8" w:space="0" w:color="auto"/>
            </w:tcBorders>
            <w:shd w:val="clear" w:color="000000" w:fill="FFFFFF"/>
            <w:vAlign w:val="center"/>
            <w:hideMark/>
          </w:tcPr>
          <w:p w14:paraId="38A80F6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262BF2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34797E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BF67123"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785F1BF6"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73C09AC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EFFED8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7B478D3C"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3021E0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F3F290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C9ABE0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0778E5D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4416FAA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09B527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single" w:sz="8" w:space="0" w:color="auto"/>
              <w:right w:val="single" w:sz="8" w:space="0" w:color="auto"/>
            </w:tcBorders>
            <w:shd w:val="clear" w:color="000000" w:fill="FFFFFF"/>
            <w:vAlign w:val="center"/>
            <w:hideMark/>
          </w:tcPr>
          <w:p w14:paraId="21B802C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B4FCB8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04D49A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4F570771"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58C54833"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236FB7A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0FE637F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DFD1F6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42AB4A4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ADB1939"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010616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3F760B1B"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2E94DE5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02310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X </w:t>
            </w:r>
          </w:p>
        </w:tc>
        <w:tc>
          <w:tcPr>
            <w:tcW w:w="1108" w:type="dxa"/>
            <w:tcBorders>
              <w:top w:val="nil"/>
              <w:left w:val="nil"/>
              <w:bottom w:val="single" w:sz="8" w:space="0" w:color="auto"/>
              <w:right w:val="single" w:sz="8" w:space="0" w:color="auto"/>
            </w:tcBorders>
            <w:shd w:val="clear" w:color="000000" w:fill="FFFFFF"/>
            <w:vAlign w:val="center"/>
            <w:hideMark/>
          </w:tcPr>
          <w:p w14:paraId="7C49E26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97F11D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06BE270"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63968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61932F7B"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66916B7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3D539C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single" w:sz="8" w:space="0" w:color="auto"/>
              <w:right w:val="single" w:sz="8" w:space="0" w:color="auto"/>
            </w:tcBorders>
            <w:shd w:val="clear" w:color="000000" w:fill="FFFFFF"/>
            <w:vAlign w:val="center"/>
            <w:hideMark/>
          </w:tcPr>
          <w:p w14:paraId="561771C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C75708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2D233C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5DA96E9" w14:textId="77777777" w:rsidR="008B3BB2" w:rsidRPr="007B1439" w:rsidRDefault="008B3BB2" w:rsidP="006E40FE">
            <w:pPr>
              <w:ind w:firstLine="0"/>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0DDC59A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596798C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65C1C7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6BC36A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D8A6F0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D2EBD7E"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5189FF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2CBDEF0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0D87825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29EF55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7366F2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E54257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D448C52"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528748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4C0A114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394625F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32B45A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E1BF81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209CE8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C5832E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7255BCCF"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5E39445D"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560084A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6CEE68A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1131313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273A22D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264600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EA4BD3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70FC2BA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1524118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3C1D3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X </w:t>
            </w:r>
          </w:p>
        </w:tc>
        <w:tc>
          <w:tcPr>
            <w:tcW w:w="1108" w:type="dxa"/>
            <w:tcBorders>
              <w:top w:val="nil"/>
              <w:left w:val="nil"/>
              <w:bottom w:val="single" w:sz="8" w:space="0" w:color="auto"/>
              <w:right w:val="single" w:sz="8" w:space="0" w:color="auto"/>
            </w:tcBorders>
            <w:shd w:val="clear" w:color="000000" w:fill="FFFFFF"/>
            <w:vAlign w:val="center"/>
            <w:hideMark/>
          </w:tcPr>
          <w:p w14:paraId="5DE8D0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7A0E45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23C64C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FC3D9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776908F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138A5B3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DD9A17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single" w:sz="8" w:space="0" w:color="auto"/>
              <w:right w:val="single" w:sz="8" w:space="0" w:color="auto"/>
            </w:tcBorders>
            <w:shd w:val="clear" w:color="000000" w:fill="FFFFFF"/>
            <w:vAlign w:val="center"/>
            <w:hideMark/>
          </w:tcPr>
          <w:p w14:paraId="61137E2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3DBCC6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79FAE2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1F3015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2286E7F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2C7D5FD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0D1CF8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C128E5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EEC3AF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69B765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3EA3CB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7C27BA5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1B24FD5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518BD9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12D22E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BA1508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F9B315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517573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3B78FB7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2B54106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306D34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7E5298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D772A3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855972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FC164C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5944BFC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3D7EDF3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745D5E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D2B32F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D4E1A5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0F520F6"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21A9E9C4"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0E79C7B8"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70EF843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2FAFBF1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442CD7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1D12E9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6D91787"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76FE497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5.1</w:t>
            </w:r>
          </w:p>
        </w:tc>
        <w:tc>
          <w:tcPr>
            <w:tcW w:w="5000" w:type="dxa"/>
            <w:tcBorders>
              <w:top w:val="nil"/>
              <w:left w:val="nil"/>
              <w:bottom w:val="single" w:sz="8" w:space="0" w:color="auto"/>
              <w:right w:val="single" w:sz="8" w:space="0" w:color="auto"/>
            </w:tcBorders>
            <w:shd w:val="clear" w:color="000000" w:fill="FFFFFF"/>
            <w:vAlign w:val="center"/>
            <w:hideMark/>
          </w:tcPr>
          <w:p w14:paraId="1456559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4F1E749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nil"/>
              <w:right w:val="single" w:sz="8" w:space="0" w:color="auto"/>
            </w:tcBorders>
            <w:shd w:val="clear" w:color="000000" w:fill="FFFFFF"/>
            <w:vAlign w:val="center"/>
            <w:hideMark/>
          </w:tcPr>
          <w:p w14:paraId="5E6AE26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nil"/>
              <w:right w:val="single" w:sz="8" w:space="0" w:color="auto"/>
            </w:tcBorders>
            <w:shd w:val="clear" w:color="000000" w:fill="FFFFFF"/>
            <w:vAlign w:val="center"/>
            <w:hideMark/>
          </w:tcPr>
          <w:p w14:paraId="457C4955"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nil"/>
              <w:right w:val="single" w:sz="8" w:space="0" w:color="auto"/>
            </w:tcBorders>
            <w:shd w:val="clear" w:color="000000" w:fill="FFFFFF"/>
            <w:vAlign w:val="center"/>
            <w:hideMark/>
          </w:tcPr>
          <w:p w14:paraId="4C16196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70D9F69"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6855B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2AADCFE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690DE37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54DCA43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2F95F86D" w14:textId="77777777" w:rsidR="008B3BB2" w:rsidRPr="007B1439" w:rsidRDefault="008B3BB2" w:rsidP="00634B2C">
            <w:pPr>
              <w:jc w:val="center"/>
              <w:rPr>
                <w:rFonts w:eastAsia="Times New Roman" w:cstheme="minorHAnsi"/>
                <w:color w:val="000000"/>
                <w:sz w:val="24"/>
                <w:szCs w:val="24"/>
              </w:rPr>
            </w:pP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27684AE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98A5C6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0A95AC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4C0C8A1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181B641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DDC5D6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X</w:t>
            </w:r>
          </w:p>
        </w:tc>
        <w:tc>
          <w:tcPr>
            <w:tcW w:w="1108" w:type="dxa"/>
            <w:tcBorders>
              <w:top w:val="nil"/>
              <w:left w:val="nil"/>
              <w:bottom w:val="single" w:sz="8" w:space="0" w:color="auto"/>
              <w:right w:val="single" w:sz="8" w:space="0" w:color="auto"/>
            </w:tcBorders>
            <w:shd w:val="clear" w:color="000000" w:fill="FFFFFF"/>
            <w:vAlign w:val="center"/>
            <w:hideMark/>
          </w:tcPr>
          <w:p w14:paraId="39F7894A" w14:textId="77777777" w:rsidR="008B3BB2" w:rsidRPr="007B1439" w:rsidRDefault="008B3BB2" w:rsidP="00634B2C">
            <w:pPr>
              <w:jc w:val="center"/>
              <w:rPr>
                <w:rFonts w:eastAsia="Times New Roman" w:cstheme="minorHAnsi"/>
                <w:color w:val="000000"/>
                <w:sz w:val="24"/>
                <w:szCs w:val="24"/>
              </w:rPr>
            </w:pPr>
          </w:p>
        </w:tc>
        <w:tc>
          <w:tcPr>
            <w:tcW w:w="851" w:type="dxa"/>
            <w:tcBorders>
              <w:top w:val="nil"/>
              <w:left w:val="nil"/>
              <w:bottom w:val="single" w:sz="8" w:space="0" w:color="auto"/>
              <w:right w:val="single" w:sz="8" w:space="0" w:color="auto"/>
            </w:tcBorders>
            <w:shd w:val="clear" w:color="000000" w:fill="FFFFFF"/>
            <w:vAlign w:val="center"/>
            <w:hideMark/>
          </w:tcPr>
          <w:p w14:paraId="685AAC2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4F5EC7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C08DE1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0B3E365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6CB74A5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EAD032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X </w:t>
            </w:r>
          </w:p>
        </w:tc>
        <w:tc>
          <w:tcPr>
            <w:tcW w:w="1108" w:type="dxa"/>
            <w:tcBorders>
              <w:top w:val="nil"/>
              <w:left w:val="nil"/>
              <w:bottom w:val="single" w:sz="8" w:space="0" w:color="auto"/>
              <w:right w:val="single" w:sz="8" w:space="0" w:color="auto"/>
            </w:tcBorders>
            <w:shd w:val="clear" w:color="000000" w:fill="FFFFFF"/>
            <w:vAlign w:val="center"/>
            <w:hideMark/>
          </w:tcPr>
          <w:p w14:paraId="5E5E53D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3C26DA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3C30C4B8" w14:textId="77777777" w:rsidR="008B3BB2" w:rsidRPr="007B1439" w:rsidRDefault="008B3BB2" w:rsidP="008B3BB2">
      <w:pPr>
        <w:rPr>
          <w:rFonts w:cstheme="minorHAnsi"/>
          <w:b/>
          <w:sz w:val="24"/>
          <w:szCs w:val="24"/>
          <w:u w:val="single"/>
        </w:rPr>
      </w:pPr>
    </w:p>
    <w:p w14:paraId="35F78D21" w14:textId="77777777" w:rsidR="008B3BB2" w:rsidRPr="007B1439" w:rsidRDefault="008B3BB2" w:rsidP="008B3BB2">
      <w:pPr>
        <w:rPr>
          <w:rFonts w:cstheme="minorHAnsi"/>
          <w:b/>
          <w:sz w:val="24"/>
          <w:szCs w:val="24"/>
          <w:u w:val="single"/>
        </w:rPr>
      </w:pPr>
    </w:p>
    <w:p w14:paraId="74EDECFF" w14:textId="77777777" w:rsidR="008B3BB2" w:rsidRPr="007B1439" w:rsidRDefault="008B3BB2" w:rsidP="008B3BB2">
      <w:pPr>
        <w:rPr>
          <w:rFonts w:cstheme="minorHAnsi"/>
          <w:b/>
          <w:sz w:val="24"/>
          <w:szCs w:val="24"/>
          <w:u w:val="single"/>
        </w:rPr>
      </w:pPr>
      <w:r w:rsidRPr="007B1439">
        <w:rPr>
          <w:rFonts w:cstheme="minorHAnsi"/>
          <w:b/>
          <w:sz w:val="24"/>
          <w:szCs w:val="24"/>
          <w:u w:val="single"/>
        </w:rPr>
        <w:t>Iran:</w:t>
      </w:r>
    </w:p>
    <w:p w14:paraId="66A9F3D0" w14:textId="77777777" w:rsidR="008B3BB2" w:rsidRPr="007B1439" w:rsidRDefault="008B3BB2" w:rsidP="008B3BB2">
      <w:pPr>
        <w:rPr>
          <w:rFonts w:cstheme="minorHAnsi"/>
          <w:b/>
          <w:sz w:val="24"/>
          <w:szCs w:val="24"/>
          <w:u w:val="single"/>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034C0470"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0FB5219"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6489534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1AFFC56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16530106"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095B0FD6"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057B484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658FB25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54B98D7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6D74201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3F2ED57F"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1440EE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0AFC86A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14C6097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C64C89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116FCD2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91D2C0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9A0FCE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2C1318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489580A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2A7454A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BDFF23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695D061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0C0A5A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4D52C1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013B51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6F17E90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0353CD6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0FB6E5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8C4C08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F199E2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4518B1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10933D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69159B0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7CE8A3D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3E37D6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494F892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B4D6CB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B5D847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7CCA42C0"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766FBA08"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3740AF8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79ABA2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15E4BB3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2EF24A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277283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DB0923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39E7356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75F8AB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FD07E9D"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5C963E8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AEA882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A9440D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076D574"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59E78D65"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232835C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58A313B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3373A5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78C577D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10B0B89"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48843B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6A9A5B2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3EA7F6A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hideMark/>
          </w:tcPr>
          <w:p w14:paraId="4CAE5EC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877BB2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453E1D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0132DCE"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FC63CD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3319F00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051A458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hideMark/>
          </w:tcPr>
          <w:p w14:paraId="5BE98DE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9F6A70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6734B0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245C04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AD109E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0074F8F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2280221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8A826E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5E8E51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2A86C0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B4394B4"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8ED6AC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47266D8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284472B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4F0AEF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07427B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323B0D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FA53D4A"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AAC7AA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05E9CE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75A1EF9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071373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72601E3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C73C04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548F9D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E28F9F2"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45098365"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1902824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104D77D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6FAA7C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59044E9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7A142F1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BA64D6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4.1</w:t>
            </w:r>
          </w:p>
        </w:tc>
        <w:tc>
          <w:tcPr>
            <w:tcW w:w="5000" w:type="dxa"/>
            <w:tcBorders>
              <w:top w:val="nil"/>
              <w:left w:val="nil"/>
              <w:bottom w:val="single" w:sz="8" w:space="0" w:color="auto"/>
              <w:right w:val="single" w:sz="8" w:space="0" w:color="auto"/>
            </w:tcBorders>
            <w:shd w:val="clear" w:color="000000" w:fill="FFFFFF"/>
            <w:vAlign w:val="center"/>
            <w:hideMark/>
          </w:tcPr>
          <w:p w14:paraId="25F54D01"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4E97E33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3F5D77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795768B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959EE3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A6B2C0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360266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4AAF1B1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3AAFD03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5D3E66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2D3A28F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B42BD7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7EAC61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C84484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39D4C54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32A1CCB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437C66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AC408A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D8DE72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r>
      <w:tr w:rsidR="008B3BB2" w:rsidRPr="007B1439" w14:paraId="3FA344E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4BE86A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6C3F5DE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5603109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EA0FD7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1128EBC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9E98BC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78C748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596367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1EB36A9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640BE42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73CEE8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797B7F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27A43E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3A82B3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5E1C1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0F68135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26BAD5E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8AD15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316F3A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28E2ED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r>
      <w:tr w:rsidR="008B3BB2" w:rsidRPr="007B1439" w14:paraId="2D1B35A7"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7E266F7"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0394EB6C"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031851F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570D78B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3ADD450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55AEC72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E85366F"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07E625A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5.1</w:t>
            </w:r>
          </w:p>
        </w:tc>
        <w:tc>
          <w:tcPr>
            <w:tcW w:w="5000" w:type="dxa"/>
            <w:tcBorders>
              <w:top w:val="nil"/>
              <w:left w:val="nil"/>
              <w:bottom w:val="single" w:sz="8" w:space="0" w:color="auto"/>
              <w:right w:val="single" w:sz="8" w:space="0" w:color="auto"/>
            </w:tcBorders>
            <w:shd w:val="clear" w:color="000000" w:fill="FFFFFF"/>
            <w:vAlign w:val="center"/>
            <w:hideMark/>
          </w:tcPr>
          <w:p w14:paraId="233E62C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2B6095E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nil"/>
              <w:right w:val="single" w:sz="8" w:space="0" w:color="auto"/>
            </w:tcBorders>
            <w:shd w:val="clear" w:color="000000" w:fill="FFFFFF"/>
            <w:vAlign w:val="center"/>
            <w:hideMark/>
          </w:tcPr>
          <w:p w14:paraId="3364AE4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nil"/>
              <w:right w:val="single" w:sz="8" w:space="0" w:color="auto"/>
            </w:tcBorders>
            <w:shd w:val="clear" w:color="000000" w:fill="FFFFFF"/>
            <w:vAlign w:val="center"/>
            <w:hideMark/>
          </w:tcPr>
          <w:p w14:paraId="387F3D2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nil"/>
              <w:right w:val="single" w:sz="8" w:space="0" w:color="auto"/>
            </w:tcBorders>
            <w:shd w:val="clear" w:color="000000" w:fill="FFFFFF"/>
            <w:vAlign w:val="center"/>
            <w:hideMark/>
          </w:tcPr>
          <w:p w14:paraId="0458D23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A9CE729"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8631D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3232E61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65B0CF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4B0D8E7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6220699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107F9C5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799FE7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05CBC8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40BA50F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46C0716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FCBC20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08" w:type="dxa"/>
            <w:tcBorders>
              <w:top w:val="nil"/>
              <w:left w:val="nil"/>
              <w:bottom w:val="single" w:sz="8" w:space="0" w:color="auto"/>
              <w:right w:val="single" w:sz="8" w:space="0" w:color="auto"/>
            </w:tcBorders>
            <w:shd w:val="clear" w:color="000000" w:fill="FFFFFF"/>
            <w:vAlign w:val="center"/>
            <w:hideMark/>
          </w:tcPr>
          <w:p w14:paraId="26DE79A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FEECF7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4D498F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9C40D3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713B1B9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039D72C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A49F65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27B651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2E1A06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131C2FAB" w14:textId="77777777" w:rsidR="008B3BB2" w:rsidRPr="007B1439" w:rsidRDefault="008B3BB2" w:rsidP="008B3BB2">
      <w:pPr>
        <w:rPr>
          <w:rFonts w:cstheme="minorHAnsi"/>
          <w:b/>
          <w:sz w:val="24"/>
          <w:szCs w:val="24"/>
          <w:u w:val="single"/>
        </w:rPr>
      </w:pPr>
    </w:p>
    <w:p w14:paraId="3B5D72F6" w14:textId="77777777" w:rsidR="008B3BB2" w:rsidRPr="007B1439" w:rsidRDefault="008B3BB2" w:rsidP="008B3BB2">
      <w:pPr>
        <w:rPr>
          <w:rFonts w:cstheme="minorHAnsi"/>
          <w:b/>
          <w:sz w:val="24"/>
          <w:szCs w:val="24"/>
          <w:u w:val="single"/>
        </w:rPr>
      </w:pPr>
    </w:p>
    <w:p w14:paraId="0B1017EB" w14:textId="77777777" w:rsidR="008B3BB2" w:rsidRPr="007B1439" w:rsidRDefault="008B3BB2" w:rsidP="008B3BB2">
      <w:pPr>
        <w:rPr>
          <w:rFonts w:cstheme="minorHAnsi"/>
          <w:b/>
          <w:sz w:val="24"/>
          <w:szCs w:val="24"/>
          <w:u w:val="single"/>
        </w:rPr>
      </w:pPr>
      <w:r w:rsidRPr="007B1439">
        <w:rPr>
          <w:rFonts w:cstheme="minorHAnsi"/>
          <w:b/>
          <w:sz w:val="24"/>
          <w:szCs w:val="24"/>
          <w:u w:val="single"/>
        </w:rPr>
        <w:t>Maldives:</w:t>
      </w:r>
    </w:p>
    <w:p w14:paraId="03724FF7" w14:textId="77777777" w:rsidR="008B3BB2" w:rsidRPr="007B1439" w:rsidRDefault="008B3BB2" w:rsidP="008B3BB2">
      <w:pPr>
        <w:rPr>
          <w:rFonts w:cstheme="minorHAnsi"/>
          <w:b/>
          <w:sz w:val="24"/>
          <w:szCs w:val="24"/>
          <w:u w:val="single"/>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29136C37"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372760B"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6927707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710145B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692B36AC"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39DD4345"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786A7F4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28A20FD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6C45F8A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5361FBA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907949B"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8DC287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110A2771"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4D97E05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6860541"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E84696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8CD5A2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7FF446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DCD86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0D659B1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0DFB8E6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69214F4"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D3A95D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B92C0E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46DC65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6F0A94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399B75B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1BFFD4A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08E0F71"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4F336C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189F4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FDBA2C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25E394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33C7BABF"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1054117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42E1703"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735845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B22C49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2918AE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51D4BF1D"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9B48A22"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4E2428F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5C43A9A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AD0281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E9DB0B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42BE8E7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48B07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54A9BBD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0E97102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452753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ascii="Segoe UI Emoji" w:eastAsia="Times New Roman" w:hAnsi="Segoe UI Emoji" w:cs="Segoe UI Emoji"/>
                <w:color w:val="000000"/>
                <w:sz w:val="24"/>
                <w:szCs w:val="24"/>
              </w:rPr>
              <w:t>✔</w:t>
            </w:r>
          </w:p>
        </w:tc>
        <w:tc>
          <w:tcPr>
            <w:tcW w:w="1108" w:type="dxa"/>
            <w:tcBorders>
              <w:top w:val="nil"/>
              <w:left w:val="nil"/>
              <w:bottom w:val="single" w:sz="8" w:space="0" w:color="auto"/>
              <w:right w:val="single" w:sz="8" w:space="0" w:color="auto"/>
            </w:tcBorders>
            <w:shd w:val="clear" w:color="000000" w:fill="FFFFFF"/>
            <w:vAlign w:val="center"/>
            <w:hideMark/>
          </w:tcPr>
          <w:p w14:paraId="7A68884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74164A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8702ED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44AE8D7C"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lastRenderedPageBreak/>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7776AEB4"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1F19155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2055993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EE43D5C"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6512AC7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1A42849"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C202D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07F3BAF1"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2C5751F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CEF72B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ascii="Segoe UI Emoji" w:eastAsia="Times New Roman" w:hAnsi="Segoe UI Emoji" w:cs="Segoe UI Emoji"/>
                <w:color w:val="000000"/>
                <w:sz w:val="24"/>
                <w:szCs w:val="24"/>
              </w:rPr>
              <w:t>✔</w:t>
            </w:r>
          </w:p>
        </w:tc>
        <w:tc>
          <w:tcPr>
            <w:tcW w:w="1108" w:type="dxa"/>
            <w:tcBorders>
              <w:top w:val="nil"/>
              <w:left w:val="nil"/>
              <w:bottom w:val="single" w:sz="8" w:space="0" w:color="auto"/>
              <w:right w:val="single" w:sz="8" w:space="0" w:color="auto"/>
            </w:tcBorders>
            <w:shd w:val="clear" w:color="000000" w:fill="FFFFFF"/>
            <w:vAlign w:val="center"/>
            <w:hideMark/>
          </w:tcPr>
          <w:p w14:paraId="791029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C0D348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8E28C2E"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1AA2FE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68FC209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2B7ADD6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38C9A20"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401921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B4D8B3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7A5D97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6289A5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5EB5454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6B2FC0E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20877BF"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9E6B0C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218ACB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1461E21"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093A76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1B8A151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1B5761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2313AC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5A9C9B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DABC23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02F005D"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9FEBEA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0CE46D9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324C6BA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8C9E76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4BFA4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724F74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CFEE4B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6E1F931E"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4C5BD099"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795E4A3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152B2A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4C9D201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42E3ECC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59F6B1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998D4D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172AE55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63AD509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AFA633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2BDEA9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ADD44A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D01CF7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FDB786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11A7636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5D9D72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C2B9FC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09D621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0C9139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FE7B35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980DD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4FCCA57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78F42D2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A742A9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59300B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38FD4E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98D674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6D8733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38C7DD11"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6678ACD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E8BA1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DCDEC3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FEAB0C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CA7B4B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0BF576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67899B2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25122DF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57A2DC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B3BFFD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7D2CA4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708F71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8CD2BB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02131E45"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327CEA2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D30812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8D7F74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0375D7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3AAFDFB"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2B7DEA2E"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188DBB75"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105D3BB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63C7B40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7F51D89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1EE07B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EF8C9DB"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71DE3B6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5.1</w:t>
            </w:r>
          </w:p>
        </w:tc>
        <w:tc>
          <w:tcPr>
            <w:tcW w:w="5000" w:type="dxa"/>
            <w:tcBorders>
              <w:top w:val="nil"/>
              <w:left w:val="nil"/>
              <w:bottom w:val="single" w:sz="8" w:space="0" w:color="auto"/>
              <w:right w:val="single" w:sz="8" w:space="0" w:color="auto"/>
            </w:tcBorders>
            <w:shd w:val="clear" w:color="000000" w:fill="FFFFFF"/>
            <w:vAlign w:val="center"/>
            <w:hideMark/>
          </w:tcPr>
          <w:p w14:paraId="75990E1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0BBE935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nil"/>
              <w:right w:val="single" w:sz="8" w:space="0" w:color="auto"/>
            </w:tcBorders>
            <w:shd w:val="clear" w:color="000000" w:fill="FFFFFF"/>
            <w:vAlign w:val="center"/>
            <w:hideMark/>
          </w:tcPr>
          <w:p w14:paraId="29279513"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nil"/>
              <w:left w:val="nil"/>
              <w:bottom w:val="nil"/>
              <w:right w:val="single" w:sz="8" w:space="0" w:color="auto"/>
            </w:tcBorders>
            <w:shd w:val="clear" w:color="000000" w:fill="FFFFFF"/>
            <w:vAlign w:val="center"/>
            <w:hideMark/>
          </w:tcPr>
          <w:p w14:paraId="6E8EC84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nil"/>
              <w:right w:val="single" w:sz="8" w:space="0" w:color="auto"/>
            </w:tcBorders>
            <w:shd w:val="clear" w:color="000000" w:fill="FFFFFF"/>
            <w:vAlign w:val="center"/>
            <w:hideMark/>
          </w:tcPr>
          <w:p w14:paraId="76A6257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6987AE1"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964BF3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7909311E"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70AE414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680C65D0"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r w:rsidRPr="007B1439">
              <w:rPr>
                <w:rFonts w:eastAsia="Times New Roman" w:cstheme="minorHAnsi"/>
                <w:color w:val="000000"/>
                <w:sz w:val="24"/>
                <w:szCs w:val="24"/>
              </w:rPr>
              <w:t> </w:t>
            </w: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3EAACEF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39D334A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81188E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2AF061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1F8A9AD2"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23622FA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8CBBAF8" w14:textId="77777777" w:rsidR="008B3BB2" w:rsidRPr="007B1439" w:rsidRDefault="008B3BB2" w:rsidP="00634B2C">
            <w:pPr>
              <w:jc w:val="center"/>
              <w:rPr>
                <w:rFonts w:eastAsia="Times New Roman" w:cstheme="minorHAnsi"/>
                <w:color w:val="000000"/>
                <w:sz w:val="24"/>
                <w:szCs w:val="24"/>
              </w:rPr>
            </w:pPr>
            <w:r w:rsidRPr="007B1439">
              <w:rPr>
                <w:rFonts w:ascii="Segoe UI Emoji" w:eastAsia="Times New Roman" w:hAnsi="Segoe UI Emoji" w:cs="Segoe UI Emoji"/>
                <w:color w:val="000000"/>
                <w:sz w:val="24"/>
                <w:szCs w:val="24"/>
              </w:rPr>
              <w:t>✔</w:t>
            </w:r>
          </w:p>
        </w:tc>
        <w:tc>
          <w:tcPr>
            <w:tcW w:w="1108" w:type="dxa"/>
            <w:tcBorders>
              <w:top w:val="nil"/>
              <w:left w:val="nil"/>
              <w:bottom w:val="single" w:sz="8" w:space="0" w:color="auto"/>
              <w:right w:val="single" w:sz="8" w:space="0" w:color="auto"/>
            </w:tcBorders>
            <w:shd w:val="clear" w:color="000000" w:fill="FFFFFF"/>
            <w:vAlign w:val="center"/>
            <w:hideMark/>
          </w:tcPr>
          <w:p w14:paraId="0AD07BA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B23D0E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64E97F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3BDEA3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67D0550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3E5B5EE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25406C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ascii="Segoe UI Emoji" w:eastAsia="Times New Roman" w:hAnsi="Segoe UI Emoji" w:cs="Segoe UI Emoji"/>
                <w:color w:val="000000"/>
                <w:sz w:val="24"/>
                <w:szCs w:val="24"/>
              </w:rPr>
              <w:t>✔</w:t>
            </w:r>
          </w:p>
        </w:tc>
        <w:tc>
          <w:tcPr>
            <w:tcW w:w="1108" w:type="dxa"/>
            <w:tcBorders>
              <w:top w:val="nil"/>
              <w:left w:val="nil"/>
              <w:bottom w:val="single" w:sz="8" w:space="0" w:color="auto"/>
              <w:right w:val="single" w:sz="8" w:space="0" w:color="auto"/>
            </w:tcBorders>
            <w:shd w:val="clear" w:color="000000" w:fill="FFFFFF"/>
            <w:vAlign w:val="center"/>
            <w:hideMark/>
          </w:tcPr>
          <w:p w14:paraId="7C94D1B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43F2A8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7B282DE7" w14:textId="77777777" w:rsidR="008B3BB2" w:rsidRPr="007B1439" w:rsidRDefault="008B3BB2" w:rsidP="008B3BB2">
      <w:pPr>
        <w:rPr>
          <w:rFonts w:cstheme="minorHAnsi"/>
          <w:b/>
          <w:sz w:val="24"/>
          <w:szCs w:val="24"/>
          <w:u w:val="single"/>
        </w:rPr>
      </w:pPr>
    </w:p>
    <w:p w14:paraId="4F75F2EC" w14:textId="77777777" w:rsidR="008B3BB2" w:rsidRPr="007B1439" w:rsidRDefault="008B3BB2" w:rsidP="008B3BB2">
      <w:pPr>
        <w:rPr>
          <w:rFonts w:cstheme="minorHAnsi"/>
          <w:b/>
          <w:sz w:val="24"/>
          <w:szCs w:val="24"/>
          <w:u w:val="single"/>
        </w:rPr>
      </w:pPr>
    </w:p>
    <w:p w14:paraId="7AF5393F" w14:textId="77777777" w:rsidR="008B3BB2" w:rsidRPr="007B1439" w:rsidRDefault="008B3BB2" w:rsidP="008B3BB2">
      <w:pPr>
        <w:rPr>
          <w:rFonts w:cstheme="minorHAnsi"/>
          <w:b/>
          <w:sz w:val="24"/>
          <w:szCs w:val="24"/>
          <w:u w:val="single"/>
        </w:rPr>
      </w:pPr>
      <w:r w:rsidRPr="007B1439">
        <w:rPr>
          <w:rFonts w:cstheme="minorHAnsi"/>
          <w:b/>
          <w:sz w:val="24"/>
          <w:szCs w:val="24"/>
          <w:u w:val="single"/>
        </w:rPr>
        <w:t>Nepal:</w:t>
      </w:r>
    </w:p>
    <w:p w14:paraId="2CA22D35" w14:textId="77777777" w:rsidR="008B3BB2" w:rsidRPr="007B1439" w:rsidRDefault="008B3BB2" w:rsidP="008B3BB2">
      <w:pPr>
        <w:rPr>
          <w:rFonts w:cstheme="minorHAnsi"/>
          <w:b/>
          <w:sz w:val="24"/>
          <w:szCs w:val="24"/>
          <w:u w:val="single"/>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71ED8917"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4AD25E4"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61937B4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77BA5FE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40B134F0"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lastRenderedPageBreak/>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69489F25"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220E44F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1879124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77BFC18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27042A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1AE82E7"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3FD18B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5FA95C7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7F4D78C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tcPr>
          <w:p w14:paraId="5A20516C"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24E08D4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599A07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0F0259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EE080D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25BB259A"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179E549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30202848"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5CB61C8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17281F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C87AE4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7DFC5D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2EB484DF"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5E5A1D5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4224E454"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1C58542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03A1AD7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21F28B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C34C42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7F563CE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2A6C166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0FA36FC4"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0C03749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B9C9C2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D28910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1629C541"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5B810250"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7F429DA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9A6699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402E2EA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46C0CA9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18CF9C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48502CF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46D9791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20062E4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82A6756"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7DCB064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0BD19A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47F8D5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2D18E6B2"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F56FAF4"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36E636A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8CAD67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589194F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640D122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3C12545"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C5DE42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09075437"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7936687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hideMark/>
          </w:tcPr>
          <w:p w14:paraId="3753918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C0397B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0E09BA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334C4EC"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3BFB7B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5CF78D51"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1FF5523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hideMark/>
          </w:tcPr>
          <w:p w14:paraId="215FD02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3C0A57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099468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ABADF7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A737DE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2BB2F86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0BEFE18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0CAAEF2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4A5641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7FE882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693D1F2"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E1ADBA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0768605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512 kbps)</w:t>
            </w:r>
          </w:p>
        </w:tc>
        <w:tc>
          <w:tcPr>
            <w:tcW w:w="1160" w:type="dxa"/>
            <w:tcBorders>
              <w:top w:val="nil"/>
              <w:left w:val="nil"/>
              <w:bottom w:val="single" w:sz="8" w:space="0" w:color="auto"/>
              <w:right w:val="single" w:sz="8" w:space="0" w:color="auto"/>
            </w:tcBorders>
            <w:shd w:val="clear" w:color="000000" w:fill="FFFFFF"/>
            <w:vAlign w:val="center"/>
            <w:hideMark/>
          </w:tcPr>
          <w:p w14:paraId="4A44D3E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hideMark/>
          </w:tcPr>
          <w:p w14:paraId="4D8321A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3AAE2B5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46C1096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0C770EB"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FEA1CF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7365E08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512 kbps) </w:t>
            </w:r>
          </w:p>
        </w:tc>
        <w:tc>
          <w:tcPr>
            <w:tcW w:w="1160" w:type="dxa"/>
            <w:tcBorders>
              <w:top w:val="nil"/>
              <w:left w:val="nil"/>
              <w:bottom w:val="single" w:sz="8" w:space="0" w:color="auto"/>
              <w:right w:val="single" w:sz="8" w:space="0" w:color="auto"/>
            </w:tcBorders>
            <w:shd w:val="clear" w:color="000000" w:fill="FFFFFF"/>
            <w:vAlign w:val="center"/>
            <w:hideMark/>
          </w:tcPr>
          <w:p w14:paraId="2662BE9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5362E93"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7AA58C1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BFBAA7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95811EC"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E43D178"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4AC7CA3A"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6DA5E08B"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0FA42DA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87854E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2B5F129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341874F7"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42B4955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24D2790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397A11D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nil"/>
              <w:right w:val="single" w:sz="8" w:space="0" w:color="auto"/>
            </w:tcBorders>
            <w:shd w:val="clear" w:color="000000" w:fill="FFFFFF"/>
            <w:vAlign w:val="center"/>
            <w:hideMark/>
          </w:tcPr>
          <w:p w14:paraId="1B0BD242"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nil"/>
              <w:right w:val="single" w:sz="8" w:space="0" w:color="auto"/>
            </w:tcBorders>
            <w:shd w:val="clear" w:color="000000" w:fill="FFFFFF"/>
            <w:vAlign w:val="center"/>
            <w:hideMark/>
          </w:tcPr>
          <w:p w14:paraId="2F8DDD5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nil"/>
              <w:right w:val="single" w:sz="8" w:space="0" w:color="auto"/>
            </w:tcBorders>
            <w:shd w:val="clear" w:color="000000" w:fill="FFFFFF"/>
            <w:vAlign w:val="center"/>
            <w:hideMark/>
          </w:tcPr>
          <w:p w14:paraId="7070D7E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12EDC7B"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4C07D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64D684D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14B3515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3E43A47C" w14:textId="77777777" w:rsidR="008B3BB2" w:rsidRPr="007B1439" w:rsidRDefault="008B3BB2" w:rsidP="00634B2C">
            <w:pPr>
              <w:jc w:val="center"/>
              <w:rPr>
                <w:rFonts w:eastAsia="Times New Roman" w:cstheme="minorHAnsi"/>
                <w:color w:val="000000"/>
                <w:sz w:val="24"/>
                <w:szCs w:val="24"/>
              </w:rPr>
            </w:pP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4409FFE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4EAA954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6C3F8B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DCD19E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4068584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7E0EEC8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E"/>
            </w:r>
          </w:p>
        </w:tc>
        <w:tc>
          <w:tcPr>
            <w:tcW w:w="1176" w:type="dxa"/>
            <w:tcBorders>
              <w:top w:val="nil"/>
              <w:left w:val="nil"/>
              <w:bottom w:val="single" w:sz="8" w:space="0" w:color="auto"/>
              <w:right w:val="single" w:sz="8" w:space="0" w:color="auto"/>
            </w:tcBorders>
            <w:shd w:val="clear" w:color="000000" w:fill="FFFFFF"/>
            <w:vAlign w:val="center"/>
            <w:hideMark/>
          </w:tcPr>
          <w:p w14:paraId="1D944631"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5C558F2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961C4B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B7FC68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7288D3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69BD8A6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2773B07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E"/>
            </w: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C469D27" w14:textId="77777777" w:rsidR="008B3BB2" w:rsidRPr="007B1439" w:rsidRDefault="008B3BB2" w:rsidP="00634B2C">
            <w:pP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C07B0A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E115F3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1FF036A9" w14:textId="77777777" w:rsidR="008B3BB2" w:rsidRPr="007B1439" w:rsidRDefault="008B3BB2" w:rsidP="008B3BB2">
      <w:pPr>
        <w:rPr>
          <w:rFonts w:cstheme="minorHAnsi"/>
          <w:b/>
          <w:sz w:val="24"/>
          <w:szCs w:val="24"/>
          <w:u w:val="single"/>
        </w:rPr>
      </w:pPr>
    </w:p>
    <w:p w14:paraId="5D6DB08F" w14:textId="77777777" w:rsidR="008B3BB2" w:rsidRPr="007B1439" w:rsidRDefault="008B3BB2" w:rsidP="008B3BB2">
      <w:pPr>
        <w:rPr>
          <w:rFonts w:cstheme="minorHAnsi"/>
          <w:b/>
          <w:sz w:val="24"/>
          <w:szCs w:val="24"/>
          <w:u w:val="single"/>
        </w:rPr>
      </w:pPr>
    </w:p>
    <w:p w14:paraId="541B3C82" w14:textId="77777777" w:rsidR="008B3BB2" w:rsidRPr="007B1439" w:rsidRDefault="008B3BB2" w:rsidP="008B3BB2">
      <w:pPr>
        <w:rPr>
          <w:rFonts w:cstheme="minorHAnsi"/>
          <w:b/>
          <w:sz w:val="24"/>
          <w:szCs w:val="24"/>
          <w:u w:val="single"/>
        </w:rPr>
      </w:pPr>
      <w:r w:rsidRPr="007B1439">
        <w:rPr>
          <w:rFonts w:cstheme="minorHAnsi"/>
          <w:b/>
          <w:sz w:val="24"/>
          <w:szCs w:val="24"/>
          <w:u w:val="single"/>
        </w:rPr>
        <w:t>Pakistan:</w:t>
      </w:r>
    </w:p>
    <w:p w14:paraId="33ED29E8" w14:textId="77777777" w:rsidR="008B3BB2" w:rsidRPr="007B1439" w:rsidRDefault="008B3BB2" w:rsidP="008B3BB2">
      <w:pPr>
        <w:rPr>
          <w:rFonts w:cstheme="minorHAnsi"/>
          <w:sz w:val="24"/>
          <w:szCs w:val="24"/>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2DD420DC"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6D8B97"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0190DF5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000CB711"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3DFD6A1F"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lastRenderedPageBreak/>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3DDCF034"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5FF7E13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388E60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75ECB67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51FCD1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89B5B1A"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2D7BF6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29D58232"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7EF081C2"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BAEF60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xml:space="preserve"> Yes </w:t>
            </w:r>
          </w:p>
        </w:tc>
        <w:tc>
          <w:tcPr>
            <w:tcW w:w="1108" w:type="dxa"/>
            <w:tcBorders>
              <w:top w:val="nil"/>
              <w:left w:val="nil"/>
              <w:bottom w:val="single" w:sz="8" w:space="0" w:color="auto"/>
              <w:right w:val="single" w:sz="8" w:space="0" w:color="auto"/>
            </w:tcBorders>
            <w:shd w:val="clear" w:color="000000" w:fill="FFFFFF"/>
            <w:vAlign w:val="center"/>
            <w:hideMark/>
          </w:tcPr>
          <w:p w14:paraId="32220CE4"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F555B45"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629F3686"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B02EA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29D8285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649074B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4DB360D"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xml:space="preserve">  Yes  </w:t>
            </w:r>
          </w:p>
        </w:tc>
        <w:tc>
          <w:tcPr>
            <w:tcW w:w="1108" w:type="dxa"/>
            <w:tcBorders>
              <w:top w:val="nil"/>
              <w:left w:val="nil"/>
              <w:bottom w:val="single" w:sz="8" w:space="0" w:color="auto"/>
              <w:right w:val="single" w:sz="8" w:space="0" w:color="auto"/>
            </w:tcBorders>
            <w:shd w:val="clear" w:color="000000" w:fill="FFFFFF"/>
            <w:vAlign w:val="center"/>
            <w:hideMark/>
          </w:tcPr>
          <w:p w14:paraId="38B55DD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0DD3DF9"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57EDC05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0FB8DF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1D81398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0188EE3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7D27D60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xml:space="preserve"> Yes </w:t>
            </w:r>
          </w:p>
        </w:tc>
        <w:tc>
          <w:tcPr>
            <w:tcW w:w="1108" w:type="dxa"/>
            <w:tcBorders>
              <w:top w:val="nil"/>
              <w:left w:val="nil"/>
              <w:bottom w:val="single" w:sz="8" w:space="0" w:color="auto"/>
              <w:right w:val="single" w:sz="8" w:space="0" w:color="auto"/>
            </w:tcBorders>
            <w:shd w:val="clear" w:color="000000" w:fill="FFFFFF"/>
            <w:vAlign w:val="center"/>
            <w:hideMark/>
          </w:tcPr>
          <w:p w14:paraId="7C4B864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86BBAE4"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1B8C9FD6"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6F827F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0921F33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767C5F91"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C6B2EA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xml:space="preserve"> Yes </w:t>
            </w:r>
          </w:p>
        </w:tc>
        <w:tc>
          <w:tcPr>
            <w:tcW w:w="1108" w:type="dxa"/>
            <w:tcBorders>
              <w:top w:val="nil"/>
              <w:left w:val="nil"/>
              <w:bottom w:val="single" w:sz="8" w:space="0" w:color="auto"/>
              <w:right w:val="single" w:sz="8" w:space="0" w:color="auto"/>
            </w:tcBorders>
            <w:shd w:val="clear" w:color="000000" w:fill="FFFFFF"/>
            <w:vAlign w:val="center"/>
            <w:hideMark/>
          </w:tcPr>
          <w:p w14:paraId="56EA2CA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0C047B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3D22705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78ECAB3"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0C02E390"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65E0B71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78DC0A5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C86E0B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4D6880CF"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33B1876"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D3CD66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51FB1A7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293345A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F03421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B0BA8A7"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Yes  </w:t>
            </w:r>
          </w:p>
        </w:tc>
        <w:tc>
          <w:tcPr>
            <w:tcW w:w="851" w:type="dxa"/>
            <w:tcBorders>
              <w:top w:val="nil"/>
              <w:left w:val="nil"/>
              <w:bottom w:val="single" w:sz="8" w:space="0" w:color="auto"/>
              <w:right w:val="single" w:sz="8" w:space="0" w:color="auto"/>
            </w:tcBorders>
            <w:shd w:val="clear" w:color="000000" w:fill="FFFFFF"/>
            <w:vAlign w:val="center"/>
            <w:hideMark/>
          </w:tcPr>
          <w:p w14:paraId="7951D3E6"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14014CD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47240A88"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4CB4CE69"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4F5F652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19B8DFF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6475BDA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3FAB51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10FEBAE8"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0EE34D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1D6D05CD"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7A845512"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1C09E4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585FF77"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851" w:type="dxa"/>
            <w:tcBorders>
              <w:top w:val="nil"/>
              <w:left w:val="nil"/>
              <w:bottom w:val="single" w:sz="8" w:space="0" w:color="auto"/>
              <w:right w:val="single" w:sz="8" w:space="0" w:color="auto"/>
            </w:tcBorders>
            <w:shd w:val="clear" w:color="000000" w:fill="FFFFFF"/>
            <w:vAlign w:val="center"/>
            <w:hideMark/>
          </w:tcPr>
          <w:p w14:paraId="50A625A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42F543A2"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1754FDD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329B1DB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03CFAB95"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0F62C26"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F08906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Yes </w:t>
            </w:r>
          </w:p>
        </w:tc>
        <w:tc>
          <w:tcPr>
            <w:tcW w:w="851" w:type="dxa"/>
            <w:tcBorders>
              <w:top w:val="nil"/>
              <w:left w:val="nil"/>
              <w:bottom w:val="single" w:sz="8" w:space="0" w:color="auto"/>
              <w:right w:val="single" w:sz="8" w:space="0" w:color="auto"/>
            </w:tcBorders>
            <w:shd w:val="clear" w:color="000000" w:fill="FFFFFF"/>
            <w:vAlign w:val="center"/>
            <w:hideMark/>
          </w:tcPr>
          <w:p w14:paraId="5698E77B"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461DFBD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630718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1B80DD9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39C148D0"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713296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1108" w:type="dxa"/>
            <w:tcBorders>
              <w:top w:val="nil"/>
              <w:left w:val="nil"/>
              <w:bottom w:val="single" w:sz="8" w:space="0" w:color="auto"/>
              <w:right w:val="single" w:sz="8" w:space="0" w:color="auto"/>
            </w:tcBorders>
            <w:shd w:val="clear" w:color="000000" w:fill="FFFFFF"/>
            <w:vAlign w:val="center"/>
            <w:hideMark/>
          </w:tcPr>
          <w:p w14:paraId="452940F2"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AAD518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302041C2"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7543A3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454AC752"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60CD5F1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1C6E2E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5FCA6E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Yes </w:t>
            </w:r>
          </w:p>
        </w:tc>
        <w:tc>
          <w:tcPr>
            <w:tcW w:w="851" w:type="dxa"/>
            <w:tcBorders>
              <w:top w:val="nil"/>
              <w:left w:val="nil"/>
              <w:bottom w:val="single" w:sz="8" w:space="0" w:color="auto"/>
              <w:right w:val="single" w:sz="8" w:space="0" w:color="auto"/>
            </w:tcBorders>
            <w:shd w:val="clear" w:color="000000" w:fill="FFFFFF"/>
            <w:vAlign w:val="center"/>
            <w:hideMark/>
          </w:tcPr>
          <w:p w14:paraId="489C52C6"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604132F2"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087826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49A345F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17C11C8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6705F8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99"/>
                <w:sz w:val="24"/>
                <w:szCs w:val="24"/>
              </w:rPr>
              <w:t>Yes</w:t>
            </w:r>
          </w:p>
        </w:tc>
        <w:tc>
          <w:tcPr>
            <w:tcW w:w="1108" w:type="dxa"/>
            <w:tcBorders>
              <w:top w:val="nil"/>
              <w:left w:val="nil"/>
              <w:bottom w:val="single" w:sz="8" w:space="0" w:color="auto"/>
              <w:right w:val="single" w:sz="8" w:space="0" w:color="auto"/>
            </w:tcBorders>
            <w:shd w:val="clear" w:color="000000" w:fill="FFFFFF"/>
            <w:vAlign w:val="center"/>
            <w:hideMark/>
          </w:tcPr>
          <w:p w14:paraId="000D9AE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4FB859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DD807B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5A833A54"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7761978E"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76002A2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7F5D2474"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334C68B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1559B74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2A99E4E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3ADB04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4.1</w:t>
            </w:r>
          </w:p>
        </w:tc>
        <w:tc>
          <w:tcPr>
            <w:tcW w:w="5000" w:type="dxa"/>
            <w:tcBorders>
              <w:top w:val="nil"/>
              <w:left w:val="nil"/>
              <w:bottom w:val="single" w:sz="8" w:space="0" w:color="auto"/>
              <w:right w:val="single" w:sz="8" w:space="0" w:color="auto"/>
            </w:tcBorders>
            <w:shd w:val="clear" w:color="000000" w:fill="FFFFFF"/>
            <w:vAlign w:val="center"/>
            <w:hideMark/>
          </w:tcPr>
          <w:p w14:paraId="4951879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57CB6AD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1CFBDA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9AADAC7"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Yes </w:t>
            </w:r>
          </w:p>
        </w:tc>
        <w:tc>
          <w:tcPr>
            <w:tcW w:w="851" w:type="dxa"/>
            <w:tcBorders>
              <w:top w:val="nil"/>
              <w:left w:val="nil"/>
              <w:bottom w:val="single" w:sz="8" w:space="0" w:color="auto"/>
              <w:right w:val="single" w:sz="8" w:space="0" w:color="auto"/>
            </w:tcBorders>
            <w:shd w:val="clear" w:color="000000" w:fill="FFFFFF"/>
            <w:vAlign w:val="center"/>
            <w:hideMark/>
          </w:tcPr>
          <w:p w14:paraId="7A97BF7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1175C4A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CEFE25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49CBDF3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2D3EAA6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81CFDF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B4731C2"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851" w:type="dxa"/>
            <w:tcBorders>
              <w:top w:val="nil"/>
              <w:left w:val="nil"/>
              <w:bottom w:val="single" w:sz="8" w:space="0" w:color="auto"/>
              <w:right w:val="single" w:sz="8" w:space="0" w:color="auto"/>
            </w:tcBorders>
            <w:shd w:val="clear" w:color="000000" w:fill="FFFFFF"/>
            <w:vAlign w:val="center"/>
            <w:hideMark/>
          </w:tcPr>
          <w:p w14:paraId="254CE18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009BD960"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E05F9C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764B5F11"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448AF60D"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20E39B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6C84DDD"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851" w:type="dxa"/>
            <w:tcBorders>
              <w:top w:val="nil"/>
              <w:left w:val="nil"/>
              <w:bottom w:val="single" w:sz="8" w:space="0" w:color="auto"/>
              <w:right w:val="single" w:sz="8" w:space="0" w:color="auto"/>
            </w:tcBorders>
            <w:shd w:val="clear" w:color="000000" w:fill="FFFFFF"/>
            <w:vAlign w:val="center"/>
            <w:hideMark/>
          </w:tcPr>
          <w:p w14:paraId="1D5FD5DA"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679F39F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5EEEEC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6A4BE76B"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7CF9DB0B"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85539C6"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8960F50"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851" w:type="dxa"/>
            <w:tcBorders>
              <w:top w:val="nil"/>
              <w:left w:val="nil"/>
              <w:bottom w:val="single" w:sz="8" w:space="0" w:color="auto"/>
              <w:right w:val="single" w:sz="8" w:space="0" w:color="auto"/>
            </w:tcBorders>
            <w:shd w:val="clear" w:color="000000" w:fill="FFFFFF"/>
            <w:vAlign w:val="center"/>
            <w:hideMark/>
          </w:tcPr>
          <w:p w14:paraId="4FD6343F"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1B99BB2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27F93D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53579A8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62CF73A5"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B947BE6"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A62032B"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851" w:type="dxa"/>
            <w:tcBorders>
              <w:top w:val="nil"/>
              <w:left w:val="nil"/>
              <w:bottom w:val="single" w:sz="8" w:space="0" w:color="auto"/>
              <w:right w:val="single" w:sz="8" w:space="0" w:color="auto"/>
            </w:tcBorders>
            <w:shd w:val="clear" w:color="000000" w:fill="FFFFFF"/>
            <w:vAlign w:val="center"/>
            <w:hideMark/>
          </w:tcPr>
          <w:p w14:paraId="3D204F94"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3C100B95"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3ACBD1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44DE64CF"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22CE2A0D"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A2FE7D3"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ADD5ED8"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851" w:type="dxa"/>
            <w:tcBorders>
              <w:top w:val="nil"/>
              <w:left w:val="nil"/>
              <w:bottom w:val="single" w:sz="8" w:space="0" w:color="auto"/>
              <w:right w:val="single" w:sz="8" w:space="0" w:color="auto"/>
            </w:tcBorders>
            <w:shd w:val="clear" w:color="000000" w:fill="FFFFFF"/>
            <w:vAlign w:val="center"/>
            <w:hideMark/>
          </w:tcPr>
          <w:p w14:paraId="198C7277"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3806ECDF"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10E28FBC"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5EB0D252"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40818861"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459BCF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41B4284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37790022"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44A7E3A0"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7CB9FCA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5.1</w:t>
            </w:r>
          </w:p>
        </w:tc>
        <w:tc>
          <w:tcPr>
            <w:tcW w:w="5000" w:type="dxa"/>
            <w:tcBorders>
              <w:top w:val="nil"/>
              <w:left w:val="nil"/>
              <w:bottom w:val="single" w:sz="8" w:space="0" w:color="auto"/>
              <w:right w:val="single" w:sz="8" w:space="0" w:color="auto"/>
            </w:tcBorders>
            <w:shd w:val="clear" w:color="000000" w:fill="FFFFFF"/>
            <w:vAlign w:val="center"/>
            <w:hideMark/>
          </w:tcPr>
          <w:p w14:paraId="061E841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5BBF004F"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nil"/>
              <w:right w:val="single" w:sz="8" w:space="0" w:color="auto"/>
            </w:tcBorders>
            <w:shd w:val="clear" w:color="000000" w:fill="FFFFFF"/>
            <w:vAlign w:val="center"/>
            <w:hideMark/>
          </w:tcPr>
          <w:p w14:paraId="497BC43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1108" w:type="dxa"/>
            <w:tcBorders>
              <w:top w:val="nil"/>
              <w:left w:val="nil"/>
              <w:bottom w:val="nil"/>
              <w:right w:val="single" w:sz="8" w:space="0" w:color="auto"/>
            </w:tcBorders>
            <w:shd w:val="clear" w:color="000000" w:fill="FFFFFF"/>
            <w:vAlign w:val="center"/>
            <w:hideMark/>
          </w:tcPr>
          <w:p w14:paraId="2C246DCB"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nil"/>
              <w:right w:val="single" w:sz="8" w:space="0" w:color="auto"/>
            </w:tcBorders>
            <w:shd w:val="clear" w:color="000000" w:fill="FFFFFF"/>
            <w:vAlign w:val="center"/>
            <w:hideMark/>
          </w:tcPr>
          <w:p w14:paraId="0C94D479"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2D42F96C"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7D4376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235E792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7A5ACE6B"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hideMark/>
          </w:tcPr>
          <w:p w14:paraId="08ADC560"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0D79B9F0"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11DED94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7FCF68E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D6782A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070BC8B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6A1ECC32"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A8C8636"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1108" w:type="dxa"/>
            <w:tcBorders>
              <w:top w:val="nil"/>
              <w:left w:val="nil"/>
              <w:bottom w:val="single" w:sz="8" w:space="0" w:color="auto"/>
              <w:right w:val="single" w:sz="8" w:space="0" w:color="auto"/>
            </w:tcBorders>
            <w:shd w:val="clear" w:color="000000" w:fill="FFFFFF"/>
            <w:vAlign w:val="center"/>
            <w:hideMark/>
          </w:tcPr>
          <w:p w14:paraId="3C059C9C"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E55E217"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r w:rsidR="008B3BB2" w:rsidRPr="007B1439" w14:paraId="107DD48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2F7D92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0953985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6708519E"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452FF895"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Yes</w:t>
            </w:r>
          </w:p>
        </w:tc>
        <w:tc>
          <w:tcPr>
            <w:tcW w:w="1108" w:type="dxa"/>
            <w:tcBorders>
              <w:top w:val="nil"/>
              <w:left w:val="nil"/>
              <w:bottom w:val="single" w:sz="8" w:space="0" w:color="auto"/>
              <w:right w:val="single" w:sz="8" w:space="0" w:color="auto"/>
            </w:tcBorders>
            <w:shd w:val="clear" w:color="000000" w:fill="FFFFFF"/>
            <w:vAlign w:val="center"/>
            <w:hideMark/>
          </w:tcPr>
          <w:p w14:paraId="5C605254"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643576D" w14:textId="77777777" w:rsidR="008B3BB2" w:rsidRPr="007B1439" w:rsidRDefault="008B3BB2" w:rsidP="00634B2C">
            <w:pPr>
              <w:jc w:val="center"/>
              <w:rPr>
                <w:rFonts w:eastAsia="Times New Roman" w:cstheme="minorHAnsi"/>
                <w:color w:val="000099"/>
                <w:sz w:val="24"/>
                <w:szCs w:val="24"/>
              </w:rPr>
            </w:pPr>
            <w:r w:rsidRPr="007B1439">
              <w:rPr>
                <w:rFonts w:eastAsia="Times New Roman" w:cstheme="minorHAnsi"/>
                <w:color w:val="000099"/>
                <w:sz w:val="24"/>
                <w:szCs w:val="24"/>
              </w:rPr>
              <w:t> </w:t>
            </w:r>
          </w:p>
        </w:tc>
      </w:tr>
    </w:tbl>
    <w:p w14:paraId="35B5DCBD" w14:textId="77777777" w:rsidR="008B3BB2" w:rsidRPr="007B1439" w:rsidRDefault="008B3BB2" w:rsidP="008B3BB2">
      <w:pPr>
        <w:rPr>
          <w:rFonts w:cstheme="minorHAnsi"/>
          <w:sz w:val="24"/>
          <w:szCs w:val="24"/>
        </w:rPr>
      </w:pPr>
    </w:p>
    <w:p w14:paraId="1CE21A86" w14:textId="77777777" w:rsidR="008B3BB2" w:rsidRPr="007B1439" w:rsidRDefault="008B3BB2" w:rsidP="008B3BB2">
      <w:pPr>
        <w:rPr>
          <w:rFonts w:cstheme="minorHAnsi"/>
          <w:b/>
          <w:sz w:val="24"/>
          <w:szCs w:val="24"/>
          <w:u w:val="single"/>
        </w:rPr>
      </w:pPr>
      <w:r w:rsidRPr="007B1439">
        <w:rPr>
          <w:rFonts w:cstheme="minorHAnsi"/>
          <w:b/>
          <w:sz w:val="24"/>
          <w:szCs w:val="24"/>
          <w:u w:val="single"/>
        </w:rPr>
        <w:t>Sri Lanka:</w:t>
      </w:r>
    </w:p>
    <w:p w14:paraId="292054AF" w14:textId="77777777" w:rsidR="008B3BB2" w:rsidRPr="007B1439" w:rsidRDefault="008B3BB2" w:rsidP="008B3BB2">
      <w:pPr>
        <w:rPr>
          <w:rFonts w:cstheme="minorHAnsi"/>
          <w:b/>
          <w:sz w:val="24"/>
          <w:szCs w:val="24"/>
          <w:u w:val="single"/>
        </w:rPr>
      </w:pPr>
    </w:p>
    <w:p w14:paraId="585D746C" w14:textId="77777777" w:rsidR="008B3BB2" w:rsidRPr="007B1439" w:rsidRDefault="008B3BB2" w:rsidP="008B3BB2">
      <w:pPr>
        <w:rPr>
          <w:rFonts w:cstheme="minorHAnsi"/>
          <w:b/>
          <w:sz w:val="24"/>
          <w:szCs w:val="24"/>
          <w:u w:val="single"/>
        </w:rPr>
      </w:pPr>
    </w:p>
    <w:tbl>
      <w:tblPr>
        <w:tblW w:w="10055" w:type="dxa"/>
        <w:tblLayout w:type="fixed"/>
        <w:tblLook w:val="04A0" w:firstRow="1" w:lastRow="0" w:firstColumn="1" w:lastColumn="0" w:noHBand="0" w:noVBand="1"/>
      </w:tblPr>
      <w:tblGrid>
        <w:gridCol w:w="760"/>
        <w:gridCol w:w="5000"/>
        <w:gridCol w:w="1160"/>
        <w:gridCol w:w="1176"/>
        <w:gridCol w:w="1108"/>
        <w:gridCol w:w="851"/>
      </w:tblGrid>
      <w:tr w:rsidR="008B3BB2" w:rsidRPr="007B1439" w14:paraId="6E73B1FA" w14:textId="77777777" w:rsidTr="00634B2C">
        <w:trPr>
          <w:trHeight w:val="390"/>
        </w:trPr>
        <w:tc>
          <w:tcPr>
            <w:tcW w:w="57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482B94"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Indicators</w:t>
            </w:r>
          </w:p>
        </w:tc>
        <w:tc>
          <w:tcPr>
            <w:tcW w:w="4295" w:type="dxa"/>
            <w:gridSpan w:val="4"/>
            <w:tcBorders>
              <w:top w:val="single" w:sz="8" w:space="0" w:color="auto"/>
              <w:left w:val="nil"/>
              <w:bottom w:val="single" w:sz="8" w:space="0" w:color="auto"/>
              <w:right w:val="single" w:sz="8" w:space="0" w:color="000000"/>
            </w:tcBorders>
            <w:shd w:val="clear" w:color="000000" w:fill="FCE4D6"/>
            <w:vAlign w:val="center"/>
            <w:hideMark/>
          </w:tcPr>
          <w:p w14:paraId="2FBC862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002060"/>
                <w:sz w:val="24"/>
                <w:szCs w:val="24"/>
              </w:rPr>
              <w:t>Reporting Frequency</w:t>
            </w:r>
          </w:p>
        </w:tc>
      </w:tr>
      <w:tr w:rsidR="008B3BB2" w:rsidRPr="007B1439" w14:paraId="0A4B0F5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677FB0EA"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8B2ECD5"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1. Mobile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7334697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3CBEDC03"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010B3A9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26D3114A"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6C388E0D" w14:textId="77777777" w:rsidTr="00634B2C">
        <w:trPr>
          <w:trHeight w:val="70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C98383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1.1</w:t>
            </w:r>
          </w:p>
        </w:tc>
        <w:tc>
          <w:tcPr>
            <w:tcW w:w="5000" w:type="dxa"/>
            <w:tcBorders>
              <w:top w:val="nil"/>
              <w:left w:val="nil"/>
              <w:bottom w:val="single" w:sz="8" w:space="0" w:color="auto"/>
              <w:right w:val="single" w:sz="8" w:space="0" w:color="auto"/>
            </w:tcBorders>
            <w:shd w:val="clear" w:color="000000" w:fill="FFFFFF"/>
            <w:vAlign w:val="center"/>
            <w:hideMark/>
          </w:tcPr>
          <w:p w14:paraId="76B1494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Cellular Subscribers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(2G – GSM/CDMA, 3G, 4G, EVDO)</w:t>
            </w:r>
          </w:p>
        </w:tc>
        <w:tc>
          <w:tcPr>
            <w:tcW w:w="1160" w:type="dxa"/>
            <w:tcBorders>
              <w:top w:val="nil"/>
              <w:left w:val="nil"/>
              <w:bottom w:val="single" w:sz="8" w:space="0" w:color="auto"/>
              <w:right w:val="single" w:sz="8" w:space="0" w:color="auto"/>
            </w:tcBorders>
            <w:shd w:val="clear" w:color="000000" w:fill="FFFFFF"/>
            <w:vAlign w:val="center"/>
            <w:hideMark/>
          </w:tcPr>
          <w:p w14:paraId="0A54AF9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6DE1E1E4"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0DA3C91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5F66222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ECA8EB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0AE73C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1.2</w:t>
            </w:r>
          </w:p>
        </w:tc>
        <w:tc>
          <w:tcPr>
            <w:tcW w:w="5000" w:type="dxa"/>
            <w:tcBorders>
              <w:top w:val="nil"/>
              <w:left w:val="nil"/>
              <w:bottom w:val="single" w:sz="8" w:space="0" w:color="auto"/>
              <w:right w:val="single" w:sz="8" w:space="0" w:color="auto"/>
            </w:tcBorders>
            <w:shd w:val="clear" w:color="000000" w:fill="FFFFFF"/>
            <w:noWrap/>
            <w:vAlign w:val="center"/>
            <w:hideMark/>
          </w:tcPr>
          <w:p w14:paraId="4F9D225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(Post-paid)</w:t>
            </w:r>
          </w:p>
        </w:tc>
        <w:tc>
          <w:tcPr>
            <w:tcW w:w="1160" w:type="dxa"/>
            <w:tcBorders>
              <w:top w:val="nil"/>
              <w:left w:val="nil"/>
              <w:bottom w:val="single" w:sz="8" w:space="0" w:color="auto"/>
              <w:right w:val="single" w:sz="8" w:space="0" w:color="auto"/>
            </w:tcBorders>
            <w:shd w:val="clear" w:color="000000" w:fill="FFFFFF"/>
            <w:vAlign w:val="center"/>
            <w:hideMark/>
          </w:tcPr>
          <w:p w14:paraId="5A3A42A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081C20F1"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3A28855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3F8FE82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C3421E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BD2CFB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1.3</w:t>
            </w:r>
          </w:p>
        </w:tc>
        <w:tc>
          <w:tcPr>
            <w:tcW w:w="5000" w:type="dxa"/>
            <w:tcBorders>
              <w:top w:val="nil"/>
              <w:left w:val="nil"/>
              <w:bottom w:val="single" w:sz="8" w:space="0" w:color="auto"/>
              <w:right w:val="single" w:sz="8" w:space="0" w:color="auto"/>
            </w:tcBorders>
            <w:shd w:val="clear" w:color="000000" w:fill="FFFFFF"/>
            <w:vAlign w:val="center"/>
            <w:hideMark/>
          </w:tcPr>
          <w:p w14:paraId="31766369"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Total Subscriptions </w:t>
            </w:r>
            <w:r w:rsidRPr="007B1439">
              <w:rPr>
                <w:rFonts w:eastAsia="Times New Roman" w:cstheme="minorHAnsi"/>
                <w:i/>
                <w:iCs/>
                <w:color w:val="000000"/>
                <w:sz w:val="24"/>
                <w:szCs w:val="24"/>
              </w:rPr>
              <w:t>(Pre-paid)</w:t>
            </w:r>
          </w:p>
        </w:tc>
        <w:tc>
          <w:tcPr>
            <w:tcW w:w="1160" w:type="dxa"/>
            <w:tcBorders>
              <w:top w:val="nil"/>
              <w:left w:val="nil"/>
              <w:bottom w:val="single" w:sz="8" w:space="0" w:color="auto"/>
              <w:right w:val="single" w:sz="8" w:space="0" w:color="auto"/>
            </w:tcBorders>
            <w:shd w:val="clear" w:color="000000" w:fill="FFFFFF"/>
            <w:vAlign w:val="center"/>
            <w:hideMark/>
          </w:tcPr>
          <w:p w14:paraId="25D0902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4D362BC9"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323AAA2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0F9E050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21E68FE"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3706845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1.4</w:t>
            </w:r>
          </w:p>
        </w:tc>
        <w:tc>
          <w:tcPr>
            <w:tcW w:w="5000" w:type="dxa"/>
            <w:tcBorders>
              <w:top w:val="nil"/>
              <w:left w:val="nil"/>
              <w:bottom w:val="single" w:sz="8" w:space="0" w:color="auto"/>
              <w:right w:val="single" w:sz="8" w:space="0" w:color="auto"/>
            </w:tcBorders>
            <w:shd w:val="clear" w:color="000000" w:fill="FFFFFF"/>
            <w:vAlign w:val="center"/>
            <w:hideMark/>
          </w:tcPr>
          <w:p w14:paraId="1011135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(3G, 4G, EvDO)</w:t>
            </w:r>
          </w:p>
        </w:tc>
        <w:tc>
          <w:tcPr>
            <w:tcW w:w="1160" w:type="dxa"/>
            <w:tcBorders>
              <w:top w:val="nil"/>
              <w:left w:val="nil"/>
              <w:bottom w:val="single" w:sz="8" w:space="0" w:color="auto"/>
              <w:right w:val="single" w:sz="8" w:space="0" w:color="auto"/>
            </w:tcBorders>
            <w:shd w:val="clear" w:color="000000" w:fill="FFFFFF"/>
            <w:vAlign w:val="center"/>
            <w:hideMark/>
          </w:tcPr>
          <w:p w14:paraId="7A1FE0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3401C26B"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428C57C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1D0FCC5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699B45D"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23FCD15A"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34F83719"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2. Fixed Telephony Subscriptions</w:t>
            </w:r>
          </w:p>
        </w:tc>
        <w:tc>
          <w:tcPr>
            <w:tcW w:w="1160" w:type="dxa"/>
            <w:tcBorders>
              <w:top w:val="nil"/>
              <w:left w:val="nil"/>
              <w:bottom w:val="single" w:sz="8" w:space="0" w:color="auto"/>
              <w:right w:val="single" w:sz="8" w:space="0" w:color="auto"/>
            </w:tcBorders>
            <w:shd w:val="clear" w:color="000000" w:fill="D9D9D9"/>
            <w:vAlign w:val="center"/>
            <w:hideMark/>
          </w:tcPr>
          <w:p w14:paraId="316685E9"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52C0E9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4638939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0383E94C"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0D7D7D9"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1A956F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2.1</w:t>
            </w:r>
          </w:p>
        </w:tc>
        <w:tc>
          <w:tcPr>
            <w:tcW w:w="5000" w:type="dxa"/>
            <w:tcBorders>
              <w:top w:val="nil"/>
              <w:left w:val="nil"/>
              <w:bottom w:val="single" w:sz="8" w:space="0" w:color="auto"/>
              <w:right w:val="single" w:sz="8" w:space="0" w:color="auto"/>
            </w:tcBorders>
            <w:shd w:val="clear" w:color="000000" w:fill="FFFFFF"/>
            <w:vAlign w:val="center"/>
            <w:hideMark/>
          </w:tcPr>
          <w:p w14:paraId="587ADD7C"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Total Fixed-line Subscribers</w:t>
            </w:r>
          </w:p>
        </w:tc>
        <w:tc>
          <w:tcPr>
            <w:tcW w:w="1160" w:type="dxa"/>
            <w:tcBorders>
              <w:top w:val="nil"/>
              <w:left w:val="nil"/>
              <w:bottom w:val="single" w:sz="8" w:space="0" w:color="auto"/>
              <w:right w:val="single" w:sz="8" w:space="0" w:color="auto"/>
            </w:tcBorders>
            <w:shd w:val="clear" w:color="000000" w:fill="FFFFFF"/>
            <w:vAlign w:val="center"/>
            <w:hideMark/>
          </w:tcPr>
          <w:p w14:paraId="7C8FB30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FD3850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0A26E9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278D6D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CD91EF2"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74022E81"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12BEFB2F"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3. Broadband / Internet Subscriptions</w:t>
            </w:r>
          </w:p>
        </w:tc>
        <w:tc>
          <w:tcPr>
            <w:tcW w:w="1160" w:type="dxa"/>
            <w:tcBorders>
              <w:top w:val="nil"/>
              <w:left w:val="nil"/>
              <w:bottom w:val="single" w:sz="8" w:space="0" w:color="auto"/>
              <w:right w:val="single" w:sz="8" w:space="0" w:color="auto"/>
            </w:tcBorders>
            <w:shd w:val="clear" w:color="000000" w:fill="D9D9D9"/>
            <w:vAlign w:val="center"/>
            <w:hideMark/>
          </w:tcPr>
          <w:p w14:paraId="43B6F85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5D61F945"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12A4B9D7"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547A248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A0B1D87"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0850F1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3.1</w:t>
            </w:r>
          </w:p>
        </w:tc>
        <w:tc>
          <w:tcPr>
            <w:tcW w:w="5000" w:type="dxa"/>
            <w:tcBorders>
              <w:top w:val="nil"/>
              <w:left w:val="nil"/>
              <w:bottom w:val="single" w:sz="8" w:space="0" w:color="auto"/>
              <w:right w:val="single" w:sz="8" w:space="0" w:color="auto"/>
            </w:tcBorders>
            <w:shd w:val="clear" w:color="000000" w:fill="FFFFFF"/>
            <w:vAlign w:val="center"/>
            <w:hideMark/>
          </w:tcPr>
          <w:p w14:paraId="6B9FE16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Wired</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(DSL, HFC, FTTH, Cable, Leased Line, etc.)</w:t>
            </w:r>
          </w:p>
        </w:tc>
        <w:tc>
          <w:tcPr>
            <w:tcW w:w="1160" w:type="dxa"/>
            <w:tcBorders>
              <w:top w:val="nil"/>
              <w:left w:val="nil"/>
              <w:bottom w:val="single" w:sz="8" w:space="0" w:color="auto"/>
              <w:right w:val="single" w:sz="8" w:space="0" w:color="auto"/>
            </w:tcBorders>
            <w:shd w:val="clear" w:color="000000" w:fill="FFFFFF"/>
            <w:vAlign w:val="center"/>
            <w:hideMark/>
          </w:tcPr>
          <w:p w14:paraId="6F9731A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165838EC"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518C6F3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139303F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6A7AA14"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77889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3.2</w:t>
            </w:r>
          </w:p>
        </w:tc>
        <w:tc>
          <w:tcPr>
            <w:tcW w:w="5000" w:type="dxa"/>
            <w:tcBorders>
              <w:top w:val="nil"/>
              <w:left w:val="nil"/>
              <w:bottom w:val="single" w:sz="8" w:space="0" w:color="auto"/>
              <w:right w:val="single" w:sz="8" w:space="0" w:color="auto"/>
            </w:tcBorders>
            <w:shd w:val="clear" w:color="000000" w:fill="FFFFFF"/>
            <w:vAlign w:val="center"/>
            <w:hideMark/>
          </w:tcPr>
          <w:p w14:paraId="164E3B4E"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Subscribers – Wireless</w:t>
            </w:r>
            <w:r w:rsidRPr="007B1439">
              <w:rPr>
                <w:rFonts w:eastAsia="Times New Roman" w:cstheme="minorHAnsi"/>
                <w:color w:val="000000"/>
                <w:sz w:val="24"/>
                <w:szCs w:val="24"/>
              </w:rPr>
              <w:t xml:space="preserve"> </w:t>
            </w:r>
            <w:r w:rsidRPr="007B1439">
              <w:rPr>
                <w:rFonts w:eastAsia="Times New Roman" w:cstheme="minorHAnsi"/>
                <w:color w:val="000000"/>
                <w:sz w:val="24"/>
                <w:szCs w:val="24"/>
              </w:rPr>
              <w:br/>
            </w:r>
            <w:r w:rsidRPr="007B1439">
              <w:rPr>
                <w:rFonts w:eastAsia="Times New Roman" w:cstheme="minorHAnsi"/>
                <w:i/>
                <w:iCs/>
                <w:color w:val="000000"/>
                <w:sz w:val="24"/>
                <w:szCs w:val="24"/>
              </w:rPr>
              <w:t>(3G, 4G, Wi-Fi, Wi-Max, EvDO, etc.)</w:t>
            </w:r>
          </w:p>
        </w:tc>
        <w:tc>
          <w:tcPr>
            <w:tcW w:w="1160" w:type="dxa"/>
            <w:tcBorders>
              <w:top w:val="nil"/>
              <w:left w:val="nil"/>
              <w:bottom w:val="single" w:sz="8" w:space="0" w:color="auto"/>
              <w:right w:val="single" w:sz="8" w:space="0" w:color="auto"/>
            </w:tcBorders>
            <w:shd w:val="clear" w:color="000000" w:fill="FFFFFF"/>
            <w:vAlign w:val="center"/>
            <w:hideMark/>
          </w:tcPr>
          <w:p w14:paraId="5245EC8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F8F3A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4D282B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C"/>
            </w: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6AEC4F3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0CB1EF8C"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93484A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3.3</w:t>
            </w:r>
          </w:p>
        </w:tc>
        <w:tc>
          <w:tcPr>
            <w:tcW w:w="5000" w:type="dxa"/>
            <w:tcBorders>
              <w:top w:val="nil"/>
              <w:left w:val="nil"/>
              <w:bottom w:val="single" w:sz="8" w:space="0" w:color="auto"/>
              <w:right w:val="single" w:sz="8" w:space="0" w:color="auto"/>
            </w:tcBorders>
            <w:shd w:val="clear" w:color="000000" w:fill="FFFFFF"/>
            <w:vAlign w:val="center"/>
            <w:hideMark/>
          </w:tcPr>
          <w:p w14:paraId="1ED0D348"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Subscribers</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(Same as 1.4 )</w:t>
            </w:r>
          </w:p>
        </w:tc>
        <w:tc>
          <w:tcPr>
            <w:tcW w:w="1160" w:type="dxa"/>
            <w:tcBorders>
              <w:top w:val="nil"/>
              <w:left w:val="nil"/>
              <w:bottom w:val="single" w:sz="8" w:space="0" w:color="auto"/>
              <w:right w:val="single" w:sz="8" w:space="0" w:color="auto"/>
            </w:tcBorders>
            <w:shd w:val="clear" w:color="000000" w:fill="FFFFFF"/>
            <w:vAlign w:val="center"/>
            <w:hideMark/>
          </w:tcPr>
          <w:p w14:paraId="4C462CE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B345E4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3126A0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547AF91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43E475AA"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13F96B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3.4</w:t>
            </w:r>
          </w:p>
        </w:tc>
        <w:tc>
          <w:tcPr>
            <w:tcW w:w="5000" w:type="dxa"/>
            <w:tcBorders>
              <w:top w:val="nil"/>
              <w:left w:val="nil"/>
              <w:bottom w:val="single" w:sz="8" w:space="0" w:color="auto"/>
              <w:right w:val="single" w:sz="8" w:space="0" w:color="auto"/>
            </w:tcBorders>
            <w:shd w:val="clear" w:color="000000" w:fill="FFFFFF"/>
            <w:vAlign w:val="center"/>
            <w:hideMark/>
          </w:tcPr>
          <w:p w14:paraId="1F84CD0F"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Narrowband Subscribers - Wired</w:t>
            </w:r>
            <w:r w:rsidRPr="007B1439">
              <w:rPr>
                <w:rFonts w:eastAsia="Times New Roman" w:cstheme="minorHAnsi"/>
                <w:b/>
                <w:bCs/>
                <w:color w:val="000000"/>
                <w:sz w:val="24"/>
                <w:szCs w:val="24"/>
              </w:rPr>
              <w:br/>
            </w:r>
            <w:r w:rsidRPr="007B1439">
              <w:rPr>
                <w:rFonts w:eastAsia="Times New Roman" w:cstheme="minorHAnsi"/>
                <w:i/>
                <w:iCs/>
                <w:color w:val="000000"/>
                <w:sz w:val="24"/>
                <w:szCs w:val="24"/>
              </w:rPr>
              <w:t>(Dial-up, ISDN, Download Speed &lt; 256 kbps)</w:t>
            </w:r>
          </w:p>
        </w:tc>
        <w:tc>
          <w:tcPr>
            <w:tcW w:w="1160" w:type="dxa"/>
            <w:tcBorders>
              <w:top w:val="nil"/>
              <w:left w:val="nil"/>
              <w:bottom w:val="single" w:sz="8" w:space="0" w:color="auto"/>
              <w:right w:val="single" w:sz="8" w:space="0" w:color="auto"/>
            </w:tcBorders>
            <w:shd w:val="clear" w:color="000000" w:fill="FFFFFF"/>
            <w:vAlign w:val="center"/>
            <w:hideMark/>
          </w:tcPr>
          <w:p w14:paraId="44BB7A3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74D3C1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1906441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206E55F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63AEF67" w14:textId="77777777" w:rsidTr="00634B2C">
        <w:trPr>
          <w:trHeight w:val="6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E82D68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3.5</w:t>
            </w:r>
          </w:p>
        </w:tc>
        <w:tc>
          <w:tcPr>
            <w:tcW w:w="5000" w:type="dxa"/>
            <w:tcBorders>
              <w:top w:val="nil"/>
              <w:left w:val="nil"/>
              <w:bottom w:val="single" w:sz="8" w:space="0" w:color="auto"/>
              <w:right w:val="single" w:sz="8" w:space="0" w:color="auto"/>
            </w:tcBorders>
            <w:shd w:val="clear" w:color="000000" w:fill="FFFFFF"/>
            <w:vAlign w:val="center"/>
            <w:hideMark/>
          </w:tcPr>
          <w:p w14:paraId="6C6D7FE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 xml:space="preserve">Mobile Narrowband Subscribers </w:t>
            </w:r>
            <w:r w:rsidRPr="007B1439">
              <w:rPr>
                <w:rFonts w:eastAsia="Times New Roman" w:cstheme="minorHAnsi"/>
                <w:color w:val="000000"/>
                <w:sz w:val="24"/>
                <w:szCs w:val="24"/>
              </w:rPr>
              <w:br/>
            </w:r>
            <w:r w:rsidRPr="007B1439">
              <w:rPr>
                <w:rFonts w:eastAsia="Times New Roman" w:cstheme="minorHAnsi"/>
                <w:i/>
                <w:iCs/>
                <w:color w:val="000000"/>
                <w:sz w:val="24"/>
                <w:szCs w:val="24"/>
              </w:rPr>
              <w:t xml:space="preserve">(2G - GSM / CDMA, Download Speed &lt; 256 kbps) </w:t>
            </w:r>
          </w:p>
        </w:tc>
        <w:tc>
          <w:tcPr>
            <w:tcW w:w="1160" w:type="dxa"/>
            <w:tcBorders>
              <w:top w:val="nil"/>
              <w:left w:val="nil"/>
              <w:bottom w:val="single" w:sz="8" w:space="0" w:color="auto"/>
              <w:right w:val="single" w:sz="8" w:space="0" w:color="auto"/>
            </w:tcBorders>
            <w:shd w:val="clear" w:color="000000" w:fill="FFFFFF"/>
            <w:vAlign w:val="center"/>
            <w:hideMark/>
          </w:tcPr>
          <w:p w14:paraId="3FD02F2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0AE0FF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20A62E1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r w:rsidRPr="007B1439">
              <w:rPr>
                <w:rFonts w:eastAsia="Times New Roman" w:cstheme="minorHAnsi"/>
                <w:color w:val="000000"/>
                <w:sz w:val="24"/>
                <w:szCs w:val="24"/>
              </w:rPr>
              <w:sym w:font="Wingdings" w:char="F0FC"/>
            </w:r>
          </w:p>
        </w:tc>
        <w:tc>
          <w:tcPr>
            <w:tcW w:w="851" w:type="dxa"/>
            <w:tcBorders>
              <w:top w:val="nil"/>
              <w:left w:val="nil"/>
              <w:bottom w:val="single" w:sz="8" w:space="0" w:color="auto"/>
              <w:right w:val="single" w:sz="8" w:space="0" w:color="auto"/>
            </w:tcBorders>
            <w:shd w:val="clear" w:color="000000" w:fill="FFFFFF"/>
            <w:vAlign w:val="center"/>
            <w:hideMark/>
          </w:tcPr>
          <w:p w14:paraId="2242581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425F40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882FCCE"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24291253"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4. Broadband / Internet Speed* </w:t>
            </w:r>
          </w:p>
        </w:tc>
        <w:tc>
          <w:tcPr>
            <w:tcW w:w="1160" w:type="dxa"/>
            <w:tcBorders>
              <w:top w:val="nil"/>
              <w:left w:val="nil"/>
              <w:bottom w:val="single" w:sz="8" w:space="0" w:color="auto"/>
              <w:right w:val="single" w:sz="8" w:space="0" w:color="auto"/>
            </w:tcBorders>
            <w:shd w:val="clear" w:color="000000" w:fill="D9D9D9"/>
            <w:vAlign w:val="center"/>
            <w:hideMark/>
          </w:tcPr>
          <w:p w14:paraId="56B0C96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572C3B2E"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56E732B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7E91A2F8"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0441E7CA"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F0FE57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lastRenderedPageBreak/>
              <w:t>4.1</w:t>
            </w:r>
          </w:p>
        </w:tc>
        <w:tc>
          <w:tcPr>
            <w:tcW w:w="5000" w:type="dxa"/>
            <w:tcBorders>
              <w:top w:val="nil"/>
              <w:left w:val="nil"/>
              <w:bottom w:val="single" w:sz="8" w:space="0" w:color="auto"/>
              <w:right w:val="single" w:sz="8" w:space="0" w:color="auto"/>
            </w:tcBorders>
            <w:shd w:val="clear" w:color="000000" w:fill="FFFFFF"/>
            <w:vAlign w:val="center"/>
            <w:hideMark/>
          </w:tcPr>
          <w:p w14:paraId="0FE4060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39C788D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6DA761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5F0B76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EB8D7F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2F827FB"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F65E7A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4.2</w:t>
            </w:r>
          </w:p>
        </w:tc>
        <w:tc>
          <w:tcPr>
            <w:tcW w:w="5000" w:type="dxa"/>
            <w:tcBorders>
              <w:top w:val="nil"/>
              <w:left w:val="nil"/>
              <w:bottom w:val="single" w:sz="8" w:space="0" w:color="auto"/>
              <w:right w:val="single" w:sz="8" w:space="0" w:color="auto"/>
            </w:tcBorders>
            <w:shd w:val="clear" w:color="000000" w:fill="FFFFFF"/>
            <w:vAlign w:val="center"/>
            <w:hideMark/>
          </w:tcPr>
          <w:p w14:paraId="3375DA0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Mobile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4B38F91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63B9691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5B022B0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D391C1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A0FE54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5522788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4.3</w:t>
            </w:r>
          </w:p>
        </w:tc>
        <w:tc>
          <w:tcPr>
            <w:tcW w:w="5000" w:type="dxa"/>
            <w:tcBorders>
              <w:top w:val="nil"/>
              <w:left w:val="nil"/>
              <w:bottom w:val="single" w:sz="8" w:space="0" w:color="auto"/>
              <w:right w:val="single" w:sz="8" w:space="0" w:color="auto"/>
            </w:tcBorders>
            <w:shd w:val="clear" w:color="000000" w:fill="FFFFFF"/>
            <w:noWrap/>
            <w:vAlign w:val="center"/>
            <w:hideMark/>
          </w:tcPr>
          <w:p w14:paraId="26761980"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(Mobile Broadband)</w:t>
            </w:r>
          </w:p>
        </w:tc>
        <w:tc>
          <w:tcPr>
            <w:tcW w:w="1160" w:type="dxa"/>
            <w:tcBorders>
              <w:top w:val="nil"/>
              <w:left w:val="nil"/>
              <w:bottom w:val="single" w:sz="8" w:space="0" w:color="auto"/>
              <w:right w:val="single" w:sz="8" w:space="0" w:color="auto"/>
            </w:tcBorders>
            <w:shd w:val="clear" w:color="000000" w:fill="FFFFFF"/>
            <w:vAlign w:val="center"/>
            <w:hideMark/>
          </w:tcPr>
          <w:p w14:paraId="1BBD0A2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E3B856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0C78ED2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162F926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6C14C4B4"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0EDB1A8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4.4</w:t>
            </w:r>
          </w:p>
        </w:tc>
        <w:tc>
          <w:tcPr>
            <w:tcW w:w="5000" w:type="dxa"/>
            <w:tcBorders>
              <w:top w:val="nil"/>
              <w:left w:val="nil"/>
              <w:bottom w:val="single" w:sz="8" w:space="0" w:color="auto"/>
              <w:right w:val="single" w:sz="8" w:space="0" w:color="auto"/>
            </w:tcBorders>
            <w:shd w:val="clear" w:color="000000" w:fill="FFFFFF"/>
            <w:vAlign w:val="center"/>
            <w:hideMark/>
          </w:tcPr>
          <w:p w14:paraId="06946E34"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DL Speed</w:t>
            </w:r>
          </w:p>
        </w:tc>
        <w:tc>
          <w:tcPr>
            <w:tcW w:w="1160" w:type="dxa"/>
            <w:tcBorders>
              <w:top w:val="nil"/>
              <w:left w:val="nil"/>
              <w:bottom w:val="single" w:sz="8" w:space="0" w:color="auto"/>
              <w:right w:val="single" w:sz="8" w:space="0" w:color="auto"/>
            </w:tcBorders>
            <w:shd w:val="clear" w:color="000000" w:fill="FFFFFF"/>
            <w:vAlign w:val="center"/>
            <w:hideMark/>
          </w:tcPr>
          <w:p w14:paraId="0754823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5014D3E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4A11D67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295CE6F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11AB0D7"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3CB11B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4.5</w:t>
            </w:r>
          </w:p>
        </w:tc>
        <w:tc>
          <w:tcPr>
            <w:tcW w:w="5000" w:type="dxa"/>
            <w:tcBorders>
              <w:top w:val="nil"/>
              <w:left w:val="nil"/>
              <w:bottom w:val="single" w:sz="8" w:space="0" w:color="auto"/>
              <w:right w:val="single" w:sz="8" w:space="0" w:color="auto"/>
            </w:tcBorders>
            <w:shd w:val="clear" w:color="000000" w:fill="FFFFFF"/>
            <w:vAlign w:val="center"/>
            <w:hideMark/>
          </w:tcPr>
          <w:p w14:paraId="5073A21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Fixed Broadband UL Speed</w:t>
            </w:r>
          </w:p>
        </w:tc>
        <w:tc>
          <w:tcPr>
            <w:tcW w:w="1160" w:type="dxa"/>
            <w:tcBorders>
              <w:top w:val="nil"/>
              <w:left w:val="nil"/>
              <w:bottom w:val="single" w:sz="8" w:space="0" w:color="auto"/>
              <w:right w:val="single" w:sz="8" w:space="0" w:color="auto"/>
            </w:tcBorders>
            <w:shd w:val="clear" w:color="000000" w:fill="FFFFFF"/>
            <w:vAlign w:val="center"/>
            <w:hideMark/>
          </w:tcPr>
          <w:p w14:paraId="7F1D91D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2C709DE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776674C4"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309A78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5033F12F"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67FEEEB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4.6</w:t>
            </w:r>
          </w:p>
        </w:tc>
        <w:tc>
          <w:tcPr>
            <w:tcW w:w="5000" w:type="dxa"/>
            <w:tcBorders>
              <w:top w:val="nil"/>
              <w:left w:val="nil"/>
              <w:bottom w:val="single" w:sz="8" w:space="0" w:color="auto"/>
              <w:right w:val="single" w:sz="8" w:space="0" w:color="auto"/>
            </w:tcBorders>
            <w:shd w:val="clear" w:color="000000" w:fill="FFFFFF"/>
            <w:noWrap/>
            <w:vAlign w:val="center"/>
            <w:hideMark/>
          </w:tcPr>
          <w:p w14:paraId="3A17B3D3"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Rank (Fixed Broadband)</w:t>
            </w:r>
          </w:p>
        </w:tc>
        <w:tc>
          <w:tcPr>
            <w:tcW w:w="1160" w:type="dxa"/>
            <w:tcBorders>
              <w:top w:val="nil"/>
              <w:left w:val="nil"/>
              <w:bottom w:val="single" w:sz="8" w:space="0" w:color="auto"/>
              <w:right w:val="single" w:sz="8" w:space="0" w:color="auto"/>
            </w:tcBorders>
            <w:shd w:val="clear" w:color="000000" w:fill="FFFFFF"/>
            <w:vAlign w:val="center"/>
            <w:hideMark/>
          </w:tcPr>
          <w:p w14:paraId="3A5A6FF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hideMark/>
          </w:tcPr>
          <w:p w14:paraId="3A86D13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08" w:type="dxa"/>
            <w:tcBorders>
              <w:top w:val="nil"/>
              <w:left w:val="nil"/>
              <w:bottom w:val="single" w:sz="8" w:space="0" w:color="auto"/>
              <w:right w:val="single" w:sz="8" w:space="0" w:color="auto"/>
            </w:tcBorders>
            <w:shd w:val="clear" w:color="000000" w:fill="FFFFFF"/>
            <w:vAlign w:val="center"/>
            <w:hideMark/>
          </w:tcPr>
          <w:p w14:paraId="61150D6F"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FB14F16"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7295A2BA" w14:textId="77777777" w:rsidTr="00634B2C">
        <w:trPr>
          <w:trHeight w:val="390"/>
        </w:trPr>
        <w:tc>
          <w:tcPr>
            <w:tcW w:w="760" w:type="dxa"/>
            <w:tcBorders>
              <w:top w:val="nil"/>
              <w:left w:val="single" w:sz="8" w:space="0" w:color="auto"/>
              <w:bottom w:val="single" w:sz="8" w:space="0" w:color="auto"/>
              <w:right w:val="single" w:sz="8" w:space="0" w:color="auto"/>
            </w:tcBorders>
            <w:shd w:val="clear" w:color="000000" w:fill="FCE4D6"/>
            <w:noWrap/>
            <w:vAlign w:val="center"/>
            <w:hideMark/>
          </w:tcPr>
          <w:p w14:paraId="0CA06C22" w14:textId="77777777" w:rsidR="008B3BB2" w:rsidRPr="007B1439" w:rsidRDefault="008B3BB2" w:rsidP="00634B2C">
            <w:pPr>
              <w:jc w:val="center"/>
              <w:rPr>
                <w:rFonts w:eastAsia="Times New Roman" w:cstheme="minorHAnsi"/>
                <w:b/>
                <w:bCs/>
                <w:color w:val="002060"/>
                <w:sz w:val="24"/>
                <w:szCs w:val="24"/>
              </w:rPr>
            </w:pPr>
            <w:proofErr w:type="spellStart"/>
            <w:r w:rsidRPr="007B1439">
              <w:rPr>
                <w:rFonts w:eastAsia="Times New Roman" w:cstheme="minorHAnsi"/>
                <w:b/>
                <w:bCs/>
                <w:color w:val="002060"/>
                <w:sz w:val="24"/>
                <w:szCs w:val="24"/>
              </w:rPr>
              <w:t>S.No</w:t>
            </w:r>
            <w:proofErr w:type="spellEnd"/>
            <w:r w:rsidRPr="007B1439">
              <w:rPr>
                <w:rFonts w:eastAsia="Times New Roman" w:cstheme="minorHAnsi"/>
                <w:b/>
                <w:bCs/>
                <w:color w:val="002060"/>
                <w:sz w:val="24"/>
                <w:szCs w:val="24"/>
              </w:rPr>
              <w:t>.</w:t>
            </w:r>
          </w:p>
        </w:tc>
        <w:tc>
          <w:tcPr>
            <w:tcW w:w="5000" w:type="dxa"/>
            <w:tcBorders>
              <w:top w:val="nil"/>
              <w:left w:val="nil"/>
              <w:bottom w:val="single" w:sz="8" w:space="0" w:color="auto"/>
              <w:right w:val="single" w:sz="8" w:space="0" w:color="auto"/>
            </w:tcBorders>
            <w:shd w:val="clear" w:color="000000" w:fill="FCE4D6"/>
            <w:vAlign w:val="center"/>
            <w:hideMark/>
          </w:tcPr>
          <w:p w14:paraId="01610B5A" w14:textId="77777777" w:rsidR="008B3BB2" w:rsidRPr="007B1439" w:rsidRDefault="008B3BB2" w:rsidP="00634B2C">
            <w:pPr>
              <w:jc w:val="center"/>
              <w:rPr>
                <w:rFonts w:eastAsia="Times New Roman" w:cstheme="minorHAnsi"/>
                <w:b/>
                <w:bCs/>
                <w:color w:val="002060"/>
                <w:sz w:val="24"/>
                <w:szCs w:val="24"/>
              </w:rPr>
            </w:pPr>
            <w:r w:rsidRPr="007B1439">
              <w:rPr>
                <w:rFonts w:eastAsia="Times New Roman" w:cstheme="minorHAnsi"/>
                <w:b/>
                <w:bCs/>
                <w:color w:val="002060"/>
                <w:sz w:val="24"/>
                <w:szCs w:val="24"/>
              </w:rPr>
              <w:t xml:space="preserve">5. Tele-density &amp; Penetration </w:t>
            </w:r>
            <w:r w:rsidRPr="007B1439">
              <w:rPr>
                <w:rFonts w:eastAsia="Times New Roman" w:cstheme="minorHAnsi"/>
                <w:i/>
                <w:iCs/>
                <w:color w:val="002060"/>
                <w:sz w:val="24"/>
                <w:szCs w:val="24"/>
              </w:rPr>
              <w:t>(%)</w:t>
            </w:r>
          </w:p>
        </w:tc>
        <w:tc>
          <w:tcPr>
            <w:tcW w:w="1160" w:type="dxa"/>
            <w:tcBorders>
              <w:top w:val="nil"/>
              <w:left w:val="nil"/>
              <w:bottom w:val="single" w:sz="8" w:space="0" w:color="auto"/>
              <w:right w:val="single" w:sz="8" w:space="0" w:color="auto"/>
            </w:tcBorders>
            <w:shd w:val="clear" w:color="000000" w:fill="D9D9D9"/>
            <w:vAlign w:val="center"/>
            <w:hideMark/>
          </w:tcPr>
          <w:p w14:paraId="02FD3B9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Monthly</w:t>
            </w:r>
          </w:p>
        </w:tc>
        <w:tc>
          <w:tcPr>
            <w:tcW w:w="1176" w:type="dxa"/>
            <w:tcBorders>
              <w:top w:val="nil"/>
              <w:left w:val="nil"/>
              <w:bottom w:val="single" w:sz="8" w:space="0" w:color="auto"/>
              <w:right w:val="single" w:sz="8" w:space="0" w:color="auto"/>
            </w:tcBorders>
            <w:shd w:val="clear" w:color="000000" w:fill="D9D9D9"/>
            <w:vAlign w:val="center"/>
            <w:hideMark/>
          </w:tcPr>
          <w:p w14:paraId="47E4A730"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Quarterly</w:t>
            </w:r>
          </w:p>
        </w:tc>
        <w:tc>
          <w:tcPr>
            <w:tcW w:w="1108" w:type="dxa"/>
            <w:tcBorders>
              <w:top w:val="nil"/>
              <w:left w:val="nil"/>
              <w:bottom w:val="single" w:sz="8" w:space="0" w:color="auto"/>
              <w:right w:val="single" w:sz="8" w:space="0" w:color="auto"/>
            </w:tcBorders>
            <w:shd w:val="clear" w:color="000000" w:fill="D9D9D9"/>
            <w:vAlign w:val="center"/>
            <w:hideMark/>
          </w:tcPr>
          <w:p w14:paraId="29EEC7C6"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Annually</w:t>
            </w:r>
          </w:p>
        </w:tc>
        <w:tc>
          <w:tcPr>
            <w:tcW w:w="851" w:type="dxa"/>
            <w:tcBorders>
              <w:top w:val="nil"/>
              <w:left w:val="nil"/>
              <w:bottom w:val="single" w:sz="8" w:space="0" w:color="auto"/>
              <w:right w:val="single" w:sz="8" w:space="0" w:color="auto"/>
            </w:tcBorders>
            <w:shd w:val="clear" w:color="000000" w:fill="D9D9D9"/>
            <w:vAlign w:val="center"/>
            <w:hideMark/>
          </w:tcPr>
          <w:p w14:paraId="4872AE4D" w14:textId="77777777" w:rsidR="008B3BB2" w:rsidRPr="007B1439" w:rsidRDefault="008B3BB2" w:rsidP="00634B2C">
            <w:pPr>
              <w:jc w:val="center"/>
              <w:rPr>
                <w:rFonts w:eastAsia="Times New Roman" w:cstheme="minorHAnsi"/>
                <w:b/>
                <w:bCs/>
                <w:color w:val="C00000"/>
                <w:sz w:val="24"/>
                <w:szCs w:val="24"/>
              </w:rPr>
            </w:pPr>
            <w:r w:rsidRPr="007B1439">
              <w:rPr>
                <w:rFonts w:eastAsia="Times New Roman" w:cstheme="minorHAnsi"/>
                <w:b/>
                <w:bCs/>
                <w:color w:val="C00000"/>
                <w:sz w:val="24"/>
                <w:szCs w:val="24"/>
              </w:rPr>
              <w:t>Other</w:t>
            </w:r>
          </w:p>
        </w:tc>
      </w:tr>
      <w:tr w:rsidR="008B3BB2" w:rsidRPr="007B1439" w14:paraId="596FC1E2" w14:textId="77777777" w:rsidTr="00634B2C">
        <w:trPr>
          <w:trHeight w:val="315"/>
        </w:trPr>
        <w:tc>
          <w:tcPr>
            <w:tcW w:w="760" w:type="dxa"/>
            <w:tcBorders>
              <w:top w:val="nil"/>
              <w:left w:val="single" w:sz="8" w:space="0" w:color="auto"/>
              <w:bottom w:val="nil"/>
              <w:right w:val="single" w:sz="8" w:space="0" w:color="auto"/>
            </w:tcBorders>
            <w:shd w:val="clear" w:color="000000" w:fill="FFFFFF"/>
            <w:vAlign w:val="center"/>
            <w:hideMark/>
          </w:tcPr>
          <w:p w14:paraId="7190A2D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5.1</w:t>
            </w:r>
          </w:p>
        </w:tc>
        <w:tc>
          <w:tcPr>
            <w:tcW w:w="5000" w:type="dxa"/>
            <w:tcBorders>
              <w:top w:val="nil"/>
              <w:left w:val="nil"/>
              <w:bottom w:val="single" w:sz="8" w:space="0" w:color="auto"/>
              <w:right w:val="single" w:sz="8" w:space="0" w:color="auto"/>
            </w:tcBorders>
            <w:shd w:val="clear" w:color="000000" w:fill="FFFFFF"/>
            <w:vAlign w:val="center"/>
            <w:hideMark/>
          </w:tcPr>
          <w:p w14:paraId="54C41A4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Telephony</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nil"/>
              <w:right w:val="single" w:sz="8" w:space="0" w:color="auto"/>
            </w:tcBorders>
            <w:shd w:val="clear" w:color="000000" w:fill="FFFFFF"/>
            <w:vAlign w:val="center"/>
            <w:hideMark/>
          </w:tcPr>
          <w:p w14:paraId="022FE4BE"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nil"/>
              <w:right w:val="single" w:sz="8" w:space="0" w:color="auto"/>
            </w:tcBorders>
            <w:shd w:val="clear" w:color="000000" w:fill="FFFFFF"/>
            <w:vAlign w:val="center"/>
          </w:tcPr>
          <w:p w14:paraId="0266F830"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nil"/>
              <w:right w:val="single" w:sz="8" w:space="0" w:color="auto"/>
            </w:tcBorders>
            <w:shd w:val="clear" w:color="000000" w:fill="FFFFFF"/>
            <w:vAlign w:val="center"/>
            <w:hideMark/>
          </w:tcPr>
          <w:p w14:paraId="434BEE88"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r w:rsidRPr="007B1439">
              <w:rPr>
                <w:rFonts w:eastAsia="Times New Roman" w:cstheme="minorHAnsi"/>
                <w:color w:val="000000"/>
                <w:sz w:val="24"/>
                <w:szCs w:val="24"/>
              </w:rPr>
              <w:t> </w:t>
            </w:r>
          </w:p>
        </w:tc>
        <w:tc>
          <w:tcPr>
            <w:tcW w:w="851" w:type="dxa"/>
            <w:tcBorders>
              <w:top w:val="nil"/>
              <w:left w:val="nil"/>
              <w:bottom w:val="nil"/>
              <w:right w:val="single" w:sz="8" w:space="0" w:color="auto"/>
            </w:tcBorders>
            <w:shd w:val="clear" w:color="000000" w:fill="FFFFFF"/>
            <w:vAlign w:val="center"/>
            <w:hideMark/>
          </w:tcPr>
          <w:p w14:paraId="530A9E8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1AEA1CAD" w14:textId="77777777" w:rsidTr="00634B2C">
        <w:trPr>
          <w:trHeight w:val="315"/>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6DE115"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5.2</w:t>
            </w:r>
          </w:p>
        </w:tc>
        <w:tc>
          <w:tcPr>
            <w:tcW w:w="5000" w:type="dxa"/>
            <w:tcBorders>
              <w:top w:val="nil"/>
              <w:left w:val="nil"/>
              <w:bottom w:val="single" w:sz="8" w:space="0" w:color="auto"/>
              <w:right w:val="single" w:sz="8" w:space="0" w:color="auto"/>
            </w:tcBorders>
            <w:shd w:val="clear" w:color="000000" w:fill="FFFFFF"/>
            <w:vAlign w:val="center"/>
            <w:hideMark/>
          </w:tcPr>
          <w:p w14:paraId="25609E46"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Fixed Broadband </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06A4AD63"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single" w:sz="8" w:space="0" w:color="auto"/>
              <w:left w:val="nil"/>
              <w:bottom w:val="single" w:sz="8" w:space="0" w:color="auto"/>
              <w:right w:val="single" w:sz="8" w:space="0" w:color="auto"/>
            </w:tcBorders>
            <w:shd w:val="clear" w:color="000000" w:fill="FFFFFF"/>
            <w:vAlign w:val="center"/>
          </w:tcPr>
          <w:p w14:paraId="769C6D27" w14:textId="77777777" w:rsidR="008B3BB2" w:rsidRPr="007B1439" w:rsidRDefault="008B3BB2" w:rsidP="00634B2C">
            <w:pPr>
              <w:jc w:val="center"/>
              <w:rPr>
                <w:rFonts w:eastAsia="Times New Roman" w:cstheme="minorHAnsi"/>
                <w:color w:val="000000"/>
                <w:sz w:val="24"/>
                <w:szCs w:val="24"/>
              </w:rPr>
            </w:pPr>
          </w:p>
        </w:tc>
        <w:tc>
          <w:tcPr>
            <w:tcW w:w="1108" w:type="dxa"/>
            <w:tcBorders>
              <w:top w:val="single" w:sz="8" w:space="0" w:color="auto"/>
              <w:left w:val="nil"/>
              <w:bottom w:val="single" w:sz="8" w:space="0" w:color="auto"/>
              <w:right w:val="single" w:sz="8" w:space="0" w:color="auto"/>
            </w:tcBorders>
            <w:shd w:val="clear" w:color="000000" w:fill="FFFFFF"/>
            <w:vAlign w:val="center"/>
            <w:hideMark/>
          </w:tcPr>
          <w:p w14:paraId="6A14683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r w:rsidRPr="007B1439">
              <w:rPr>
                <w:rFonts w:eastAsia="Times New Roman" w:cstheme="minorHAnsi"/>
                <w:color w:val="000000"/>
                <w:sz w:val="24"/>
                <w:szCs w:val="24"/>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2BEF6B0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2C5C8C03"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225ADB9C"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5.3</w:t>
            </w:r>
          </w:p>
        </w:tc>
        <w:tc>
          <w:tcPr>
            <w:tcW w:w="5000" w:type="dxa"/>
            <w:tcBorders>
              <w:top w:val="nil"/>
              <w:left w:val="nil"/>
              <w:bottom w:val="single" w:sz="8" w:space="0" w:color="auto"/>
              <w:right w:val="single" w:sz="8" w:space="0" w:color="auto"/>
            </w:tcBorders>
            <w:shd w:val="clear" w:color="000000" w:fill="FFFFFF"/>
            <w:noWrap/>
            <w:vAlign w:val="center"/>
            <w:hideMark/>
          </w:tcPr>
          <w:p w14:paraId="12A7C372" w14:textId="77777777" w:rsidR="008B3BB2" w:rsidRPr="007B1439" w:rsidRDefault="008B3BB2" w:rsidP="00634B2C">
            <w:pPr>
              <w:jc w:val="center"/>
              <w:rPr>
                <w:rFonts w:eastAsia="Times New Roman" w:cstheme="minorHAnsi"/>
                <w:b/>
                <w:bCs/>
                <w:color w:val="000000"/>
                <w:sz w:val="24"/>
                <w:szCs w:val="24"/>
              </w:rPr>
            </w:pPr>
            <w:r w:rsidRPr="007B1439">
              <w:rPr>
                <w:rFonts w:eastAsia="Times New Roman" w:cstheme="minorHAnsi"/>
                <w:b/>
                <w:bCs/>
                <w:color w:val="000000"/>
                <w:sz w:val="24"/>
                <w:szCs w:val="24"/>
              </w:rPr>
              <w:t xml:space="preserve">Mobile Broadband </w:t>
            </w:r>
          </w:p>
        </w:tc>
        <w:tc>
          <w:tcPr>
            <w:tcW w:w="1160" w:type="dxa"/>
            <w:tcBorders>
              <w:top w:val="nil"/>
              <w:left w:val="nil"/>
              <w:bottom w:val="single" w:sz="8" w:space="0" w:color="auto"/>
              <w:right w:val="single" w:sz="8" w:space="0" w:color="auto"/>
            </w:tcBorders>
            <w:shd w:val="clear" w:color="000000" w:fill="FFFFFF"/>
            <w:vAlign w:val="center"/>
            <w:hideMark/>
          </w:tcPr>
          <w:p w14:paraId="4901A2BD"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5ECCFA96"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78B622BB"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7E5F62C1"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r w:rsidR="008B3BB2" w:rsidRPr="007B1439" w14:paraId="3BE8F288" w14:textId="77777777" w:rsidTr="00634B2C">
        <w:trPr>
          <w:trHeight w:val="315"/>
        </w:trPr>
        <w:tc>
          <w:tcPr>
            <w:tcW w:w="760" w:type="dxa"/>
            <w:tcBorders>
              <w:top w:val="nil"/>
              <w:left w:val="single" w:sz="8" w:space="0" w:color="auto"/>
              <w:bottom w:val="single" w:sz="8" w:space="0" w:color="auto"/>
              <w:right w:val="single" w:sz="8" w:space="0" w:color="auto"/>
            </w:tcBorders>
            <w:shd w:val="clear" w:color="000000" w:fill="FFFFFF"/>
            <w:vAlign w:val="center"/>
            <w:hideMark/>
          </w:tcPr>
          <w:p w14:paraId="75741957"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5.4</w:t>
            </w:r>
          </w:p>
        </w:tc>
        <w:tc>
          <w:tcPr>
            <w:tcW w:w="5000" w:type="dxa"/>
            <w:tcBorders>
              <w:top w:val="nil"/>
              <w:left w:val="nil"/>
              <w:bottom w:val="single" w:sz="8" w:space="0" w:color="auto"/>
              <w:right w:val="single" w:sz="8" w:space="0" w:color="auto"/>
            </w:tcBorders>
            <w:shd w:val="clear" w:color="000000" w:fill="FFFFFF"/>
            <w:vAlign w:val="center"/>
            <w:hideMark/>
          </w:tcPr>
          <w:p w14:paraId="01FD1F09"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b/>
                <w:bCs/>
                <w:color w:val="000000"/>
                <w:sz w:val="24"/>
                <w:szCs w:val="24"/>
              </w:rPr>
              <w:t>Overall Broadband</w:t>
            </w:r>
            <w:r w:rsidRPr="007B1439">
              <w:rPr>
                <w:rFonts w:eastAsia="Times New Roman" w:cstheme="minorHAnsi"/>
                <w:color w:val="000000"/>
                <w:sz w:val="24"/>
                <w:szCs w:val="24"/>
              </w:rPr>
              <w:t xml:space="preserve"> </w:t>
            </w:r>
            <w:r w:rsidRPr="007B1439">
              <w:rPr>
                <w:rFonts w:eastAsia="Times New Roman" w:cstheme="minorHAnsi"/>
                <w:i/>
                <w:iCs/>
                <w:color w:val="000000"/>
                <w:sz w:val="24"/>
                <w:szCs w:val="24"/>
              </w:rPr>
              <w:t xml:space="preserve">(Mobile &amp; Fixed) </w:t>
            </w:r>
          </w:p>
        </w:tc>
        <w:tc>
          <w:tcPr>
            <w:tcW w:w="1160" w:type="dxa"/>
            <w:tcBorders>
              <w:top w:val="nil"/>
              <w:left w:val="nil"/>
              <w:bottom w:val="single" w:sz="8" w:space="0" w:color="auto"/>
              <w:right w:val="single" w:sz="8" w:space="0" w:color="auto"/>
            </w:tcBorders>
            <w:shd w:val="clear" w:color="000000" w:fill="FFFFFF"/>
            <w:vAlign w:val="center"/>
            <w:hideMark/>
          </w:tcPr>
          <w:p w14:paraId="669C5CA2"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c>
          <w:tcPr>
            <w:tcW w:w="1176" w:type="dxa"/>
            <w:tcBorders>
              <w:top w:val="nil"/>
              <w:left w:val="nil"/>
              <w:bottom w:val="single" w:sz="8" w:space="0" w:color="auto"/>
              <w:right w:val="single" w:sz="8" w:space="0" w:color="auto"/>
            </w:tcBorders>
            <w:shd w:val="clear" w:color="000000" w:fill="FFFFFF"/>
            <w:vAlign w:val="center"/>
          </w:tcPr>
          <w:p w14:paraId="179A8DD2" w14:textId="77777777" w:rsidR="008B3BB2" w:rsidRPr="007B1439" w:rsidRDefault="008B3BB2" w:rsidP="00634B2C">
            <w:pPr>
              <w:jc w:val="center"/>
              <w:rPr>
                <w:rFonts w:eastAsia="Times New Roman" w:cstheme="minorHAnsi"/>
                <w:color w:val="000000"/>
                <w:sz w:val="24"/>
                <w:szCs w:val="24"/>
              </w:rPr>
            </w:pPr>
          </w:p>
        </w:tc>
        <w:tc>
          <w:tcPr>
            <w:tcW w:w="1108" w:type="dxa"/>
            <w:tcBorders>
              <w:top w:val="nil"/>
              <w:left w:val="nil"/>
              <w:bottom w:val="single" w:sz="8" w:space="0" w:color="auto"/>
              <w:right w:val="single" w:sz="8" w:space="0" w:color="auto"/>
            </w:tcBorders>
            <w:shd w:val="clear" w:color="000000" w:fill="FFFFFF"/>
            <w:vAlign w:val="center"/>
            <w:hideMark/>
          </w:tcPr>
          <w:p w14:paraId="1F3F690A"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sym w:font="Wingdings" w:char="F0FC"/>
            </w:r>
            <w:r w:rsidRPr="007B1439">
              <w:rPr>
                <w:rFonts w:eastAsia="Times New Roman" w:cstheme="minorHAnsi"/>
                <w:color w:val="000000"/>
                <w:sz w:val="24"/>
                <w:szCs w:val="24"/>
              </w:rPr>
              <w:t> </w:t>
            </w:r>
          </w:p>
        </w:tc>
        <w:tc>
          <w:tcPr>
            <w:tcW w:w="851" w:type="dxa"/>
            <w:tcBorders>
              <w:top w:val="nil"/>
              <w:left w:val="nil"/>
              <w:bottom w:val="single" w:sz="8" w:space="0" w:color="auto"/>
              <w:right w:val="single" w:sz="8" w:space="0" w:color="auto"/>
            </w:tcBorders>
            <w:shd w:val="clear" w:color="000000" w:fill="FFFFFF"/>
            <w:vAlign w:val="center"/>
            <w:hideMark/>
          </w:tcPr>
          <w:p w14:paraId="5EAD5D80" w14:textId="77777777" w:rsidR="008B3BB2" w:rsidRPr="007B1439" w:rsidRDefault="008B3BB2" w:rsidP="00634B2C">
            <w:pPr>
              <w:jc w:val="center"/>
              <w:rPr>
                <w:rFonts w:eastAsia="Times New Roman" w:cstheme="minorHAnsi"/>
                <w:color w:val="000000"/>
                <w:sz w:val="24"/>
                <w:szCs w:val="24"/>
              </w:rPr>
            </w:pPr>
            <w:r w:rsidRPr="007B1439">
              <w:rPr>
                <w:rFonts w:eastAsia="Times New Roman" w:cstheme="minorHAnsi"/>
                <w:color w:val="000000"/>
                <w:sz w:val="24"/>
                <w:szCs w:val="24"/>
              </w:rPr>
              <w:t> </w:t>
            </w:r>
          </w:p>
        </w:tc>
      </w:tr>
    </w:tbl>
    <w:p w14:paraId="72E3C745" w14:textId="77777777" w:rsidR="008B3BB2" w:rsidRPr="007B1439" w:rsidRDefault="008B3BB2" w:rsidP="008B3BB2">
      <w:pPr>
        <w:rPr>
          <w:rFonts w:cstheme="minorHAnsi"/>
          <w:b/>
          <w:sz w:val="24"/>
          <w:szCs w:val="24"/>
          <w:u w:val="single"/>
        </w:rPr>
      </w:pPr>
    </w:p>
    <w:p w14:paraId="27608E90" w14:textId="77777777" w:rsidR="008B3BB2" w:rsidRPr="007B1439" w:rsidRDefault="008B3BB2" w:rsidP="008B3BB2">
      <w:pPr>
        <w:rPr>
          <w:rFonts w:cstheme="minorHAnsi"/>
          <w:sz w:val="24"/>
          <w:szCs w:val="24"/>
        </w:rPr>
      </w:pPr>
    </w:p>
    <w:p w14:paraId="3E4A04C0" w14:textId="77777777" w:rsidR="008B3BB2" w:rsidRPr="007B1439" w:rsidRDefault="008B3BB2" w:rsidP="008B3BB2">
      <w:pPr>
        <w:rPr>
          <w:rFonts w:cstheme="minorHAnsi"/>
          <w:sz w:val="24"/>
          <w:szCs w:val="24"/>
        </w:rPr>
      </w:pPr>
    </w:p>
    <w:p w14:paraId="38A51CCE" w14:textId="188B78C0" w:rsidR="008B3BB2" w:rsidRDefault="008B3BB2" w:rsidP="008B3BB2">
      <w:pPr>
        <w:rPr>
          <w:rFonts w:cstheme="minorHAnsi"/>
          <w:sz w:val="24"/>
          <w:szCs w:val="24"/>
        </w:rPr>
      </w:pPr>
    </w:p>
    <w:p w14:paraId="39A4236F" w14:textId="32B7B1D6" w:rsidR="007364E9" w:rsidRDefault="007364E9" w:rsidP="008B3BB2">
      <w:pPr>
        <w:rPr>
          <w:rFonts w:cstheme="minorHAnsi"/>
          <w:sz w:val="24"/>
          <w:szCs w:val="24"/>
        </w:rPr>
      </w:pPr>
    </w:p>
    <w:p w14:paraId="4C2E2D57" w14:textId="0CB751FE" w:rsidR="007364E9" w:rsidRDefault="007364E9" w:rsidP="008B3BB2">
      <w:pPr>
        <w:rPr>
          <w:rFonts w:cstheme="minorHAnsi"/>
          <w:sz w:val="24"/>
          <w:szCs w:val="24"/>
        </w:rPr>
      </w:pPr>
    </w:p>
    <w:p w14:paraId="6FD12C67" w14:textId="15A01185" w:rsidR="007364E9" w:rsidRDefault="007364E9" w:rsidP="008B3BB2">
      <w:pPr>
        <w:rPr>
          <w:rFonts w:cstheme="minorHAnsi"/>
          <w:sz w:val="24"/>
          <w:szCs w:val="24"/>
        </w:rPr>
      </w:pPr>
    </w:p>
    <w:p w14:paraId="38CCCF18" w14:textId="111F30EB" w:rsidR="007364E9" w:rsidRDefault="007364E9" w:rsidP="008B3BB2">
      <w:pPr>
        <w:rPr>
          <w:rFonts w:cstheme="minorHAnsi"/>
          <w:sz w:val="24"/>
          <w:szCs w:val="24"/>
        </w:rPr>
      </w:pPr>
    </w:p>
    <w:p w14:paraId="74A45DB1" w14:textId="2FB593A7" w:rsidR="007364E9" w:rsidRDefault="007364E9" w:rsidP="008B3BB2">
      <w:pPr>
        <w:rPr>
          <w:rFonts w:cstheme="minorHAnsi"/>
          <w:sz w:val="24"/>
          <w:szCs w:val="24"/>
        </w:rPr>
      </w:pPr>
    </w:p>
    <w:p w14:paraId="63EE2FD4" w14:textId="77777777" w:rsidR="007364E9" w:rsidRPr="007B1439" w:rsidRDefault="007364E9" w:rsidP="008B3BB2">
      <w:pPr>
        <w:rPr>
          <w:rFonts w:cstheme="minorHAnsi"/>
          <w:sz w:val="24"/>
          <w:szCs w:val="24"/>
        </w:rPr>
      </w:pPr>
    </w:p>
    <w:p w14:paraId="2005A881" w14:textId="60D01564" w:rsidR="009C5D30" w:rsidRDefault="001A4E4D" w:rsidP="00E61558">
      <w:pPr>
        <w:pStyle w:val="Heading1"/>
      </w:pPr>
      <w:bookmarkStart w:id="36" w:name="_Toc83327949"/>
      <w:r>
        <w:t>ANNEXURE</w:t>
      </w:r>
      <w:r w:rsidR="00E61558">
        <w:t>-</w:t>
      </w:r>
      <w:r w:rsidR="009C5D30">
        <w:t>4</w:t>
      </w:r>
      <w:bookmarkEnd w:id="36"/>
    </w:p>
    <w:p w14:paraId="541D8AF4" w14:textId="77777777" w:rsidR="00E61558" w:rsidRDefault="00E61558" w:rsidP="009C5D30">
      <w:pPr>
        <w:rPr>
          <w:rFonts w:cstheme="minorHAnsi"/>
          <w:b/>
          <w:sz w:val="24"/>
          <w:szCs w:val="24"/>
        </w:rPr>
      </w:pPr>
    </w:p>
    <w:p w14:paraId="314EE99F" w14:textId="667FAE7D" w:rsidR="008B3BB2" w:rsidRPr="009C5D30" w:rsidRDefault="00F57A88" w:rsidP="00044E04">
      <w:pPr>
        <w:jc w:val="center"/>
        <w:rPr>
          <w:rFonts w:cstheme="minorHAnsi"/>
          <w:b/>
          <w:sz w:val="24"/>
          <w:szCs w:val="24"/>
        </w:rPr>
      </w:pPr>
      <w:r w:rsidRPr="009C5D30">
        <w:rPr>
          <w:rFonts w:cstheme="minorHAnsi"/>
          <w:b/>
          <w:sz w:val="24"/>
          <w:szCs w:val="24"/>
        </w:rPr>
        <w:t>Supp</w:t>
      </w:r>
      <w:r w:rsidR="009C5D30">
        <w:rPr>
          <w:rFonts w:cstheme="minorHAnsi"/>
          <w:b/>
          <w:sz w:val="24"/>
          <w:szCs w:val="24"/>
        </w:rPr>
        <w:t>lementary Questions and replies</w:t>
      </w:r>
    </w:p>
    <w:p w14:paraId="160EE428" w14:textId="77777777" w:rsidR="00F57A88" w:rsidRPr="009C5D30" w:rsidRDefault="00F57A88" w:rsidP="00F57A88">
      <w:pPr>
        <w:spacing w:line="276" w:lineRule="auto"/>
        <w:ind w:firstLine="0"/>
        <w:rPr>
          <w:rFonts w:eastAsia="BatangChe" w:cstheme="minorHAnsi"/>
          <w:color w:val="000000" w:themeColor="text1"/>
          <w:sz w:val="24"/>
          <w:szCs w:val="24"/>
          <w:lang w:eastAsia="ko-KR" w:bidi="bn-IN"/>
        </w:rPr>
      </w:pPr>
    </w:p>
    <w:p w14:paraId="73BFDD2E" w14:textId="13806DD1" w:rsidR="00F57A88" w:rsidRPr="009C5D30" w:rsidRDefault="00900B1A" w:rsidP="00F57A88">
      <w:pPr>
        <w:spacing w:line="276" w:lineRule="auto"/>
        <w:ind w:firstLine="0"/>
        <w:rPr>
          <w:rFonts w:eastAsia="BatangChe" w:cstheme="minorHAnsi"/>
          <w:color w:val="000000" w:themeColor="text1"/>
          <w:sz w:val="24"/>
          <w:szCs w:val="24"/>
          <w:lang w:eastAsia="ko-KR" w:bidi="bn-IN"/>
        </w:rPr>
      </w:pPr>
      <w:r w:rsidRPr="009C5D30">
        <w:rPr>
          <w:rFonts w:eastAsia="BatangChe" w:cstheme="minorHAnsi"/>
          <w:color w:val="000000" w:themeColor="text1"/>
          <w:sz w:val="24"/>
          <w:szCs w:val="24"/>
          <w:lang w:eastAsia="ko-KR" w:bidi="bn-IN"/>
        </w:rPr>
        <w:t xml:space="preserve">: </w:t>
      </w:r>
    </w:p>
    <w:p w14:paraId="037C4659" w14:textId="77777777" w:rsidR="00671AE4" w:rsidRPr="009C5D30" w:rsidRDefault="00671AE4" w:rsidP="00671AE4">
      <w:pPr>
        <w:numPr>
          <w:ilvl w:val="0"/>
          <w:numId w:val="40"/>
        </w:numPr>
        <w:spacing w:line="276" w:lineRule="auto"/>
        <w:rPr>
          <w:rFonts w:eastAsia="BatangChe" w:cstheme="minorHAnsi"/>
          <w:color w:val="000000" w:themeColor="text1"/>
          <w:sz w:val="24"/>
          <w:szCs w:val="24"/>
          <w:lang w:eastAsia="ko-KR" w:bidi="bn-IN"/>
        </w:rPr>
      </w:pPr>
      <w:r w:rsidRPr="009C5D30">
        <w:rPr>
          <w:rFonts w:eastAsia="BatangChe" w:cstheme="minorHAnsi"/>
          <w:color w:val="000000" w:themeColor="text1"/>
          <w:sz w:val="24"/>
          <w:szCs w:val="24"/>
          <w:lang w:eastAsia="ko-KR" w:bidi="bn-IN"/>
        </w:rPr>
        <w:t>Should the harmonized indicators be displayed by the SATRC members on their respective web-</w:t>
      </w:r>
      <w:proofErr w:type="gramStart"/>
      <w:r w:rsidRPr="009C5D30">
        <w:rPr>
          <w:rFonts w:eastAsia="BatangChe" w:cstheme="minorHAnsi"/>
          <w:color w:val="000000" w:themeColor="text1"/>
          <w:sz w:val="24"/>
          <w:szCs w:val="24"/>
          <w:lang w:eastAsia="ko-KR" w:bidi="bn-IN"/>
        </w:rPr>
        <w:t>portals</w:t>
      </w:r>
      <w:proofErr w:type="gramEnd"/>
      <w:r w:rsidRPr="009C5D30">
        <w:rPr>
          <w:rFonts w:eastAsia="BatangChe" w:cstheme="minorHAnsi"/>
          <w:color w:val="000000" w:themeColor="text1"/>
          <w:sz w:val="24"/>
          <w:szCs w:val="24"/>
          <w:lang w:eastAsia="ko-KR" w:bidi="bn-IN"/>
        </w:rPr>
        <w:t xml:space="preserve"> or should it be done on a SATRC portal in an aggregated format? </w:t>
      </w:r>
    </w:p>
    <w:p w14:paraId="1771E273" w14:textId="77777777" w:rsidR="00671AE4" w:rsidRPr="009C5D30" w:rsidRDefault="00671AE4" w:rsidP="00671AE4">
      <w:pPr>
        <w:spacing w:line="276" w:lineRule="auto"/>
        <w:ind w:left="720" w:firstLine="0"/>
        <w:rPr>
          <w:rFonts w:eastAsia="BatangChe" w:cstheme="minorHAnsi"/>
          <w:color w:val="000000" w:themeColor="text1"/>
          <w:sz w:val="24"/>
          <w:szCs w:val="24"/>
          <w:lang w:eastAsia="ko-KR" w:bidi="bn-IN"/>
        </w:rPr>
      </w:pPr>
      <w:r w:rsidRPr="009C5D30">
        <w:rPr>
          <w:rFonts w:eastAsia="BatangChe" w:cstheme="minorHAnsi"/>
          <w:color w:val="000000" w:themeColor="text1"/>
          <w:sz w:val="24"/>
          <w:szCs w:val="24"/>
          <w:lang w:eastAsia="ko-KR" w:bidi="bn-IN"/>
        </w:rPr>
        <w:t xml:space="preserve">Answer: </w:t>
      </w:r>
    </w:p>
    <w:p w14:paraId="4083FA22" w14:textId="62F49EDD" w:rsidR="00671AE4" w:rsidRDefault="00D049C4" w:rsidP="00671AE4">
      <w:pPr>
        <w:spacing w:line="276" w:lineRule="auto"/>
        <w:ind w:left="720" w:firstLine="0"/>
        <w:rPr>
          <w:rFonts w:eastAsia="BatangChe" w:cstheme="minorHAnsi"/>
          <w:color w:val="000000" w:themeColor="text1"/>
          <w:sz w:val="24"/>
          <w:szCs w:val="24"/>
          <w:lang w:eastAsia="ko-KR" w:bidi="bn-IN"/>
        </w:rPr>
      </w:pPr>
      <w:r w:rsidRPr="00D049C4">
        <w:rPr>
          <w:rFonts w:eastAsia="BatangChe" w:cstheme="minorHAnsi"/>
          <w:b/>
          <w:color w:val="000000" w:themeColor="text1"/>
          <w:sz w:val="24"/>
          <w:szCs w:val="24"/>
          <w:lang w:eastAsia="ko-KR" w:bidi="bn-IN"/>
        </w:rPr>
        <w:lastRenderedPageBreak/>
        <w:t>Bangladesh</w:t>
      </w:r>
      <w:r w:rsidR="00671AE4" w:rsidRPr="009C5D30">
        <w:rPr>
          <w:rFonts w:eastAsia="BatangChe" w:cstheme="minorHAnsi"/>
          <w:color w:val="000000" w:themeColor="text1"/>
          <w:sz w:val="24"/>
          <w:szCs w:val="24"/>
          <w:lang w:eastAsia="ko-KR" w:bidi="bn-IN"/>
        </w:rPr>
        <w:t xml:space="preserve">: If all the members agree to </w:t>
      </w:r>
      <w:r w:rsidR="00734A85" w:rsidRPr="009C5D30">
        <w:rPr>
          <w:rFonts w:eastAsia="BatangChe" w:cstheme="minorHAnsi"/>
          <w:color w:val="000000" w:themeColor="text1"/>
          <w:sz w:val="24"/>
          <w:szCs w:val="24"/>
          <w:lang w:eastAsia="ko-KR" w:bidi="bn-IN"/>
        </w:rPr>
        <w:t>regularly and timely submit</w:t>
      </w:r>
      <w:r w:rsidR="00671AE4" w:rsidRPr="009C5D30">
        <w:rPr>
          <w:rFonts w:eastAsia="BatangChe" w:cstheme="minorHAnsi"/>
          <w:color w:val="000000" w:themeColor="text1"/>
          <w:sz w:val="24"/>
          <w:szCs w:val="24"/>
          <w:lang w:eastAsia="ko-KR" w:bidi="bn-IN"/>
        </w:rPr>
        <w:t xml:space="preserve"> th</w:t>
      </w:r>
      <w:r w:rsidR="00734A85" w:rsidRPr="009C5D30">
        <w:rPr>
          <w:rFonts w:eastAsia="BatangChe" w:cstheme="minorHAnsi"/>
          <w:color w:val="000000" w:themeColor="text1"/>
          <w:sz w:val="24"/>
          <w:szCs w:val="24"/>
          <w:lang w:eastAsia="ko-KR" w:bidi="bn-IN"/>
        </w:rPr>
        <w:t xml:space="preserve">e selected set of indicators, the data collection and display can be done through a centralized web-platform. </w:t>
      </w:r>
    </w:p>
    <w:p w14:paraId="31ECBBAA" w14:textId="37A00D5C" w:rsidR="00D049C4" w:rsidRPr="009C5D30" w:rsidRDefault="00D049C4" w:rsidP="00D049C4">
      <w:pPr>
        <w:spacing w:line="276" w:lineRule="auto"/>
        <w:ind w:left="720" w:firstLine="0"/>
        <w:rPr>
          <w:rFonts w:eastAsia="BatangChe" w:cstheme="minorHAnsi"/>
          <w:color w:val="000000" w:themeColor="text1"/>
          <w:sz w:val="24"/>
          <w:szCs w:val="24"/>
          <w:lang w:eastAsia="ko-KR" w:bidi="bn-IN"/>
        </w:rPr>
      </w:pPr>
      <w:r w:rsidRPr="00D049C4">
        <w:rPr>
          <w:rFonts w:eastAsia="BatangChe" w:cstheme="minorHAnsi"/>
          <w:b/>
          <w:color w:val="000000" w:themeColor="text1"/>
          <w:sz w:val="24"/>
          <w:szCs w:val="24"/>
          <w:lang w:eastAsia="ko-KR" w:bidi="bn-IN"/>
        </w:rPr>
        <w:t>Pakistan</w:t>
      </w:r>
      <w:r w:rsidRPr="009C5D30">
        <w:rPr>
          <w:rFonts w:eastAsia="BatangChe" w:cstheme="minorHAnsi"/>
          <w:color w:val="000000" w:themeColor="text1"/>
          <w:sz w:val="24"/>
          <w:szCs w:val="24"/>
          <w:lang w:eastAsia="ko-KR" w:bidi="bn-IN"/>
        </w:rPr>
        <w:t xml:space="preserve">: All selected indicators should be displayed on STARC portal, under information sharing platform. </w:t>
      </w:r>
    </w:p>
    <w:p w14:paraId="3B2E1A9C" w14:textId="77777777" w:rsidR="00D049C4" w:rsidRPr="009C5D30" w:rsidRDefault="00D049C4" w:rsidP="00671AE4">
      <w:pPr>
        <w:spacing w:line="276" w:lineRule="auto"/>
        <w:ind w:left="720" w:firstLine="0"/>
        <w:rPr>
          <w:rFonts w:eastAsia="BatangChe" w:cstheme="minorHAnsi"/>
          <w:color w:val="000000" w:themeColor="text1"/>
          <w:sz w:val="24"/>
          <w:szCs w:val="24"/>
          <w:lang w:eastAsia="ko-KR" w:bidi="bn-IN"/>
        </w:rPr>
      </w:pPr>
    </w:p>
    <w:p w14:paraId="054C87FD" w14:textId="77777777" w:rsidR="00671AE4" w:rsidRPr="009C5D30" w:rsidRDefault="00671AE4" w:rsidP="00671AE4">
      <w:pPr>
        <w:spacing w:line="276" w:lineRule="auto"/>
        <w:ind w:left="720" w:firstLine="0"/>
        <w:rPr>
          <w:rFonts w:eastAsia="BatangChe" w:cstheme="minorHAnsi"/>
          <w:color w:val="000000" w:themeColor="text1"/>
          <w:sz w:val="24"/>
          <w:szCs w:val="24"/>
          <w:lang w:eastAsia="ko-KR" w:bidi="bn-IN"/>
        </w:rPr>
      </w:pPr>
    </w:p>
    <w:p w14:paraId="6409B619" w14:textId="77777777" w:rsidR="00671AE4" w:rsidRPr="009C5D30" w:rsidRDefault="00671AE4" w:rsidP="00671AE4">
      <w:pPr>
        <w:numPr>
          <w:ilvl w:val="0"/>
          <w:numId w:val="40"/>
        </w:numPr>
        <w:spacing w:line="276" w:lineRule="auto"/>
        <w:rPr>
          <w:rFonts w:eastAsia="BatangChe" w:cstheme="minorHAnsi"/>
          <w:color w:val="000000" w:themeColor="text1"/>
          <w:sz w:val="24"/>
          <w:szCs w:val="24"/>
          <w:lang w:eastAsia="ko-KR" w:bidi="bn-IN"/>
        </w:rPr>
      </w:pPr>
      <w:r w:rsidRPr="009C5D30">
        <w:rPr>
          <w:rFonts w:eastAsia="BatangChe" w:cstheme="minorHAnsi"/>
          <w:color w:val="000000" w:themeColor="text1"/>
          <w:sz w:val="24"/>
          <w:szCs w:val="24"/>
          <w:lang w:eastAsia="ko-KR" w:bidi="bn-IN"/>
        </w:rPr>
        <w:t>If you suggest for an aggregated SATRC portal for displaying harmonized indicators, what should be the methodology for data submission to that aggregated system (automatic through a secured login system / manual by email)?</w:t>
      </w:r>
    </w:p>
    <w:p w14:paraId="35020685" w14:textId="77777777" w:rsidR="00734A85" w:rsidRPr="009C5D30" w:rsidRDefault="00671AE4" w:rsidP="00671AE4">
      <w:pPr>
        <w:spacing w:line="276" w:lineRule="auto"/>
        <w:ind w:left="720" w:firstLine="0"/>
        <w:rPr>
          <w:rFonts w:eastAsia="BatangChe" w:cstheme="minorHAnsi"/>
          <w:color w:val="000000" w:themeColor="text1"/>
          <w:sz w:val="24"/>
          <w:szCs w:val="24"/>
          <w:lang w:eastAsia="ko-KR" w:bidi="bn-IN"/>
        </w:rPr>
      </w:pPr>
      <w:r w:rsidRPr="009C5D30">
        <w:rPr>
          <w:rFonts w:eastAsia="BatangChe" w:cstheme="minorHAnsi"/>
          <w:color w:val="000000" w:themeColor="text1"/>
          <w:sz w:val="24"/>
          <w:szCs w:val="24"/>
          <w:lang w:eastAsia="ko-KR" w:bidi="bn-IN"/>
        </w:rPr>
        <w:t xml:space="preserve">Answer: </w:t>
      </w:r>
    </w:p>
    <w:p w14:paraId="54C9374E" w14:textId="57A00A0E" w:rsidR="00734A85" w:rsidRDefault="00D049C4" w:rsidP="00671AE4">
      <w:pPr>
        <w:spacing w:line="276" w:lineRule="auto"/>
        <w:ind w:left="720" w:firstLine="0"/>
        <w:rPr>
          <w:rFonts w:eastAsia="BatangChe" w:cstheme="minorHAnsi"/>
          <w:color w:val="000000" w:themeColor="text1"/>
          <w:sz w:val="24"/>
          <w:szCs w:val="24"/>
          <w:lang w:eastAsia="ko-KR" w:bidi="bn-IN"/>
        </w:rPr>
      </w:pPr>
      <w:r w:rsidRPr="00D049C4">
        <w:rPr>
          <w:rFonts w:eastAsia="BatangChe" w:cstheme="minorHAnsi"/>
          <w:b/>
          <w:color w:val="000000" w:themeColor="text1"/>
          <w:sz w:val="24"/>
          <w:szCs w:val="24"/>
          <w:lang w:eastAsia="ko-KR" w:bidi="bn-IN"/>
        </w:rPr>
        <w:t>Bangladesh</w:t>
      </w:r>
      <w:r w:rsidR="00734A85" w:rsidRPr="009C5D30">
        <w:rPr>
          <w:rFonts w:eastAsia="BatangChe" w:cstheme="minorHAnsi"/>
          <w:color w:val="000000" w:themeColor="text1"/>
          <w:sz w:val="24"/>
          <w:szCs w:val="24"/>
          <w:lang w:eastAsia="ko-KR" w:bidi="bn-IN"/>
        </w:rPr>
        <w:t xml:space="preserve">: A web-based platform can be used for data submission. </w:t>
      </w:r>
    </w:p>
    <w:p w14:paraId="40C7041D" w14:textId="77777777" w:rsidR="00D049C4" w:rsidRPr="009C5D30" w:rsidRDefault="00D049C4" w:rsidP="00D049C4">
      <w:pPr>
        <w:spacing w:line="276" w:lineRule="auto"/>
        <w:ind w:left="720" w:firstLine="0"/>
        <w:rPr>
          <w:rFonts w:eastAsia="BatangChe" w:cstheme="minorHAnsi"/>
          <w:color w:val="000000" w:themeColor="text1"/>
          <w:sz w:val="24"/>
          <w:szCs w:val="24"/>
          <w:lang w:eastAsia="ko-KR" w:bidi="bn-IN"/>
        </w:rPr>
      </w:pPr>
      <w:r w:rsidRPr="00D049C4">
        <w:rPr>
          <w:rFonts w:eastAsia="BatangChe" w:cstheme="minorHAnsi"/>
          <w:b/>
          <w:color w:val="000000" w:themeColor="text1"/>
          <w:sz w:val="24"/>
          <w:szCs w:val="24"/>
          <w:lang w:eastAsia="ko-KR" w:bidi="bn-IN"/>
        </w:rPr>
        <w:t>Pakistan</w:t>
      </w:r>
      <w:r w:rsidRPr="009C5D30">
        <w:rPr>
          <w:rFonts w:eastAsia="BatangChe" w:cstheme="minorHAnsi"/>
          <w:color w:val="000000" w:themeColor="text1"/>
          <w:sz w:val="24"/>
          <w:szCs w:val="24"/>
          <w:lang w:eastAsia="ko-KR" w:bidi="bn-IN"/>
        </w:rPr>
        <w:t>: Automated through a secured Login System.</w:t>
      </w:r>
    </w:p>
    <w:p w14:paraId="67ED8B98" w14:textId="77777777" w:rsidR="00671AE4" w:rsidRPr="009C5D30" w:rsidRDefault="00671AE4" w:rsidP="00671AE4">
      <w:pPr>
        <w:spacing w:line="276" w:lineRule="auto"/>
        <w:ind w:left="720" w:firstLine="0"/>
        <w:rPr>
          <w:rFonts w:eastAsia="BatangChe" w:cstheme="minorHAnsi"/>
          <w:color w:val="000000" w:themeColor="text1"/>
          <w:sz w:val="24"/>
          <w:szCs w:val="24"/>
          <w:lang w:eastAsia="ko-KR" w:bidi="bn-IN"/>
        </w:rPr>
      </w:pPr>
    </w:p>
    <w:p w14:paraId="1F1132A4" w14:textId="1C0A16A7" w:rsidR="00671AE4" w:rsidRPr="009C5D30" w:rsidRDefault="00671AE4" w:rsidP="00671AE4">
      <w:pPr>
        <w:numPr>
          <w:ilvl w:val="0"/>
          <w:numId w:val="40"/>
        </w:numPr>
        <w:spacing w:line="276" w:lineRule="auto"/>
        <w:rPr>
          <w:rFonts w:eastAsia="BatangChe" w:cstheme="minorHAnsi"/>
          <w:color w:val="000000" w:themeColor="text1"/>
          <w:sz w:val="24"/>
          <w:szCs w:val="24"/>
          <w:lang w:eastAsia="ko-KR" w:bidi="bn-IN"/>
        </w:rPr>
      </w:pPr>
      <w:r w:rsidRPr="009C5D30">
        <w:rPr>
          <w:rFonts w:eastAsia="BatangChe" w:cstheme="minorHAnsi"/>
          <w:color w:val="000000" w:themeColor="text1"/>
          <w:sz w:val="24"/>
          <w:szCs w:val="24"/>
          <w:lang w:eastAsia="ko-KR" w:bidi="bn-IN"/>
        </w:rPr>
        <w:t>Any other suggestion regarding the collection and display of harmonized indicators. </w:t>
      </w:r>
    </w:p>
    <w:p w14:paraId="4A13C3D5" w14:textId="358CBF85" w:rsidR="00734A85" w:rsidRPr="009C5D30" w:rsidRDefault="00D049C4" w:rsidP="00734A85">
      <w:pPr>
        <w:spacing w:line="276" w:lineRule="auto"/>
        <w:ind w:left="720" w:firstLine="0"/>
        <w:rPr>
          <w:rFonts w:eastAsia="BatangChe" w:cstheme="minorHAnsi"/>
          <w:color w:val="000000" w:themeColor="text1"/>
          <w:sz w:val="24"/>
          <w:szCs w:val="24"/>
          <w:lang w:eastAsia="ko-KR" w:bidi="bn-IN"/>
        </w:rPr>
      </w:pPr>
      <w:r w:rsidRPr="00D049C4">
        <w:rPr>
          <w:rFonts w:eastAsia="BatangChe" w:cstheme="minorHAnsi"/>
          <w:b/>
          <w:color w:val="000000" w:themeColor="text1"/>
          <w:sz w:val="24"/>
          <w:szCs w:val="24"/>
          <w:lang w:eastAsia="ko-KR" w:bidi="bn-IN"/>
        </w:rPr>
        <w:t>Bangladesh</w:t>
      </w:r>
      <w:r w:rsidR="00734A85" w:rsidRPr="009C5D30">
        <w:rPr>
          <w:rFonts w:eastAsia="BatangChe" w:cstheme="minorHAnsi"/>
          <w:color w:val="000000" w:themeColor="text1"/>
          <w:sz w:val="24"/>
          <w:szCs w:val="24"/>
          <w:lang w:eastAsia="ko-KR" w:bidi="bn-IN"/>
        </w:rPr>
        <w:t xml:space="preserve">: In case a centralized system for data collection and display, all members need to commit timely data submission to make the system effective.  </w:t>
      </w:r>
    </w:p>
    <w:p w14:paraId="5052367D" w14:textId="77777777" w:rsidR="00F57A88" w:rsidRPr="009C5D30" w:rsidRDefault="00F57A88" w:rsidP="008B3BB2">
      <w:pPr>
        <w:rPr>
          <w:rFonts w:cstheme="minorHAnsi"/>
          <w:sz w:val="24"/>
          <w:szCs w:val="24"/>
        </w:rPr>
      </w:pPr>
    </w:p>
    <w:p w14:paraId="1D4A8CCB" w14:textId="3B6549FC" w:rsidR="008B3BB2" w:rsidRPr="009C5D30" w:rsidRDefault="008B3BB2" w:rsidP="008B3BB2">
      <w:pPr>
        <w:tabs>
          <w:tab w:val="left" w:pos="180"/>
        </w:tabs>
        <w:spacing w:line="276" w:lineRule="auto"/>
        <w:rPr>
          <w:rFonts w:cstheme="minorHAnsi"/>
          <w:b/>
          <w:bCs/>
          <w:sz w:val="24"/>
          <w:szCs w:val="24"/>
        </w:rPr>
      </w:pPr>
      <w:r w:rsidRPr="009C5D30">
        <w:rPr>
          <w:rFonts w:cstheme="minorHAnsi"/>
          <w:sz w:val="24"/>
          <w:szCs w:val="24"/>
        </w:rPr>
        <w:tab/>
      </w:r>
    </w:p>
    <w:sectPr w:rsidR="008B3BB2" w:rsidRPr="009C5D30" w:rsidSect="002653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F2DC" w14:textId="77777777" w:rsidR="0000169E" w:rsidRDefault="0000169E" w:rsidP="009A59EF">
      <w:r>
        <w:separator/>
      </w:r>
    </w:p>
  </w:endnote>
  <w:endnote w:type="continuationSeparator" w:id="0">
    <w:p w14:paraId="73226A56" w14:textId="77777777" w:rsidR="0000169E" w:rsidRDefault="0000169E" w:rsidP="009A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AvenirNext LT Pro Light">
    <w:altName w:val="AvenirNext LT Pro Light"/>
    <w:panose1 w:val="00000000000000000000"/>
    <w:charset w:val="00"/>
    <w:family w:val="swiss"/>
    <w:notTrueType/>
    <w:pitch w:val="default"/>
    <w:sig w:usb0="00000003" w:usb1="00000000" w:usb2="00000000" w:usb3="00000000" w:csb0="00000001" w:csb1="00000000"/>
  </w:font>
  <w:font w:name="AvenirNext LT Pro Medium">
    <w:altName w:val="AvenirNext LT Pro Medium"/>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992011"/>
      <w:docPartObj>
        <w:docPartGallery w:val="Page Numbers (Bottom of Page)"/>
        <w:docPartUnique/>
      </w:docPartObj>
    </w:sdtPr>
    <w:sdtEndPr/>
    <w:sdtContent>
      <w:p w14:paraId="35130CED" w14:textId="5529EE7A" w:rsidR="00842753" w:rsidRPr="00A171EE" w:rsidRDefault="00A171EE" w:rsidP="004C2F50">
        <w:pPr>
          <w:tabs>
            <w:tab w:val="right" w:pos="8957"/>
          </w:tabs>
          <w:ind w:right="360" w:firstLine="0"/>
          <w:rPr>
            <w:rFonts w:ascii="Times New Roman" w:hAnsi="Times New Roman" w:cs="Times New Roman"/>
            <w:sz w:val="24"/>
            <w:szCs w:val="24"/>
          </w:rPr>
        </w:pPr>
        <w:r>
          <w:rPr>
            <w:rFonts w:ascii="Times New Roman" w:hAnsi="Times New Roman" w:cs="Times New Roman"/>
            <w:sz w:val="24"/>
            <w:szCs w:val="24"/>
            <w:lang w:eastAsia="ko-KR"/>
          </w:rPr>
          <w:tab/>
        </w:r>
        <w:r w:rsidR="00842753">
          <w:rPr>
            <w:rFonts w:ascii="Times New Roman" w:hAnsi="Times New Roman" w:cs="Times New Roman"/>
            <w:sz w:val="24"/>
            <w:szCs w:val="24"/>
            <w:lang w:eastAsia="ko-KR"/>
          </w:rPr>
          <w:t xml:space="preserve">                                                                                       </w:t>
        </w:r>
        <w:r w:rsidR="00842753" w:rsidRPr="000712CF">
          <w:rPr>
            <w:rStyle w:val="PageNumber"/>
            <w:rFonts w:ascii="Times New Roman" w:hAnsi="Times New Roman" w:cs="Times New Roman"/>
            <w:sz w:val="24"/>
            <w:szCs w:val="24"/>
          </w:rPr>
          <w:t xml:space="preserve">Page </w:t>
        </w:r>
        <w:r w:rsidR="00842753" w:rsidRPr="000712CF">
          <w:rPr>
            <w:rStyle w:val="PageNumber"/>
            <w:rFonts w:ascii="Times New Roman" w:hAnsi="Times New Roman" w:cs="Times New Roman"/>
            <w:sz w:val="24"/>
            <w:szCs w:val="24"/>
          </w:rPr>
          <w:fldChar w:fldCharType="begin"/>
        </w:r>
        <w:r w:rsidR="00842753" w:rsidRPr="000712CF">
          <w:rPr>
            <w:rStyle w:val="PageNumber"/>
            <w:rFonts w:ascii="Times New Roman" w:hAnsi="Times New Roman" w:cs="Times New Roman"/>
            <w:sz w:val="24"/>
            <w:szCs w:val="24"/>
          </w:rPr>
          <w:instrText xml:space="preserve"> PAGE </w:instrText>
        </w:r>
        <w:r w:rsidR="00842753" w:rsidRPr="000712CF">
          <w:rPr>
            <w:rStyle w:val="PageNumber"/>
            <w:rFonts w:ascii="Times New Roman" w:hAnsi="Times New Roman" w:cs="Times New Roman"/>
            <w:sz w:val="24"/>
            <w:szCs w:val="24"/>
          </w:rPr>
          <w:fldChar w:fldCharType="separate"/>
        </w:r>
        <w:r w:rsidR="00D776C7">
          <w:rPr>
            <w:rStyle w:val="PageNumber"/>
            <w:rFonts w:ascii="Times New Roman" w:hAnsi="Times New Roman" w:cs="Times New Roman"/>
            <w:noProof/>
            <w:sz w:val="24"/>
            <w:szCs w:val="24"/>
          </w:rPr>
          <w:t>37</w:t>
        </w:r>
        <w:r w:rsidR="00842753" w:rsidRPr="000712CF">
          <w:rPr>
            <w:rStyle w:val="PageNumber"/>
            <w:rFonts w:ascii="Times New Roman" w:hAnsi="Times New Roman" w:cs="Times New Roman"/>
            <w:sz w:val="24"/>
            <w:szCs w:val="24"/>
          </w:rPr>
          <w:fldChar w:fldCharType="end"/>
        </w:r>
        <w:r w:rsidR="00842753" w:rsidRPr="000712CF">
          <w:rPr>
            <w:rStyle w:val="PageNumber"/>
            <w:rFonts w:ascii="Times New Roman" w:hAnsi="Times New Roman" w:cs="Times New Roman"/>
            <w:sz w:val="24"/>
            <w:szCs w:val="24"/>
          </w:rPr>
          <w:t xml:space="preserve"> of </w:t>
        </w:r>
        <w:r w:rsidR="00842753" w:rsidRPr="000712CF">
          <w:rPr>
            <w:rStyle w:val="PageNumber"/>
            <w:rFonts w:ascii="Times New Roman" w:hAnsi="Times New Roman" w:cs="Times New Roman"/>
            <w:sz w:val="24"/>
            <w:szCs w:val="24"/>
          </w:rPr>
          <w:fldChar w:fldCharType="begin"/>
        </w:r>
        <w:r w:rsidR="00842753" w:rsidRPr="000712CF">
          <w:rPr>
            <w:rStyle w:val="PageNumber"/>
            <w:rFonts w:ascii="Times New Roman" w:hAnsi="Times New Roman" w:cs="Times New Roman"/>
            <w:sz w:val="24"/>
            <w:szCs w:val="24"/>
          </w:rPr>
          <w:instrText xml:space="preserve"> NUMPAGES </w:instrText>
        </w:r>
        <w:r w:rsidR="00842753" w:rsidRPr="000712CF">
          <w:rPr>
            <w:rStyle w:val="PageNumber"/>
            <w:rFonts w:ascii="Times New Roman" w:hAnsi="Times New Roman" w:cs="Times New Roman"/>
            <w:sz w:val="24"/>
            <w:szCs w:val="24"/>
          </w:rPr>
          <w:fldChar w:fldCharType="separate"/>
        </w:r>
        <w:r w:rsidR="00D776C7">
          <w:rPr>
            <w:rStyle w:val="PageNumber"/>
            <w:rFonts w:ascii="Times New Roman" w:hAnsi="Times New Roman" w:cs="Times New Roman"/>
            <w:noProof/>
            <w:sz w:val="24"/>
            <w:szCs w:val="24"/>
          </w:rPr>
          <w:t>38</w:t>
        </w:r>
        <w:r w:rsidR="00842753" w:rsidRPr="000712CF">
          <w:rPr>
            <w:rStyle w:val="PageNumber"/>
            <w:rFonts w:ascii="Times New Roman" w:hAnsi="Times New Roman" w:cs="Times New Roman"/>
            <w:sz w:val="24"/>
            <w:szCs w:val="24"/>
          </w:rPr>
          <w:fldChar w:fldCharType="end"/>
        </w:r>
      </w:p>
    </w:sdtContent>
  </w:sdt>
  <w:p w14:paraId="36E3A0FD" w14:textId="77777777" w:rsidR="00842753" w:rsidRDefault="008427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FCB9" w14:textId="77777777" w:rsidR="00842753" w:rsidRDefault="00842753"/>
  <w:p w14:paraId="1BBE49B0" w14:textId="77777777" w:rsidR="00842753" w:rsidRDefault="00842753"/>
  <w:p w14:paraId="6E1DA48D" w14:textId="77777777" w:rsidR="00842753" w:rsidRDefault="008427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A23" w14:textId="77777777" w:rsidR="0000169E" w:rsidRDefault="0000169E" w:rsidP="009A59EF">
      <w:r>
        <w:separator/>
      </w:r>
    </w:p>
  </w:footnote>
  <w:footnote w:type="continuationSeparator" w:id="0">
    <w:p w14:paraId="7C9CCD08" w14:textId="77777777" w:rsidR="0000169E" w:rsidRDefault="0000169E" w:rsidP="009A59EF">
      <w:r>
        <w:continuationSeparator/>
      </w:r>
    </w:p>
  </w:footnote>
  <w:footnote w:id="1">
    <w:p w14:paraId="49CB5B4C" w14:textId="7670CC71" w:rsidR="00BC2F38" w:rsidRPr="00BC2F38" w:rsidRDefault="00BC2F38">
      <w:pPr>
        <w:pStyle w:val="FootnoteText"/>
        <w:rPr>
          <w:lang w:val="en-GB"/>
        </w:rPr>
      </w:pPr>
      <w:r>
        <w:rPr>
          <w:rStyle w:val="FootnoteReference"/>
        </w:rPr>
        <w:footnoteRef/>
      </w:r>
      <w:r>
        <w:t xml:space="preserve"> </w:t>
      </w:r>
      <w:r>
        <w:rPr>
          <w:lang w:val="en-GB"/>
        </w:rPr>
        <w:t xml:space="preserve">Official reply and comments are included in the Annex-3. </w:t>
      </w:r>
    </w:p>
  </w:footnote>
  <w:footnote w:id="2">
    <w:p w14:paraId="518F8E2F" w14:textId="275C5176" w:rsidR="006E40FE" w:rsidRPr="006E40FE" w:rsidRDefault="006E40FE">
      <w:pPr>
        <w:pStyle w:val="FootnoteText"/>
        <w:rPr>
          <w:lang w:val="en-GB"/>
        </w:rPr>
      </w:pPr>
      <w:r>
        <w:rPr>
          <w:rStyle w:val="FootnoteReference"/>
        </w:rPr>
        <w:footnoteRef/>
      </w:r>
      <w:r>
        <w:t xml:space="preserve"> </w:t>
      </w:r>
      <w:r>
        <w:rPr>
          <w:lang w:val="en-GB"/>
        </w:rPr>
        <w:t xml:space="preserve">However, one of the Indian delegate suggested to include the fixed broadband speed as harmonized indicator in the SG meeting held on 29 September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AC"/>
    <w:multiLevelType w:val="hybridMultilevel"/>
    <w:tmpl w:val="EE68D28A"/>
    <w:lvl w:ilvl="0" w:tplc="2F44C216">
      <w:start w:val="599"/>
      <w:numFmt w:val="bullet"/>
      <w:lvlText w:val="−"/>
      <w:lvlJc w:val="left"/>
      <w:pPr>
        <w:tabs>
          <w:tab w:val="num" w:pos="720"/>
        </w:tabs>
        <w:ind w:left="720" w:hanging="360"/>
      </w:pPr>
      <w:rPr>
        <w:rFonts w:ascii="Arial" w:hAnsi="Arial" w:hint="default"/>
      </w:rPr>
    </w:lvl>
    <w:lvl w:ilvl="1" w:tplc="6548FDD2">
      <w:start w:val="1"/>
      <w:numFmt w:val="bullet"/>
      <w:lvlText w:val="•"/>
      <w:lvlJc w:val="left"/>
      <w:pPr>
        <w:tabs>
          <w:tab w:val="num" w:pos="1440"/>
        </w:tabs>
        <w:ind w:left="1440" w:hanging="360"/>
      </w:pPr>
      <w:rPr>
        <w:rFonts w:ascii="Arial" w:hAnsi="Arial" w:hint="default"/>
      </w:rPr>
    </w:lvl>
    <w:lvl w:ilvl="2" w:tplc="2F44C216">
      <w:start w:val="599"/>
      <w:numFmt w:val="bullet"/>
      <w:lvlText w:val="−"/>
      <w:lvlJc w:val="left"/>
      <w:pPr>
        <w:tabs>
          <w:tab w:val="num" w:pos="2160"/>
        </w:tabs>
        <w:ind w:left="2160" w:hanging="360"/>
      </w:pPr>
      <w:rPr>
        <w:rFonts w:ascii="Arial" w:hAnsi="Arial" w:hint="default"/>
      </w:rPr>
    </w:lvl>
    <w:lvl w:ilvl="3" w:tplc="36AA6B84" w:tentative="1">
      <w:start w:val="1"/>
      <w:numFmt w:val="bullet"/>
      <w:lvlText w:val="•"/>
      <w:lvlJc w:val="left"/>
      <w:pPr>
        <w:tabs>
          <w:tab w:val="num" w:pos="2880"/>
        </w:tabs>
        <w:ind w:left="2880" w:hanging="360"/>
      </w:pPr>
      <w:rPr>
        <w:rFonts w:ascii="Arial" w:hAnsi="Arial" w:hint="default"/>
      </w:rPr>
    </w:lvl>
    <w:lvl w:ilvl="4" w:tplc="193086A8" w:tentative="1">
      <w:start w:val="1"/>
      <w:numFmt w:val="bullet"/>
      <w:lvlText w:val="•"/>
      <w:lvlJc w:val="left"/>
      <w:pPr>
        <w:tabs>
          <w:tab w:val="num" w:pos="3600"/>
        </w:tabs>
        <w:ind w:left="3600" w:hanging="360"/>
      </w:pPr>
      <w:rPr>
        <w:rFonts w:ascii="Arial" w:hAnsi="Arial" w:hint="default"/>
      </w:rPr>
    </w:lvl>
    <w:lvl w:ilvl="5" w:tplc="4C886282" w:tentative="1">
      <w:start w:val="1"/>
      <w:numFmt w:val="bullet"/>
      <w:lvlText w:val="•"/>
      <w:lvlJc w:val="left"/>
      <w:pPr>
        <w:tabs>
          <w:tab w:val="num" w:pos="4320"/>
        </w:tabs>
        <w:ind w:left="4320" w:hanging="360"/>
      </w:pPr>
      <w:rPr>
        <w:rFonts w:ascii="Arial" w:hAnsi="Arial" w:hint="default"/>
      </w:rPr>
    </w:lvl>
    <w:lvl w:ilvl="6" w:tplc="934C330A" w:tentative="1">
      <w:start w:val="1"/>
      <w:numFmt w:val="bullet"/>
      <w:lvlText w:val="•"/>
      <w:lvlJc w:val="left"/>
      <w:pPr>
        <w:tabs>
          <w:tab w:val="num" w:pos="5040"/>
        </w:tabs>
        <w:ind w:left="5040" w:hanging="360"/>
      </w:pPr>
      <w:rPr>
        <w:rFonts w:ascii="Arial" w:hAnsi="Arial" w:hint="default"/>
      </w:rPr>
    </w:lvl>
    <w:lvl w:ilvl="7" w:tplc="62141540" w:tentative="1">
      <w:start w:val="1"/>
      <w:numFmt w:val="bullet"/>
      <w:lvlText w:val="•"/>
      <w:lvlJc w:val="left"/>
      <w:pPr>
        <w:tabs>
          <w:tab w:val="num" w:pos="5760"/>
        </w:tabs>
        <w:ind w:left="5760" w:hanging="360"/>
      </w:pPr>
      <w:rPr>
        <w:rFonts w:ascii="Arial" w:hAnsi="Arial" w:hint="default"/>
      </w:rPr>
    </w:lvl>
    <w:lvl w:ilvl="8" w:tplc="8DAA19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865DB"/>
    <w:multiLevelType w:val="hybridMultilevel"/>
    <w:tmpl w:val="87261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13CAA"/>
    <w:multiLevelType w:val="hybridMultilevel"/>
    <w:tmpl w:val="137CC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85401F"/>
    <w:multiLevelType w:val="hybridMultilevel"/>
    <w:tmpl w:val="663C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5FF7"/>
    <w:multiLevelType w:val="hybridMultilevel"/>
    <w:tmpl w:val="83D4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E3A50"/>
    <w:multiLevelType w:val="hybridMultilevel"/>
    <w:tmpl w:val="7DE8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17361940"/>
    <w:multiLevelType w:val="hybridMultilevel"/>
    <w:tmpl w:val="DCE4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37658"/>
    <w:multiLevelType w:val="hybridMultilevel"/>
    <w:tmpl w:val="C0E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1E7F374D"/>
    <w:multiLevelType w:val="hybridMultilevel"/>
    <w:tmpl w:val="C2DA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6594D7D"/>
    <w:multiLevelType w:val="hybridMultilevel"/>
    <w:tmpl w:val="F2FAF594"/>
    <w:lvl w:ilvl="0" w:tplc="FA9E2F1A">
      <w:start w:val="1"/>
      <w:numFmt w:val="lowerLetter"/>
      <w:lvlText w:val="%1."/>
      <w:lvlJc w:val="left"/>
      <w:pPr>
        <w:ind w:left="720" w:hanging="360"/>
      </w:pPr>
      <w:rPr>
        <w:rFonts w:ascii="Times New Roman" w:eastAsia="BatangChe"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43C2B"/>
    <w:multiLevelType w:val="hybridMultilevel"/>
    <w:tmpl w:val="11DA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35484C32"/>
    <w:multiLevelType w:val="hybridMultilevel"/>
    <w:tmpl w:val="A8B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AC4437E"/>
    <w:multiLevelType w:val="hybridMultilevel"/>
    <w:tmpl w:val="C2DA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F0D8E"/>
    <w:multiLevelType w:val="hybridMultilevel"/>
    <w:tmpl w:val="6EE0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B10A4"/>
    <w:multiLevelType w:val="hybridMultilevel"/>
    <w:tmpl w:val="49EA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C2F3E"/>
    <w:multiLevelType w:val="hybridMultilevel"/>
    <w:tmpl w:val="746A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61E2C"/>
    <w:multiLevelType w:val="hybridMultilevel"/>
    <w:tmpl w:val="88FED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975948"/>
    <w:multiLevelType w:val="hybridMultilevel"/>
    <w:tmpl w:val="D1820A1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B2389"/>
    <w:multiLevelType w:val="hybridMultilevel"/>
    <w:tmpl w:val="5228218A"/>
    <w:lvl w:ilvl="0" w:tplc="0096E342">
      <w:start w:val="1"/>
      <w:numFmt w:val="decimal"/>
      <w:lvlText w:val="Q%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C468F"/>
    <w:multiLevelType w:val="hybridMultilevel"/>
    <w:tmpl w:val="35ECEC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E1296"/>
    <w:multiLevelType w:val="hybridMultilevel"/>
    <w:tmpl w:val="86143976"/>
    <w:lvl w:ilvl="0" w:tplc="D3644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B78CD"/>
    <w:multiLevelType w:val="hybridMultilevel"/>
    <w:tmpl w:val="587276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83604"/>
    <w:multiLevelType w:val="hybridMultilevel"/>
    <w:tmpl w:val="E95C2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C53DD"/>
    <w:multiLevelType w:val="hybridMultilevel"/>
    <w:tmpl w:val="12D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E4780"/>
    <w:multiLevelType w:val="hybridMultilevel"/>
    <w:tmpl w:val="5BD0A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2A43DB9"/>
    <w:multiLevelType w:val="hybridMultilevel"/>
    <w:tmpl w:val="FE161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E4E0E"/>
    <w:multiLevelType w:val="hybridMultilevel"/>
    <w:tmpl w:val="7826CF48"/>
    <w:lvl w:ilvl="0" w:tplc="04090015">
      <w:start w:val="1"/>
      <w:numFmt w:val="upperLetter"/>
      <w:lvlText w:val="%1."/>
      <w:lvlJc w:val="left"/>
      <w:pPr>
        <w:ind w:left="720" w:hanging="360"/>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560EC"/>
    <w:multiLevelType w:val="hybridMultilevel"/>
    <w:tmpl w:val="2FA07856"/>
    <w:lvl w:ilvl="0" w:tplc="9D6EF7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D90502B"/>
    <w:multiLevelType w:val="hybridMultilevel"/>
    <w:tmpl w:val="71A408B8"/>
    <w:lvl w:ilvl="0" w:tplc="FAF65E20">
      <w:start w:val="1"/>
      <w:numFmt w:val="decimal"/>
      <w:lvlText w:val="%1."/>
      <w:lvlJc w:val="left"/>
      <w:pPr>
        <w:tabs>
          <w:tab w:val="num" w:pos="720"/>
        </w:tabs>
        <w:ind w:left="720" w:hanging="360"/>
      </w:pPr>
    </w:lvl>
    <w:lvl w:ilvl="1" w:tplc="5360F84C" w:tentative="1">
      <w:start w:val="1"/>
      <w:numFmt w:val="decimal"/>
      <w:lvlText w:val="%2."/>
      <w:lvlJc w:val="left"/>
      <w:pPr>
        <w:tabs>
          <w:tab w:val="num" w:pos="1440"/>
        </w:tabs>
        <w:ind w:left="1440" w:hanging="360"/>
      </w:pPr>
    </w:lvl>
    <w:lvl w:ilvl="2" w:tplc="34E4984A" w:tentative="1">
      <w:start w:val="1"/>
      <w:numFmt w:val="decimal"/>
      <w:lvlText w:val="%3."/>
      <w:lvlJc w:val="left"/>
      <w:pPr>
        <w:tabs>
          <w:tab w:val="num" w:pos="2160"/>
        </w:tabs>
        <w:ind w:left="2160" w:hanging="360"/>
      </w:pPr>
    </w:lvl>
    <w:lvl w:ilvl="3" w:tplc="C264280C" w:tentative="1">
      <w:start w:val="1"/>
      <w:numFmt w:val="decimal"/>
      <w:lvlText w:val="%4."/>
      <w:lvlJc w:val="left"/>
      <w:pPr>
        <w:tabs>
          <w:tab w:val="num" w:pos="2880"/>
        </w:tabs>
        <w:ind w:left="2880" w:hanging="360"/>
      </w:pPr>
    </w:lvl>
    <w:lvl w:ilvl="4" w:tplc="CE42495C" w:tentative="1">
      <w:start w:val="1"/>
      <w:numFmt w:val="decimal"/>
      <w:lvlText w:val="%5."/>
      <w:lvlJc w:val="left"/>
      <w:pPr>
        <w:tabs>
          <w:tab w:val="num" w:pos="3600"/>
        </w:tabs>
        <w:ind w:left="3600" w:hanging="360"/>
      </w:pPr>
    </w:lvl>
    <w:lvl w:ilvl="5" w:tplc="AE1AB1AA" w:tentative="1">
      <w:start w:val="1"/>
      <w:numFmt w:val="decimal"/>
      <w:lvlText w:val="%6."/>
      <w:lvlJc w:val="left"/>
      <w:pPr>
        <w:tabs>
          <w:tab w:val="num" w:pos="4320"/>
        </w:tabs>
        <w:ind w:left="4320" w:hanging="360"/>
      </w:pPr>
    </w:lvl>
    <w:lvl w:ilvl="6" w:tplc="75F49208" w:tentative="1">
      <w:start w:val="1"/>
      <w:numFmt w:val="decimal"/>
      <w:lvlText w:val="%7."/>
      <w:lvlJc w:val="left"/>
      <w:pPr>
        <w:tabs>
          <w:tab w:val="num" w:pos="5040"/>
        </w:tabs>
        <w:ind w:left="5040" w:hanging="360"/>
      </w:pPr>
    </w:lvl>
    <w:lvl w:ilvl="7" w:tplc="A40CD18A" w:tentative="1">
      <w:start w:val="1"/>
      <w:numFmt w:val="decimal"/>
      <w:lvlText w:val="%8."/>
      <w:lvlJc w:val="left"/>
      <w:pPr>
        <w:tabs>
          <w:tab w:val="num" w:pos="5760"/>
        </w:tabs>
        <w:ind w:left="5760" w:hanging="360"/>
      </w:pPr>
    </w:lvl>
    <w:lvl w:ilvl="8" w:tplc="4AEC946E" w:tentative="1">
      <w:start w:val="1"/>
      <w:numFmt w:val="decimal"/>
      <w:lvlText w:val="%9."/>
      <w:lvlJc w:val="left"/>
      <w:pPr>
        <w:tabs>
          <w:tab w:val="num" w:pos="6480"/>
        </w:tabs>
        <w:ind w:left="6480" w:hanging="360"/>
      </w:pPr>
    </w:lvl>
  </w:abstractNum>
  <w:abstractNum w:abstractNumId="39" w15:restartNumberingAfterBreak="0">
    <w:nsid w:val="7E5D09E0"/>
    <w:multiLevelType w:val="hybridMultilevel"/>
    <w:tmpl w:val="2EE4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39"/>
  </w:num>
  <w:num w:numId="4">
    <w:abstractNumId w:val="6"/>
  </w:num>
  <w:num w:numId="5">
    <w:abstractNumId w:val="17"/>
  </w:num>
  <w:num w:numId="6">
    <w:abstractNumId w:val="4"/>
  </w:num>
  <w:num w:numId="7">
    <w:abstractNumId w:val="21"/>
  </w:num>
  <w:num w:numId="8">
    <w:abstractNumId w:val="14"/>
  </w:num>
  <w:num w:numId="9">
    <w:abstractNumId w:val="18"/>
  </w:num>
  <w:num w:numId="10">
    <w:abstractNumId w:val="13"/>
  </w:num>
  <w:num w:numId="11">
    <w:abstractNumId w:val="12"/>
  </w:num>
  <w:num w:numId="12">
    <w:abstractNumId w:val="34"/>
  </w:num>
  <w:num w:numId="13">
    <w:abstractNumId w:val="16"/>
  </w:num>
  <w:num w:numId="14">
    <w:abstractNumId w:val="19"/>
  </w:num>
  <w:num w:numId="15">
    <w:abstractNumId w:val="10"/>
  </w:num>
  <w:num w:numId="16">
    <w:abstractNumId w:val="7"/>
  </w:num>
  <w:num w:numId="17">
    <w:abstractNumId w:val="27"/>
  </w:num>
  <w:num w:numId="18">
    <w:abstractNumId w:val="15"/>
  </w:num>
  <w:num w:numId="19">
    <w:abstractNumId w:val="9"/>
  </w:num>
  <w:num w:numId="20">
    <w:abstractNumId w:val="23"/>
  </w:num>
  <w:num w:numId="21">
    <w:abstractNumId w:val="0"/>
  </w:num>
  <w:num w:numId="22">
    <w:abstractNumId w:val="26"/>
  </w:num>
  <w:num w:numId="23">
    <w:abstractNumId w:val="8"/>
  </w:num>
  <w:num w:numId="24">
    <w:abstractNumId w:val="24"/>
  </w:num>
  <w:num w:numId="25">
    <w:abstractNumId w:val="37"/>
  </w:num>
  <w:num w:numId="26">
    <w:abstractNumId w:val="33"/>
  </w:num>
  <w:num w:numId="27">
    <w:abstractNumId w:val="29"/>
  </w:num>
  <w:num w:numId="28">
    <w:abstractNumId w:val="35"/>
  </w:num>
  <w:num w:numId="29">
    <w:abstractNumId w:val="2"/>
  </w:num>
  <w:num w:numId="30">
    <w:abstractNumId w:val="5"/>
  </w:num>
  <w:num w:numId="31">
    <w:abstractNumId w:val="22"/>
  </w:num>
  <w:num w:numId="32">
    <w:abstractNumId w:val="30"/>
  </w:num>
  <w:num w:numId="33">
    <w:abstractNumId w:val="1"/>
  </w:num>
  <w:num w:numId="34">
    <w:abstractNumId w:val="28"/>
  </w:num>
  <w:num w:numId="35">
    <w:abstractNumId w:val="31"/>
  </w:num>
  <w:num w:numId="36">
    <w:abstractNumId w:val="20"/>
  </w:num>
  <w:num w:numId="37">
    <w:abstractNumId w:val="11"/>
  </w:num>
  <w:num w:numId="38">
    <w:abstractNumId w:val="25"/>
  </w:num>
  <w:num w:numId="39">
    <w:abstractNumId w:val="36"/>
  </w:num>
  <w:num w:numId="40">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MDO0NDQwNTUyMjNU0lEKTi0uzszPAykwqgUA39aMACwAAAA="/>
  </w:docVars>
  <w:rsids>
    <w:rsidRoot w:val="002427C1"/>
    <w:rsid w:val="0000169E"/>
    <w:rsid w:val="00002117"/>
    <w:rsid w:val="000022C3"/>
    <w:rsid w:val="00002D27"/>
    <w:rsid w:val="00002F8D"/>
    <w:rsid w:val="0000493A"/>
    <w:rsid w:val="00004E8E"/>
    <w:rsid w:val="00004EEA"/>
    <w:rsid w:val="00004F5A"/>
    <w:rsid w:val="000074A1"/>
    <w:rsid w:val="00007776"/>
    <w:rsid w:val="00013E4F"/>
    <w:rsid w:val="00016397"/>
    <w:rsid w:val="000165E8"/>
    <w:rsid w:val="00016B13"/>
    <w:rsid w:val="00020B5B"/>
    <w:rsid w:val="00021450"/>
    <w:rsid w:val="00021B08"/>
    <w:rsid w:val="000229EB"/>
    <w:rsid w:val="00023E0F"/>
    <w:rsid w:val="00024679"/>
    <w:rsid w:val="00027493"/>
    <w:rsid w:val="000275DB"/>
    <w:rsid w:val="00027C21"/>
    <w:rsid w:val="00027E5D"/>
    <w:rsid w:val="00027F72"/>
    <w:rsid w:val="00030791"/>
    <w:rsid w:val="00030959"/>
    <w:rsid w:val="0003127B"/>
    <w:rsid w:val="000333A7"/>
    <w:rsid w:val="00035A46"/>
    <w:rsid w:val="000379A4"/>
    <w:rsid w:val="000421BF"/>
    <w:rsid w:val="00042A66"/>
    <w:rsid w:val="00044986"/>
    <w:rsid w:val="00044E04"/>
    <w:rsid w:val="00046B8E"/>
    <w:rsid w:val="00047AEE"/>
    <w:rsid w:val="00051434"/>
    <w:rsid w:val="00052B5F"/>
    <w:rsid w:val="000531C0"/>
    <w:rsid w:val="00053334"/>
    <w:rsid w:val="00053427"/>
    <w:rsid w:val="00054E4E"/>
    <w:rsid w:val="000556F8"/>
    <w:rsid w:val="0005644E"/>
    <w:rsid w:val="00056BD7"/>
    <w:rsid w:val="00056E2B"/>
    <w:rsid w:val="00057231"/>
    <w:rsid w:val="00057615"/>
    <w:rsid w:val="00057CFA"/>
    <w:rsid w:val="00061EAF"/>
    <w:rsid w:val="00061F35"/>
    <w:rsid w:val="000630F0"/>
    <w:rsid w:val="00063267"/>
    <w:rsid w:val="00064C91"/>
    <w:rsid w:val="000650DA"/>
    <w:rsid w:val="000651B2"/>
    <w:rsid w:val="0007006C"/>
    <w:rsid w:val="000712CF"/>
    <w:rsid w:val="000716D2"/>
    <w:rsid w:val="00071A5C"/>
    <w:rsid w:val="00072B97"/>
    <w:rsid w:val="00073E38"/>
    <w:rsid w:val="000769F5"/>
    <w:rsid w:val="0008064B"/>
    <w:rsid w:val="000806AB"/>
    <w:rsid w:val="00080941"/>
    <w:rsid w:val="00082CF9"/>
    <w:rsid w:val="00084A20"/>
    <w:rsid w:val="000857D9"/>
    <w:rsid w:val="00090413"/>
    <w:rsid w:val="00090A4B"/>
    <w:rsid w:val="00092EB5"/>
    <w:rsid w:val="00096718"/>
    <w:rsid w:val="00097D9C"/>
    <w:rsid w:val="000A0586"/>
    <w:rsid w:val="000A0F6A"/>
    <w:rsid w:val="000A1C81"/>
    <w:rsid w:val="000A229C"/>
    <w:rsid w:val="000A6821"/>
    <w:rsid w:val="000A77F4"/>
    <w:rsid w:val="000B00AB"/>
    <w:rsid w:val="000B56F7"/>
    <w:rsid w:val="000B5ECA"/>
    <w:rsid w:val="000B6A52"/>
    <w:rsid w:val="000B7B49"/>
    <w:rsid w:val="000B7FA8"/>
    <w:rsid w:val="000C108D"/>
    <w:rsid w:val="000C5305"/>
    <w:rsid w:val="000C5C27"/>
    <w:rsid w:val="000C6229"/>
    <w:rsid w:val="000D0827"/>
    <w:rsid w:val="000D2AF9"/>
    <w:rsid w:val="000D4668"/>
    <w:rsid w:val="000D474F"/>
    <w:rsid w:val="000D61BF"/>
    <w:rsid w:val="000D6F5E"/>
    <w:rsid w:val="000D70D2"/>
    <w:rsid w:val="000E010A"/>
    <w:rsid w:val="000E0299"/>
    <w:rsid w:val="000E18EA"/>
    <w:rsid w:val="000E2E85"/>
    <w:rsid w:val="000E311B"/>
    <w:rsid w:val="000F3D37"/>
    <w:rsid w:val="000F41C8"/>
    <w:rsid w:val="000F469B"/>
    <w:rsid w:val="000F5023"/>
    <w:rsid w:val="000F555D"/>
    <w:rsid w:val="000F7838"/>
    <w:rsid w:val="000F78E3"/>
    <w:rsid w:val="001011A1"/>
    <w:rsid w:val="0010277D"/>
    <w:rsid w:val="00103006"/>
    <w:rsid w:val="00103781"/>
    <w:rsid w:val="00103CBC"/>
    <w:rsid w:val="00103FBC"/>
    <w:rsid w:val="00105117"/>
    <w:rsid w:val="0010625E"/>
    <w:rsid w:val="00110D8E"/>
    <w:rsid w:val="001113B3"/>
    <w:rsid w:val="00111D9F"/>
    <w:rsid w:val="00116FD2"/>
    <w:rsid w:val="001175EA"/>
    <w:rsid w:val="00117763"/>
    <w:rsid w:val="00120007"/>
    <w:rsid w:val="0012148E"/>
    <w:rsid w:val="00123202"/>
    <w:rsid w:val="001233A8"/>
    <w:rsid w:val="00126E1F"/>
    <w:rsid w:val="00126E33"/>
    <w:rsid w:val="00130D30"/>
    <w:rsid w:val="0013124E"/>
    <w:rsid w:val="00133476"/>
    <w:rsid w:val="001372B0"/>
    <w:rsid w:val="00137B16"/>
    <w:rsid w:val="00142370"/>
    <w:rsid w:val="00143298"/>
    <w:rsid w:val="0014340A"/>
    <w:rsid w:val="00144A0D"/>
    <w:rsid w:val="0014622C"/>
    <w:rsid w:val="00147EB6"/>
    <w:rsid w:val="00150956"/>
    <w:rsid w:val="00152C8D"/>
    <w:rsid w:val="00153C8B"/>
    <w:rsid w:val="00153E07"/>
    <w:rsid w:val="00154D6C"/>
    <w:rsid w:val="00155DA8"/>
    <w:rsid w:val="001612F1"/>
    <w:rsid w:val="00163830"/>
    <w:rsid w:val="00164067"/>
    <w:rsid w:val="0016490D"/>
    <w:rsid w:val="001662E8"/>
    <w:rsid w:val="00170688"/>
    <w:rsid w:val="00170B2C"/>
    <w:rsid w:val="00171F18"/>
    <w:rsid w:val="00172F99"/>
    <w:rsid w:val="00173BD5"/>
    <w:rsid w:val="001747D1"/>
    <w:rsid w:val="0017570C"/>
    <w:rsid w:val="00181A8E"/>
    <w:rsid w:val="00181BD7"/>
    <w:rsid w:val="00183EE4"/>
    <w:rsid w:val="00183F6D"/>
    <w:rsid w:val="00185451"/>
    <w:rsid w:val="00187856"/>
    <w:rsid w:val="001900B3"/>
    <w:rsid w:val="00190686"/>
    <w:rsid w:val="0019202E"/>
    <w:rsid w:val="00192DD7"/>
    <w:rsid w:val="001943D5"/>
    <w:rsid w:val="00194FEC"/>
    <w:rsid w:val="001961EB"/>
    <w:rsid w:val="001A00AC"/>
    <w:rsid w:val="001A05FF"/>
    <w:rsid w:val="001A11D7"/>
    <w:rsid w:val="001A3AF6"/>
    <w:rsid w:val="001A43E5"/>
    <w:rsid w:val="001A4E4D"/>
    <w:rsid w:val="001A4EA1"/>
    <w:rsid w:val="001A6F35"/>
    <w:rsid w:val="001B0653"/>
    <w:rsid w:val="001B0DA2"/>
    <w:rsid w:val="001B6E01"/>
    <w:rsid w:val="001B7A53"/>
    <w:rsid w:val="001B7B15"/>
    <w:rsid w:val="001C043F"/>
    <w:rsid w:val="001C073E"/>
    <w:rsid w:val="001C1A6B"/>
    <w:rsid w:val="001C1AB4"/>
    <w:rsid w:val="001C228C"/>
    <w:rsid w:val="001C5DF7"/>
    <w:rsid w:val="001C6890"/>
    <w:rsid w:val="001D05CB"/>
    <w:rsid w:val="001D1D71"/>
    <w:rsid w:val="001D249D"/>
    <w:rsid w:val="001D40A4"/>
    <w:rsid w:val="001E0359"/>
    <w:rsid w:val="001E0768"/>
    <w:rsid w:val="001E0997"/>
    <w:rsid w:val="001E1526"/>
    <w:rsid w:val="001E2235"/>
    <w:rsid w:val="001E2E41"/>
    <w:rsid w:val="001E421B"/>
    <w:rsid w:val="001E598F"/>
    <w:rsid w:val="001E5BC9"/>
    <w:rsid w:val="001E757D"/>
    <w:rsid w:val="001E7C50"/>
    <w:rsid w:val="001F112C"/>
    <w:rsid w:val="001F28EC"/>
    <w:rsid w:val="001F31E8"/>
    <w:rsid w:val="001F5ECD"/>
    <w:rsid w:val="001F6BAA"/>
    <w:rsid w:val="00200E70"/>
    <w:rsid w:val="00201F5F"/>
    <w:rsid w:val="00207A55"/>
    <w:rsid w:val="002113A5"/>
    <w:rsid w:val="00213241"/>
    <w:rsid w:val="00214115"/>
    <w:rsid w:val="0021465C"/>
    <w:rsid w:val="00214CF2"/>
    <w:rsid w:val="00216198"/>
    <w:rsid w:val="002171F8"/>
    <w:rsid w:val="00223179"/>
    <w:rsid w:val="00226D51"/>
    <w:rsid w:val="00227AEA"/>
    <w:rsid w:val="00231FB8"/>
    <w:rsid w:val="00232064"/>
    <w:rsid w:val="002354A6"/>
    <w:rsid w:val="00235519"/>
    <w:rsid w:val="00236160"/>
    <w:rsid w:val="002378AA"/>
    <w:rsid w:val="00241B9C"/>
    <w:rsid w:val="0024212A"/>
    <w:rsid w:val="00242493"/>
    <w:rsid w:val="00242627"/>
    <w:rsid w:val="002427C1"/>
    <w:rsid w:val="0024435B"/>
    <w:rsid w:val="00244E74"/>
    <w:rsid w:val="00247764"/>
    <w:rsid w:val="00247BA1"/>
    <w:rsid w:val="00252C63"/>
    <w:rsid w:val="00252CB0"/>
    <w:rsid w:val="002540CE"/>
    <w:rsid w:val="002557CB"/>
    <w:rsid w:val="002578A4"/>
    <w:rsid w:val="00260142"/>
    <w:rsid w:val="00260531"/>
    <w:rsid w:val="002612E3"/>
    <w:rsid w:val="00264250"/>
    <w:rsid w:val="002650D8"/>
    <w:rsid w:val="00265310"/>
    <w:rsid w:val="00265679"/>
    <w:rsid w:val="0026623B"/>
    <w:rsid w:val="00267A1A"/>
    <w:rsid w:val="00270615"/>
    <w:rsid w:val="002718B6"/>
    <w:rsid w:val="00272896"/>
    <w:rsid w:val="00272B35"/>
    <w:rsid w:val="00274047"/>
    <w:rsid w:val="002747F6"/>
    <w:rsid w:val="00274835"/>
    <w:rsid w:val="00277D56"/>
    <w:rsid w:val="002824BE"/>
    <w:rsid w:val="00282A12"/>
    <w:rsid w:val="00282AB1"/>
    <w:rsid w:val="00286D41"/>
    <w:rsid w:val="00290C29"/>
    <w:rsid w:val="002914D7"/>
    <w:rsid w:val="00292111"/>
    <w:rsid w:val="00294113"/>
    <w:rsid w:val="00294511"/>
    <w:rsid w:val="00295145"/>
    <w:rsid w:val="00297983"/>
    <w:rsid w:val="002A08F7"/>
    <w:rsid w:val="002A0BBC"/>
    <w:rsid w:val="002A1A67"/>
    <w:rsid w:val="002A1AE5"/>
    <w:rsid w:val="002A204A"/>
    <w:rsid w:val="002A279E"/>
    <w:rsid w:val="002A577C"/>
    <w:rsid w:val="002A5E0E"/>
    <w:rsid w:val="002A674A"/>
    <w:rsid w:val="002A696D"/>
    <w:rsid w:val="002A72FF"/>
    <w:rsid w:val="002B109E"/>
    <w:rsid w:val="002B14DF"/>
    <w:rsid w:val="002B1C19"/>
    <w:rsid w:val="002B26A5"/>
    <w:rsid w:val="002B3BB9"/>
    <w:rsid w:val="002B3C82"/>
    <w:rsid w:val="002B52A6"/>
    <w:rsid w:val="002B5844"/>
    <w:rsid w:val="002B5A32"/>
    <w:rsid w:val="002B6A3D"/>
    <w:rsid w:val="002C1420"/>
    <w:rsid w:val="002C2355"/>
    <w:rsid w:val="002C256B"/>
    <w:rsid w:val="002C5DBC"/>
    <w:rsid w:val="002C7BFF"/>
    <w:rsid w:val="002D26AA"/>
    <w:rsid w:val="002D3487"/>
    <w:rsid w:val="002D6216"/>
    <w:rsid w:val="002E2501"/>
    <w:rsid w:val="002E370D"/>
    <w:rsid w:val="002E3A52"/>
    <w:rsid w:val="002F1A11"/>
    <w:rsid w:val="002F1E35"/>
    <w:rsid w:val="002F4001"/>
    <w:rsid w:val="002F70AA"/>
    <w:rsid w:val="002F7EB0"/>
    <w:rsid w:val="003009D5"/>
    <w:rsid w:val="00301CCB"/>
    <w:rsid w:val="00301D34"/>
    <w:rsid w:val="00304D83"/>
    <w:rsid w:val="00304E6B"/>
    <w:rsid w:val="00305280"/>
    <w:rsid w:val="003052D9"/>
    <w:rsid w:val="00306005"/>
    <w:rsid w:val="0030704F"/>
    <w:rsid w:val="00307844"/>
    <w:rsid w:val="00307A77"/>
    <w:rsid w:val="00310A2C"/>
    <w:rsid w:val="00311A99"/>
    <w:rsid w:val="00312878"/>
    <w:rsid w:val="003138BB"/>
    <w:rsid w:val="00314BB5"/>
    <w:rsid w:val="00314ED1"/>
    <w:rsid w:val="003154A8"/>
    <w:rsid w:val="00315FE8"/>
    <w:rsid w:val="00316A28"/>
    <w:rsid w:val="003170F6"/>
    <w:rsid w:val="0031718E"/>
    <w:rsid w:val="00317221"/>
    <w:rsid w:val="0032110C"/>
    <w:rsid w:val="003239EF"/>
    <w:rsid w:val="00323F78"/>
    <w:rsid w:val="0032514F"/>
    <w:rsid w:val="0032695A"/>
    <w:rsid w:val="00326D9A"/>
    <w:rsid w:val="00327683"/>
    <w:rsid w:val="0033063B"/>
    <w:rsid w:val="003307D5"/>
    <w:rsid w:val="00332418"/>
    <w:rsid w:val="0033307A"/>
    <w:rsid w:val="00333615"/>
    <w:rsid w:val="00333BD3"/>
    <w:rsid w:val="00334761"/>
    <w:rsid w:val="00335DAC"/>
    <w:rsid w:val="003368DE"/>
    <w:rsid w:val="0033798B"/>
    <w:rsid w:val="00337CDF"/>
    <w:rsid w:val="00343E97"/>
    <w:rsid w:val="00344E93"/>
    <w:rsid w:val="00345367"/>
    <w:rsid w:val="00345623"/>
    <w:rsid w:val="003456FF"/>
    <w:rsid w:val="003459FD"/>
    <w:rsid w:val="00345AE6"/>
    <w:rsid w:val="00347DB4"/>
    <w:rsid w:val="00350F57"/>
    <w:rsid w:val="00351FCC"/>
    <w:rsid w:val="003536CC"/>
    <w:rsid w:val="00353C46"/>
    <w:rsid w:val="00353CB7"/>
    <w:rsid w:val="0035682F"/>
    <w:rsid w:val="00356FD8"/>
    <w:rsid w:val="00360297"/>
    <w:rsid w:val="00360987"/>
    <w:rsid w:val="00362DD4"/>
    <w:rsid w:val="00365267"/>
    <w:rsid w:val="00366191"/>
    <w:rsid w:val="00367840"/>
    <w:rsid w:val="0037036F"/>
    <w:rsid w:val="003705BE"/>
    <w:rsid w:val="003720C0"/>
    <w:rsid w:val="00373264"/>
    <w:rsid w:val="00373783"/>
    <w:rsid w:val="00373D0F"/>
    <w:rsid w:val="00376E66"/>
    <w:rsid w:val="00376F4B"/>
    <w:rsid w:val="00377E36"/>
    <w:rsid w:val="0038093F"/>
    <w:rsid w:val="00380FB8"/>
    <w:rsid w:val="00381097"/>
    <w:rsid w:val="003817C1"/>
    <w:rsid w:val="0038355D"/>
    <w:rsid w:val="00383CCB"/>
    <w:rsid w:val="00384E56"/>
    <w:rsid w:val="003854DA"/>
    <w:rsid w:val="00385B7B"/>
    <w:rsid w:val="00387F98"/>
    <w:rsid w:val="0039502B"/>
    <w:rsid w:val="0039598F"/>
    <w:rsid w:val="003977F4"/>
    <w:rsid w:val="003A0E76"/>
    <w:rsid w:val="003A1DFA"/>
    <w:rsid w:val="003A22EF"/>
    <w:rsid w:val="003A30D2"/>
    <w:rsid w:val="003A3531"/>
    <w:rsid w:val="003A453C"/>
    <w:rsid w:val="003A6D8D"/>
    <w:rsid w:val="003B0284"/>
    <w:rsid w:val="003B110A"/>
    <w:rsid w:val="003B3D50"/>
    <w:rsid w:val="003B3EA8"/>
    <w:rsid w:val="003B5AF6"/>
    <w:rsid w:val="003B66F0"/>
    <w:rsid w:val="003C0304"/>
    <w:rsid w:val="003C0665"/>
    <w:rsid w:val="003C0785"/>
    <w:rsid w:val="003C082F"/>
    <w:rsid w:val="003C0A71"/>
    <w:rsid w:val="003C0C32"/>
    <w:rsid w:val="003C157C"/>
    <w:rsid w:val="003C1670"/>
    <w:rsid w:val="003C2661"/>
    <w:rsid w:val="003C26AB"/>
    <w:rsid w:val="003C2822"/>
    <w:rsid w:val="003C2CBA"/>
    <w:rsid w:val="003C4386"/>
    <w:rsid w:val="003C5D6E"/>
    <w:rsid w:val="003D0F1B"/>
    <w:rsid w:val="003D1DA3"/>
    <w:rsid w:val="003D21D7"/>
    <w:rsid w:val="003D2B15"/>
    <w:rsid w:val="003D2CAA"/>
    <w:rsid w:val="003D4FE2"/>
    <w:rsid w:val="003E29EB"/>
    <w:rsid w:val="003E2E7D"/>
    <w:rsid w:val="003E5840"/>
    <w:rsid w:val="003E608B"/>
    <w:rsid w:val="003E65FE"/>
    <w:rsid w:val="003E7673"/>
    <w:rsid w:val="003E7860"/>
    <w:rsid w:val="003E7EF1"/>
    <w:rsid w:val="003F2355"/>
    <w:rsid w:val="003F3376"/>
    <w:rsid w:val="003F3380"/>
    <w:rsid w:val="003F34A2"/>
    <w:rsid w:val="003F4E97"/>
    <w:rsid w:val="003F5247"/>
    <w:rsid w:val="003F582A"/>
    <w:rsid w:val="003F71C2"/>
    <w:rsid w:val="00400014"/>
    <w:rsid w:val="00400E8D"/>
    <w:rsid w:val="004011CE"/>
    <w:rsid w:val="00401209"/>
    <w:rsid w:val="00401A8D"/>
    <w:rsid w:val="00404A36"/>
    <w:rsid w:val="004069E9"/>
    <w:rsid w:val="0041106E"/>
    <w:rsid w:val="00412305"/>
    <w:rsid w:val="00412857"/>
    <w:rsid w:val="00412C95"/>
    <w:rsid w:val="004131DA"/>
    <w:rsid w:val="004140AE"/>
    <w:rsid w:val="0041664D"/>
    <w:rsid w:val="0042383A"/>
    <w:rsid w:val="00423C7A"/>
    <w:rsid w:val="004265D4"/>
    <w:rsid w:val="0042754E"/>
    <w:rsid w:val="00431728"/>
    <w:rsid w:val="00431884"/>
    <w:rsid w:val="0043337B"/>
    <w:rsid w:val="00433B6C"/>
    <w:rsid w:val="0044065D"/>
    <w:rsid w:val="00440A83"/>
    <w:rsid w:val="00442764"/>
    <w:rsid w:val="0044430F"/>
    <w:rsid w:val="00444676"/>
    <w:rsid w:val="00445667"/>
    <w:rsid w:val="00450C64"/>
    <w:rsid w:val="00454450"/>
    <w:rsid w:val="00462DB6"/>
    <w:rsid w:val="004644C0"/>
    <w:rsid w:val="00467ED6"/>
    <w:rsid w:val="004726B7"/>
    <w:rsid w:val="00474AC5"/>
    <w:rsid w:val="004802B7"/>
    <w:rsid w:val="00481124"/>
    <w:rsid w:val="0048259E"/>
    <w:rsid w:val="00482DF0"/>
    <w:rsid w:val="0048441C"/>
    <w:rsid w:val="00485CB0"/>
    <w:rsid w:val="004877BA"/>
    <w:rsid w:val="004A0167"/>
    <w:rsid w:val="004A2A12"/>
    <w:rsid w:val="004A3DCD"/>
    <w:rsid w:val="004A461C"/>
    <w:rsid w:val="004A5C19"/>
    <w:rsid w:val="004A5D3B"/>
    <w:rsid w:val="004A5F05"/>
    <w:rsid w:val="004A63A3"/>
    <w:rsid w:val="004A69F0"/>
    <w:rsid w:val="004A7066"/>
    <w:rsid w:val="004A74F3"/>
    <w:rsid w:val="004A769A"/>
    <w:rsid w:val="004A7802"/>
    <w:rsid w:val="004B0A02"/>
    <w:rsid w:val="004B5F6B"/>
    <w:rsid w:val="004C2F50"/>
    <w:rsid w:val="004C34A8"/>
    <w:rsid w:val="004C3CC4"/>
    <w:rsid w:val="004C57A3"/>
    <w:rsid w:val="004C59D1"/>
    <w:rsid w:val="004C6575"/>
    <w:rsid w:val="004D08AC"/>
    <w:rsid w:val="004D323D"/>
    <w:rsid w:val="004D3C4F"/>
    <w:rsid w:val="004D3C53"/>
    <w:rsid w:val="004D4928"/>
    <w:rsid w:val="004D526D"/>
    <w:rsid w:val="004D60DF"/>
    <w:rsid w:val="004D6F29"/>
    <w:rsid w:val="004D74A7"/>
    <w:rsid w:val="004E0C59"/>
    <w:rsid w:val="004E0D94"/>
    <w:rsid w:val="004E1890"/>
    <w:rsid w:val="004E2005"/>
    <w:rsid w:val="004E3272"/>
    <w:rsid w:val="004E5299"/>
    <w:rsid w:val="004E5CC7"/>
    <w:rsid w:val="004E7209"/>
    <w:rsid w:val="004F13D2"/>
    <w:rsid w:val="004F17FA"/>
    <w:rsid w:val="004F21A9"/>
    <w:rsid w:val="004F4A1A"/>
    <w:rsid w:val="004F5EF7"/>
    <w:rsid w:val="004F6B76"/>
    <w:rsid w:val="004F7D6D"/>
    <w:rsid w:val="00500BE6"/>
    <w:rsid w:val="00501399"/>
    <w:rsid w:val="005013D0"/>
    <w:rsid w:val="005014D6"/>
    <w:rsid w:val="00503135"/>
    <w:rsid w:val="00503DA7"/>
    <w:rsid w:val="00503DF4"/>
    <w:rsid w:val="00504861"/>
    <w:rsid w:val="00504A4B"/>
    <w:rsid w:val="005050A1"/>
    <w:rsid w:val="0051081A"/>
    <w:rsid w:val="00511115"/>
    <w:rsid w:val="005115B8"/>
    <w:rsid w:val="00512336"/>
    <w:rsid w:val="005133EA"/>
    <w:rsid w:val="005150B3"/>
    <w:rsid w:val="00516D84"/>
    <w:rsid w:val="005232B7"/>
    <w:rsid w:val="00525B25"/>
    <w:rsid w:val="00526123"/>
    <w:rsid w:val="005307A0"/>
    <w:rsid w:val="00532150"/>
    <w:rsid w:val="005404B1"/>
    <w:rsid w:val="00540AE4"/>
    <w:rsid w:val="00541AF0"/>
    <w:rsid w:val="0054257B"/>
    <w:rsid w:val="005433BD"/>
    <w:rsid w:val="005438E6"/>
    <w:rsid w:val="0054578B"/>
    <w:rsid w:val="0054690C"/>
    <w:rsid w:val="00553E17"/>
    <w:rsid w:val="00555D5E"/>
    <w:rsid w:val="00556526"/>
    <w:rsid w:val="00557749"/>
    <w:rsid w:val="005616FC"/>
    <w:rsid w:val="00563E46"/>
    <w:rsid w:val="00563EF5"/>
    <w:rsid w:val="00564CF8"/>
    <w:rsid w:val="0056530D"/>
    <w:rsid w:val="005653A7"/>
    <w:rsid w:val="00565DE9"/>
    <w:rsid w:val="00566003"/>
    <w:rsid w:val="00566BE5"/>
    <w:rsid w:val="00571827"/>
    <w:rsid w:val="0057275A"/>
    <w:rsid w:val="0057445D"/>
    <w:rsid w:val="00574ACA"/>
    <w:rsid w:val="00575AE8"/>
    <w:rsid w:val="00576F76"/>
    <w:rsid w:val="00577F09"/>
    <w:rsid w:val="00580A35"/>
    <w:rsid w:val="0058206B"/>
    <w:rsid w:val="00582756"/>
    <w:rsid w:val="00582AC8"/>
    <w:rsid w:val="00583B55"/>
    <w:rsid w:val="00584440"/>
    <w:rsid w:val="00584A74"/>
    <w:rsid w:val="005902D1"/>
    <w:rsid w:val="00590666"/>
    <w:rsid w:val="00592A08"/>
    <w:rsid w:val="005959BC"/>
    <w:rsid w:val="00595DFF"/>
    <w:rsid w:val="0059606C"/>
    <w:rsid w:val="005A058C"/>
    <w:rsid w:val="005A0647"/>
    <w:rsid w:val="005A0F9C"/>
    <w:rsid w:val="005A1545"/>
    <w:rsid w:val="005A2725"/>
    <w:rsid w:val="005A4070"/>
    <w:rsid w:val="005A4B38"/>
    <w:rsid w:val="005A4DA2"/>
    <w:rsid w:val="005A7D21"/>
    <w:rsid w:val="005B06E6"/>
    <w:rsid w:val="005B2704"/>
    <w:rsid w:val="005B3AD6"/>
    <w:rsid w:val="005B4481"/>
    <w:rsid w:val="005B4E27"/>
    <w:rsid w:val="005B55EE"/>
    <w:rsid w:val="005B5CB2"/>
    <w:rsid w:val="005B7291"/>
    <w:rsid w:val="005C0727"/>
    <w:rsid w:val="005C07EC"/>
    <w:rsid w:val="005C13BE"/>
    <w:rsid w:val="005C1D59"/>
    <w:rsid w:val="005C4814"/>
    <w:rsid w:val="005C4A1B"/>
    <w:rsid w:val="005C61C8"/>
    <w:rsid w:val="005C736A"/>
    <w:rsid w:val="005C760B"/>
    <w:rsid w:val="005D11A9"/>
    <w:rsid w:val="005D27F4"/>
    <w:rsid w:val="005D47DA"/>
    <w:rsid w:val="005E0D1F"/>
    <w:rsid w:val="005E2537"/>
    <w:rsid w:val="005E2FE2"/>
    <w:rsid w:val="005E3BF7"/>
    <w:rsid w:val="005E41F3"/>
    <w:rsid w:val="005E4388"/>
    <w:rsid w:val="005E5344"/>
    <w:rsid w:val="005E573F"/>
    <w:rsid w:val="005E5E0D"/>
    <w:rsid w:val="005F10B6"/>
    <w:rsid w:val="005F1D74"/>
    <w:rsid w:val="005F2665"/>
    <w:rsid w:val="005F3B16"/>
    <w:rsid w:val="005F761F"/>
    <w:rsid w:val="005F7705"/>
    <w:rsid w:val="0060046D"/>
    <w:rsid w:val="006008F9"/>
    <w:rsid w:val="00601170"/>
    <w:rsid w:val="006026BF"/>
    <w:rsid w:val="00603B8D"/>
    <w:rsid w:val="006049AD"/>
    <w:rsid w:val="006049DF"/>
    <w:rsid w:val="00604DDE"/>
    <w:rsid w:val="0060648E"/>
    <w:rsid w:val="00606B39"/>
    <w:rsid w:val="00607E3A"/>
    <w:rsid w:val="006126D5"/>
    <w:rsid w:val="00612827"/>
    <w:rsid w:val="00615372"/>
    <w:rsid w:val="006159A3"/>
    <w:rsid w:val="00616A01"/>
    <w:rsid w:val="00616FA1"/>
    <w:rsid w:val="0061786F"/>
    <w:rsid w:val="0062016E"/>
    <w:rsid w:val="006228FF"/>
    <w:rsid w:val="006256AE"/>
    <w:rsid w:val="00630623"/>
    <w:rsid w:val="00630695"/>
    <w:rsid w:val="00631100"/>
    <w:rsid w:val="00631ADD"/>
    <w:rsid w:val="00634B2C"/>
    <w:rsid w:val="00635686"/>
    <w:rsid w:val="006359F5"/>
    <w:rsid w:val="00636F31"/>
    <w:rsid w:val="0064027B"/>
    <w:rsid w:val="00640823"/>
    <w:rsid w:val="00641A03"/>
    <w:rsid w:val="00641D04"/>
    <w:rsid w:val="006430E3"/>
    <w:rsid w:val="0064339A"/>
    <w:rsid w:val="006466C6"/>
    <w:rsid w:val="0064750A"/>
    <w:rsid w:val="0065771D"/>
    <w:rsid w:val="00660F70"/>
    <w:rsid w:val="00662B17"/>
    <w:rsid w:val="0066339D"/>
    <w:rsid w:val="006654E2"/>
    <w:rsid w:val="00665D5B"/>
    <w:rsid w:val="00670667"/>
    <w:rsid w:val="006706AC"/>
    <w:rsid w:val="00671385"/>
    <w:rsid w:val="00671AE4"/>
    <w:rsid w:val="00672B0D"/>
    <w:rsid w:val="0067304F"/>
    <w:rsid w:val="00673AD1"/>
    <w:rsid w:val="00677AC3"/>
    <w:rsid w:val="00680FD0"/>
    <w:rsid w:val="00681670"/>
    <w:rsid w:val="00684046"/>
    <w:rsid w:val="006850EC"/>
    <w:rsid w:val="00685E09"/>
    <w:rsid w:val="0068600C"/>
    <w:rsid w:val="00687414"/>
    <w:rsid w:val="00687D48"/>
    <w:rsid w:val="0069099D"/>
    <w:rsid w:val="0069339D"/>
    <w:rsid w:val="00693491"/>
    <w:rsid w:val="006940CF"/>
    <w:rsid w:val="00694E22"/>
    <w:rsid w:val="00694FDA"/>
    <w:rsid w:val="006951F4"/>
    <w:rsid w:val="00696072"/>
    <w:rsid w:val="00696775"/>
    <w:rsid w:val="00697F0B"/>
    <w:rsid w:val="006A10F9"/>
    <w:rsid w:val="006A1134"/>
    <w:rsid w:val="006A1340"/>
    <w:rsid w:val="006A16CD"/>
    <w:rsid w:val="006A3695"/>
    <w:rsid w:val="006A3DF0"/>
    <w:rsid w:val="006A5DB2"/>
    <w:rsid w:val="006A63F7"/>
    <w:rsid w:val="006A67F8"/>
    <w:rsid w:val="006B1FA6"/>
    <w:rsid w:val="006B2914"/>
    <w:rsid w:val="006B4797"/>
    <w:rsid w:val="006B7484"/>
    <w:rsid w:val="006B7FDD"/>
    <w:rsid w:val="006C08A1"/>
    <w:rsid w:val="006C1C86"/>
    <w:rsid w:val="006C3212"/>
    <w:rsid w:val="006C4965"/>
    <w:rsid w:val="006C5254"/>
    <w:rsid w:val="006C5D70"/>
    <w:rsid w:val="006C7084"/>
    <w:rsid w:val="006C7C44"/>
    <w:rsid w:val="006D0978"/>
    <w:rsid w:val="006D1A73"/>
    <w:rsid w:val="006D1DF1"/>
    <w:rsid w:val="006D24D4"/>
    <w:rsid w:val="006D251A"/>
    <w:rsid w:val="006D2E35"/>
    <w:rsid w:val="006D3930"/>
    <w:rsid w:val="006D5346"/>
    <w:rsid w:val="006D5449"/>
    <w:rsid w:val="006D7ECA"/>
    <w:rsid w:val="006E39CF"/>
    <w:rsid w:val="006E3B18"/>
    <w:rsid w:val="006E40FE"/>
    <w:rsid w:val="006E4C44"/>
    <w:rsid w:val="006E57D0"/>
    <w:rsid w:val="006E7220"/>
    <w:rsid w:val="006E7826"/>
    <w:rsid w:val="006F2082"/>
    <w:rsid w:val="006F461E"/>
    <w:rsid w:val="006F7106"/>
    <w:rsid w:val="0070081C"/>
    <w:rsid w:val="00700C3C"/>
    <w:rsid w:val="007022A8"/>
    <w:rsid w:val="00702DBF"/>
    <w:rsid w:val="00703A6B"/>
    <w:rsid w:val="00703FE3"/>
    <w:rsid w:val="00704315"/>
    <w:rsid w:val="00704A68"/>
    <w:rsid w:val="00706D55"/>
    <w:rsid w:val="00706FF3"/>
    <w:rsid w:val="007071BD"/>
    <w:rsid w:val="00711B43"/>
    <w:rsid w:val="0071312F"/>
    <w:rsid w:val="00713462"/>
    <w:rsid w:val="007139D6"/>
    <w:rsid w:val="00713BED"/>
    <w:rsid w:val="00716A57"/>
    <w:rsid w:val="00717B79"/>
    <w:rsid w:val="00723F7D"/>
    <w:rsid w:val="0072677D"/>
    <w:rsid w:val="00727382"/>
    <w:rsid w:val="007304A1"/>
    <w:rsid w:val="007305AC"/>
    <w:rsid w:val="00731940"/>
    <w:rsid w:val="00732AB9"/>
    <w:rsid w:val="00732FCC"/>
    <w:rsid w:val="00733CE9"/>
    <w:rsid w:val="00734A85"/>
    <w:rsid w:val="007364E9"/>
    <w:rsid w:val="00741166"/>
    <w:rsid w:val="00744B4A"/>
    <w:rsid w:val="0074603E"/>
    <w:rsid w:val="0074674C"/>
    <w:rsid w:val="00747B16"/>
    <w:rsid w:val="007502B3"/>
    <w:rsid w:val="007531F3"/>
    <w:rsid w:val="007547BC"/>
    <w:rsid w:val="00757CDA"/>
    <w:rsid w:val="00760117"/>
    <w:rsid w:val="00760466"/>
    <w:rsid w:val="00760BC9"/>
    <w:rsid w:val="00761157"/>
    <w:rsid w:val="00761709"/>
    <w:rsid w:val="00761E5E"/>
    <w:rsid w:val="0076527C"/>
    <w:rsid w:val="007669AD"/>
    <w:rsid w:val="0077039F"/>
    <w:rsid w:val="0077103F"/>
    <w:rsid w:val="00772001"/>
    <w:rsid w:val="00773F1F"/>
    <w:rsid w:val="00774A07"/>
    <w:rsid w:val="007754F1"/>
    <w:rsid w:val="007764C0"/>
    <w:rsid w:val="00780AED"/>
    <w:rsid w:val="0078267C"/>
    <w:rsid w:val="00783754"/>
    <w:rsid w:val="0078392E"/>
    <w:rsid w:val="0078405D"/>
    <w:rsid w:val="007861A4"/>
    <w:rsid w:val="007867EB"/>
    <w:rsid w:val="0078797B"/>
    <w:rsid w:val="007974E3"/>
    <w:rsid w:val="007A0541"/>
    <w:rsid w:val="007A1243"/>
    <w:rsid w:val="007A7E41"/>
    <w:rsid w:val="007B1439"/>
    <w:rsid w:val="007B1791"/>
    <w:rsid w:val="007B194F"/>
    <w:rsid w:val="007B1BFF"/>
    <w:rsid w:val="007B2D33"/>
    <w:rsid w:val="007B3306"/>
    <w:rsid w:val="007B68D8"/>
    <w:rsid w:val="007B7167"/>
    <w:rsid w:val="007C443B"/>
    <w:rsid w:val="007C5FA3"/>
    <w:rsid w:val="007C670C"/>
    <w:rsid w:val="007C7179"/>
    <w:rsid w:val="007C7365"/>
    <w:rsid w:val="007C76B9"/>
    <w:rsid w:val="007D0835"/>
    <w:rsid w:val="007D0CE8"/>
    <w:rsid w:val="007D1C1B"/>
    <w:rsid w:val="007D2CE8"/>
    <w:rsid w:val="007D486D"/>
    <w:rsid w:val="007D4A62"/>
    <w:rsid w:val="007D757E"/>
    <w:rsid w:val="007E28FE"/>
    <w:rsid w:val="007E3227"/>
    <w:rsid w:val="007E3B67"/>
    <w:rsid w:val="007E488E"/>
    <w:rsid w:val="007E5E6E"/>
    <w:rsid w:val="007E62C4"/>
    <w:rsid w:val="007F6C4B"/>
    <w:rsid w:val="007F7E41"/>
    <w:rsid w:val="008003FC"/>
    <w:rsid w:val="00800E88"/>
    <w:rsid w:val="0080197E"/>
    <w:rsid w:val="00803044"/>
    <w:rsid w:val="00804CD5"/>
    <w:rsid w:val="008057D7"/>
    <w:rsid w:val="00807667"/>
    <w:rsid w:val="00807877"/>
    <w:rsid w:val="0080792A"/>
    <w:rsid w:val="00810625"/>
    <w:rsid w:val="00810650"/>
    <w:rsid w:val="00810E77"/>
    <w:rsid w:val="00811A16"/>
    <w:rsid w:val="00812F82"/>
    <w:rsid w:val="00812FDB"/>
    <w:rsid w:val="008141C9"/>
    <w:rsid w:val="00816880"/>
    <w:rsid w:val="00817B4E"/>
    <w:rsid w:val="00817F29"/>
    <w:rsid w:val="00820BBF"/>
    <w:rsid w:val="008226C9"/>
    <w:rsid w:val="0082524D"/>
    <w:rsid w:val="008255F3"/>
    <w:rsid w:val="00825E2D"/>
    <w:rsid w:val="008301B4"/>
    <w:rsid w:val="0083178A"/>
    <w:rsid w:val="00834109"/>
    <w:rsid w:val="00834288"/>
    <w:rsid w:val="00834EC2"/>
    <w:rsid w:val="00837930"/>
    <w:rsid w:val="008423B7"/>
    <w:rsid w:val="00842753"/>
    <w:rsid w:val="00844CF7"/>
    <w:rsid w:val="00844D5E"/>
    <w:rsid w:val="00847EDF"/>
    <w:rsid w:val="008513BC"/>
    <w:rsid w:val="008551EF"/>
    <w:rsid w:val="0085683F"/>
    <w:rsid w:val="008579EF"/>
    <w:rsid w:val="00857C99"/>
    <w:rsid w:val="00860766"/>
    <w:rsid w:val="00861AB0"/>
    <w:rsid w:val="00862F15"/>
    <w:rsid w:val="00867539"/>
    <w:rsid w:val="00867F73"/>
    <w:rsid w:val="00873B5B"/>
    <w:rsid w:val="00873C80"/>
    <w:rsid w:val="00875983"/>
    <w:rsid w:val="00877EB3"/>
    <w:rsid w:val="00877EF8"/>
    <w:rsid w:val="00881AF2"/>
    <w:rsid w:val="00882482"/>
    <w:rsid w:val="00882C37"/>
    <w:rsid w:val="008836E9"/>
    <w:rsid w:val="00883754"/>
    <w:rsid w:val="008840F7"/>
    <w:rsid w:val="008847F6"/>
    <w:rsid w:val="00886A4F"/>
    <w:rsid w:val="008871D7"/>
    <w:rsid w:val="008901AE"/>
    <w:rsid w:val="008903A1"/>
    <w:rsid w:val="00891685"/>
    <w:rsid w:val="00897873"/>
    <w:rsid w:val="00897F79"/>
    <w:rsid w:val="008A0824"/>
    <w:rsid w:val="008A1C2B"/>
    <w:rsid w:val="008A3CCC"/>
    <w:rsid w:val="008A52AA"/>
    <w:rsid w:val="008A6AFA"/>
    <w:rsid w:val="008A79C3"/>
    <w:rsid w:val="008B2285"/>
    <w:rsid w:val="008B3BB2"/>
    <w:rsid w:val="008B42AD"/>
    <w:rsid w:val="008B4B73"/>
    <w:rsid w:val="008B65D3"/>
    <w:rsid w:val="008B67E2"/>
    <w:rsid w:val="008B69C2"/>
    <w:rsid w:val="008B7B02"/>
    <w:rsid w:val="008C0358"/>
    <w:rsid w:val="008C340B"/>
    <w:rsid w:val="008C43C3"/>
    <w:rsid w:val="008C58B2"/>
    <w:rsid w:val="008C59AC"/>
    <w:rsid w:val="008C5DDD"/>
    <w:rsid w:val="008C5E35"/>
    <w:rsid w:val="008C6B24"/>
    <w:rsid w:val="008C6FA8"/>
    <w:rsid w:val="008C71EC"/>
    <w:rsid w:val="008D13AD"/>
    <w:rsid w:val="008D1C29"/>
    <w:rsid w:val="008D33BA"/>
    <w:rsid w:val="008D41C0"/>
    <w:rsid w:val="008D41E1"/>
    <w:rsid w:val="008D424C"/>
    <w:rsid w:val="008D51AF"/>
    <w:rsid w:val="008D6309"/>
    <w:rsid w:val="008D7C47"/>
    <w:rsid w:val="008D7E12"/>
    <w:rsid w:val="008E0134"/>
    <w:rsid w:val="008E223E"/>
    <w:rsid w:val="008E2DE0"/>
    <w:rsid w:val="008E30E9"/>
    <w:rsid w:val="008E3F51"/>
    <w:rsid w:val="008E49D6"/>
    <w:rsid w:val="008E5F16"/>
    <w:rsid w:val="008E6DE7"/>
    <w:rsid w:val="008F29ED"/>
    <w:rsid w:val="008F38EE"/>
    <w:rsid w:val="008F5601"/>
    <w:rsid w:val="008F566F"/>
    <w:rsid w:val="008F63A8"/>
    <w:rsid w:val="008F68F0"/>
    <w:rsid w:val="008F716A"/>
    <w:rsid w:val="008F7456"/>
    <w:rsid w:val="00900582"/>
    <w:rsid w:val="00900B1A"/>
    <w:rsid w:val="00901305"/>
    <w:rsid w:val="00901C8D"/>
    <w:rsid w:val="00901DA8"/>
    <w:rsid w:val="00906CE9"/>
    <w:rsid w:val="0091021C"/>
    <w:rsid w:val="009104DB"/>
    <w:rsid w:val="00910A82"/>
    <w:rsid w:val="00912EE5"/>
    <w:rsid w:val="00914625"/>
    <w:rsid w:val="00915076"/>
    <w:rsid w:val="00916161"/>
    <w:rsid w:val="0092397A"/>
    <w:rsid w:val="00923D9A"/>
    <w:rsid w:val="009255DA"/>
    <w:rsid w:val="00925CDA"/>
    <w:rsid w:val="00927D83"/>
    <w:rsid w:val="00927F1B"/>
    <w:rsid w:val="00933C69"/>
    <w:rsid w:val="00935889"/>
    <w:rsid w:val="00935F74"/>
    <w:rsid w:val="0093725A"/>
    <w:rsid w:val="00940702"/>
    <w:rsid w:val="00940B23"/>
    <w:rsid w:val="00941A91"/>
    <w:rsid w:val="00943935"/>
    <w:rsid w:val="00945910"/>
    <w:rsid w:val="009502B6"/>
    <w:rsid w:val="009507B4"/>
    <w:rsid w:val="009528F9"/>
    <w:rsid w:val="00953699"/>
    <w:rsid w:val="009554A6"/>
    <w:rsid w:val="009554E8"/>
    <w:rsid w:val="009558DD"/>
    <w:rsid w:val="00957054"/>
    <w:rsid w:val="00957768"/>
    <w:rsid w:val="00967FB3"/>
    <w:rsid w:val="00972513"/>
    <w:rsid w:val="00972C84"/>
    <w:rsid w:val="00973906"/>
    <w:rsid w:val="00977364"/>
    <w:rsid w:val="00977A1E"/>
    <w:rsid w:val="00983F19"/>
    <w:rsid w:val="00987E63"/>
    <w:rsid w:val="0099105C"/>
    <w:rsid w:val="00991229"/>
    <w:rsid w:val="00992E38"/>
    <w:rsid w:val="009940F8"/>
    <w:rsid w:val="00994973"/>
    <w:rsid w:val="0099790A"/>
    <w:rsid w:val="009A10B7"/>
    <w:rsid w:val="009A3AA5"/>
    <w:rsid w:val="009A410D"/>
    <w:rsid w:val="009A5596"/>
    <w:rsid w:val="009A59EF"/>
    <w:rsid w:val="009A6C02"/>
    <w:rsid w:val="009A7C93"/>
    <w:rsid w:val="009B1AA5"/>
    <w:rsid w:val="009B20F5"/>
    <w:rsid w:val="009B3AF3"/>
    <w:rsid w:val="009B3D69"/>
    <w:rsid w:val="009B3E13"/>
    <w:rsid w:val="009B4704"/>
    <w:rsid w:val="009B4F30"/>
    <w:rsid w:val="009B502F"/>
    <w:rsid w:val="009B5322"/>
    <w:rsid w:val="009B5BF6"/>
    <w:rsid w:val="009B66E0"/>
    <w:rsid w:val="009B6A41"/>
    <w:rsid w:val="009C0837"/>
    <w:rsid w:val="009C0B71"/>
    <w:rsid w:val="009C16C3"/>
    <w:rsid w:val="009C40FB"/>
    <w:rsid w:val="009C4C00"/>
    <w:rsid w:val="009C5D30"/>
    <w:rsid w:val="009D1498"/>
    <w:rsid w:val="009D154B"/>
    <w:rsid w:val="009D17B1"/>
    <w:rsid w:val="009D3556"/>
    <w:rsid w:val="009D4936"/>
    <w:rsid w:val="009D4EF0"/>
    <w:rsid w:val="009E0319"/>
    <w:rsid w:val="009E1A03"/>
    <w:rsid w:val="009E22DE"/>
    <w:rsid w:val="009E2A23"/>
    <w:rsid w:val="009E2A75"/>
    <w:rsid w:val="009E348D"/>
    <w:rsid w:val="009E4DE3"/>
    <w:rsid w:val="009E69CA"/>
    <w:rsid w:val="009E6FFF"/>
    <w:rsid w:val="009E795B"/>
    <w:rsid w:val="009E7E56"/>
    <w:rsid w:val="009F0E3F"/>
    <w:rsid w:val="009F1F8E"/>
    <w:rsid w:val="009F42FF"/>
    <w:rsid w:val="009F4B6E"/>
    <w:rsid w:val="009F512E"/>
    <w:rsid w:val="009F5D9C"/>
    <w:rsid w:val="009F6503"/>
    <w:rsid w:val="00A03099"/>
    <w:rsid w:val="00A0425A"/>
    <w:rsid w:val="00A04F9E"/>
    <w:rsid w:val="00A1252B"/>
    <w:rsid w:val="00A1284D"/>
    <w:rsid w:val="00A12AB1"/>
    <w:rsid w:val="00A15A9C"/>
    <w:rsid w:val="00A171B2"/>
    <w:rsid w:val="00A171EE"/>
    <w:rsid w:val="00A1743E"/>
    <w:rsid w:val="00A17784"/>
    <w:rsid w:val="00A17B4F"/>
    <w:rsid w:val="00A22959"/>
    <w:rsid w:val="00A23466"/>
    <w:rsid w:val="00A23A16"/>
    <w:rsid w:val="00A23A28"/>
    <w:rsid w:val="00A2465E"/>
    <w:rsid w:val="00A24A88"/>
    <w:rsid w:val="00A24C65"/>
    <w:rsid w:val="00A2728A"/>
    <w:rsid w:val="00A275A6"/>
    <w:rsid w:val="00A27C83"/>
    <w:rsid w:val="00A27D30"/>
    <w:rsid w:val="00A317C0"/>
    <w:rsid w:val="00A326CB"/>
    <w:rsid w:val="00A329F9"/>
    <w:rsid w:val="00A33B7D"/>
    <w:rsid w:val="00A34569"/>
    <w:rsid w:val="00A35C53"/>
    <w:rsid w:val="00A363EA"/>
    <w:rsid w:val="00A36C1A"/>
    <w:rsid w:val="00A37B77"/>
    <w:rsid w:val="00A40E25"/>
    <w:rsid w:val="00A4363A"/>
    <w:rsid w:val="00A43816"/>
    <w:rsid w:val="00A466C9"/>
    <w:rsid w:val="00A4721A"/>
    <w:rsid w:val="00A50F5A"/>
    <w:rsid w:val="00A51A78"/>
    <w:rsid w:val="00A52A56"/>
    <w:rsid w:val="00A56BC9"/>
    <w:rsid w:val="00A571BB"/>
    <w:rsid w:val="00A60521"/>
    <w:rsid w:val="00A61BD3"/>
    <w:rsid w:val="00A66628"/>
    <w:rsid w:val="00A66F7D"/>
    <w:rsid w:val="00A715AE"/>
    <w:rsid w:val="00A71F4A"/>
    <w:rsid w:val="00A73222"/>
    <w:rsid w:val="00A732B8"/>
    <w:rsid w:val="00A74379"/>
    <w:rsid w:val="00A74A3E"/>
    <w:rsid w:val="00A7546B"/>
    <w:rsid w:val="00A76DEF"/>
    <w:rsid w:val="00A776A4"/>
    <w:rsid w:val="00A7780C"/>
    <w:rsid w:val="00A77CC0"/>
    <w:rsid w:val="00A815B1"/>
    <w:rsid w:val="00A81888"/>
    <w:rsid w:val="00A81CD7"/>
    <w:rsid w:val="00A83F27"/>
    <w:rsid w:val="00A85324"/>
    <w:rsid w:val="00A85957"/>
    <w:rsid w:val="00A90656"/>
    <w:rsid w:val="00A93BBF"/>
    <w:rsid w:val="00A93BCD"/>
    <w:rsid w:val="00A962EC"/>
    <w:rsid w:val="00A969C7"/>
    <w:rsid w:val="00AA0AB5"/>
    <w:rsid w:val="00AA132E"/>
    <w:rsid w:val="00AA19E3"/>
    <w:rsid w:val="00AA32FB"/>
    <w:rsid w:val="00AA3E94"/>
    <w:rsid w:val="00AA3FEC"/>
    <w:rsid w:val="00AA69C2"/>
    <w:rsid w:val="00AA7317"/>
    <w:rsid w:val="00AA7EAD"/>
    <w:rsid w:val="00AA7EEF"/>
    <w:rsid w:val="00AB083A"/>
    <w:rsid w:val="00AB2D86"/>
    <w:rsid w:val="00AB4A9B"/>
    <w:rsid w:val="00AB50ED"/>
    <w:rsid w:val="00AC0EB5"/>
    <w:rsid w:val="00AC611C"/>
    <w:rsid w:val="00AC6731"/>
    <w:rsid w:val="00AD39DF"/>
    <w:rsid w:val="00AE15C8"/>
    <w:rsid w:val="00AE26CD"/>
    <w:rsid w:val="00AE3108"/>
    <w:rsid w:val="00AE41E5"/>
    <w:rsid w:val="00AE6BCF"/>
    <w:rsid w:val="00AF0CF5"/>
    <w:rsid w:val="00AF1097"/>
    <w:rsid w:val="00AF32E9"/>
    <w:rsid w:val="00AF3340"/>
    <w:rsid w:val="00B0202F"/>
    <w:rsid w:val="00B0241C"/>
    <w:rsid w:val="00B02A2B"/>
    <w:rsid w:val="00B05047"/>
    <w:rsid w:val="00B054D2"/>
    <w:rsid w:val="00B066DC"/>
    <w:rsid w:val="00B160D1"/>
    <w:rsid w:val="00B16D28"/>
    <w:rsid w:val="00B17DEE"/>
    <w:rsid w:val="00B24CAD"/>
    <w:rsid w:val="00B2551A"/>
    <w:rsid w:val="00B3065E"/>
    <w:rsid w:val="00B4006C"/>
    <w:rsid w:val="00B408BC"/>
    <w:rsid w:val="00B41A13"/>
    <w:rsid w:val="00B42C16"/>
    <w:rsid w:val="00B455FE"/>
    <w:rsid w:val="00B45B08"/>
    <w:rsid w:val="00B46BBE"/>
    <w:rsid w:val="00B47FB1"/>
    <w:rsid w:val="00B540D3"/>
    <w:rsid w:val="00B606EE"/>
    <w:rsid w:val="00B6147E"/>
    <w:rsid w:val="00B6162E"/>
    <w:rsid w:val="00B61ACA"/>
    <w:rsid w:val="00B652D6"/>
    <w:rsid w:val="00B65C90"/>
    <w:rsid w:val="00B65E1E"/>
    <w:rsid w:val="00B669C3"/>
    <w:rsid w:val="00B66E23"/>
    <w:rsid w:val="00B66EEA"/>
    <w:rsid w:val="00B705BD"/>
    <w:rsid w:val="00B70A22"/>
    <w:rsid w:val="00B714F1"/>
    <w:rsid w:val="00B71502"/>
    <w:rsid w:val="00B720EB"/>
    <w:rsid w:val="00B72F10"/>
    <w:rsid w:val="00B74629"/>
    <w:rsid w:val="00B75185"/>
    <w:rsid w:val="00B7600E"/>
    <w:rsid w:val="00B80791"/>
    <w:rsid w:val="00B81770"/>
    <w:rsid w:val="00B831FC"/>
    <w:rsid w:val="00B836E6"/>
    <w:rsid w:val="00B875C5"/>
    <w:rsid w:val="00B87B95"/>
    <w:rsid w:val="00B87D81"/>
    <w:rsid w:val="00B907B7"/>
    <w:rsid w:val="00B911B3"/>
    <w:rsid w:val="00B91C0E"/>
    <w:rsid w:val="00B92C06"/>
    <w:rsid w:val="00B947A2"/>
    <w:rsid w:val="00B9637B"/>
    <w:rsid w:val="00B97613"/>
    <w:rsid w:val="00BA2B88"/>
    <w:rsid w:val="00BA6E88"/>
    <w:rsid w:val="00BB18DC"/>
    <w:rsid w:val="00BB3B13"/>
    <w:rsid w:val="00BB4BD7"/>
    <w:rsid w:val="00BB59A0"/>
    <w:rsid w:val="00BC0A49"/>
    <w:rsid w:val="00BC1575"/>
    <w:rsid w:val="00BC17EC"/>
    <w:rsid w:val="00BC1928"/>
    <w:rsid w:val="00BC2E79"/>
    <w:rsid w:val="00BC2F38"/>
    <w:rsid w:val="00BC3191"/>
    <w:rsid w:val="00BC4203"/>
    <w:rsid w:val="00BC6F7A"/>
    <w:rsid w:val="00BC73A4"/>
    <w:rsid w:val="00BD109C"/>
    <w:rsid w:val="00BD196F"/>
    <w:rsid w:val="00BD2593"/>
    <w:rsid w:val="00BD3455"/>
    <w:rsid w:val="00BD4122"/>
    <w:rsid w:val="00BD46F1"/>
    <w:rsid w:val="00BD5214"/>
    <w:rsid w:val="00BD6B35"/>
    <w:rsid w:val="00BE10E9"/>
    <w:rsid w:val="00BE2134"/>
    <w:rsid w:val="00BE232E"/>
    <w:rsid w:val="00BE28BB"/>
    <w:rsid w:val="00BE2B63"/>
    <w:rsid w:val="00BE4ADF"/>
    <w:rsid w:val="00BE4E4D"/>
    <w:rsid w:val="00BE55BF"/>
    <w:rsid w:val="00BE71F0"/>
    <w:rsid w:val="00BF0162"/>
    <w:rsid w:val="00BF2375"/>
    <w:rsid w:val="00BF2415"/>
    <w:rsid w:val="00BF33D8"/>
    <w:rsid w:val="00BF5C2C"/>
    <w:rsid w:val="00BF5DA3"/>
    <w:rsid w:val="00BF7E38"/>
    <w:rsid w:val="00BF7FE8"/>
    <w:rsid w:val="00C0016C"/>
    <w:rsid w:val="00C00635"/>
    <w:rsid w:val="00C01D9A"/>
    <w:rsid w:val="00C02387"/>
    <w:rsid w:val="00C052D0"/>
    <w:rsid w:val="00C05856"/>
    <w:rsid w:val="00C0613E"/>
    <w:rsid w:val="00C061A9"/>
    <w:rsid w:val="00C07AD5"/>
    <w:rsid w:val="00C07E2C"/>
    <w:rsid w:val="00C10E65"/>
    <w:rsid w:val="00C13468"/>
    <w:rsid w:val="00C13513"/>
    <w:rsid w:val="00C13A0E"/>
    <w:rsid w:val="00C1467E"/>
    <w:rsid w:val="00C162ED"/>
    <w:rsid w:val="00C205DF"/>
    <w:rsid w:val="00C2146A"/>
    <w:rsid w:val="00C21564"/>
    <w:rsid w:val="00C229D0"/>
    <w:rsid w:val="00C24C15"/>
    <w:rsid w:val="00C259EB"/>
    <w:rsid w:val="00C27994"/>
    <w:rsid w:val="00C31583"/>
    <w:rsid w:val="00C32267"/>
    <w:rsid w:val="00C32433"/>
    <w:rsid w:val="00C32AC8"/>
    <w:rsid w:val="00C34ADE"/>
    <w:rsid w:val="00C368D0"/>
    <w:rsid w:val="00C40381"/>
    <w:rsid w:val="00C4138C"/>
    <w:rsid w:val="00C41AB8"/>
    <w:rsid w:val="00C503BC"/>
    <w:rsid w:val="00C53C57"/>
    <w:rsid w:val="00C53C8A"/>
    <w:rsid w:val="00C60446"/>
    <w:rsid w:val="00C604FD"/>
    <w:rsid w:val="00C60C1A"/>
    <w:rsid w:val="00C61E17"/>
    <w:rsid w:val="00C62007"/>
    <w:rsid w:val="00C6278B"/>
    <w:rsid w:val="00C63D42"/>
    <w:rsid w:val="00C6438E"/>
    <w:rsid w:val="00C6517C"/>
    <w:rsid w:val="00C7103B"/>
    <w:rsid w:val="00C736BF"/>
    <w:rsid w:val="00C77142"/>
    <w:rsid w:val="00C77586"/>
    <w:rsid w:val="00C77B8F"/>
    <w:rsid w:val="00C80AAC"/>
    <w:rsid w:val="00C834D0"/>
    <w:rsid w:val="00C83544"/>
    <w:rsid w:val="00C83751"/>
    <w:rsid w:val="00C84A76"/>
    <w:rsid w:val="00C85185"/>
    <w:rsid w:val="00C856D8"/>
    <w:rsid w:val="00C85AFE"/>
    <w:rsid w:val="00C87EC4"/>
    <w:rsid w:val="00C91255"/>
    <w:rsid w:val="00CA172F"/>
    <w:rsid w:val="00CA1C1B"/>
    <w:rsid w:val="00CA1F4F"/>
    <w:rsid w:val="00CA4D5D"/>
    <w:rsid w:val="00CA4E52"/>
    <w:rsid w:val="00CA659D"/>
    <w:rsid w:val="00CA6907"/>
    <w:rsid w:val="00CA70CF"/>
    <w:rsid w:val="00CB09D8"/>
    <w:rsid w:val="00CB4533"/>
    <w:rsid w:val="00CC2864"/>
    <w:rsid w:val="00CC3D12"/>
    <w:rsid w:val="00CC3D50"/>
    <w:rsid w:val="00CC439C"/>
    <w:rsid w:val="00CC473A"/>
    <w:rsid w:val="00CC6F0A"/>
    <w:rsid w:val="00CC7C96"/>
    <w:rsid w:val="00CD1C86"/>
    <w:rsid w:val="00CD1FC1"/>
    <w:rsid w:val="00CD4845"/>
    <w:rsid w:val="00CD52FC"/>
    <w:rsid w:val="00CD5A88"/>
    <w:rsid w:val="00CE16E9"/>
    <w:rsid w:val="00CE1982"/>
    <w:rsid w:val="00CE1DC4"/>
    <w:rsid w:val="00CE2CAA"/>
    <w:rsid w:val="00CE36D1"/>
    <w:rsid w:val="00CE5A53"/>
    <w:rsid w:val="00CF127C"/>
    <w:rsid w:val="00CF1B2B"/>
    <w:rsid w:val="00CF256C"/>
    <w:rsid w:val="00CF3830"/>
    <w:rsid w:val="00CF74AB"/>
    <w:rsid w:val="00CF7805"/>
    <w:rsid w:val="00CF7CAF"/>
    <w:rsid w:val="00D049C4"/>
    <w:rsid w:val="00D0584A"/>
    <w:rsid w:val="00D11D2A"/>
    <w:rsid w:val="00D11E40"/>
    <w:rsid w:val="00D142E6"/>
    <w:rsid w:val="00D147DF"/>
    <w:rsid w:val="00D158A2"/>
    <w:rsid w:val="00D167C9"/>
    <w:rsid w:val="00D168B4"/>
    <w:rsid w:val="00D17392"/>
    <w:rsid w:val="00D1753E"/>
    <w:rsid w:val="00D2359B"/>
    <w:rsid w:val="00D24815"/>
    <w:rsid w:val="00D25AD7"/>
    <w:rsid w:val="00D27C71"/>
    <w:rsid w:val="00D30088"/>
    <w:rsid w:val="00D32245"/>
    <w:rsid w:val="00D32C77"/>
    <w:rsid w:val="00D343C8"/>
    <w:rsid w:val="00D34A9F"/>
    <w:rsid w:val="00D37CC9"/>
    <w:rsid w:val="00D410A6"/>
    <w:rsid w:val="00D42BE3"/>
    <w:rsid w:val="00D4307E"/>
    <w:rsid w:val="00D43B8F"/>
    <w:rsid w:val="00D449F1"/>
    <w:rsid w:val="00D50225"/>
    <w:rsid w:val="00D50442"/>
    <w:rsid w:val="00D51044"/>
    <w:rsid w:val="00D52AFB"/>
    <w:rsid w:val="00D544E1"/>
    <w:rsid w:val="00D56361"/>
    <w:rsid w:val="00D56B83"/>
    <w:rsid w:val="00D57F75"/>
    <w:rsid w:val="00D63324"/>
    <w:rsid w:val="00D66DA7"/>
    <w:rsid w:val="00D756AB"/>
    <w:rsid w:val="00D76F2D"/>
    <w:rsid w:val="00D776C7"/>
    <w:rsid w:val="00D77708"/>
    <w:rsid w:val="00D80E3C"/>
    <w:rsid w:val="00D8237C"/>
    <w:rsid w:val="00D8289E"/>
    <w:rsid w:val="00D83FB1"/>
    <w:rsid w:val="00D84E7E"/>
    <w:rsid w:val="00D86286"/>
    <w:rsid w:val="00D931BB"/>
    <w:rsid w:val="00D93663"/>
    <w:rsid w:val="00D93FE7"/>
    <w:rsid w:val="00D955CE"/>
    <w:rsid w:val="00D96F19"/>
    <w:rsid w:val="00DA10A0"/>
    <w:rsid w:val="00DA11C8"/>
    <w:rsid w:val="00DA3E5F"/>
    <w:rsid w:val="00DA526C"/>
    <w:rsid w:val="00DA685E"/>
    <w:rsid w:val="00DB126F"/>
    <w:rsid w:val="00DB3104"/>
    <w:rsid w:val="00DB5F94"/>
    <w:rsid w:val="00DB7880"/>
    <w:rsid w:val="00DC0615"/>
    <w:rsid w:val="00DC1832"/>
    <w:rsid w:val="00DC3A6B"/>
    <w:rsid w:val="00DC4D65"/>
    <w:rsid w:val="00DC4E95"/>
    <w:rsid w:val="00DC692C"/>
    <w:rsid w:val="00DD0851"/>
    <w:rsid w:val="00DD0951"/>
    <w:rsid w:val="00DD0993"/>
    <w:rsid w:val="00DD1331"/>
    <w:rsid w:val="00DD4E4D"/>
    <w:rsid w:val="00DD5781"/>
    <w:rsid w:val="00DE027F"/>
    <w:rsid w:val="00DE04A2"/>
    <w:rsid w:val="00DE0AB9"/>
    <w:rsid w:val="00DE31DD"/>
    <w:rsid w:val="00DE68F5"/>
    <w:rsid w:val="00DE7276"/>
    <w:rsid w:val="00DF0751"/>
    <w:rsid w:val="00DF2C10"/>
    <w:rsid w:val="00DF2D41"/>
    <w:rsid w:val="00DF48E0"/>
    <w:rsid w:val="00DF51AA"/>
    <w:rsid w:val="00DF54A0"/>
    <w:rsid w:val="00DF6649"/>
    <w:rsid w:val="00E01E4C"/>
    <w:rsid w:val="00E05D6A"/>
    <w:rsid w:val="00E06F11"/>
    <w:rsid w:val="00E078A4"/>
    <w:rsid w:val="00E10EE4"/>
    <w:rsid w:val="00E1132F"/>
    <w:rsid w:val="00E116DD"/>
    <w:rsid w:val="00E12BAC"/>
    <w:rsid w:val="00E13D48"/>
    <w:rsid w:val="00E13DAA"/>
    <w:rsid w:val="00E14110"/>
    <w:rsid w:val="00E1464C"/>
    <w:rsid w:val="00E15281"/>
    <w:rsid w:val="00E17584"/>
    <w:rsid w:val="00E17587"/>
    <w:rsid w:val="00E21B0C"/>
    <w:rsid w:val="00E230E9"/>
    <w:rsid w:val="00E24412"/>
    <w:rsid w:val="00E24538"/>
    <w:rsid w:val="00E25EEE"/>
    <w:rsid w:val="00E275D8"/>
    <w:rsid w:val="00E27817"/>
    <w:rsid w:val="00E304BF"/>
    <w:rsid w:val="00E3094A"/>
    <w:rsid w:val="00E31506"/>
    <w:rsid w:val="00E3614A"/>
    <w:rsid w:val="00E362C4"/>
    <w:rsid w:val="00E365CD"/>
    <w:rsid w:val="00E36ADA"/>
    <w:rsid w:val="00E37F55"/>
    <w:rsid w:val="00E401DF"/>
    <w:rsid w:val="00E40D16"/>
    <w:rsid w:val="00E40DF5"/>
    <w:rsid w:val="00E41607"/>
    <w:rsid w:val="00E41B33"/>
    <w:rsid w:val="00E42507"/>
    <w:rsid w:val="00E42CAC"/>
    <w:rsid w:val="00E4332A"/>
    <w:rsid w:val="00E4518C"/>
    <w:rsid w:val="00E458E7"/>
    <w:rsid w:val="00E46D9E"/>
    <w:rsid w:val="00E47F4E"/>
    <w:rsid w:val="00E5109E"/>
    <w:rsid w:val="00E53549"/>
    <w:rsid w:val="00E539CC"/>
    <w:rsid w:val="00E53C0F"/>
    <w:rsid w:val="00E5424C"/>
    <w:rsid w:val="00E5466A"/>
    <w:rsid w:val="00E55602"/>
    <w:rsid w:val="00E560F3"/>
    <w:rsid w:val="00E563F3"/>
    <w:rsid w:val="00E56EE9"/>
    <w:rsid w:val="00E572F8"/>
    <w:rsid w:val="00E6072B"/>
    <w:rsid w:val="00E61558"/>
    <w:rsid w:val="00E6162D"/>
    <w:rsid w:val="00E63576"/>
    <w:rsid w:val="00E636DA"/>
    <w:rsid w:val="00E6497D"/>
    <w:rsid w:val="00E65DEA"/>
    <w:rsid w:val="00E66C1B"/>
    <w:rsid w:val="00E66EC4"/>
    <w:rsid w:val="00E73EC7"/>
    <w:rsid w:val="00E771AC"/>
    <w:rsid w:val="00E80299"/>
    <w:rsid w:val="00E8096B"/>
    <w:rsid w:val="00E8487E"/>
    <w:rsid w:val="00E8550A"/>
    <w:rsid w:val="00E87EAC"/>
    <w:rsid w:val="00E87F4C"/>
    <w:rsid w:val="00E90222"/>
    <w:rsid w:val="00E919C7"/>
    <w:rsid w:val="00E91C09"/>
    <w:rsid w:val="00E92396"/>
    <w:rsid w:val="00E93016"/>
    <w:rsid w:val="00E96053"/>
    <w:rsid w:val="00E97F69"/>
    <w:rsid w:val="00EA16AE"/>
    <w:rsid w:val="00EA2143"/>
    <w:rsid w:val="00EA39B8"/>
    <w:rsid w:val="00EA4133"/>
    <w:rsid w:val="00EA5266"/>
    <w:rsid w:val="00EA58A8"/>
    <w:rsid w:val="00EA59C3"/>
    <w:rsid w:val="00EA5CEB"/>
    <w:rsid w:val="00EA7C75"/>
    <w:rsid w:val="00EA7E63"/>
    <w:rsid w:val="00EB0273"/>
    <w:rsid w:val="00EB03FF"/>
    <w:rsid w:val="00EB103F"/>
    <w:rsid w:val="00EB1C70"/>
    <w:rsid w:val="00EB2DF2"/>
    <w:rsid w:val="00EB4E10"/>
    <w:rsid w:val="00EB51F0"/>
    <w:rsid w:val="00EC06A6"/>
    <w:rsid w:val="00EC10EF"/>
    <w:rsid w:val="00EC4E69"/>
    <w:rsid w:val="00EC59AD"/>
    <w:rsid w:val="00EC5B5A"/>
    <w:rsid w:val="00EC5F17"/>
    <w:rsid w:val="00EC6CDB"/>
    <w:rsid w:val="00EC700A"/>
    <w:rsid w:val="00EC7483"/>
    <w:rsid w:val="00EC77B6"/>
    <w:rsid w:val="00EC7960"/>
    <w:rsid w:val="00ED339D"/>
    <w:rsid w:val="00ED3C86"/>
    <w:rsid w:val="00ED47A9"/>
    <w:rsid w:val="00ED6283"/>
    <w:rsid w:val="00ED6FEE"/>
    <w:rsid w:val="00EE0872"/>
    <w:rsid w:val="00EE10EB"/>
    <w:rsid w:val="00EE1F1E"/>
    <w:rsid w:val="00EE20E2"/>
    <w:rsid w:val="00EE2375"/>
    <w:rsid w:val="00EE7024"/>
    <w:rsid w:val="00EE79D9"/>
    <w:rsid w:val="00EF00CF"/>
    <w:rsid w:val="00EF72E6"/>
    <w:rsid w:val="00EF7CE1"/>
    <w:rsid w:val="00F05129"/>
    <w:rsid w:val="00F0544F"/>
    <w:rsid w:val="00F07C18"/>
    <w:rsid w:val="00F13E27"/>
    <w:rsid w:val="00F141AF"/>
    <w:rsid w:val="00F14530"/>
    <w:rsid w:val="00F15C6C"/>
    <w:rsid w:val="00F17E4E"/>
    <w:rsid w:val="00F20803"/>
    <w:rsid w:val="00F22C65"/>
    <w:rsid w:val="00F252D4"/>
    <w:rsid w:val="00F26586"/>
    <w:rsid w:val="00F27B05"/>
    <w:rsid w:val="00F3056A"/>
    <w:rsid w:val="00F30DCA"/>
    <w:rsid w:val="00F33524"/>
    <w:rsid w:val="00F33B6A"/>
    <w:rsid w:val="00F33CB7"/>
    <w:rsid w:val="00F341A7"/>
    <w:rsid w:val="00F341F4"/>
    <w:rsid w:val="00F34FFD"/>
    <w:rsid w:val="00F364AE"/>
    <w:rsid w:val="00F37A0D"/>
    <w:rsid w:val="00F37D90"/>
    <w:rsid w:val="00F37FD7"/>
    <w:rsid w:val="00F43B07"/>
    <w:rsid w:val="00F46019"/>
    <w:rsid w:val="00F5089B"/>
    <w:rsid w:val="00F54E94"/>
    <w:rsid w:val="00F55095"/>
    <w:rsid w:val="00F557E7"/>
    <w:rsid w:val="00F55DAD"/>
    <w:rsid w:val="00F56132"/>
    <w:rsid w:val="00F5749E"/>
    <w:rsid w:val="00F57A88"/>
    <w:rsid w:val="00F61AF6"/>
    <w:rsid w:val="00F63423"/>
    <w:rsid w:val="00F6374A"/>
    <w:rsid w:val="00F718D3"/>
    <w:rsid w:val="00F732A5"/>
    <w:rsid w:val="00F75653"/>
    <w:rsid w:val="00F759E2"/>
    <w:rsid w:val="00F76F3B"/>
    <w:rsid w:val="00F774BE"/>
    <w:rsid w:val="00F818ED"/>
    <w:rsid w:val="00F81D60"/>
    <w:rsid w:val="00F834F7"/>
    <w:rsid w:val="00F848E9"/>
    <w:rsid w:val="00F9032F"/>
    <w:rsid w:val="00F91840"/>
    <w:rsid w:val="00F925B2"/>
    <w:rsid w:val="00F94D21"/>
    <w:rsid w:val="00F9551D"/>
    <w:rsid w:val="00F97415"/>
    <w:rsid w:val="00F975F2"/>
    <w:rsid w:val="00FA3669"/>
    <w:rsid w:val="00FA4767"/>
    <w:rsid w:val="00FA5981"/>
    <w:rsid w:val="00FB1230"/>
    <w:rsid w:val="00FB2582"/>
    <w:rsid w:val="00FB2C9D"/>
    <w:rsid w:val="00FB3339"/>
    <w:rsid w:val="00FB3CC8"/>
    <w:rsid w:val="00FB60DE"/>
    <w:rsid w:val="00FB6677"/>
    <w:rsid w:val="00FB716D"/>
    <w:rsid w:val="00FC2D31"/>
    <w:rsid w:val="00FC656B"/>
    <w:rsid w:val="00FC65DA"/>
    <w:rsid w:val="00FC6DD0"/>
    <w:rsid w:val="00FC739E"/>
    <w:rsid w:val="00FD09DA"/>
    <w:rsid w:val="00FD19EA"/>
    <w:rsid w:val="00FD2733"/>
    <w:rsid w:val="00FD41FD"/>
    <w:rsid w:val="00FE0627"/>
    <w:rsid w:val="00FE2A2E"/>
    <w:rsid w:val="00FE30C8"/>
    <w:rsid w:val="00FE32B3"/>
    <w:rsid w:val="00FE3A18"/>
    <w:rsid w:val="00FE49F1"/>
    <w:rsid w:val="00FE68CB"/>
    <w:rsid w:val="00FE7569"/>
    <w:rsid w:val="00FF0E8E"/>
    <w:rsid w:val="00FF1DA1"/>
    <w:rsid w:val="00FF2330"/>
    <w:rsid w:val="00FF2E5E"/>
    <w:rsid w:val="00FF4AFB"/>
    <w:rsid w:val="00FF4F0C"/>
    <w:rsid w:val="00FF69B8"/>
    <w:rsid w:val="00FF781E"/>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C404"/>
  <w15:docId w15:val="{8DE3F87A-D38D-429D-B41A-CD5BDB8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9D"/>
  </w:style>
  <w:style w:type="paragraph" w:styleId="Heading1">
    <w:name w:val="heading 1"/>
    <w:basedOn w:val="Normal"/>
    <w:next w:val="Normal"/>
    <w:link w:val="Heading1Char"/>
    <w:uiPriority w:val="9"/>
    <w:qFormat/>
    <w:rsid w:val="001D249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D249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D249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1D249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D249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nhideWhenUsed/>
    <w:qFormat/>
    <w:rsid w:val="001D249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D249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nhideWhenUsed/>
    <w:qFormat/>
    <w:rsid w:val="001D249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D249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9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D249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D249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1D249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D249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1D249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D249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rsid w:val="001D249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D249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D249D"/>
    <w:rPr>
      <w:b/>
      <w:bCs/>
      <w:sz w:val="18"/>
      <w:szCs w:val="18"/>
    </w:rPr>
  </w:style>
  <w:style w:type="paragraph" w:styleId="Title">
    <w:name w:val="Title"/>
    <w:basedOn w:val="Normal"/>
    <w:next w:val="Normal"/>
    <w:link w:val="TitleChar"/>
    <w:qFormat/>
    <w:rsid w:val="001D249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rsid w:val="001D249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qFormat/>
    <w:rsid w:val="001D249D"/>
    <w:pPr>
      <w:spacing w:before="200" w:after="900"/>
      <w:ind w:firstLine="0"/>
      <w:jc w:val="right"/>
    </w:pPr>
    <w:rPr>
      <w:i/>
      <w:iCs/>
      <w:sz w:val="24"/>
      <w:szCs w:val="24"/>
    </w:rPr>
  </w:style>
  <w:style w:type="character" w:customStyle="1" w:styleId="SubtitleChar">
    <w:name w:val="Subtitle Char"/>
    <w:basedOn w:val="DefaultParagraphFont"/>
    <w:link w:val="Subtitle"/>
    <w:rsid w:val="001D249D"/>
    <w:rPr>
      <w:rFonts w:asciiTheme="minorHAnsi"/>
      <w:i/>
      <w:iCs/>
      <w:sz w:val="24"/>
      <w:szCs w:val="24"/>
    </w:rPr>
  </w:style>
  <w:style w:type="character" w:styleId="Strong">
    <w:name w:val="Strong"/>
    <w:basedOn w:val="DefaultParagraphFont"/>
    <w:uiPriority w:val="22"/>
    <w:qFormat/>
    <w:rsid w:val="001D249D"/>
    <w:rPr>
      <w:b/>
      <w:bCs/>
      <w:spacing w:val="0"/>
    </w:rPr>
  </w:style>
  <w:style w:type="character" w:styleId="Emphasis">
    <w:name w:val="Emphasis"/>
    <w:uiPriority w:val="20"/>
    <w:qFormat/>
    <w:rsid w:val="001D249D"/>
    <w:rPr>
      <w:b/>
      <w:bCs/>
      <w:i/>
      <w:iCs/>
      <w:color w:val="5A5A5A" w:themeColor="text1" w:themeTint="A5"/>
    </w:rPr>
  </w:style>
  <w:style w:type="paragraph" w:styleId="NoSpacing">
    <w:name w:val="No Spacing"/>
    <w:basedOn w:val="Normal"/>
    <w:link w:val="NoSpacingChar"/>
    <w:uiPriority w:val="1"/>
    <w:qFormat/>
    <w:rsid w:val="001D249D"/>
    <w:pPr>
      <w:ind w:firstLine="0"/>
    </w:pPr>
  </w:style>
  <w:style w:type="character" w:customStyle="1" w:styleId="NoSpacingChar">
    <w:name w:val="No Spacing Char"/>
    <w:basedOn w:val="DefaultParagraphFont"/>
    <w:link w:val="NoSpacing"/>
    <w:uiPriority w:val="1"/>
    <w:rsid w:val="001D249D"/>
  </w:style>
  <w:style w:type="paragraph" w:styleId="ListParagraph">
    <w:name w:val="List Paragraph"/>
    <w:aliases w:val="Resume Title,- Bullets,List Paragraph (numbered (a)),Bullet List,FooterText,List with no spacing,HEAD 3,Bullets,Dot pt,F5 List Paragraph,List Paragraph1,No Spacing1,List Paragraph Char Char Char,Indicator Text,Numbered Para 1,Bullet 1"/>
    <w:basedOn w:val="Normal"/>
    <w:link w:val="ListParagraphChar"/>
    <w:uiPriority w:val="34"/>
    <w:qFormat/>
    <w:rsid w:val="001D249D"/>
    <w:pPr>
      <w:ind w:left="720"/>
      <w:contextualSpacing/>
    </w:pPr>
  </w:style>
  <w:style w:type="character" w:customStyle="1" w:styleId="ListParagraphChar">
    <w:name w:val="List Paragraph Char"/>
    <w:aliases w:val="Resume Title Char,- Bullets Char,List Paragraph (numbered (a)) Char,Bullet List Char,FooterText Char,List with no spacing Char,HEAD 3 Char,Bullets Char,Dot pt Char,F5 List Paragraph Char,List Paragraph1 Char,No Spacing1 Char"/>
    <w:link w:val="ListParagraph"/>
    <w:uiPriority w:val="34"/>
    <w:qFormat/>
    <w:locked/>
    <w:rsid w:val="00D66DA7"/>
  </w:style>
  <w:style w:type="paragraph" w:styleId="Quote">
    <w:name w:val="Quote"/>
    <w:basedOn w:val="Normal"/>
    <w:next w:val="Normal"/>
    <w:link w:val="QuoteChar"/>
    <w:uiPriority w:val="29"/>
    <w:qFormat/>
    <w:rsid w:val="001D249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D249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D24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D249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D249D"/>
    <w:rPr>
      <w:i/>
      <w:iCs/>
      <w:color w:val="5A5A5A" w:themeColor="text1" w:themeTint="A5"/>
    </w:rPr>
  </w:style>
  <w:style w:type="character" w:styleId="IntenseEmphasis">
    <w:name w:val="Intense Emphasis"/>
    <w:uiPriority w:val="21"/>
    <w:qFormat/>
    <w:rsid w:val="001D249D"/>
    <w:rPr>
      <w:b/>
      <w:bCs/>
      <w:i/>
      <w:iCs/>
      <w:color w:val="4F81BD" w:themeColor="accent1"/>
      <w:sz w:val="22"/>
      <w:szCs w:val="22"/>
    </w:rPr>
  </w:style>
  <w:style w:type="character" w:styleId="SubtleReference">
    <w:name w:val="Subtle Reference"/>
    <w:uiPriority w:val="31"/>
    <w:qFormat/>
    <w:rsid w:val="001D249D"/>
    <w:rPr>
      <w:color w:val="auto"/>
      <w:u w:val="single" w:color="9BBB59" w:themeColor="accent3"/>
    </w:rPr>
  </w:style>
  <w:style w:type="character" w:styleId="IntenseReference">
    <w:name w:val="Intense Reference"/>
    <w:basedOn w:val="DefaultParagraphFont"/>
    <w:uiPriority w:val="32"/>
    <w:qFormat/>
    <w:rsid w:val="001D249D"/>
    <w:rPr>
      <w:b/>
      <w:bCs/>
      <w:color w:val="76923C" w:themeColor="accent3" w:themeShade="BF"/>
      <w:u w:val="single" w:color="9BBB59" w:themeColor="accent3"/>
    </w:rPr>
  </w:style>
  <w:style w:type="character" w:styleId="BookTitle">
    <w:name w:val="Book Title"/>
    <w:basedOn w:val="DefaultParagraphFont"/>
    <w:uiPriority w:val="33"/>
    <w:qFormat/>
    <w:rsid w:val="001D249D"/>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1D249D"/>
    <w:pPr>
      <w:outlineLvl w:val="9"/>
    </w:pPr>
  </w:style>
  <w:style w:type="table" w:styleId="TableGrid">
    <w:name w:val="Table Grid"/>
    <w:basedOn w:val="TableNormal"/>
    <w:uiPriority w:val="59"/>
    <w:rsid w:val="003C4386"/>
    <w:pPr>
      <w:ind w:firstLine="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76B9"/>
    <w:pPr>
      <w:autoSpaceDE w:val="0"/>
      <w:autoSpaceDN w:val="0"/>
      <w:adjustRightInd w:val="0"/>
      <w:ind w:firstLine="0"/>
    </w:pPr>
    <w:rPr>
      <w:rFonts w:ascii="Candara" w:hAnsi="Candara" w:cs="Candara"/>
      <w:color w:val="000000"/>
      <w:sz w:val="24"/>
      <w:szCs w:val="24"/>
      <w:lang w:bidi="ar-SA"/>
    </w:rPr>
  </w:style>
  <w:style w:type="paragraph" w:customStyle="1" w:styleId="Pa6">
    <w:name w:val="Pa6"/>
    <w:basedOn w:val="Default"/>
    <w:next w:val="Default"/>
    <w:uiPriority w:val="99"/>
    <w:rsid w:val="007C76B9"/>
    <w:pPr>
      <w:spacing w:line="221" w:lineRule="atLeast"/>
    </w:pPr>
    <w:rPr>
      <w:rFonts w:cstheme="minorBidi"/>
      <w:color w:val="auto"/>
    </w:rPr>
  </w:style>
  <w:style w:type="character" w:styleId="CommentReference">
    <w:name w:val="annotation reference"/>
    <w:basedOn w:val="DefaultParagraphFont"/>
    <w:uiPriority w:val="99"/>
    <w:semiHidden/>
    <w:unhideWhenUsed/>
    <w:rsid w:val="002E3A52"/>
    <w:rPr>
      <w:sz w:val="16"/>
      <w:szCs w:val="16"/>
    </w:rPr>
  </w:style>
  <w:style w:type="paragraph" w:styleId="CommentText">
    <w:name w:val="annotation text"/>
    <w:basedOn w:val="Normal"/>
    <w:link w:val="CommentTextChar"/>
    <w:uiPriority w:val="99"/>
    <w:unhideWhenUsed/>
    <w:rsid w:val="002E3A52"/>
    <w:rPr>
      <w:sz w:val="20"/>
      <w:szCs w:val="20"/>
    </w:rPr>
  </w:style>
  <w:style w:type="character" w:customStyle="1" w:styleId="CommentTextChar">
    <w:name w:val="Comment Text Char"/>
    <w:basedOn w:val="DefaultParagraphFont"/>
    <w:link w:val="CommentText"/>
    <w:uiPriority w:val="99"/>
    <w:rsid w:val="002E3A52"/>
    <w:rPr>
      <w:sz w:val="20"/>
      <w:szCs w:val="20"/>
    </w:rPr>
  </w:style>
  <w:style w:type="paragraph" w:styleId="CommentSubject">
    <w:name w:val="annotation subject"/>
    <w:basedOn w:val="CommentText"/>
    <w:next w:val="CommentText"/>
    <w:link w:val="CommentSubjectChar"/>
    <w:uiPriority w:val="99"/>
    <w:semiHidden/>
    <w:unhideWhenUsed/>
    <w:rsid w:val="002E3A52"/>
    <w:rPr>
      <w:b/>
      <w:bCs/>
    </w:rPr>
  </w:style>
  <w:style w:type="character" w:customStyle="1" w:styleId="CommentSubjectChar">
    <w:name w:val="Comment Subject Char"/>
    <w:basedOn w:val="CommentTextChar"/>
    <w:link w:val="CommentSubject"/>
    <w:uiPriority w:val="99"/>
    <w:semiHidden/>
    <w:rsid w:val="002E3A52"/>
    <w:rPr>
      <w:b/>
      <w:bCs/>
      <w:sz w:val="20"/>
      <w:szCs w:val="20"/>
    </w:rPr>
  </w:style>
  <w:style w:type="paragraph" w:styleId="BalloonText">
    <w:name w:val="Balloon Text"/>
    <w:basedOn w:val="Normal"/>
    <w:link w:val="BalloonTextChar"/>
    <w:unhideWhenUsed/>
    <w:rsid w:val="002E3A52"/>
    <w:rPr>
      <w:rFonts w:ascii="Tahoma" w:hAnsi="Tahoma" w:cs="Tahoma"/>
      <w:sz w:val="16"/>
      <w:szCs w:val="16"/>
    </w:rPr>
  </w:style>
  <w:style w:type="character" w:customStyle="1" w:styleId="BalloonTextChar">
    <w:name w:val="Balloon Text Char"/>
    <w:basedOn w:val="DefaultParagraphFont"/>
    <w:link w:val="BalloonText"/>
    <w:rsid w:val="002E3A52"/>
    <w:rPr>
      <w:rFonts w:ascii="Tahoma" w:hAnsi="Tahoma" w:cs="Tahoma"/>
      <w:sz w:val="16"/>
      <w:szCs w:val="16"/>
    </w:rPr>
  </w:style>
  <w:style w:type="paragraph" w:customStyle="1" w:styleId="Pa24">
    <w:name w:val="Pa24"/>
    <w:basedOn w:val="Default"/>
    <w:next w:val="Default"/>
    <w:uiPriority w:val="99"/>
    <w:rsid w:val="00312878"/>
    <w:pPr>
      <w:spacing w:line="221" w:lineRule="atLeast"/>
    </w:pPr>
    <w:rPr>
      <w:rFonts w:cstheme="minorBidi"/>
      <w:color w:val="auto"/>
    </w:rPr>
  </w:style>
  <w:style w:type="character" w:styleId="Hyperlink">
    <w:name w:val="Hyperlink"/>
    <w:basedOn w:val="DefaultParagraphFont"/>
    <w:uiPriority w:val="99"/>
    <w:unhideWhenUsed/>
    <w:rsid w:val="009A59EF"/>
    <w:rPr>
      <w:color w:val="0000FF" w:themeColor="hyperlink"/>
      <w:u w:val="single"/>
    </w:rPr>
  </w:style>
  <w:style w:type="character" w:styleId="FollowedHyperlink">
    <w:name w:val="FollowedHyperlink"/>
    <w:basedOn w:val="DefaultParagraphFont"/>
    <w:uiPriority w:val="99"/>
    <w:semiHidden/>
    <w:unhideWhenUsed/>
    <w:rsid w:val="009A59EF"/>
    <w:rPr>
      <w:color w:val="800080" w:themeColor="followedHyperlink"/>
      <w:u w:val="single"/>
    </w:rPr>
  </w:style>
  <w:style w:type="paragraph" w:styleId="FootnoteText">
    <w:name w:val="footnote text"/>
    <w:aliases w:val="fn,footnote text"/>
    <w:basedOn w:val="Normal"/>
    <w:link w:val="FootnoteTextChar"/>
    <w:unhideWhenUsed/>
    <w:rsid w:val="009A59EF"/>
    <w:rPr>
      <w:sz w:val="20"/>
      <w:szCs w:val="20"/>
    </w:rPr>
  </w:style>
  <w:style w:type="character" w:customStyle="1" w:styleId="FootnoteTextChar">
    <w:name w:val="Footnote Text Char"/>
    <w:aliases w:val="fn Char,footnote text Char"/>
    <w:basedOn w:val="DefaultParagraphFont"/>
    <w:link w:val="FootnoteText"/>
    <w:rsid w:val="009A59EF"/>
    <w:rPr>
      <w:sz w:val="20"/>
      <w:szCs w:val="20"/>
    </w:rPr>
  </w:style>
  <w:style w:type="character" w:styleId="FootnoteReference">
    <w:name w:val="footnote reference"/>
    <w:basedOn w:val="DefaultParagraphFont"/>
    <w:unhideWhenUsed/>
    <w:rsid w:val="009A59EF"/>
    <w:rPr>
      <w:vertAlign w:val="superscript"/>
    </w:rPr>
  </w:style>
  <w:style w:type="paragraph" w:styleId="NormalWeb">
    <w:name w:val="Normal (Web)"/>
    <w:basedOn w:val="Normal"/>
    <w:uiPriority w:val="99"/>
    <w:unhideWhenUsed/>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E17587"/>
  </w:style>
  <w:style w:type="paragraph" w:customStyle="1" w:styleId="listitem">
    <w:name w:val="listitem"/>
    <w:basedOn w:val="Normal"/>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Header">
    <w:name w:val="header"/>
    <w:basedOn w:val="Normal"/>
    <w:link w:val="HeaderChar"/>
    <w:unhideWhenUsed/>
    <w:rsid w:val="009528F9"/>
    <w:pPr>
      <w:tabs>
        <w:tab w:val="center" w:pos="4680"/>
        <w:tab w:val="right" w:pos="9360"/>
      </w:tabs>
    </w:pPr>
  </w:style>
  <w:style w:type="character" w:customStyle="1" w:styleId="HeaderChar">
    <w:name w:val="Header Char"/>
    <w:basedOn w:val="DefaultParagraphFont"/>
    <w:link w:val="Header"/>
    <w:rsid w:val="009528F9"/>
  </w:style>
  <w:style w:type="paragraph" w:styleId="Footer">
    <w:name w:val="footer"/>
    <w:basedOn w:val="Normal"/>
    <w:link w:val="FooterChar"/>
    <w:uiPriority w:val="99"/>
    <w:unhideWhenUsed/>
    <w:rsid w:val="009528F9"/>
    <w:pPr>
      <w:tabs>
        <w:tab w:val="center" w:pos="4680"/>
        <w:tab w:val="right" w:pos="9360"/>
      </w:tabs>
    </w:pPr>
  </w:style>
  <w:style w:type="character" w:customStyle="1" w:styleId="FooterChar">
    <w:name w:val="Footer Char"/>
    <w:basedOn w:val="DefaultParagraphFont"/>
    <w:link w:val="Footer"/>
    <w:uiPriority w:val="99"/>
    <w:rsid w:val="009528F9"/>
  </w:style>
  <w:style w:type="paragraph" w:customStyle="1" w:styleId="5Normal">
    <w:name w:val="5 Normal"/>
    <w:basedOn w:val="Normal"/>
    <w:rsid w:val="00E2441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ind w:left="850" w:hanging="493"/>
      <w:jc w:val="both"/>
    </w:pPr>
    <w:rPr>
      <w:rFonts w:ascii="Arial" w:eastAsia="Times New Roman" w:hAnsi="Arial" w:cs="Times New Roman"/>
      <w:szCs w:val="20"/>
      <w:lang w:val="fr-FR" w:eastAsia="en-GB" w:bidi="ar-SA"/>
    </w:rPr>
  </w:style>
  <w:style w:type="paragraph" w:styleId="TOC1">
    <w:name w:val="toc 1"/>
    <w:basedOn w:val="Normal"/>
    <w:next w:val="Normal"/>
    <w:autoRedefine/>
    <w:uiPriority w:val="39"/>
    <w:unhideWhenUsed/>
    <w:qFormat/>
    <w:rsid w:val="00E24412"/>
    <w:pPr>
      <w:tabs>
        <w:tab w:val="left" w:pos="440"/>
        <w:tab w:val="right" w:leader="dot" w:pos="9498"/>
      </w:tabs>
      <w:ind w:firstLine="0"/>
    </w:pPr>
    <w:rPr>
      <w:rFonts w:ascii="Bookman Old Style" w:hAnsi="Bookman Old Style" w:cs="Mangal"/>
      <w:kern w:val="28"/>
      <w:sz w:val="24"/>
      <w:szCs w:val="24"/>
      <w:lang w:val="en-IN" w:bidi="ar-SA"/>
    </w:rPr>
  </w:style>
  <w:style w:type="paragraph" w:styleId="TOC2">
    <w:name w:val="toc 2"/>
    <w:basedOn w:val="Normal"/>
    <w:next w:val="Normal"/>
    <w:autoRedefine/>
    <w:uiPriority w:val="39"/>
    <w:unhideWhenUsed/>
    <w:qFormat/>
    <w:rsid w:val="001A4E4D"/>
    <w:pPr>
      <w:tabs>
        <w:tab w:val="left" w:pos="880"/>
        <w:tab w:val="right" w:leader="dot" w:pos="9350"/>
      </w:tabs>
      <w:spacing w:after="100" w:line="276" w:lineRule="auto"/>
      <w:ind w:left="240" w:firstLine="0"/>
    </w:pPr>
    <w:rPr>
      <w:rFonts w:ascii="Bookman Old Style" w:hAnsi="Bookman Old Style" w:cs="Mangal"/>
      <w:kern w:val="28"/>
      <w:sz w:val="24"/>
      <w:szCs w:val="24"/>
      <w:lang w:val="en-IN" w:bidi="ar-SA"/>
    </w:rPr>
  </w:style>
  <w:style w:type="paragraph" w:styleId="TOC3">
    <w:name w:val="toc 3"/>
    <w:basedOn w:val="Normal"/>
    <w:next w:val="Normal"/>
    <w:autoRedefine/>
    <w:uiPriority w:val="39"/>
    <w:unhideWhenUsed/>
    <w:qFormat/>
    <w:rsid w:val="00E96053"/>
    <w:pPr>
      <w:tabs>
        <w:tab w:val="right" w:leader="dot" w:pos="9350"/>
      </w:tabs>
      <w:spacing w:after="100"/>
      <w:ind w:left="480" w:firstLine="0"/>
      <w:jc w:val="both"/>
    </w:pPr>
    <w:rPr>
      <w:rFonts w:ascii="Bookman Old Style" w:hAnsi="Bookman Old Style" w:cs="Mangal"/>
      <w:kern w:val="28"/>
      <w:sz w:val="24"/>
      <w:szCs w:val="24"/>
      <w:lang w:val="en-IN" w:bidi="ar-SA"/>
    </w:rPr>
  </w:style>
  <w:style w:type="paragraph" w:styleId="EndnoteText">
    <w:name w:val="endnote text"/>
    <w:basedOn w:val="Normal"/>
    <w:link w:val="EndnoteTextChar"/>
    <w:uiPriority w:val="99"/>
    <w:semiHidden/>
    <w:unhideWhenUsed/>
    <w:rsid w:val="00AA3E94"/>
    <w:rPr>
      <w:sz w:val="20"/>
      <w:szCs w:val="20"/>
    </w:rPr>
  </w:style>
  <w:style w:type="character" w:customStyle="1" w:styleId="EndnoteTextChar">
    <w:name w:val="Endnote Text Char"/>
    <w:basedOn w:val="DefaultParagraphFont"/>
    <w:link w:val="EndnoteText"/>
    <w:uiPriority w:val="99"/>
    <w:semiHidden/>
    <w:rsid w:val="00AA3E94"/>
    <w:rPr>
      <w:sz w:val="20"/>
      <w:szCs w:val="20"/>
    </w:rPr>
  </w:style>
  <w:style w:type="character" w:styleId="EndnoteReference">
    <w:name w:val="endnote reference"/>
    <w:basedOn w:val="DefaultParagraphFont"/>
    <w:uiPriority w:val="99"/>
    <w:semiHidden/>
    <w:unhideWhenUsed/>
    <w:rsid w:val="00AA3E94"/>
    <w:rPr>
      <w:vertAlign w:val="superscript"/>
    </w:rPr>
  </w:style>
  <w:style w:type="character" w:customStyle="1" w:styleId="606">
    <w:name w:val="60 6"/>
    <w:rsid w:val="00E40D16"/>
    <w:rPr>
      <w:rFonts w:cs="Bookman Old Style"/>
      <w:i/>
      <w:iCs/>
      <w:color w:val="000000"/>
    </w:rPr>
  </w:style>
  <w:style w:type="paragraph" w:styleId="BodyText2">
    <w:name w:val="Body Text 2"/>
    <w:basedOn w:val="Normal"/>
    <w:link w:val="BodyText2Char"/>
    <w:rsid w:val="00DD0851"/>
    <w:pPr>
      <w:autoSpaceDE w:val="0"/>
      <w:autoSpaceDN w:val="0"/>
      <w:adjustRightInd w:val="0"/>
      <w:ind w:firstLine="0"/>
      <w:jc w:val="both"/>
    </w:pPr>
    <w:rPr>
      <w:rFonts w:ascii="Arial" w:eastAsia="Times New Roman" w:hAnsi="Arial" w:cs="Arial"/>
      <w:sz w:val="20"/>
      <w:szCs w:val="20"/>
      <w:lang w:bidi="ar-SA"/>
    </w:rPr>
  </w:style>
  <w:style w:type="character" w:customStyle="1" w:styleId="BodyText2Char">
    <w:name w:val="Body Text 2 Char"/>
    <w:basedOn w:val="DefaultParagraphFont"/>
    <w:link w:val="BodyText2"/>
    <w:rsid w:val="00DD0851"/>
    <w:rPr>
      <w:rFonts w:ascii="Arial" w:eastAsia="Times New Roman" w:hAnsi="Arial" w:cs="Arial"/>
      <w:sz w:val="20"/>
      <w:szCs w:val="20"/>
      <w:lang w:bidi="ar-SA"/>
    </w:rPr>
  </w:style>
  <w:style w:type="paragraph" w:customStyle="1" w:styleId="Pa17">
    <w:name w:val="Pa17"/>
    <w:basedOn w:val="Default"/>
    <w:next w:val="Default"/>
    <w:uiPriority w:val="99"/>
    <w:rsid w:val="00BC3191"/>
    <w:pPr>
      <w:spacing w:line="221" w:lineRule="atLeast"/>
    </w:pPr>
    <w:rPr>
      <w:rFonts w:cstheme="minorBidi"/>
      <w:color w:val="auto"/>
    </w:rPr>
  </w:style>
  <w:style w:type="character" w:customStyle="1" w:styleId="PlainTextChar">
    <w:name w:val="Plain Text Char"/>
    <w:basedOn w:val="DefaultParagraphFont"/>
    <w:link w:val="PlainText"/>
    <w:rsid w:val="00334761"/>
    <w:rPr>
      <w:rFonts w:eastAsia="Calibri" w:hAnsi="Calibri"/>
    </w:rPr>
  </w:style>
  <w:style w:type="paragraph" w:styleId="PlainText">
    <w:name w:val="Plain Text"/>
    <w:basedOn w:val="Normal"/>
    <w:link w:val="PlainTextChar"/>
    <w:rsid w:val="00334761"/>
    <w:pPr>
      <w:ind w:firstLine="0"/>
    </w:pPr>
    <w:rPr>
      <w:rFonts w:eastAsia="Calibri" w:hAnsi="Calibri" w:hint="eastAsia"/>
    </w:rPr>
  </w:style>
  <w:style w:type="character" w:customStyle="1" w:styleId="PlainTextChar1">
    <w:name w:val="Plain Text Char1"/>
    <w:basedOn w:val="DefaultParagraphFont"/>
    <w:uiPriority w:val="99"/>
    <w:semiHidden/>
    <w:rsid w:val="00334761"/>
    <w:rPr>
      <w:rFonts w:ascii="Consolas" w:hAnsi="Consolas"/>
      <w:sz w:val="21"/>
      <w:szCs w:val="21"/>
    </w:rPr>
  </w:style>
  <w:style w:type="paragraph" w:customStyle="1" w:styleId="m-8065788762402857926gmail-msolistparagraph">
    <w:name w:val="m_-8065788762402857926gmail-msolistparagraph"/>
    <w:basedOn w:val="Normal"/>
    <w:rsid w:val="00F5089B"/>
    <w:pPr>
      <w:spacing w:before="100" w:beforeAutospacing="1" w:after="100" w:afterAutospacing="1"/>
      <w:ind w:firstLine="0"/>
    </w:pPr>
    <w:rPr>
      <w:rFonts w:ascii="Times New Roman" w:eastAsia="Times New Roman" w:hAnsi="Times New Roman" w:cs="Times New Roman"/>
      <w:sz w:val="24"/>
      <w:szCs w:val="24"/>
      <w:lang w:bidi="ar-SA"/>
    </w:rPr>
  </w:style>
  <w:style w:type="character" w:styleId="PageNumber">
    <w:name w:val="page number"/>
    <w:basedOn w:val="DefaultParagraphFont"/>
    <w:rsid w:val="000712CF"/>
  </w:style>
  <w:style w:type="paragraph" w:customStyle="1" w:styleId="a">
    <w:name w:val="표"/>
    <w:basedOn w:val="Normal"/>
    <w:next w:val="Normal"/>
    <w:autoRedefine/>
    <w:rsid w:val="00046B8E"/>
    <w:pPr>
      <w:widowControl w:val="0"/>
      <w:wordWrap w:val="0"/>
      <w:autoSpaceDE w:val="0"/>
      <w:autoSpaceDN w:val="0"/>
      <w:ind w:firstLine="0"/>
      <w:jc w:val="both"/>
    </w:pPr>
    <w:rPr>
      <w:rFonts w:ascii="Book Antiqua" w:eastAsia="GulimChe" w:hAnsi="Book Antiqua" w:cs="Times New Roman"/>
      <w:b/>
      <w:bCs/>
      <w:kern w:val="2"/>
      <w:sz w:val="28"/>
      <w:szCs w:val="24"/>
      <w:lang w:eastAsia="ko-KR" w:bidi="ar-SA"/>
    </w:rPr>
  </w:style>
  <w:style w:type="paragraph" w:styleId="NormalIndent">
    <w:name w:val="Normal Indent"/>
    <w:basedOn w:val="Normal"/>
    <w:rsid w:val="00046B8E"/>
    <w:pPr>
      <w:widowControl w:val="0"/>
      <w:wordWrap w:val="0"/>
      <w:ind w:left="851" w:firstLine="0"/>
      <w:jc w:val="both"/>
    </w:pPr>
    <w:rPr>
      <w:rFonts w:ascii="Times New Roman" w:eastAsia="BatangChe" w:hAnsi="Times New Roman" w:cs="Times New Roman"/>
      <w:kern w:val="2"/>
      <w:sz w:val="20"/>
      <w:szCs w:val="20"/>
      <w:lang w:eastAsia="ko-KR" w:bidi="ar-SA"/>
    </w:rPr>
  </w:style>
  <w:style w:type="paragraph" w:customStyle="1" w:styleId="Note">
    <w:name w:val="Note"/>
    <w:basedOn w:val="Normal"/>
    <w:rsid w:val="00046B8E"/>
    <w:pPr>
      <w:tabs>
        <w:tab w:val="left" w:pos="284"/>
        <w:tab w:val="left" w:pos="1134"/>
        <w:tab w:val="left" w:pos="1871"/>
        <w:tab w:val="left" w:pos="2268"/>
      </w:tabs>
      <w:spacing w:before="160"/>
      <w:ind w:firstLine="0"/>
      <w:jc w:val="both"/>
    </w:pPr>
    <w:rPr>
      <w:rFonts w:ascii="Times New Roman" w:eastAsia="BatangChe" w:hAnsi="Times New Roman" w:cs="Times New Roman"/>
      <w:noProof/>
      <w:sz w:val="20"/>
      <w:szCs w:val="20"/>
      <w:lang w:eastAsia="ko-KR" w:bidi="ar-SA"/>
    </w:rPr>
  </w:style>
  <w:style w:type="paragraph" w:customStyle="1" w:styleId="Equation">
    <w:name w:val="Equation"/>
    <w:basedOn w:val="Normal"/>
    <w:rsid w:val="00046B8E"/>
    <w:pPr>
      <w:tabs>
        <w:tab w:val="left" w:pos="794"/>
        <w:tab w:val="center" w:pos="4820"/>
        <w:tab w:val="right" w:pos="9639"/>
      </w:tabs>
      <w:overflowPunct w:val="0"/>
      <w:autoSpaceDE w:val="0"/>
      <w:autoSpaceDN w:val="0"/>
      <w:adjustRightInd w:val="0"/>
      <w:spacing w:beforeLines="50" w:before="120" w:line="240" w:lineRule="atLeast"/>
      <w:ind w:firstLine="0"/>
      <w:textAlignment w:val="baseline"/>
    </w:pPr>
    <w:rPr>
      <w:rFonts w:ascii="Times New Roman" w:eastAsia="MS Mincho" w:hAnsi="Times New Roman" w:cs="Times New Roman"/>
      <w:sz w:val="24"/>
      <w:lang w:val="en-GB" w:bidi="ar-SA"/>
    </w:rPr>
  </w:style>
  <w:style w:type="paragraph" w:customStyle="1" w:styleId="gmail-msolistparagraph">
    <w:name w:val="gmail-msolistparagraph"/>
    <w:basedOn w:val="Normal"/>
    <w:rsid w:val="00046B8E"/>
    <w:pPr>
      <w:spacing w:before="100" w:beforeAutospacing="1" w:after="100" w:afterAutospacing="1"/>
      <w:ind w:firstLine="0"/>
    </w:pPr>
    <w:rPr>
      <w:rFonts w:ascii="Times New Roman" w:eastAsia="Calibri" w:hAnsi="Times New Roman" w:cs="Times New Roman"/>
      <w:sz w:val="24"/>
      <w:szCs w:val="24"/>
      <w:lang w:bidi="ar-SA"/>
    </w:rPr>
  </w:style>
  <w:style w:type="character" w:customStyle="1" w:styleId="Bodytext20">
    <w:name w:val="Body text (2)_"/>
    <w:basedOn w:val="DefaultParagraphFont"/>
    <w:link w:val="Bodytext21"/>
    <w:rsid w:val="00046B8E"/>
    <w:rPr>
      <w:rFonts w:eastAsia="Times New Roman"/>
      <w:sz w:val="21"/>
      <w:szCs w:val="21"/>
      <w:shd w:val="clear" w:color="auto" w:fill="FFFFFF"/>
    </w:rPr>
  </w:style>
  <w:style w:type="paragraph" w:customStyle="1" w:styleId="Bodytext21">
    <w:name w:val="Body text (2)"/>
    <w:basedOn w:val="Normal"/>
    <w:link w:val="Bodytext20"/>
    <w:rsid w:val="00046B8E"/>
    <w:pPr>
      <w:widowControl w:val="0"/>
      <w:shd w:val="clear" w:color="auto" w:fill="FFFFFF"/>
      <w:spacing w:before="300" w:line="259" w:lineRule="exact"/>
      <w:ind w:hanging="500"/>
      <w:jc w:val="both"/>
    </w:pPr>
    <w:rPr>
      <w:rFonts w:eastAsia="Times New Roman"/>
      <w:sz w:val="21"/>
      <w:szCs w:val="21"/>
    </w:rPr>
  </w:style>
  <w:style w:type="paragraph" w:customStyle="1" w:styleId="Pa13">
    <w:name w:val="Pa13"/>
    <w:basedOn w:val="Default"/>
    <w:next w:val="Default"/>
    <w:uiPriority w:val="99"/>
    <w:rsid w:val="00B05047"/>
    <w:pPr>
      <w:spacing w:line="201" w:lineRule="atLeast"/>
    </w:pPr>
    <w:rPr>
      <w:rFonts w:ascii="AvenirNext LT Pro Regular" w:hAnsi="AvenirNext LT Pro Regular" w:cstheme="minorBidi"/>
      <w:color w:val="auto"/>
      <w:lang w:bidi="bn-IN"/>
    </w:rPr>
  </w:style>
  <w:style w:type="paragraph" w:customStyle="1" w:styleId="Pa15">
    <w:name w:val="Pa15"/>
    <w:basedOn w:val="Default"/>
    <w:next w:val="Default"/>
    <w:uiPriority w:val="99"/>
    <w:rsid w:val="00B05047"/>
    <w:pPr>
      <w:spacing w:line="201" w:lineRule="atLeast"/>
    </w:pPr>
    <w:rPr>
      <w:rFonts w:ascii="AvenirNext LT Pro Regular" w:hAnsi="AvenirNext LT Pro Regular" w:cstheme="minorBidi"/>
      <w:color w:val="auto"/>
      <w:lang w:bidi="bn-IN"/>
    </w:rPr>
  </w:style>
  <w:style w:type="paragraph" w:customStyle="1" w:styleId="Pa29">
    <w:name w:val="Pa29"/>
    <w:basedOn w:val="Default"/>
    <w:next w:val="Default"/>
    <w:uiPriority w:val="99"/>
    <w:rsid w:val="003C5D6E"/>
    <w:pPr>
      <w:spacing w:line="191" w:lineRule="atLeast"/>
    </w:pPr>
    <w:rPr>
      <w:rFonts w:ascii="AvenirNext LT Pro Light" w:hAnsi="AvenirNext LT Pro Light" w:cstheme="minorBidi"/>
      <w:color w:val="auto"/>
      <w:lang w:bidi="bn-IN"/>
    </w:rPr>
  </w:style>
  <w:style w:type="paragraph" w:customStyle="1" w:styleId="Pa20">
    <w:name w:val="Pa20"/>
    <w:basedOn w:val="Default"/>
    <w:next w:val="Default"/>
    <w:uiPriority w:val="99"/>
    <w:rsid w:val="00B87B95"/>
    <w:pPr>
      <w:spacing w:line="241" w:lineRule="atLeast"/>
    </w:pPr>
    <w:rPr>
      <w:rFonts w:ascii="AvenirNext LT Pro Medium" w:hAnsi="AvenirNext LT Pro Medium" w:cstheme="minorBidi"/>
      <w:color w:val="auto"/>
      <w:lang w:bidi="bn-IN"/>
    </w:rPr>
  </w:style>
  <w:style w:type="paragraph" w:customStyle="1" w:styleId="Pa9">
    <w:name w:val="Pa9"/>
    <w:basedOn w:val="Default"/>
    <w:next w:val="Default"/>
    <w:uiPriority w:val="99"/>
    <w:rsid w:val="00B87B95"/>
    <w:pPr>
      <w:spacing w:line="241" w:lineRule="atLeast"/>
    </w:pPr>
    <w:rPr>
      <w:rFonts w:ascii="AvenirNext LT Pro Medium" w:hAnsi="AvenirNext LT Pro Medium" w:cstheme="minorBidi"/>
      <w:color w:val="auto"/>
      <w:lang w:bidi="bn-IN"/>
    </w:rPr>
  </w:style>
  <w:style w:type="paragraph" w:customStyle="1" w:styleId="Pa8">
    <w:name w:val="Pa8"/>
    <w:basedOn w:val="Default"/>
    <w:next w:val="Default"/>
    <w:uiPriority w:val="99"/>
    <w:rsid w:val="00B87B95"/>
    <w:pPr>
      <w:spacing w:line="191" w:lineRule="atLeast"/>
    </w:pPr>
    <w:rPr>
      <w:rFonts w:ascii="AvenirNext LT Pro Medium" w:hAnsi="AvenirNext LT Pro Medium" w:cstheme="minorBidi"/>
      <w:color w:val="auto"/>
      <w:lang w:bidi="bn-IN"/>
    </w:rPr>
  </w:style>
  <w:style w:type="paragraph" w:customStyle="1" w:styleId="Pa7">
    <w:name w:val="Pa7"/>
    <w:basedOn w:val="Default"/>
    <w:next w:val="Default"/>
    <w:uiPriority w:val="99"/>
    <w:rsid w:val="00090413"/>
    <w:pPr>
      <w:spacing w:line="191" w:lineRule="atLeast"/>
    </w:pPr>
    <w:rPr>
      <w:rFonts w:ascii="AvenirNext LT Pro Medium" w:hAnsi="AvenirNext LT Pro Medium" w:cstheme="minorBidi"/>
      <w:color w:val="auto"/>
      <w:lang w:bidi="bn-IN"/>
    </w:rPr>
  </w:style>
  <w:style w:type="paragraph" w:customStyle="1" w:styleId="Pa25">
    <w:name w:val="Pa25"/>
    <w:basedOn w:val="Default"/>
    <w:next w:val="Default"/>
    <w:uiPriority w:val="99"/>
    <w:rsid w:val="00090413"/>
    <w:pPr>
      <w:spacing w:line="191" w:lineRule="atLeast"/>
    </w:pPr>
    <w:rPr>
      <w:rFonts w:ascii="AvenirNext LT Pro Medium" w:hAnsi="AvenirNext LT Pro Medium" w:cstheme="minorBidi"/>
      <w:color w:val="auto"/>
      <w:lang w:bidi="bn-IN"/>
    </w:rPr>
  </w:style>
  <w:style w:type="paragraph" w:customStyle="1" w:styleId="Pa26">
    <w:name w:val="Pa26"/>
    <w:basedOn w:val="Default"/>
    <w:next w:val="Default"/>
    <w:uiPriority w:val="99"/>
    <w:rsid w:val="00090413"/>
    <w:pPr>
      <w:spacing w:line="161" w:lineRule="atLeast"/>
    </w:pPr>
    <w:rPr>
      <w:rFonts w:ascii="AvenirNext LT Pro Medium" w:hAnsi="AvenirNext LT Pro Medium" w:cstheme="minorBidi"/>
      <w:color w:val="auto"/>
      <w:lang w:bidi="bn-IN"/>
    </w:rPr>
  </w:style>
  <w:style w:type="paragraph" w:styleId="Revision">
    <w:name w:val="Revision"/>
    <w:hidden/>
    <w:uiPriority w:val="99"/>
    <w:semiHidden/>
    <w:rsid w:val="00BE10E9"/>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673">
      <w:bodyDiv w:val="1"/>
      <w:marLeft w:val="0"/>
      <w:marRight w:val="0"/>
      <w:marTop w:val="0"/>
      <w:marBottom w:val="0"/>
      <w:divBdr>
        <w:top w:val="none" w:sz="0" w:space="0" w:color="auto"/>
        <w:left w:val="none" w:sz="0" w:space="0" w:color="auto"/>
        <w:bottom w:val="none" w:sz="0" w:space="0" w:color="auto"/>
        <w:right w:val="none" w:sz="0" w:space="0" w:color="auto"/>
      </w:divBdr>
      <w:divsChild>
        <w:div w:id="690379042">
          <w:marLeft w:val="0"/>
          <w:marRight w:val="0"/>
          <w:marTop w:val="0"/>
          <w:marBottom w:val="0"/>
          <w:divBdr>
            <w:top w:val="none" w:sz="0" w:space="0" w:color="auto"/>
            <w:left w:val="none" w:sz="0" w:space="0" w:color="auto"/>
            <w:bottom w:val="none" w:sz="0" w:space="0" w:color="auto"/>
            <w:right w:val="none" w:sz="0" w:space="0" w:color="auto"/>
          </w:divBdr>
          <w:divsChild>
            <w:div w:id="1866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22">
      <w:bodyDiv w:val="1"/>
      <w:marLeft w:val="0"/>
      <w:marRight w:val="0"/>
      <w:marTop w:val="0"/>
      <w:marBottom w:val="0"/>
      <w:divBdr>
        <w:top w:val="none" w:sz="0" w:space="0" w:color="auto"/>
        <w:left w:val="none" w:sz="0" w:space="0" w:color="auto"/>
        <w:bottom w:val="none" w:sz="0" w:space="0" w:color="auto"/>
        <w:right w:val="none" w:sz="0" w:space="0" w:color="auto"/>
      </w:divBdr>
      <w:divsChild>
        <w:div w:id="395251857">
          <w:marLeft w:val="0"/>
          <w:marRight w:val="1200"/>
          <w:marTop w:val="300"/>
          <w:marBottom w:val="0"/>
          <w:divBdr>
            <w:top w:val="none" w:sz="0" w:space="0" w:color="auto"/>
            <w:left w:val="none" w:sz="0" w:space="0" w:color="auto"/>
            <w:bottom w:val="none" w:sz="0" w:space="0" w:color="auto"/>
            <w:right w:val="none" w:sz="0" w:space="0" w:color="auto"/>
          </w:divBdr>
          <w:divsChild>
            <w:div w:id="127086735">
              <w:marLeft w:val="0"/>
              <w:marRight w:val="0"/>
              <w:marTop w:val="0"/>
              <w:marBottom w:val="0"/>
              <w:divBdr>
                <w:top w:val="none" w:sz="0" w:space="0" w:color="auto"/>
                <w:left w:val="none" w:sz="0" w:space="0" w:color="auto"/>
                <w:bottom w:val="none" w:sz="0" w:space="0" w:color="auto"/>
                <w:right w:val="none" w:sz="0" w:space="0" w:color="auto"/>
              </w:divBdr>
            </w:div>
            <w:div w:id="696272204">
              <w:marLeft w:val="0"/>
              <w:marRight w:val="0"/>
              <w:marTop w:val="0"/>
              <w:marBottom w:val="0"/>
              <w:divBdr>
                <w:top w:val="none" w:sz="0" w:space="0" w:color="auto"/>
                <w:left w:val="none" w:sz="0" w:space="0" w:color="auto"/>
                <w:bottom w:val="none" w:sz="0" w:space="0" w:color="auto"/>
                <w:right w:val="none" w:sz="0" w:space="0" w:color="auto"/>
              </w:divBdr>
            </w:div>
            <w:div w:id="1683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908">
      <w:bodyDiv w:val="1"/>
      <w:marLeft w:val="0"/>
      <w:marRight w:val="0"/>
      <w:marTop w:val="0"/>
      <w:marBottom w:val="0"/>
      <w:divBdr>
        <w:top w:val="none" w:sz="0" w:space="0" w:color="auto"/>
        <w:left w:val="none" w:sz="0" w:space="0" w:color="auto"/>
        <w:bottom w:val="none" w:sz="0" w:space="0" w:color="auto"/>
        <w:right w:val="none" w:sz="0" w:space="0" w:color="auto"/>
      </w:divBdr>
    </w:div>
    <w:div w:id="130025062">
      <w:bodyDiv w:val="1"/>
      <w:marLeft w:val="0"/>
      <w:marRight w:val="0"/>
      <w:marTop w:val="0"/>
      <w:marBottom w:val="0"/>
      <w:divBdr>
        <w:top w:val="none" w:sz="0" w:space="0" w:color="auto"/>
        <w:left w:val="none" w:sz="0" w:space="0" w:color="auto"/>
        <w:bottom w:val="none" w:sz="0" w:space="0" w:color="auto"/>
        <w:right w:val="none" w:sz="0" w:space="0" w:color="auto"/>
      </w:divBdr>
      <w:divsChild>
        <w:div w:id="451023960">
          <w:marLeft w:val="225"/>
          <w:marRight w:val="0"/>
          <w:marTop w:val="0"/>
          <w:marBottom w:val="225"/>
          <w:divBdr>
            <w:top w:val="none" w:sz="0" w:space="0" w:color="auto"/>
            <w:left w:val="none" w:sz="0" w:space="0" w:color="auto"/>
            <w:bottom w:val="none" w:sz="0" w:space="0" w:color="auto"/>
            <w:right w:val="none" w:sz="0" w:space="0" w:color="auto"/>
          </w:divBdr>
          <w:divsChild>
            <w:div w:id="28458573">
              <w:marLeft w:val="0"/>
              <w:marRight w:val="0"/>
              <w:marTop w:val="0"/>
              <w:marBottom w:val="0"/>
              <w:divBdr>
                <w:top w:val="none" w:sz="0" w:space="0" w:color="auto"/>
                <w:left w:val="none" w:sz="0" w:space="0" w:color="auto"/>
                <w:bottom w:val="none" w:sz="0" w:space="0" w:color="auto"/>
                <w:right w:val="none" w:sz="0" w:space="0" w:color="auto"/>
              </w:divBdr>
            </w:div>
            <w:div w:id="663437545">
              <w:marLeft w:val="0"/>
              <w:marRight w:val="0"/>
              <w:marTop w:val="0"/>
              <w:marBottom w:val="0"/>
              <w:divBdr>
                <w:top w:val="none" w:sz="0" w:space="0" w:color="auto"/>
                <w:left w:val="none" w:sz="0" w:space="0" w:color="auto"/>
                <w:bottom w:val="none" w:sz="0" w:space="0" w:color="auto"/>
                <w:right w:val="none" w:sz="0" w:space="0" w:color="auto"/>
              </w:divBdr>
            </w:div>
            <w:div w:id="1145849802">
              <w:marLeft w:val="0"/>
              <w:marRight w:val="0"/>
              <w:marTop w:val="0"/>
              <w:marBottom w:val="0"/>
              <w:divBdr>
                <w:top w:val="none" w:sz="0" w:space="0" w:color="auto"/>
                <w:left w:val="none" w:sz="0" w:space="0" w:color="auto"/>
                <w:bottom w:val="none" w:sz="0" w:space="0" w:color="auto"/>
                <w:right w:val="none" w:sz="0" w:space="0" w:color="auto"/>
              </w:divBdr>
            </w:div>
            <w:div w:id="1722169421">
              <w:marLeft w:val="0"/>
              <w:marRight w:val="0"/>
              <w:marTop w:val="0"/>
              <w:marBottom w:val="0"/>
              <w:divBdr>
                <w:top w:val="none" w:sz="0" w:space="0" w:color="auto"/>
                <w:left w:val="none" w:sz="0" w:space="0" w:color="auto"/>
                <w:bottom w:val="none" w:sz="0" w:space="0" w:color="auto"/>
                <w:right w:val="none" w:sz="0" w:space="0" w:color="auto"/>
              </w:divBdr>
            </w:div>
            <w:div w:id="2062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597">
      <w:bodyDiv w:val="1"/>
      <w:marLeft w:val="0"/>
      <w:marRight w:val="0"/>
      <w:marTop w:val="0"/>
      <w:marBottom w:val="0"/>
      <w:divBdr>
        <w:top w:val="none" w:sz="0" w:space="0" w:color="auto"/>
        <w:left w:val="none" w:sz="0" w:space="0" w:color="auto"/>
        <w:bottom w:val="none" w:sz="0" w:space="0" w:color="auto"/>
        <w:right w:val="none" w:sz="0" w:space="0" w:color="auto"/>
      </w:divBdr>
    </w:div>
    <w:div w:id="159859483">
      <w:bodyDiv w:val="1"/>
      <w:marLeft w:val="0"/>
      <w:marRight w:val="0"/>
      <w:marTop w:val="0"/>
      <w:marBottom w:val="0"/>
      <w:divBdr>
        <w:top w:val="none" w:sz="0" w:space="0" w:color="auto"/>
        <w:left w:val="none" w:sz="0" w:space="0" w:color="auto"/>
        <w:bottom w:val="none" w:sz="0" w:space="0" w:color="auto"/>
        <w:right w:val="none" w:sz="0" w:space="0" w:color="auto"/>
      </w:divBdr>
      <w:divsChild>
        <w:div w:id="1874806100">
          <w:marLeft w:val="0"/>
          <w:marRight w:val="0"/>
          <w:marTop w:val="0"/>
          <w:marBottom w:val="0"/>
          <w:divBdr>
            <w:top w:val="none" w:sz="0" w:space="0" w:color="auto"/>
            <w:left w:val="none" w:sz="0" w:space="0" w:color="auto"/>
            <w:bottom w:val="none" w:sz="0" w:space="0" w:color="auto"/>
            <w:right w:val="none" w:sz="0" w:space="0" w:color="auto"/>
          </w:divBdr>
        </w:div>
      </w:divsChild>
    </w:div>
    <w:div w:id="167984135">
      <w:bodyDiv w:val="1"/>
      <w:marLeft w:val="0"/>
      <w:marRight w:val="0"/>
      <w:marTop w:val="0"/>
      <w:marBottom w:val="0"/>
      <w:divBdr>
        <w:top w:val="none" w:sz="0" w:space="0" w:color="auto"/>
        <w:left w:val="none" w:sz="0" w:space="0" w:color="auto"/>
        <w:bottom w:val="none" w:sz="0" w:space="0" w:color="auto"/>
        <w:right w:val="none" w:sz="0" w:space="0" w:color="auto"/>
      </w:divBdr>
    </w:div>
    <w:div w:id="202206756">
      <w:bodyDiv w:val="1"/>
      <w:marLeft w:val="0"/>
      <w:marRight w:val="0"/>
      <w:marTop w:val="0"/>
      <w:marBottom w:val="0"/>
      <w:divBdr>
        <w:top w:val="none" w:sz="0" w:space="0" w:color="auto"/>
        <w:left w:val="none" w:sz="0" w:space="0" w:color="auto"/>
        <w:bottom w:val="none" w:sz="0" w:space="0" w:color="auto"/>
        <w:right w:val="none" w:sz="0" w:space="0" w:color="auto"/>
      </w:divBdr>
      <w:divsChild>
        <w:div w:id="343216642">
          <w:marLeft w:val="0"/>
          <w:marRight w:val="0"/>
          <w:marTop w:val="0"/>
          <w:marBottom w:val="0"/>
          <w:divBdr>
            <w:top w:val="none" w:sz="0" w:space="0" w:color="auto"/>
            <w:left w:val="none" w:sz="0" w:space="0" w:color="auto"/>
            <w:bottom w:val="none" w:sz="0" w:space="0" w:color="auto"/>
            <w:right w:val="none" w:sz="0" w:space="0" w:color="auto"/>
          </w:divBdr>
        </w:div>
        <w:div w:id="472331594">
          <w:marLeft w:val="0"/>
          <w:marRight w:val="0"/>
          <w:marTop w:val="0"/>
          <w:marBottom w:val="0"/>
          <w:divBdr>
            <w:top w:val="none" w:sz="0" w:space="0" w:color="auto"/>
            <w:left w:val="none" w:sz="0" w:space="0" w:color="auto"/>
            <w:bottom w:val="none" w:sz="0" w:space="0" w:color="auto"/>
            <w:right w:val="none" w:sz="0" w:space="0" w:color="auto"/>
          </w:divBdr>
        </w:div>
        <w:div w:id="1366785238">
          <w:marLeft w:val="0"/>
          <w:marRight w:val="0"/>
          <w:marTop w:val="0"/>
          <w:marBottom w:val="0"/>
          <w:divBdr>
            <w:top w:val="none" w:sz="0" w:space="0" w:color="auto"/>
            <w:left w:val="none" w:sz="0" w:space="0" w:color="auto"/>
            <w:bottom w:val="none" w:sz="0" w:space="0" w:color="auto"/>
            <w:right w:val="none" w:sz="0" w:space="0" w:color="auto"/>
          </w:divBdr>
        </w:div>
        <w:div w:id="1910339064">
          <w:marLeft w:val="0"/>
          <w:marRight w:val="0"/>
          <w:marTop w:val="240"/>
          <w:marBottom w:val="240"/>
          <w:divBdr>
            <w:top w:val="none" w:sz="0" w:space="0" w:color="auto"/>
            <w:left w:val="none" w:sz="0" w:space="0" w:color="auto"/>
            <w:bottom w:val="none" w:sz="0" w:space="0" w:color="auto"/>
            <w:right w:val="none" w:sz="0" w:space="0" w:color="auto"/>
          </w:divBdr>
        </w:div>
      </w:divsChild>
    </w:div>
    <w:div w:id="275253924">
      <w:bodyDiv w:val="1"/>
      <w:marLeft w:val="0"/>
      <w:marRight w:val="0"/>
      <w:marTop w:val="0"/>
      <w:marBottom w:val="0"/>
      <w:divBdr>
        <w:top w:val="none" w:sz="0" w:space="0" w:color="auto"/>
        <w:left w:val="none" w:sz="0" w:space="0" w:color="auto"/>
        <w:bottom w:val="none" w:sz="0" w:space="0" w:color="auto"/>
        <w:right w:val="none" w:sz="0" w:space="0" w:color="auto"/>
      </w:divBdr>
      <w:divsChild>
        <w:div w:id="262494353">
          <w:marLeft w:val="0"/>
          <w:marRight w:val="0"/>
          <w:marTop w:val="0"/>
          <w:marBottom w:val="0"/>
          <w:divBdr>
            <w:top w:val="none" w:sz="0" w:space="0" w:color="auto"/>
            <w:left w:val="none" w:sz="0" w:space="0" w:color="auto"/>
            <w:bottom w:val="none" w:sz="0" w:space="0" w:color="auto"/>
            <w:right w:val="none" w:sz="0" w:space="0" w:color="auto"/>
          </w:divBdr>
        </w:div>
        <w:div w:id="350840442">
          <w:marLeft w:val="0"/>
          <w:marRight w:val="0"/>
          <w:marTop w:val="0"/>
          <w:marBottom w:val="0"/>
          <w:divBdr>
            <w:top w:val="none" w:sz="0" w:space="0" w:color="auto"/>
            <w:left w:val="none" w:sz="0" w:space="0" w:color="auto"/>
            <w:bottom w:val="none" w:sz="0" w:space="0" w:color="auto"/>
            <w:right w:val="none" w:sz="0" w:space="0" w:color="auto"/>
          </w:divBdr>
        </w:div>
        <w:div w:id="924067697">
          <w:marLeft w:val="0"/>
          <w:marRight w:val="0"/>
          <w:marTop w:val="0"/>
          <w:marBottom w:val="0"/>
          <w:divBdr>
            <w:top w:val="none" w:sz="0" w:space="0" w:color="auto"/>
            <w:left w:val="none" w:sz="0" w:space="0" w:color="auto"/>
            <w:bottom w:val="none" w:sz="0" w:space="0" w:color="auto"/>
            <w:right w:val="none" w:sz="0" w:space="0" w:color="auto"/>
          </w:divBdr>
        </w:div>
        <w:div w:id="1615407638">
          <w:marLeft w:val="0"/>
          <w:marRight w:val="0"/>
          <w:marTop w:val="240"/>
          <w:marBottom w:val="240"/>
          <w:divBdr>
            <w:top w:val="none" w:sz="0" w:space="0" w:color="auto"/>
            <w:left w:val="none" w:sz="0" w:space="0" w:color="auto"/>
            <w:bottom w:val="none" w:sz="0" w:space="0" w:color="auto"/>
            <w:right w:val="none" w:sz="0" w:space="0" w:color="auto"/>
          </w:divBdr>
        </w:div>
      </w:divsChild>
    </w:div>
    <w:div w:id="276062862">
      <w:bodyDiv w:val="1"/>
      <w:marLeft w:val="0"/>
      <w:marRight w:val="0"/>
      <w:marTop w:val="0"/>
      <w:marBottom w:val="0"/>
      <w:divBdr>
        <w:top w:val="none" w:sz="0" w:space="0" w:color="auto"/>
        <w:left w:val="none" w:sz="0" w:space="0" w:color="auto"/>
        <w:bottom w:val="none" w:sz="0" w:space="0" w:color="auto"/>
        <w:right w:val="none" w:sz="0" w:space="0" w:color="auto"/>
      </w:divBdr>
    </w:div>
    <w:div w:id="293484914">
      <w:bodyDiv w:val="1"/>
      <w:marLeft w:val="0"/>
      <w:marRight w:val="0"/>
      <w:marTop w:val="0"/>
      <w:marBottom w:val="0"/>
      <w:divBdr>
        <w:top w:val="none" w:sz="0" w:space="0" w:color="auto"/>
        <w:left w:val="none" w:sz="0" w:space="0" w:color="auto"/>
        <w:bottom w:val="none" w:sz="0" w:space="0" w:color="auto"/>
        <w:right w:val="none" w:sz="0" w:space="0" w:color="auto"/>
      </w:divBdr>
    </w:div>
    <w:div w:id="422381090">
      <w:bodyDiv w:val="1"/>
      <w:marLeft w:val="0"/>
      <w:marRight w:val="0"/>
      <w:marTop w:val="0"/>
      <w:marBottom w:val="0"/>
      <w:divBdr>
        <w:top w:val="none" w:sz="0" w:space="0" w:color="auto"/>
        <w:left w:val="none" w:sz="0" w:space="0" w:color="auto"/>
        <w:bottom w:val="none" w:sz="0" w:space="0" w:color="auto"/>
        <w:right w:val="none" w:sz="0" w:space="0" w:color="auto"/>
      </w:divBdr>
    </w:div>
    <w:div w:id="469714069">
      <w:bodyDiv w:val="1"/>
      <w:marLeft w:val="0"/>
      <w:marRight w:val="0"/>
      <w:marTop w:val="0"/>
      <w:marBottom w:val="0"/>
      <w:divBdr>
        <w:top w:val="none" w:sz="0" w:space="0" w:color="auto"/>
        <w:left w:val="none" w:sz="0" w:space="0" w:color="auto"/>
        <w:bottom w:val="none" w:sz="0" w:space="0" w:color="auto"/>
        <w:right w:val="none" w:sz="0" w:space="0" w:color="auto"/>
      </w:divBdr>
    </w:div>
    <w:div w:id="474033061">
      <w:bodyDiv w:val="1"/>
      <w:marLeft w:val="0"/>
      <w:marRight w:val="0"/>
      <w:marTop w:val="0"/>
      <w:marBottom w:val="0"/>
      <w:divBdr>
        <w:top w:val="none" w:sz="0" w:space="0" w:color="auto"/>
        <w:left w:val="none" w:sz="0" w:space="0" w:color="auto"/>
        <w:bottom w:val="none" w:sz="0" w:space="0" w:color="auto"/>
        <w:right w:val="none" w:sz="0" w:space="0" w:color="auto"/>
      </w:divBdr>
      <w:divsChild>
        <w:div w:id="1495609998">
          <w:marLeft w:val="0"/>
          <w:marRight w:val="0"/>
          <w:marTop w:val="0"/>
          <w:marBottom w:val="0"/>
          <w:divBdr>
            <w:top w:val="none" w:sz="0" w:space="0" w:color="auto"/>
            <w:left w:val="none" w:sz="0" w:space="0" w:color="auto"/>
            <w:bottom w:val="none" w:sz="0" w:space="0" w:color="auto"/>
            <w:right w:val="none" w:sz="0" w:space="0" w:color="auto"/>
          </w:divBdr>
        </w:div>
      </w:divsChild>
    </w:div>
    <w:div w:id="536238427">
      <w:bodyDiv w:val="1"/>
      <w:marLeft w:val="0"/>
      <w:marRight w:val="0"/>
      <w:marTop w:val="0"/>
      <w:marBottom w:val="0"/>
      <w:divBdr>
        <w:top w:val="none" w:sz="0" w:space="0" w:color="auto"/>
        <w:left w:val="none" w:sz="0" w:space="0" w:color="auto"/>
        <w:bottom w:val="none" w:sz="0" w:space="0" w:color="auto"/>
        <w:right w:val="none" w:sz="0" w:space="0" w:color="auto"/>
      </w:divBdr>
    </w:div>
    <w:div w:id="566690469">
      <w:bodyDiv w:val="1"/>
      <w:marLeft w:val="0"/>
      <w:marRight w:val="0"/>
      <w:marTop w:val="0"/>
      <w:marBottom w:val="0"/>
      <w:divBdr>
        <w:top w:val="none" w:sz="0" w:space="0" w:color="auto"/>
        <w:left w:val="none" w:sz="0" w:space="0" w:color="auto"/>
        <w:bottom w:val="none" w:sz="0" w:space="0" w:color="auto"/>
        <w:right w:val="none" w:sz="0" w:space="0" w:color="auto"/>
      </w:divBdr>
    </w:div>
    <w:div w:id="582955382">
      <w:bodyDiv w:val="1"/>
      <w:marLeft w:val="0"/>
      <w:marRight w:val="0"/>
      <w:marTop w:val="0"/>
      <w:marBottom w:val="0"/>
      <w:divBdr>
        <w:top w:val="none" w:sz="0" w:space="0" w:color="auto"/>
        <w:left w:val="none" w:sz="0" w:space="0" w:color="auto"/>
        <w:bottom w:val="none" w:sz="0" w:space="0" w:color="auto"/>
        <w:right w:val="none" w:sz="0" w:space="0" w:color="auto"/>
      </w:divBdr>
    </w:div>
    <w:div w:id="585766331">
      <w:bodyDiv w:val="1"/>
      <w:marLeft w:val="0"/>
      <w:marRight w:val="0"/>
      <w:marTop w:val="0"/>
      <w:marBottom w:val="0"/>
      <w:divBdr>
        <w:top w:val="none" w:sz="0" w:space="0" w:color="auto"/>
        <w:left w:val="none" w:sz="0" w:space="0" w:color="auto"/>
        <w:bottom w:val="none" w:sz="0" w:space="0" w:color="auto"/>
        <w:right w:val="none" w:sz="0" w:space="0" w:color="auto"/>
      </w:divBdr>
      <w:divsChild>
        <w:div w:id="1317804719">
          <w:marLeft w:val="225"/>
          <w:marRight w:val="0"/>
          <w:marTop w:val="0"/>
          <w:marBottom w:val="225"/>
          <w:divBdr>
            <w:top w:val="none" w:sz="0" w:space="0" w:color="auto"/>
            <w:left w:val="none" w:sz="0" w:space="0" w:color="auto"/>
            <w:bottom w:val="none" w:sz="0" w:space="0" w:color="auto"/>
            <w:right w:val="none" w:sz="0" w:space="0" w:color="auto"/>
          </w:divBdr>
          <w:divsChild>
            <w:div w:id="103228821">
              <w:marLeft w:val="0"/>
              <w:marRight w:val="0"/>
              <w:marTop w:val="0"/>
              <w:marBottom w:val="0"/>
              <w:divBdr>
                <w:top w:val="none" w:sz="0" w:space="0" w:color="auto"/>
                <w:left w:val="none" w:sz="0" w:space="0" w:color="auto"/>
                <w:bottom w:val="none" w:sz="0" w:space="0" w:color="auto"/>
                <w:right w:val="none" w:sz="0" w:space="0" w:color="auto"/>
              </w:divBdr>
            </w:div>
            <w:div w:id="281621193">
              <w:marLeft w:val="0"/>
              <w:marRight w:val="0"/>
              <w:marTop w:val="0"/>
              <w:marBottom w:val="0"/>
              <w:divBdr>
                <w:top w:val="none" w:sz="0" w:space="0" w:color="auto"/>
                <w:left w:val="none" w:sz="0" w:space="0" w:color="auto"/>
                <w:bottom w:val="none" w:sz="0" w:space="0" w:color="auto"/>
                <w:right w:val="none" w:sz="0" w:space="0" w:color="auto"/>
              </w:divBdr>
            </w:div>
            <w:div w:id="1375230111">
              <w:marLeft w:val="0"/>
              <w:marRight w:val="0"/>
              <w:marTop w:val="0"/>
              <w:marBottom w:val="0"/>
              <w:divBdr>
                <w:top w:val="none" w:sz="0" w:space="0" w:color="auto"/>
                <w:left w:val="none" w:sz="0" w:space="0" w:color="auto"/>
                <w:bottom w:val="none" w:sz="0" w:space="0" w:color="auto"/>
                <w:right w:val="none" w:sz="0" w:space="0" w:color="auto"/>
              </w:divBdr>
            </w:div>
            <w:div w:id="1656717127">
              <w:marLeft w:val="0"/>
              <w:marRight w:val="0"/>
              <w:marTop w:val="0"/>
              <w:marBottom w:val="0"/>
              <w:divBdr>
                <w:top w:val="none" w:sz="0" w:space="0" w:color="auto"/>
                <w:left w:val="none" w:sz="0" w:space="0" w:color="auto"/>
                <w:bottom w:val="none" w:sz="0" w:space="0" w:color="auto"/>
                <w:right w:val="none" w:sz="0" w:space="0" w:color="auto"/>
              </w:divBdr>
            </w:div>
            <w:div w:id="1860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976">
      <w:bodyDiv w:val="1"/>
      <w:marLeft w:val="0"/>
      <w:marRight w:val="0"/>
      <w:marTop w:val="0"/>
      <w:marBottom w:val="0"/>
      <w:divBdr>
        <w:top w:val="none" w:sz="0" w:space="0" w:color="auto"/>
        <w:left w:val="none" w:sz="0" w:space="0" w:color="auto"/>
        <w:bottom w:val="none" w:sz="0" w:space="0" w:color="auto"/>
        <w:right w:val="none" w:sz="0" w:space="0" w:color="auto"/>
      </w:divBdr>
    </w:div>
    <w:div w:id="638732671">
      <w:bodyDiv w:val="1"/>
      <w:marLeft w:val="0"/>
      <w:marRight w:val="0"/>
      <w:marTop w:val="0"/>
      <w:marBottom w:val="0"/>
      <w:divBdr>
        <w:top w:val="none" w:sz="0" w:space="0" w:color="auto"/>
        <w:left w:val="none" w:sz="0" w:space="0" w:color="auto"/>
        <w:bottom w:val="none" w:sz="0" w:space="0" w:color="auto"/>
        <w:right w:val="none" w:sz="0" w:space="0" w:color="auto"/>
      </w:divBdr>
    </w:div>
    <w:div w:id="696197913">
      <w:bodyDiv w:val="1"/>
      <w:marLeft w:val="0"/>
      <w:marRight w:val="0"/>
      <w:marTop w:val="0"/>
      <w:marBottom w:val="0"/>
      <w:divBdr>
        <w:top w:val="none" w:sz="0" w:space="0" w:color="auto"/>
        <w:left w:val="none" w:sz="0" w:space="0" w:color="auto"/>
        <w:bottom w:val="none" w:sz="0" w:space="0" w:color="auto"/>
        <w:right w:val="none" w:sz="0" w:space="0" w:color="auto"/>
      </w:divBdr>
    </w:div>
    <w:div w:id="800537078">
      <w:bodyDiv w:val="1"/>
      <w:marLeft w:val="0"/>
      <w:marRight w:val="0"/>
      <w:marTop w:val="0"/>
      <w:marBottom w:val="0"/>
      <w:divBdr>
        <w:top w:val="none" w:sz="0" w:space="0" w:color="auto"/>
        <w:left w:val="none" w:sz="0" w:space="0" w:color="auto"/>
        <w:bottom w:val="none" w:sz="0" w:space="0" w:color="auto"/>
        <w:right w:val="none" w:sz="0" w:space="0" w:color="auto"/>
      </w:divBdr>
      <w:divsChild>
        <w:div w:id="1621257125">
          <w:marLeft w:val="0"/>
          <w:marRight w:val="1200"/>
          <w:marTop w:val="300"/>
          <w:marBottom w:val="0"/>
          <w:divBdr>
            <w:top w:val="none" w:sz="0" w:space="0" w:color="auto"/>
            <w:left w:val="none" w:sz="0" w:space="0" w:color="auto"/>
            <w:bottom w:val="none" w:sz="0" w:space="0" w:color="auto"/>
            <w:right w:val="none" w:sz="0" w:space="0" w:color="auto"/>
          </w:divBdr>
          <w:divsChild>
            <w:div w:id="473454531">
              <w:marLeft w:val="0"/>
              <w:marRight w:val="0"/>
              <w:marTop w:val="0"/>
              <w:marBottom w:val="0"/>
              <w:divBdr>
                <w:top w:val="none" w:sz="0" w:space="0" w:color="auto"/>
                <w:left w:val="none" w:sz="0" w:space="0" w:color="auto"/>
                <w:bottom w:val="none" w:sz="0" w:space="0" w:color="auto"/>
                <w:right w:val="none" w:sz="0" w:space="0" w:color="auto"/>
              </w:divBdr>
            </w:div>
            <w:div w:id="889221033">
              <w:marLeft w:val="0"/>
              <w:marRight w:val="0"/>
              <w:marTop w:val="0"/>
              <w:marBottom w:val="0"/>
              <w:divBdr>
                <w:top w:val="none" w:sz="0" w:space="0" w:color="auto"/>
                <w:left w:val="none" w:sz="0" w:space="0" w:color="auto"/>
                <w:bottom w:val="none" w:sz="0" w:space="0" w:color="auto"/>
                <w:right w:val="none" w:sz="0" w:space="0" w:color="auto"/>
              </w:divBdr>
            </w:div>
            <w:div w:id="2090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468">
      <w:bodyDiv w:val="1"/>
      <w:marLeft w:val="0"/>
      <w:marRight w:val="0"/>
      <w:marTop w:val="0"/>
      <w:marBottom w:val="0"/>
      <w:divBdr>
        <w:top w:val="none" w:sz="0" w:space="0" w:color="auto"/>
        <w:left w:val="none" w:sz="0" w:space="0" w:color="auto"/>
        <w:bottom w:val="none" w:sz="0" w:space="0" w:color="auto"/>
        <w:right w:val="none" w:sz="0" w:space="0" w:color="auto"/>
      </w:divBdr>
    </w:div>
    <w:div w:id="843209729">
      <w:bodyDiv w:val="1"/>
      <w:marLeft w:val="0"/>
      <w:marRight w:val="0"/>
      <w:marTop w:val="0"/>
      <w:marBottom w:val="0"/>
      <w:divBdr>
        <w:top w:val="none" w:sz="0" w:space="0" w:color="auto"/>
        <w:left w:val="none" w:sz="0" w:space="0" w:color="auto"/>
        <w:bottom w:val="none" w:sz="0" w:space="0" w:color="auto"/>
        <w:right w:val="none" w:sz="0" w:space="0" w:color="auto"/>
      </w:divBdr>
      <w:divsChild>
        <w:div w:id="897017708">
          <w:marLeft w:val="0"/>
          <w:marRight w:val="1200"/>
          <w:marTop w:val="300"/>
          <w:marBottom w:val="0"/>
          <w:divBdr>
            <w:top w:val="none" w:sz="0" w:space="0" w:color="auto"/>
            <w:left w:val="none" w:sz="0" w:space="0" w:color="auto"/>
            <w:bottom w:val="none" w:sz="0" w:space="0" w:color="auto"/>
            <w:right w:val="none" w:sz="0" w:space="0" w:color="auto"/>
          </w:divBdr>
          <w:divsChild>
            <w:div w:id="1814180128">
              <w:marLeft w:val="0"/>
              <w:marRight w:val="0"/>
              <w:marTop w:val="0"/>
              <w:marBottom w:val="0"/>
              <w:divBdr>
                <w:top w:val="none" w:sz="0" w:space="0" w:color="auto"/>
                <w:left w:val="none" w:sz="0" w:space="0" w:color="auto"/>
                <w:bottom w:val="none" w:sz="0" w:space="0" w:color="auto"/>
                <w:right w:val="none" w:sz="0" w:space="0" w:color="auto"/>
              </w:divBdr>
            </w:div>
            <w:div w:id="1841001907">
              <w:marLeft w:val="0"/>
              <w:marRight w:val="0"/>
              <w:marTop w:val="0"/>
              <w:marBottom w:val="0"/>
              <w:divBdr>
                <w:top w:val="none" w:sz="0" w:space="0" w:color="auto"/>
                <w:left w:val="none" w:sz="0" w:space="0" w:color="auto"/>
                <w:bottom w:val="none" w:sz="0" w:space="0" w:color="auto"/>
                <w:right w:val="none" w:sz="0" w:space="0" w:color="auto"/>
              </w:divBdr>
            </w:div>
            <w:div w:id="2121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550">
      <w:bodyDiv w:val="1"/>
      <w:marLeft w:val="0"/>
      <w:marRight w:val="0"/>
      <w:marTop w:val="0"/>
      <w:marBottom w:val="0"/>
      <w:divBdr>
        <w:top w:val="none" w:sz="0" w:space="0" w:color="auto"/>
        <w:left w:val="none" w:sz="0" w:space="0" w:color="auto"/>
        <w:bottom w:val="none" w:sz="0" w:space="0" w:color="auto"/>
        <w:right w:val="none" w:sz="0" w:space="0" w:color="auto"/>
      </w:divBdr>
    </w:div>
    <w:div w:id="889464767">
      <w:bodyDiv w:val="1"/>
      <w:marLeft w:val="0"/>
      <w:marRight w:val="0"/>
      <w:marTop w:val="0"/>
      <w:marBottom w:val="0"/>
      <w:divBdr>
        <w:top w:val="none" w:sz="0" w:space="0" w:color="auto"/>
        <w:left w:val="none" w:sz="0" w:space="0" w:color="auto"/>
        <w:bottom w:val="none" w:sz="0" w:space="0" w:color="auto"/>
        <w:right w:val="none" w:sz="0" w:space="0" w:color="auto"/>
      </w:divBdr>
    </w:div>
    <w:div w:id="890386177">
      <w:bodyDiv w:val="1"/>
      <w:marLeft w:val="0"/>
      <w:marRight w:val="0"/>
      <w:marTop w:val="0"/>
      <w:marBottom w:val="0"/>
      <w:divBdr>
        <w:top w:val="none" w:sz="0" w:space="0" w:color="auto"/>
        <w:left w:val="none" w:sz="0" w:space="0" w:color="auto"/>
        <w:bottom w:val="none" w:sz="0" w:space="0" w:color="auto"/>
        <w:right w:val="none" w:sz="0" w:space="0" w:color="auto"/>
      </w:divBdr>
    </w:div>
    <w:div w:id="898171418">
      <w:bodyDiv w:val="1"/>
      <w:marLeft w:val="0"/>
      <w:marRight w:val="0"/>
      <w:marTop w:val="0"/>
      <w:marBottom w:val="0"/>
      <w:divBdr>
        <w:top w:val="none" w:sz="0" w:space="0" w:color="auto"/>
        <w:left w:val="none" w:sz="0" w:space="0" w:color="auto"/>
        <w:bottom w:val="none" w:sz="0" w:space="0" w:color="auto"/>
        <w:right w:val="none" w:sz="0" w:space="0" w:color="auto"/>
      </w:divBdr>
      <w:divsChild>
        <w:div w:id="1625841165">
          <w:marLeft w:val="1253"/>
          <w:marRight w:val="0"/>
          <w:marTop w:val="82"/>
          <w:marBottom w:val="0"/>
          <w:divBdr>
            <w:top w:val="none" w:sz="0" w:space="0" w:color="auto"/>
            <w:left w:val="none" w:sz="0" w:space="0" w:color="auto"/>
            <w:bottom w:val="none" w:sz="0" w:space="0" w:color="auto"/>
            <w:right w:val="none" w:sz="0" w:space="0" w:color="auto"/>
          </w:divBdr>
        </w:div>
        <w:div w:id="777681171">
          <w:marLeft w:val="1253"/>
          <w:marRight w:val="0"/>
          <w:marTop w:val="82"/>
          <w:marBottom w:val="0"/>
          <w:divBdr>
            <w:top w:val="none" w:sz="0" w:space="0" w:color="auto"/>
            <w:left w:val="none" w:sz="0" w:space="0" w:color="auto"/>
            <w:bottom w:val="none" w:sz="0" w:space="0" w:color="auto"/>
            <w:right w:val="none" w:sz="0" w:space="0" w:color="auto"/>
          </w:divBdr>
        </w:div>
        <w:div w:id="2063210034">
          <w:marLeft w:val="1253"/>
          <w:marRight w:val="0"/>
          <w:marTop w:val="82"/>
          <w:marBottom w:val="0"/>
          <w:divBdr>
            <w:top w:val="none" w:sz="0" w:space="0" w:color="auto"/>
            <w:left w:val="none" w:sz="0" w:space="0" w:color="auto"/>
            <w:bottom w:val="none" w:sz="0" w:space="0" w:color="auto"/>
            <w:right w:val="none" w:sz="0" w:space="0" w:color="auto"/>
          </w:divBdr>
        </w:div>
        <w:div w:id="1695762252">
          <w:marLeft w:val="2088"/>
          <w:marRight w:val="0"/>
          <w:marTop w:val="82"/>
          <w:marBottom w:val="0"/>
          <w:divBdr>
            <w:top w:val="none" w:sz="0" w:space="0" w:color="auto"/>
            <w:left w:val="none" w:sz="0" w:space="0" w:color="auto"/>
            <w:bottom w:val="none" w:sz="0" w:space="0" w:color="auto"/>
            <w:right w:val="none" w:sz="0" w:space="0" w:color="auto"/>
          </w:divBdr>
        </w:div>
        <w:div w:id="1401757783">
          <w:marLeft w:val="2088"/>
          <w:marRight w:val="0"/>
          <w:marTop w:val="82"/>
          <w:marBottom w:val="0"/>
          <w:divBdr>
            <w:top w:val="none" w:sz="0" w:space="0" w:color="auto"/>
            <w:left w:val="none" w:sz="0" w:space="0" w:color="auto"/>
            <w:bottom w:val="none" w:sz="0" w:space="0" w:color="auto"/>
            <w:right w:val="none" w:sz="0" w:space="0" w:color="auto"/>
          </w:divBdr>
        </w:div>
        <w:div w:id="1043140580">
          <w:marLeft w:val="1253"/>
          <w:marRight w:val="0"/>
          <w:marTop w:val="82"/>
          <w:marBottom w:val="0"/>
          <w:divBdr>
            <w:top w:val="none" w:sz="0" w:space="0" w:color="auto"/>
            <w:left w:val="none" w:sz="0" w:space="0" w:color="auto"/>
            <w:bottom w:val="none" w:sz="0" w:space="0" w:color="auto"/>
            <w:right w:val="none" w:sz="0" w:space="0" w:color="auto"/>
          </w:divBdr>
        </w:div>
        <w:div w:id="728770188">
          <w:marLeft w:val="1253"/>
          <w:marRight w:val="0"/>
          <w:marTop w:val="82"/>
          <w:marBottom w:val="0"/>
          <w:divBdr>
            <w:top w:val="none" w:sz="0" w:space="0" w:color="auto"/>
            <w:left w:val="none" w:sz="0" w:space="0" w:color="auto"/>
            <w:bottom w:val="none" w:sz="0" w:space="0" w:color="auto"/>
            <w:right w:val="none" w:sz="0" w:space="0" w:color="auto"/>
          </w:divBdr>
        </w:div>
        <w:div w:id="1730231268">
          <w:marLeft w:val="1253"/>
          <w:marRight w:val="0"/>
          <w:marTop w:val="82"/>
          <w:marBottom w:val="0"/>
          <w:divBdr>
            <w:top w:val="none" w:sz="0" w:space="0" w:color="auto"/>
            <w:left w:val="none" w:sz="0" w:space="0" w:color="auto"/>
            <w:bottom w:val="none" w:sz="0" w:space="0" w:color="auto"/>
            <w:right w:val="none" w:sz="0" w:space="0" w:color="auto"/>
          </w:divBdr>
        </w:div>
        <w:div w:id="1186335116">
          <w:marLeft w:val="1253"/>
          <w:marRight w:val="0"/>
          <w:marTop w:val="82"/>
          <w:marBottom w:val="0"/>
          <w:divBdr>
            <w:top w:val="none" w:sz="0" w:space="0" w:color="auto"/>
            <w:left w:val="none" w:sz="0" w:space="0" w:color="auto"/>
            <w:bottom w:val="none" w:sz="0" w:space="0" w:color="auto"/>
            <w:right w:val="none" w:sz="0" w:space="0" w:color="auto"/>
          </w:divBdr>
        </w:div>
        <w:div w:id="1327439659">
          <w:marLeft w:val="1253"/>
          <w:marRight w:val="0"/>
          <w:marTop w:val="82"/>
          <w:marBottom w:val="0"/>
          <w:divBdr>
            <w:top w:val="none" w:sz="0" w:space="0" w:color="auto"/>
            <w:left w:val="none" w:sz="0" w:space="0" w:color="auto"/>
            <w:bottom w:val="none" w:sz="0" w:space="0" w:color="auto"/>
            <w:right w:val="none" w:sz="0" w:space="0" w:color="auto"/>
          </w:divBdr>
        </w:div>
      </w:divsChild>
    </w:div>
    <w:div w:id="908225107">
      <w:bodyDiv w:val="1"/>
      <w:marLeft w:val="0"/>
      <w:marRight w:val="0"/>
      <w:marTop w:val="0"/>
      <w:marBottom w:val="0"/>
      <w:divBdr>
        <w:top w:val="none" w:sz="0" w:space="0" w:color="auto"/>
        <w:left w:val="none" w:sz="0" w:space="0" w:color="auto"/>
        <w:bottom w:val="none" w:sz="0" w:space="0" w:color="auto"/>
        <w:right w:val="none" w:sz="0" w:space="0" w:color="auto"/>
      </w:divBdr>
    </w:div>
    <w:div w:id="959190183">
      <w:bodyDiv w:val="1"/>
      <w:marLeft w:val="0"/>
      <w:marRight w:val="0"/>
      <w:marTop w:val="0"/>
      <w:marBottom w:val="0"/>
      <w:divBdr>
        <w:top w:val="none" w:sz="0" w:space="0" w:color="auto"/>
        <w:left w:val="none" w:sz="0" w:space="0" w:color="auto"/>
        <w:bottom w:val="none" w:sz="0" w:space="0" w:color="auto"/>
        <w:right w:val="none" w:sz="0" w:space="0" w:color="auto"/>
      </w:divBdr>
      <w:divsChild>
        <w:div w:id="192767104">
          <w:marLeft w:val="0"/>
          <w:marRight w:val="0"/>
          <w:marTop w:val="0"/>
          <w:marBottom w:val="0"/>
          <w:divBdr>
            <w:top w:val="none" w:sz="0" w:space="0" w:color="auto"/>
            <w:left w:val="none" w:sz="0" w:space="0" w:color="auto"/>
            <w:bottom w:val="none" w:sz="0" w:space="0" w:color="auto"/>
            <w:right w:val="none" w:sz="0" w:space="0" w:color="auto"/>
          </w:divBdr>
          <w:divsChild>
            <w:div w:id="276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408">
      <w:bodyDiv w:val="1"/>
      <w:marLeft w:val="0"/>
      <w:marRight w:val="0"/>
      <w:marTop w:val="0"/>
      <w:marBottom w:val="0"/>
      <w:divBdr>
        <w:top w:val="none" w:sz="0" w:space="0" w:color="auto"/>
        <w:left w:val="none" w:sz="0" w:space="0" w:color="auto"/>
        <w:bottom w:val="none" w:sz="0" w:space="0" w:color="auto"/>
        <w:right w:val="none" w:sz="0" w:space="0" w:color="auto"/>
      </w:divBdr>
      <w:divsChild>
        <w:div w:id="389228636">
          <w:marLeft w:val="0"/>
          <w:marRight w:val="0"/>
          <w:marTop w:val="0"/>
          <w:marBottom w:val="0"/>
          <w:divBdr>
            <w:top w:val="none" w:sz="0" w:space="0" w:color="auto"/>
            <w:left w:val="none" w:sz="0" w:space="0" w:color="auto"/>
            <w:bottom w:val="none" w:sz="0" w:space="0" w:color="auto"/>
            <w:right w:val="none" w:sz="0" w:space="0" w:color="auto"/>
          </w:divBdr>
        </w:div>
        <w:div w:id="1821580949">
          <w:marLeft w:val="0"/>
          <w:marRight w:val="0"/>
          <w:marTop w:val="0"/>
          <w:marBottom w:val="0"/>
          <w:divBdr>
            <w:top w:val="none" w:sz="0" w:space="0" w:color="auto"/>
            <w:left w:val="none" w:sz="0" w:space="0" w:color="auto"/>
            <w:bottom w:val="none" w:sz="0" w:space="0" w:color="auto"/>
            <w:right w:val="none" w:sz="0" w:space="0" w:color="auto"/>
          </w:divBdr>
        </w:div>
      </w:divsChild>
    </w:div>
    <w:div w:id="1016005701">
      <w:bodyDiv w:val="1"/>
      <w:marLeft w:val="0"/>
      <w:marRight w:val="0"/>
      <w:marTop w:val="0"/>
      <w:marBottom w:val="0"/>
      <w:divBdr>
        <w:top w:val="none" w:sz="0" w:space="0" w:color="auto"/>
        <w:left w:val="none" w:sz="0" w:space="0" w:color="auto"/>
        <w:bottom w:val="none" w:sz="0" w:space="0" w:color="auto"/>
        <w:right w:val="none" w:sz="0" w:space="0" w:color="auto"/>
      </w:divBdr>
      <w:divsChild>
        <w:div w:id="794954425">
          <w:marLeft w:val="432"/>
          <w:marRight w:val="0"/>
          <w:marTop w:val="77"/>
          <w:marBottom w:val="0"/>
          <w:divBdr>
            <w:top w:val="none" w:sz="0" w:space="0" w:color="auto"/>
            <w:left w:val="none" w:sz="0" w:space="0" w:color="auto"/>
            <w:bottom w:val="none" w:sz="0" w:space="0" w:color="auto"/>
            <w:right w:val="none" w:sz="0" w:space="0" w:color="auto"/>
          </w:divBdr>
        </w:div>
        <w:div w:id="1982229606">
          <w:marLeft w:val="432"/>
          <w:marRight w:val="0"/>
          <w:marTop w:val="77"/>
          <w:marBottom w:val="0"/>
          <w:divBdr>
            <w:top w:val="none" w:sz="0" w:space="0" w:color="auto"/>
            <w:left w:val="none" w:sz="0" w:space="0" w:color="auto"/>
            <w:bottom w:val="none" w:sz="0" w:space="0" w:color="auto"/>
            <w:right w:val="none" w:sz="0" w:space="0" w:color="auto"/>
          </w:divBdr>
        </w:div>
      </w:divsChild>
    </w:div>
    <w:div w:id="1120030673">
      <w:bodyDiv w:val="1"/>
      <w:marLeft w:val="0"/>
      <w:marRight w:val="0"/>
      <w:marTop w:val="0"/>
      <w:marBottom w:val="0"/>
      <w:divBdr>
        <w:top w:val="none" w:sz="0" w:space="0" w:color="auto"/>
        <w:left w:val="none" w:sz="0" w:space="0" w:color="auto"/>
        <w:bottom w:val="none" w:sz="0" w:space="0" w:color="auto"/>
        <w:right w:val="none" w:sz="0" w:space="0" w:color="auto"/>
      </w:divBdr>
      <w:divsChild>
        <w:div w:id="155732598">
          <w:marLeft w:val="0"/>
          <w:marRight w:val="0"/>
          <w:marTop w:val="0"/>
          <w:marBottom w:val="0"/>
          <w:divBdr>
            <w:top w:val="none" w:sz="0" w:space="0" w:color="auto"/>
            <w:left w:val="none" w:sz="0" w:space="0" w:color="auto"/>
            <w:bottom w:val="none" w:sz="0" w:space="0" w:color="auto"/>
            <w:right w:val="none" w:sz="0" w:space="0" w:color="auto"/>
          </w:divBdr>
        </w:div>
        <w:div w:id="588852309">
          <w:marLeft w:val="0"/>
          <w:marRight w:val="0"/>
          <w:marTop w:val="240"/>
          <w:marBottom w:val="240"/>
          <w:divBdr>
            <w:top w:val="none" w:sz="0" w:space="0" w:color="auto"/>
            <w:left w:val="none" w:sz="0" w:space="0" w:color="auto"/>
            <w:bottom w:val="none" w:sz="0" w:space="0" w:color="auto"/>
            <w:right w:val="none" w:sz="0" w:space="0" w:color="auto"/>
          </w:divBdr>
        </w:div>
        <w:div w:id="777333250">
          <w:marLeft w:val="0"/>
          <w:marRight w:val="0"/>
          <w:marTop w:val="0"/>
          <w:marBottom w:val="0"/>
          <w:divBdr>
            <w:top w:val="none" w:sz="0" w:space="0" w:color="auto"/>
            <w:left w:val="none" w:sz="0" w:space="0" w:color="auto"/>
            <w:bottom w:val="none" w:sz="0" w:space="0" w:color="auto"/>
            <w:right w:val="none" w:sz="0" w:space="0" w:color="auto"/>
          </w:divBdr>
        </w:div>
        <w:div w:id="1118986291">
          <w:marLeft w:val="0"/>
          <w:marRight w:val="0"/>
          <w:marTop w:val="0"/>
          <w:marBottom w:val="0"/>
          <w:divBdr>
            <w:top w:val="none" w:sz="0" w:space="0" w:color="auto"/>
            <w:left w:val="none" w:sz="0" w:space="0" w:color="auto"/>
            <w:bottom w:val="none" w:sz="0" w:space="0" w:color="auto"/>
            <w:right w:val="none" w:sz="0" w:space="0" w:color="auto"/>
          </w:divBdr>
        </w:div>
      </w:divsChild>
    </w:div>
    <w:div w:id="1136486150">
      <w:bodyDiv w:val="1"/>
      <w:marLeft w:val="0"/>
      <w:marRight w:val="0"/>
      <w:marTop w:val="0"/>
      <w:marBottom w:val="0"/>
      <w:divBdr>
        <w:top w:val="none" w:sz="0" w:space="0" w:color="auto"/>
        <w:left w:val="none" w:sz="0" w:space="0" w:color="auto"/>
        <w:bottom w:val="none" w:sz="0" w:space="0" w:color="auto"/>
        <w:right w:val="none" w:sz="0" w:space="0" w:color="auto"/>
      </w:divBdr>
    </w:div>
    <w:div w:id="1141076743">
      <w:bodyDiv w:val="1"/>
      <w:marLeft w:val="0"/>
      <w:marRight w:val="0"/>
      <w:marTop w:val="0"/>
      <w:marBottom w:val="0"/>
      <w:divBdr>
        <w:top w:val="none" w:sz="0" w:space="0" w:color="auto"/>
        <w:left w:val="none" w:sz="0" w:space="0" w:color="auto"/>
        <w:bottom w:val="none" w:sz="0" w:space="0" w:color="auto"/>
        <w:right w:val="none" w:sz="0" w:space="0" w:color="auto"/>
      </w:divBdr>
    </w:div>
    <w:div w:id="1153107118">
      <w:bodyDiv w:val="1"/>
      <w:marLeft w:val="0"/>
      <w:marRight w:val="0"/>
      <w:marTop w:val="0"/>
      <w:marBottom w:val="0"/>
      <w:divBdr>
        <w:top w:val="none" w:sz="0" w:space="0" w:color="auto"/>
        <w:left w:val="none" w:sz="0" w:space="0" w:color="auto"/>
        <w:bottom w:val="none" w:sz="0" w:space="0" w:color="auto"/>
        <w:right w:val="none" w:sz="0" w:space="0" w:color="auto"/>
      </w:divBdr>
      <w:divsChild>
        <w:div w:id="1301762956">
          <w:marLeft w:val="432"/>
          <w:marRight w:val="0"/>
          <w:marTop w:val="86"/>
          <w:marBottom w:val="0"/>
          <w:divBdr>
            <w:top w:val="none" w:sz="0" w:space="0" w:color="auto"/>
            <w:left w:val="none" w:sz="0" w:space="0" w:color="auto"/>
            <w:bottom w:val="none" w:sz="0" w:space="0" w:color="auto"/>
            <w:right w:val="none" w:sz="0" w:space="0" w:color="auto"/>
          </w:divBdr>
        </w:div>
        <w:div w:id="1033074338">
          <w:marLeft w:val="432"/>
          <w:marRight w:val="0"/>
          <w:marTop w:val="86"/>
          <w:marBottom w:val="0"/>
          <w:divBdr>
            <w:top w:val="none" w:sz="0" w:space="0" w:color="auto"/>
            <w:left w:val="none" w:sz="0" w:space="0" w:color="auto"/>
            <w:bottom w:val="none" w:sz="0" w:space="0" w:color="auto"/>
            <w:right w:val="none" w:sz="0" w:space="0" w:color="auto"/>
          </w:divBdr>
        </w:div>
      </w:divsChild>
    </w:div>
    <w:div w:id="1178665213">
      <w:bodyDiv w:val="1"/>
      <w:marLeft w:val="0"/>
      <w:marRight w:val="0"/>
      <w:marTop w:val="0"/>
      <w:marBottom w:val="0"/>
      <w:divBdr>
        <w:top w:val="none" w:sz="0" w:space="0" w:color="auto"/>
        <w:left w:val="none" w:sz="0" w:space="0" w:color="auto"/>
        <w:bottom w:val="none" w:sz="0" w:space="0" w:color="auto"/>
        <w:right w:val="none" w:sz="0" w:space="0" w:color="auto"/>
      </w:divBdr>
    </w:div>
    <w:div w:id="1196432240">
      <w:bodyDiv w:val="1"/>
      <w:marLeft w:val="0"/>
      <w:marRight w:val="0"/>
      <w:marTop w:val="0"/>
      <w:marBottom w:val="0"/>
      <w:divBdr>
        <w:top w:val="none" w:sz="0" w:space="0" w:color="auto"/>
        <w:left w:val="none" w:sz="0" w:space="0" w:color="auto"/>
        <w:bottom w:val="none" w:sz="0" w:space="0" w:color="auto"/>
        <w:right w:val="none" w:sz="0" w:space="0" w:color="auto"/>
      </w:divBdr>
      <w:divsChild>
        <w:div w:id="2040350545">
          <w:marLeft w:val="1253"/>
          <w:marRight w:val="0"/>
          <w:marTop w:val="82"/>
          <w:marBottom w:val="0"/>
          <w:divBdr>
            <w:top w:val="none" w:sz="0" w:space="0" w:color="auto"/>
            <w:left w:val="none" w:sz="0" w:space="0" w:color="auto"/>
            <w:bottom w:val="none" w:sz="0" w:space="0" w:color="auto"/>
            <w:right w:val="none" w:sz="0" w:space="0" w:color="auto"/>
          </w:divBdr>
        </w:div>
        <w:div w:id="137502760">
          <w:marLeft w:val="1253"/>
          <w:marRight w:val="0"/>
          <w:marTop w:val="82"/>
          <w:marBottom w:val="0"/>
          <w:divBdr>
            <w:top w:val="none" w:sz="0" w:space="0" w:color="auto"/>
            <w:left w:val="none" w:sz="0" w:space="0" w:color="auto"/>
            <w:bottom w:val="none" w:sz="0" w:space="0" w:color="auto"/>
            <w:right w:val="none" w:sz="0" w:space="0" w:color="auto"/>
          </w:divBdr>
        </w:div>
        <w:div w:id="867723857">
          <w:marLeft w:val="1253"/>
          <w:marRight w:val="0"/>
          <w:marTop w:val="82"/>
          <w:marBottom w:val="0"/>
          <w:divBdr>
            <w:top w:val="none" w:sz="0" w:space="0" w:color="auto"/>
            <w:left w:val="none" w:sz="0" w:space="0" w:color="auto"/>
            <w:bottom w:val="none" w:sz="0" w:space="0" w:color="auto"/>
            <w:right w:val="none" w:sz="0" w:space="0" w:color="auto"/>
          </w:divBdr>
        </w:div>
      </w:divsChild>
    </w:div>
    <w:div w:id="1282881204">
      <w:bodyDiv w:val="1"/>
      <w:marLeft w:val="0"/>
      <w:marRight w:val="0"/>
      <w:marTop w:val="0"/>
      <w:marBottom w:val="0"/>
      <w:divBdr>
        <w:top w:val="none" w:sz="0" w:space="0" w:color="auto"/>
        <w:left w:val="none" w:sz="0" w:space="0" w:color="auto"/>
        <w:bottom w:val="none" w:sz="0" w:space="0" w:color="auto"/>
        <w:right w:val="none" w:sz="0" w:space="0" w:color="auto"/>
      </w:divBdr>
    </w:div>
    <w:div w:id="1285111249">
      <w:bodyDiv w:val="1"/>
      <w:marLeft w:val="0"/>
      <w:marRight w:val="0"/>
      <w:marTop w:val="0"/>
      <w:marBottom w:val="0"/>
      <w:divBdr>
        <w:top w:val="none" w:sz="0" w:space="0" w:color="auto"/>
        <w:left w:val="none" w:sz="0" w:space="0" w:color="auto"/>
        <w:bottom w:val="none" w:sz="0" w:space="0" w:color="auto"/>
        <w:right w:val="none" w:sz="0" w:space="0" w:color="auto"/>
      </w:divBdr>
    </w:div>
    <w:div w:id="1344360668">
      <w:bodyDiv w:val="1"/>
      <w:marLeft w:val="0"/>
      <w:marRight w:val="0"/>
      <w:marTop w:val="0"/>
      <w:marBottom w:val="0"/>
      <w:divBdr>
        <w:top w:val="none" w:sz="0" w:space="0" w:color="auto"/>
        <w:left w:val="none" w:sz="0" w:space="0" w:color="auto"/>
        <w:bottom w:val="none" w:sz="0" w:space="0" w:color="auto"/>
        <w:right w:val="none" w:sz="0" w:space="0" w:color="auto"/>
      </w:divBdr>
    </w:div>
    <w:div w:id="1481264819">
      <w:bodyDiv w:val="1"/>
      <w:marLeft w:val="0"/>
      <w:marRight w:val="0"/>
      <w:marTop w:val="0"/>
      <w:marBottom w:val="0"/>
      <w:divBdr>
        <w:top w:val="none" w:sz="0" w:space="0" w:color="auto"/>
        <w:left w:val="none" w:sz="0" w:space="0" w:color="auto"/>
        <w:bottom w:val="none" w:sz="0" w:space="0" w:color="auto"/>
        <w:right w:val="none" w:sz="0" w:space="0" w:color="auto"/>
      </w:divBdr>
    </w:div>
    <w:div w:id="1497838979">
      <w:bodyDiv w:val="1"/>
      <w:marLeft w:val="0"/>
      <w:marRight w:val="0"/>
      <w:marTop w:val="0"/>
      <w:marBottom w:val="0"/>
      <w:divBdr>
        <w:top w:val="none" w:sz="0" w:space="0" w:color="auto"/>
        <w:left w:val="none" w:sz="0" w:space="0" w:color="auto"/>
        <w:bottom w:val="none" w:sz="0" w:space="0" w:color="auto"/>
        <w:right w:val="none" w:sz="0" w:space="0" w:color="auto"/>
      </w:divBdr>
    </w:div>
    <w:div w:id="1507550082">
      <w:bodyDiv w:val="1"/>
      <w:marLeft w:val="0"/>
      <w:marRight w:val="0"/>
      <w:marTop w:val="0"/>
      <w:marBottom w:val="0"/>
      <w:divBdr>
        <w:top w:val="none" w:sz="0" w:space="0" w:color="auto"/>
        <w:left w:val="none" w:sz="0" w:space="0" w:color="auto"/>
        <w:bottom w:val="none" w:sz="0" w:space="0" w:color="auto"/>
        <w:right w:val="none" w:sz="0" w:space="0" w:color="auto"/>
      </w:divBdr>
    </w:div>
    <w:div w:id="1544639054">
      <w:bodyDiv w:val="1"/>
      <w:marLeft w:val="0"/>
      <w:marRight w:val="0"/>
      <w:marTop w:val="0"/>
      <w:marBottom w:val="0"/>
      <w:divBdr>
        <w:top w:val="none" w:sz="0" w:space="0" w:color="auto"/>
        <w:left w:val="none" w:sz="0" w:space="0" w:color="auto"/>
        <w:bottom w:val="none" w:sz="0" w:space="0" w:color="auto"/>
        <w:right w:val="none" w:sz="0" w:space="0" w:color="auto"/>
      </w:divBdr>
      <w:divsChild>
        <w:div w:id="760179455">
          <w:marLeft w:val="0"/>
          <w:marRight w:val="0"/>
          <w:marTop w:val="0"/>
          <w:marBottom w:val="0"/>
          <w:divBdr>
            <w:top w:val="none" w:sz="0" w:space="0" w:color="auto"/>
            <w:left w:val="none" w:sz="0" w:space="0" w:color="auto"/>
            <w:bottom w:val="none" w:sz="0" w:space="0" w:color="auto"/>
            <w:right w:val="none" w:sz="0" w:space="0" w:color="auto"/>
          </w:divBdr>
        </w:div>
      </w:divsChild>
    </w:div>
    <w:div w:id="1544825864">
      <w:bodyDiv w:val="1"/>
      <w:marLeft w:val="0"/>
      <w:marRight w:val="0"/>
      <w:marTop w:val="0"/>
      <w:marBottom w:val="0"/>
      <w:divBdr>
        <w:top w:val="none" w:sz="0" w:space="0" w:color="auto"/>
        <w:left w:val="none" w:sz="0" w:space="0" w:color="auto"/>
        <w:bottom w:val="none" w:sz="0" w:space="0" w:color="auto"/>
        <w:right w:val="none" w:sz="0" w:space="0" w:color="auto"/>
      </w:divBdr>
    </w:div>
    <w:div w:id="1593054166">
      <w:bodyDiv w:val="1"/>
      <w:marLeft w:val="0"/>
      <w:marRight w:val="0"/>
      <w:marTop w:val="0"/>
      <w:marBottom w:val="0"/>
      <w:divBdr>
        <w:top w:val="none" w:sz="0" w:space="0" w:color="auto"/>
        <w:left w:val="none" w:sz="0" w:space="0" w:color="auto"/>
        <w:bottom w:val="none" w:sz="0" w:space="0" w:color="auto"/>
        <w:right w:val="none" w:sz="0" w:space="0" w:color="auto"/>
      </w:divBdr>
    </w:div>
    <w:div w:id="1653679816">
      <w:bodyDiv w:val="1"/>
      <w:marLeft w:val="0"/>
      <w:marRight w:val="0"/>
      <w:marTop w:val="0"/>
      <w:marBottom w:val="0"/>
      <w:divBdr>
        <w:top w:val="none" w:sz="0" w:space="0" w:color="auto"/>
        <w:left w:val="none" w:sz="0" w:space="0" w:color="auto"/>
        <w:bottom w:val="none" w:sz="0" w:space="0" w:color="auto"/>
        <w:right w:val="none" w:sz="0" w:space="0" w:color="auto"/>
      </w:divBdr>
    </w:div>
    <w:div w:id="1751266897">
      <w:bodyDiv w:val="1"/>
      <w:marLeft w:val="0"/>
      <w:marRight w:val="0"/>
      <w:marTop w:val="0"/>
      <w:marBottom w:val="0"/>
      <w:divBdr>
        <w:top w:val="none" w:sz="0" w:space="0" w:color="auto"/>
        <w:left w:val="none" w:sz="0" w:space="0" w:color="auto"/>
        <w:bottom w:val="none" w:sz="0" w:space="0" w:color="auto"/>
        <w:right w:val="none" w:sz="0" w:space="0" w:color="auto"/>
      </w:divBdr>
    </w:div>
    <w:div w:id="1838113692">
      <w:bodyDiv w:val="1"/>
      <w:marLeft w:val="0"/>
      <w:marRight w:val="0"/>
      <w:marTop w:val="0"/>
      <w:marBottom w:val="0"/>
      <w:divBdr>
        <w:top w:val="none" w:sz="0" w:space="0" w:color="auto"/>
        <w:left w:val="none" w:sz="0" w:space="0" w:color="auto"/>
        <w:bottom w:val="none" w:sz="0" w:space="0" w:color="auto"/>
        <w:right w:val="none" w:sz="0" w:space="0" w:color="auto"/>
      </w:divBdr>
      <w:divsChild>
        <w:div w:id="584460432">
          <w:marLeft w:val="547"/>
          <w:marRight w:val="0"/>
          <w:marTop w:val="0"/>
          <w:marBottom w:val="0"/>
          <w:divBdr>
            <w:top w:val="none" w:sz="0" w:space="0" w:color="auto"/>
            <w:left w:val="none" w:sz="0" w:space="0" w:color="auto"/>
            <w:bottom w:val="none" w:sz="0" w:space="0" w:color="auto"/>
            <w:right w:val="none" w:sz="0" w:space="0" w:color="auto"/>
          </w:divBdr>
        </w:div>
        <w:div w:id="542719544">
          <w:marLeft w:val="1800"/>
          <w:marRight w:val="0"/>
          <w:marTop w:val="0"/>
          <w:marBottom w:val="0"/>
          <w:divBdr>
            <w:top w:val="none" w:sz="0" w:space="0" w:color="auto"/>
            <w:left w:val="none" w:sz="0" w:space="0" w:color="auto"/>
            <w:bottom w:val="none" w:sz="0" w:space="0" w:color="auto"/>
            <w:right w:val="none" w:sz="0" w:space="0" w:color="auto"/>
          </w:divBdr>
        </w:div>
        <w:div w:id="1938781209">
          <w:marLeft w:val="1800"/>
          <w:marRight w:val="0"/>
          <w:marTop w:val="67"/>
          <w:marBottom w:val="0"/>
          <w:divBdr>
            <w:top w:val="none" w:sz="0" w:space="0" w:color="auto"/>
            <w:left w:val="none" w:sz="0" w:space="0" w:color="auto"/>
            <w:bottom w:val="none" w:sz="0" w:space="0" w:color="auto"/>
            <w:right w:val="none" w:sz="0" w:space="0" w:color="auto"/>
          </w:divBdr>
        </w:div>
        <w:div w:id="2121492150">
          <w:marLeft w:val="1800"/>
          <w:marRight w:val="0"/>
          <w:marTop w:val="67"/>
          <w:marBottom w:val="0"/>
          <w:divBdr>
            <w:top w:val="none" w:sz="0" w:space="0" w:color="auto"/>
            <w:left w:val="none" w:sz="0" w:space="0" w:color="auto"/>
            <w:bottom w:val="none" w:sz="0" w:space="0" w:color="auto"/>
            <w:right w:val="none" w:sz="0" w:space="0" w:color="auto"/>
          </w:divBdr>
        </w:div>
        <w:div w:id="2015329815">
          <w:marLeft w:val="1800"/>
          <w:marRight w:val="0"/>
          <w:marTop w:val="67"/>
          <w:marBottom w:val="0"/>
          <w:divBdr>
            <w:top w:val="none" w:sz="0" w:space="0" w:color="auto"/>
            <w:left w:val="none" w:sz="0" w:space="0" w:color="auto"/>
            <w:bottom w:val="none" w:sz="0" w:space="0" w:color="auto"/>
            <w:right w:val="none" w:sz="0" w:space="0" w:color="auto"/>
          </w:divBdr>
        </w:div>
      </w:divsChild>
    </w:div>
    <w:div w:id="1863786405">
      <w:bodyDiv w:val="1"/>
      <w:marLeft w:val="0"/>
      <w:marRight w:val="0"/>
      <w:marTop w:val="0"/>
      <w:marBottom w:val="0"/>
      <w:divBdr>
        <w:top w:val="none" w:sz="0" w:space="0" w:color="auto"/>
        <w:left w:val="none" w:sz="0" w:space="0" w:color="auto"/>
        <w:bottom w:val="none" w:sz="0" w:space="0" w:color="auto"/>
        <w:right w:val="none" w:sz="0" w:space="0" w:color="auto"/>
      </w:divBdr>
      <w:divsChild>
        <w:div w:id="1981957902">
          <w:marLeft w:val="1253"/>
          <w:marRight w:val="0"/>
          <w:marTop w:val="82"/>
          <w:marBottom w:val="0"/>
          <w:divBdr>
            <w:top w:val="none" w:sz="0" w:space="0" w:color="auto"/>
            <w:left w:val="none" w:sz="0" w:space="0" w:color="auto"/>
            <w:bottom w:val="none" w:sz="0" w:space="0" w:color="auto"/>
            <w:right w:val="none" w:sz="0" w:space="0" w:color="auto"/>
          </w:divBdr>
        </w:div>
        <w:div w:id="57217844">
          <w:marLeft w:val="1253"/>
          <w:marRight w:val="0"/>
          <w:marTop w:val="82"/>
          <w:marBottom w:val="0"/>
          <w:divBdr>
            <w:top w:val="none" w:sz="0" w:space="0" w:color="auto"/>
            <w:left w:val="none" w:sz="0" w:space="0" w:color="auto"/>
            <w:bottom w:val="none" w:sz="0" w:space="0" w:color="auto"/>
            <w:right w:val="none" w:sz="0" w:space="0" w:color="auto"/>
          </w:divBdr>
        </w:div>
        <w:div w:id="1264386708">
          <w:marLeft w:val="1253"/>
          <w:marRight w:val="0"/>
          <w:marTop w:val="82"/>
          <w:marBottom w:val="0"/>
          <w:divBdr>
            <w:top w:val="none" w:sz="0" w:space="0" w:color="auto"/>
            <w:left w:val="none" w:sz="0" w:space="0" w:color="auto"/>
            <w:bottom w:val="none" w:sz="0" w:space="0" w:color="auto"/>
            <w:right w:val="none" w:sz="0" w:space="0" w:color="auto"/>
          </w:divBdr>
        </w:div>
        <w:div w:id="2134131032">
          <w:marLeft w:val="1253"/>
          <w:marRight w:val="0"/>
          <w:marTop w:val="82"/>
          <w:marBottom w:val="0"/>
          <w:divBdr>
            <w:top w:val="none" w:sz="0" w:space="0" w:color="auto"/>
            <w:left w:val="none" w:sz="0" w:space="0" w:color="auto"/>
            <w:bottom w:val="none" w:sz="0" w:space="0" w:color="auto"/>
            <w:right w:val="none" w:sz="0" w:space="0" w:color="auto"/>
          </w:divBdr>
        </w:div>
      </w:divsChild>
    </w:div>
    <w:div w:id="1869099230">
      <w:bodyDiv w:val="1"/>
      <w:marLeft w:val="0"/>
      <w:marRight w:val="0"/>
      <w:marTop w:val="0"/>
      <w:marBottom w:val="0"/>
      <w:divBdr>
        <w:top w:val="none" w:sz="0" w:space="0" w:color="auto"/>
        <w:left w:val="none" w:sz="0" w:space="0" w:color="auto"/>
        <w:bottom w:val="none" w:sz="0" w:space="0" w:color="auto"/>
        <w:right w:val="none" w:sz="0" w:space="0" w:color="auto"/>
      </w:divBdr>
    </w:div>
    <w:div w:id="1878152484">
      <w:bodyDiv w:val="1"/>
      <w:marLeft w:val="0"/>
      <w:marRight w:val="0"/>
      <w:marTop w:val="0"/>
      <w:marBottom w:val="0"/>
      <w:divBdr>
        <w:top w:val="none" w:sz="0" w:space="0" w:color="auto"/>
        <w:left w:val="none" w:sz="0" w:space="0" w:color="auto"/>
        <w:bottom w:val="none" w:sz="0" w:space="0" w:color="auto"/>
        <w:right w:val="none" w:sz="0" w:space="0" w:color="auto"/>
      </w:divBdr>
    </w:div>
    <w:div w:id="2021420436">
      <w:bodyDiv w:val="1"/>
      <w:marLeft w:val="0"/>
      <w:marRight w:val="0"/>
      <w:marTop w:val="0"/>
      <w:marBottom w:val="0"/>
      <w:divBdr>
        <w:top w:val="none" w:sz="0" w:space="0" w:color="auto"/>
        <w:left w:val="none" w:sz="0" w:space="0" w:color="auto"/>
        <w:bottom w:val="none" w:sz="0" w:space="0" w:color="auto"/>
        <w:right w:val="none" w:sz="0" w:space="0" w:color="auto"/>
      </w:divBdr>
    </w:div>
    <w:div w:id="2026855670">
      <w:bodyDiv w:val="1"/>
      <w:marLeft w:val="0"/>
      <w:marRight w:val="0"/>
      <w:marTop w:val="0"/>
      <w:marBottom w:val="0"/>
      <w:divBdr>
        <w:top w:val="none" w:sz="0" w:space="0" w:color="auto"/>
        <w:left w:val="none" w:sz="0" w:space="0" w:color="auto"/>
        <w:bottom w:val="none" w:sz="0" w:space="0" w:color="auto"/>
        <w:right w:val="none" w:sz="0" w:space="0" w:color="auto"/>
      </w:divBdr>
    </w:div>
    <w:div w:id="2076658942">
      <w:bodyDiv w:val="1"/>
      <w:marLeft w:val="0"/>
      <w:marRight w:val="0"/>
      <w:marTop w:val="0"/>
      <w:marBottom w:val="0"/>
      <w:divBdr>
        <w:top w:val="none" w:sz="0" w:space="0" w:color="auto"/>
        <w:left w:val="none" w:sz="0" w:space="0" w:color="auto"/>
        <w:bottom w:val="none" w:sz="0" w:space="0" w:color="auto"/>
        <w:right w:val="none" w:sz="0" w:space="0" w:color="auto"/>
      </w:divBdr>
    </w:div>
    <w:div w:id="2134669713">
      <w:bodyDiv w:val="1"/>
      <w:marLeft w:val="0"/>
      <w:marRight w:val="0"/>
      <w:marTop w:val="0"/>
      <w:marBottom w:val="0"/>
      <w:divBdr>
        <w:top w:val="none" w:sz="0" w:space="0" w:color="auto"/>
        <w:left w:val="none" w:sz="0" w:space="0" w:color="auto"/>
        <w:bottom w:val="none" w:sz="0" w:space="0" w:color="auto"/>
        <w:right w:val="none" w:sz="0" w:space="0" w:color="auto"/>
      </w:divBdr>
      <w:divsChild>
        <w:div w:id="221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i.gov.in" TargetMode="External"/><Relationship Id="rId4" Type="http://schemas.openxmlformats.org/officeDocument/2006/relationships/settings" Target="settings.xml"/><Relationship Id="rId9" Type="http://schemas.openxmlformats.org/officeDocument/2006/relationships/hyperlink" Target="https://www.speedtest.net/global-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069B-CAE3-40D2-A511-3E849577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9313</Words>
  <Characters>53086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62275</CharactersWithSpaces>
  <SharedDoc>false</SharedDoc>
  <HLinks>
    <vt:vector size="168" baseType="variant">
      <vt:variant>
        <vt:i4>8323112</vt:i4>
      </vt:variant>
      <vt:variant>
        <vt:i4>30</vt:i4>
      </vt:variant>
      <vt:variant>
        <vt:i4>0</vt:i4>
      </vt:variant>
      <vt:variant>
        <vt:i4>5</vt:i4>
      </vt:variant>
      <vt:variant>
        <vt:lpwstr>http://www.topcomm.org.uk/</vt:lpwstr>
      </vt:variant>
      <vt:variant>
        <vt:lpwstr/>
      </vt:variant>
      <vt:variant>
        <vt:i4>5505048</vt:i4>
      </vt:variant>
      <vt:variant>
        <vt:i4>27</vt:i4>
      </vt:variant>
      <vt:variant>
        <vt:i4>0</vt:i4>
      </vt:variant>
      <vt:variant>
        <vt:i4>5</vt:i4>
      </vt:variant>
      <vt:variant>
        <vt:lpwstr>http://www.commsalliance.com.au/Documents/all/codes/c628</vt:lpwstr>
      </vt:variant>
      <vt:variant>
        <vt:lpwstr/>
      </vt:variant>
      <vt:variant>
        <vt:i4>7340067</vt:i4>
      </vt:variant>
      <vt:variant>
        <vt:i4>24</vt:i4>
      </vt:variant>
      <vt:variant>
        <vt:i4>0</vt:i4>
      </vt:variant>
      <vt:variant>
        <vt:i4>5</vt:i4>
      </vt:variant>
      <vt:variant>
        <vt:lpwstr>http://www.tio.com.au/</vt:lpwstr>
      </vt:variant>
      <vt:variant>
        <vt:lpwstr/>
      </vt:variant>
      <vt:variant>
        <vt:i4>7340067</vt:i4>
      </vt:variant>
      <vt:variant>
        <vt:i4>21</vt:i4>
      </vt:variant>
      <vt:variant>
        <vt:i4>0</vt:i4>
      </vt:variant>
      <vt:variant>
        <vt:i4>5</vt:i4>
      </vt:variant>
      <vt:variant>
        <vt:lpwstr>http://www.tio.com.au/</vt:lpwstr>
      </vt:variant>
      <vt:variant>
        <vt:lpwstr/>
      </vt:variant>
      <vt:variant>
        <vt:i4>1900629</vt:i4>
      </vt:variant>
      <vt:variant>
        <vt:i4>18</vt:i4>
      </vt:variant>
      <vt:variant>
        <vt:i4>0</vt:i4>
      </vt:variant>
      <vt:variant>
        <vt:i4>5</vt:i4>
      </vt:variant>
      <vt:variant>
        <vt:lpwstr>http://www.acma.gov.au/Citizen/Consumer-info/Rights-and-safeguards/Disability-and-priority-services/priority-assistance-acma</vt:lpwstr>
      </vt:variant>
      <vt:variant>
        <vt:lpwstr/>
      </vt:variant>
      <vt:variant>
        <vt:i4>6881377</vt:i4>
      </vt:variant>
      <vt:variant>
        <vt:i4>15</vt:i4>
      </vt:variant>
      <vt:variant>
        <vt:i4>0</vt:i4>
      </vt:variant>
      <vt:variant>
        <vt:i4>5</vt:i4>
      </vt:variant>
      <vt:variant>
        <vt:lpwstr>http://www.acma.gov.au/theACMA/what-should-i-do-if-i-cant-pay-my-bills-on-time-acma</vt:lpwstr>
      </vt:variant>
      <vt:variant>
        <vt:lpwstr/>
      </vt:variant>
      <vt:variant>
        <vt:i4>8192096</vt:i4>
      </vt:variant>
      <vt:variant>
        <vt:i4>12</vt:i4>
      </vt:variant>
      <vt:variant>
        <vt:i4>0</vt:i4>
      </vt:variant>
      <vt:variant>
        <vt:i4>5</vt:i4>
      </vt:variant>
      <vt:variant>
        <vt:lpwstr>http://www.acma.gov.au/Citizen/Consumer-info/Rights-and-safeguards/TCP-code/critical-information-summaries-for-telecommunications-consumers</vt:lpwstr>
      </vt:variant>
      <vt:variant>
        <vt:lpwstr/>
      </vt:variant>
      <vt:variant>
        <vt:i4>7340067</vt:i4>
      </vt:variant>
      <vt:variant>
        <vt:i4>9</vt:i4>
      </vt:variant>
      <vt:variant>
        <vt:i4>0</vt:i4>
      </vt:variant>
      <vt:variant>
        <vt:i4>5</vt:i4>
      </vt:variant>
      <vt:variant>
        <vt:lpwstr>http://www.tio.com.au/</vt:lpwstr>
      </vt:variant>
      <vt:variant>
        <vt:lpwstr/>
      </vt:variant>
      <vt:variant>
        <vt:i4>1704001</vt:i4>
      </vt:variant>
      <vt:variant>
        <vt:i4>6</vt:i4>
      </vt:variant>
      <vt:variant>
        <vt:i4>0</vt:i4>
      </vt:variant>
      <vt:variant>
        <vt:i4>5</vt:i4>
      </vt:variant>
      <vt:variant>
        <vt:lpwstr>http://www.cisas.org.uk/</vt:lpwstr>
      </vt:variant>
      <vt:variant>
        <vt:lpwstr/>
      </vt:variant>
      <vt:variant>
        <vt:i4>6094930</vt:i4>
      </vt:variant>
      <vt:variant>
        <vt:i4>3</vt:i4>
      </vt:variant>
      <vt:variant>
        <vt:i4>0</vt:i4>
      </vt:variant>
      <vt:variant>
        <vt:i4>5</vt:i4>
      </vt:variant>
      <vt:variant>
        <vt:lpwstr>http://www.ombudsman-services.org/communications.html</vt:lpwstr>
      </vt:variant>
      <vt:variant>
        <vt:lpwstr/>
      </vt:variant>
      <vt:variant>
        <vt:i4>7733315</vt:i4>
      </vt:variant>
      <vt:variant>
        <vt:i4>0</vt:i4>
      </vt:variant>
      <vt:variant>
        <vt:i4>0</vt:i4>
      </vt:variant>
      <vt:variant>
        <vt:i4>5</vt:i4>
      </vt:variant>
      <vt:variant>
        <vt:lpwstr>mailto:spunnose@yahoo.com</vt:lpwstr>
      </vt:variant>
      <vt:variant>
        <vt:lpwstr/>
      </vt:variant>
      <vt:variant>
        <vt:i4>4194355</vt:i4>
      </vt:variant>
      <vt:variant>
        <vt:i4>48</vt:i4>
      </vt:variant>
      <vt:variant>
        <vt:i4>0</vt:i4>
      </vt:variant>
      <vt:variant>
        <vt:i4>5</vt:i4>
      </vt:variant>
      <vt:variant>
        <vt:lpwstr>http://www.ofca.gov.hk/filemanager/ofca/common/Industry/telecom/mnp_procedures.pdf</vt:lpwstr>
      </vt:variant>
      <vt:variant>
        <vt:lpwstr/>
      </vt:variant>
      <vt:variant>
        <vt:i4>5767173</vt:i4>
      </vt:variant>
      <vt:variant>
        <vt:i4>45</vt:i4>
      </vt:variant>
      <vt:variant>
        <vt:i4>0</vt:i4>
      </vt:variant>
      <vt:variant>
        <vt:i4>5</vt:i4>
      </vt:variant>
      <vt:variant>
        <vt:lpwstr>https://www.fcc.gov/encyclopedia/wireless-local-number-portability-wlnp</vt:lpwstr>
      </vt:variant>
      <vt:variant>
        <vt:lpwstr>howmuch</vt:lpwstr>
      </vt:variant>
      <vt:variant>
        <vt:i4>4587569</vt:i4>
      </vt:variant>
      <vt:variant>
        <vt:i4>42</vt:i4>
      </vt:variant>
      <vt:variant>
        <vt:i4>0</vt:i4>
      </vt:variant>
      <vt:variant>
        <vt:i4>5</vt:i4>
      </vt:variant>
      <vt:variant>
        <vt:lpwstr>http://www.skmm.gov.my/skmmgovmy/files/attachments/FAQs_MNP.pdf</vt:lpwstr>
      </vt:variant>
      <vt:variant>
        <vt:lpwstr/>
      </vt:variant>
      <vt:variant>
        <vt:i4>3801152</vt:i4>
      </vt:variant>
      <vt:variant>
        <vt:i4>39</vt:i4>
      </vt:variant>
      <vt:variant>
        <vt:i4>0</vt:i4>
      </vt:variant>
      <vt:variant>
        <vt:i4>5</vt:i4>
      </vt:variant>
      <vt:variant>
        <vt:lpwstr>http://www.ofca.gov.hk/filemanager/ofca/en/content_405/hkta3104.pdf</vt:lpwstr>
      </vt:variant>
      <vt:variant>
        <vt:lpwstr/>
      </vt:variant>
      <vt:variant>
        <vt:i4>6881381</vt:i4>
      </vt:variant>
      <vt:variant>
        <vt:i4>36</vt:i4>
      </vt:variant>
      <vt:variant>
        <vt:i4>0</vt:i4>
      </vt:variant>
      <vt:variant>
        <vt:i4>5</vt:i4>
      </vt:variant>
      <vt:variant>
        <vt:lpwstr>http://www.ofca.gov.hk/en/consumer_focus/fixed_telecom/bmis/index.html</vt:lpwstr>
      </vt:variant>
      <vt:variant>
        <vt:lpwstr/>
      </vt:variant>
      <vt:variant>
        <vt:i4>5767170</vt:i4>
      </vt:variant>
      <vt:variant>
        <vt:i4>33</vt:i4>
      </vt:variant>
      <vt:variant>
        <vt:i4>0</vt:i4>
      </vt:variant>
      <vt:variant>
        <vt:i4>5</vt:i4>
      </vt:variant>
      <vt:variant>
        <vt:lpwstr>http://archive.acma.gov.au/webwr/telcomm/industry_codes/codes/c518_2006.pdf</vt:lpwstr>
      </vt:variant>
      <vt:variant>
        <vt:lpwstr/>
      </vt:variant>
      <vt:variant>
        <vt:i4>3735668</vt:i4>
      </vt:variant>
      <vt:variant>
        <vt:i4>30</vt:i4>
      </vt:variant>
      <vt:variant>
        <vt:i4>0</vt:i4>
      </vt:variant>
      <vt:variant>
        <vt:i4>5</vt:i4>
      </vt:variant>
      <vt:variant>
        <vt:lpwstr>http://stakeholders.ofcom.org.uk/binaries/telecoms/policy/mou-oct2014/The_2014_Direction.pdf</vt:lpwstr>
      </vt:variant>
      <vt:variant>
        <vt:lpwstr/>
      </vt:variant>
      <vt:variant>
        <vt:i4>2621556</vt:i4>
      </vt:variant>
      <vt:variant>
        <vt:i4>27</vt:i4>
      </vt:variant>
      <vt:variant>
        <vt:i4>0</vt:i4>
      </vt:variant>
      <vt:variant>
        <vt:i4>5</vt:i4>
      </vt:variant>
      <vt:variant>
        <vt:lpwstr>http://www.skmm.gov.my/skmmgovmy/media/General/pdf/MCMC-AR_ENG_2013.pdf</vt:lpwstr>
      </vt:variant>
      <vt:variant>
        <vt:lpwstr/>
      </vt:variant>
      <vt:variant>
        <vt:i4>3211295</vt:i4>
      </vt:variant>
      <vt:variant>
        <vt:i4>24</vt:i4>
      </vt:variant>
      <vt:variant>
        <vt:i4>0</vt:i4>
      </vt:variant>
      <vt:variant>
        <vt:i4>5</vt:i4>
      </vt:variant>
      <vt:variant>
        <vt:lpwstr>http://www.skmm.gov.my/skmmgovmy/media/General/pdf/IPR2013_English.pdf</vt:lpwstr>
      </vt:variant>
      <vt:variant>
        <vt:lpwstr/>
      </vt:variant>
      <vt:variant>
        <vt:i4>3538975</vt:i4>
      </vt:variant>
      <vt:variant>
        <vt:i4>21</vt:i4>
      </vt:variant>
      <vt:variant>
        <vt:i4>0</vt:i4>
      </vt:variant>
      <vt:variant>
        <vt:i4>5</vt:i4>
      </vt:variant>
      <vt:variant>
        <vt:lpwstr>http://www.skmm.gov.my/skmmgovmy/media/General/pdf/IPR2014_English.pdf</vt:lpwstr>
      </vt:variant>
      <vt:variant>
        <vt:lpwstr/>
      </vt:variant>
      <vt:variant>
        <vt:i4>3211332</vt:i4>
      </vt:variant>
      <vt:variant>
        <vt:i4>18</vt:i4>
      </vt:variant>
      <vt:variant>
        <vt:i4>0</vt:i4>
      </vt:variant>
      <vt:variant>
        <vt:i4>5</vt:i4>
      </vt:variant>
      <vt:variant>
        <vt:lpwstr>http://www.trc.gov.lk/old_site/images/pdf/ConsultationPaperonQOS.pdf</vt:lpwstr>
      </vt:variant>
      <vt:variant>
        <vt:lpwstr/>
      </vt:variant>
      <vt:variant>
        <vt:i4>2687026</vt:i4>
      </vt:variant>
      <vt:variant>
        <vt:i4>15</vt:i4>
      </vt:variant>
      <vt:variant>
        <vt:i4>0</vt:i4>
      </vt:variant>
      <vt:variant>
        <vt:i4>5</vt:i4>
      </vt:variant>
      <vt:variant>
        <vt:lpwstr>https://www.ida.gov.sg/Policies-and-Regulations/Industry-and-Licensees/Standards-and-Quality-of-Service/Quality-of-Service</vt:lpwstr>
      </vt:variant>
      <vt:variant>
        <vt:lpwstr/>
      </vt:variant>
      <vt:variant>
        <vt:i4>2949163</vt:i4>
      </vt:variant>
      <vt:variant>
        <vt:i4>12</vt:i4>
      </vt:variant>
      <vt:variant>
        <vt:i4>0</vt:i4>
      </vt:variant>
      <vt:variant>
        <vt:i4>5</vt:i4>
      </vt:variant>
      <vt:variant>
        <vt:lpwstr>http://stakeholders.ofcom.org.uk/binaries/research/consumer-experience/tce-14/Policy_Evaluation_2014.pdf</vt:lpwstr>
      </vt:variant>
      <vt:variant>
        <vt:lpwstr/>
      </vt:variant>
      <vt:variant>
        <vt:i4>6488125</vt:i4>
      </vt:variant>
      <vt:variant>
        <vt:i4>9</vt:i4>
      </vt:variant>
      <vt:variant>
        <vt:i4>0</vt:i4>
      </vt:variant>
      <vt:variant>
        <vt:i4>5</vt:i4>
      </vt:variant>
      <vt:variant>
        <vt:lpwstr>http://stakeholders.ofcom.org.uk/binaries/consultations/mobile-voice-data-experience/summary/condoc.pdf</vt:lpwstr>
      </vt:variant>
      <vt:variant>
        <vt:lpwstr/>
      </vt:variant>
      <vt:variant>
        <vt:i4>655404</vt:i4>
      </vt:variant>
      <vt:variant>
        <vt:i4>6</vt:i4>
      </vt:variant>
      <vt:variant>
        <vt:i4>0</vt:i4>
      </vt:variant>
      <vt:variant>
        <vt:i4>5</vt:i4>
      </vt:variant>
      <vt:variant>
        <vt:lpwstr>http://stakeholders.ofcom.org.uk/binaries/consultations/topcomm/statement/plain_Eng.pdf</vt:lpwstr>
      </vt:variant>
      <vt:variant>
        <vt:lpwstr/>
      </vt:variant>
      <vt:variant>
        <vt:i4>7864372</vt:i4>
      </vt:variant>
      <vt:variant>
        <vt:i4>3</vt:i4>
      </vt:variant>
      <vt:variant>
        <vt:i4>0</vt:i4>
      </vt:variant>
      <vt:variant>
        <vt:i4>5</vt:i4>
      </vt:variant>
      <vt:variant>
        <vt:lpwstr>http://www.acma.gov.au/Citizen/Take-action/Complaints/Telco-complaints/phone-service-complaints</vt:lpwstr>
      </vt:variant>
      <vt:variant>
        <vt:lpwstr/>
      </vt:variant>
      <vt:variant>
        <vt:i4>3538975</vt:i4>
      </vt:variant>
      <vt:variant>
        <vt:i4>0</vt:i4>
      </vt:variant>
      <vt:variant>
        <vt:i4>0</vt:i4>
      </vt:variant>
      <vt:variant>
        <vt:i4>5</vt:i4>
      </vt:variant>
      <vt:variant>
        <vt:lpwstr>http://www.skmm.gov.my/skmmgovmy/media/General/pdf/IPR2014_English.pdf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ransl2</dc:creator>
  <cp:lastModifiedBy>Nidup Gyeltshen</cp:lastModifiedBy>
  <cp:revision>13</cp:revision>
  <cp:lastPrinted>2018-11-01T12:05:00Z</cp:lastPrinted>
  <dcterms:created xsi:type="dcterms:W3CDTF">2021-10-19T09:38:00Z</dcterms:created>
  <dcterms:modified xsi:type="dcterms:W3CDTF">2022-03-06T15:25:00Z</dcterms:modified>
</cp:coreProperties>
</file>