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7902"/>
        <w:gridCol w:w="2160"/>
      </w:tblGrid>
      <w:tr w:rsidR="00F00D3D" w:rsidRPr="007A7BCE" w14:paraId="6DF6CD46" w14:textId="77777777" w:rsidTr="00860361">
        <w:trPr>
          <w:cantSplit/>
        </w:trPr>
        <w:tc>
          <w:tcPr>
            <w:tcW w:w="1368" w:type="dxa"/>
            <w:vMerge w:val="restart"/>
          </w:tcPr>
          <w:p w14:paraId="1B7FF394" w14:textId="77777777" w:rsidR="00F00D3D" w:rsidRPr="007A7BCE" w:rsidRDefault="00F00D3D" w:rsidP="00860361">
            <w:pPr>
              <w:widowControl w:val="0"/>
              <w:wordWrap w:val="0"/>
              <w:rPr>
                <w:kern w:val="2"/>
                <w:lang w:eastAsia="ko-KR"/>
              </w:rPr>
            </w:pPr>
            <w:bookmarkStart w:id="0" w:name="_Hlk97302549"/>
            <w:r w:rsidRPr="007A7BCE">
              <w:rPr>
                <w:noProof/>
                <w:kern w:val="2"/>
              </w:rPr>
              <w:drawing>
                <wp:inline distT="0" distB="0" distL="0" distR="0" wp14:anchorId="19C5DB5C" wp14:editId="567D05E7">
                  <wp:extent cx="762000" cy="714375"/>
                  <wp:effectExtent l="0" t="0" r="0" b="9525"/>
                  <wp:docPr id="14" name="Picture 14"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902" w:type="dxa"/>
          </w:tcPr>
          <w:p w14:paraId="16B02F4A" w14:textId="77777777" w:rsidR="00F00D3D" w:rsidRPr="009D142E" w:rsidRDefault="00F00D3D" w:rsidP="00860361">
            <w:pPr>
              <w:rPr>
                <w:rFonts w:ascii="Times New Roman" w:hAnsi="Times New Roman" w:cs="Times New Roman"/>
                <w:sz w:val="24"/>
                <w:szCs w:val="24"/>
              </w:rPr>
            </w:pPr>
            <w:r w:rsidRPr="009D142E">
              <w:rPr>
                <w:rFonts w:ascii="Times New Roman" w:hAnsi="Times New Roman" w:cs="Times New Roman"/>
                <w:sz w:val="24"/>
                <w:szCs w:val="24"/>
              </w:rPr>
              <w:t>ASIA-PACIFIC TELECOMMUNITY</w:t>
            </w:r>
          </w:p>
        </w:tc>
        <w:tc>
          <w:tcPr>
            <w:tcW w:w="2160" w:type="dxa"/>
          </w:tcPr>
          <w:p w14:paraId="0012D80B" w14:textId="77777777" w:rsidR="00F00D3D" w:rsidRPr="007A7BCE" w:rsidRDefault="00F00D3D" w:rsidP="00860361">
            <w:pPr>
              <w:spacing w:before="40"/>
              <w:rPr>
                <w:b/>
              </w:rPr>
            </w:pPr>
          </w:p>
        </w:tc>
      </w:tr>
      <w:tr w:rsidR="00F00D3D" w:rsidRPr="007A7BCE" w14:paraId="482A00B3" w14:textId="77777777" w:rsidTr="00860361">
        <w:trPr>
          <w:cantSplit/>
        </w:trPr>
        <w:tc>
          <w:tcPr>
            <w:tcW w:w="1368" w:type="dxa"/>
            <w:vMerge/>
          </w:tcPr>
          <w:p w14:paraId="302DE7E0" w14:textId="77777777" w:rsidR="00F00D3D" w:rsidRPr="007A7BCE" w:rsidRDefault="00F00D3D" w:rsidP="00860361"/>
        </w:tc>
        <w:tc>
          <w:tcPr>
            <w:tcW w:w="7902" w:type="dxa"/>
          </w:tcPr>
          <w:p w14:paraId="6C253DC9" w14:textId="77777777" w:rsidR="00F00D3D" w:rsidRPr="009D142E" w:rsidRDefault="00F00D3D" w:rsidP="00860361">
            <w:pPr>
              <w:rPr>
                <w:rFonts w:ascii="Times New Roman" w:hAnsi="Times New Roman" w:cs="Times New Roman"/>
                <w:b/>
                <w:bCs/>
                <w:sz w:val="24"/>
                <w:szCs w:val="24"/>
              </w:rPr>
            </w:pPr>
            <w:r w:rsidRPr="009D142E">
              <w:rPr>
                <w:rFonts w:ascii="Times New Roman" w:hAnsi="Times New Roman" w:cs="Times New Roman"/>
                <w:b/>
                <w:sz w:val="24"/>
                <w:szCs w:val="24"/>
              </w:rPr>
              <w:t>SOUTH ASIAN TELECOMMUNICATIONS REGULATOR’S COUNCIL</w:t>
            </w:r>
            <w:r w:rsidRPr="009D142E">
              <w:rPr>
                <w:rFonts w:ascii="Times New Roman" w:hAnsi="Times New Roman" w:cs="Times New Roman"/>
                <w:sz w:val="24"/>
                <w:szCs w:val="24"/>
              </w:rPr>
              <w:t xml:space="preserve"> </w:t>
            </w:r>
            <w:r w:rsidRPr="009D142E">
              <w:rPr>
                <w:rFonts w:ascii="Times New Roman" w:hAnsi="Times New Roman" w:cs="Times New Roman"/>
                <w:b/>
                <w:bCs/>
                <w:sz w:val="24"/>
                <w:szCs w:val="24"/>
              </w:rPr>
              <w:t>(SATRC)</w:t>
            </w:r>
          </w:p>
        </w:tc>
        <w:tc>
          <w:tcPr>
            <w:tcW w:w="2160" w:type="dxa"/>
          </w:tcPr>
          <w:p w14:paraId="6BC037CF" w14:textId="77777777" w:rsidR="00F00D3D" w:rsidRPr="007A7BCE" w:rsidRDefault="00F00D3D" w:rsidP="00860361">
            <w:pPr>
              <w:spacing w:before="40"/>
              <w:rPr>
                <w:b/>
                <w:bCs/>
              </w:rPr>
            </w:pPr>
          </w:p>
        </w:tc>
      </w:tr>
      <w:tr w:rsidR="00F00D3D" w:rsidRPr="007A7BCE" w14:paraId="76F7C177" w14:textId="77777777" w:rsidTr="00860361">
        <w:trPr>
          <w:cantSplit/>
          <w:trHeight w:val="219"/>
        </w:trPr>
        <w:tc>
          <w:tcPr>
            <w:tcW w:w="1368" w:type="dxa"/>
            <w:vMerge/>
          </w:tcPr>
          <w:p w14:paraId="0E69C0A7" w14:textId="77777777" w:rsidR="00F00D3D" w:rsidRPr="007A7BCE" w:rsidRDefault="00F00D3D" w:rsidP="00860361"/>
        </w:tc>
        <w:tc>
          <w:tcPr>
            <w:tcW w:w="7902" w:type="dxa"/>
          </w:tcPr>
          <w:p w14:paraId="0A10702F" w14:textId="77777777" w:rsidR="00F00D3D" w:rsidRPr="009D142E" w:rsidRDefault="00F00D3D" w:rsidP="00860361">
            <w:pPr>
              <w:spacing w:before="40"/>
              <w:rPr>
                <w:rFonts w:ascii="Times New Roman" w:hAnsi="Times New Roman" w:cs="Times New Roman"/>
                <w:sz w:val="24"/>
                <w:szCs w:val="24"/>
              </w:rPr>
            </w:pPr>
          </w:p>
        </w:tc>
        <w:tc>
          <w:tcPr>
            <w:tcW w:w="2160" w:type="dxa"/>
          </w:tcPr>
          <w:p w14:paraId="33AC6051" w14:textId="77777777" w:rsidR="00F00D3D" w:rsidRPr="007A7BCE" w:rsidRDefault="00F00D3D" w:rsidP="00860361">
            <w:pPr>
              <w:keepNext/>
              <w:spacing w:before="40"/>
              <w:outlineLvl w:val="0"/>
              <w:rPr>
                <w:bCs/>
                <w:u w:val="single"/>
              </w:rPr>
            </w:pPr>
          </w:p>
        </w:tc>
      </w:tr>
      <w:bookmarkEnd w:id="0"/>
    </w:tbl>
    <w:p w14:paraId="2F4A8275" w14:textId="77777777" w:rsidR="00D31154" w:rsidRDefault="00D31154" w:rsidP="007868FA">
      <w:pPr>
        <w:spacing w:after="0" w:line="276" w:lineRule="auto"/>
        <w:rPr>
          <w:rFonts w:ascii="Times New Roman" w:eastAsia="BatangChe" w:hAnsi="Times New Roman" w:cs="Times New Roman"/>
          <w:color w:val="000000" w:themeColor="text1"/>
          <w:sz w:val="24"/>
          <w:szCs w:val="24"/>
          <w:lang w:eastAsia="ko-KR" w:bidi="ne-NP"/>
        </w:rPr>
      </w:pPr>
    </w:p>
    <w:p w14:paraId="1469C459" w14:textId="77777777" w:rsidR="00D31154" w:rsidRDefault="00D31154" w:rsidP="00D31154">
      <w:pPr>
        <w:spacing w:after="0" w:line="276" w:lineRule="auto"/>
        <w:jc w:val="center"/>
        <w:rPr>
          <w:rFonts w:ascii="Times New Roman" w:eastAsia="BatangChe" w:hAnsi="Times New Roman" w:cs="Times New Roman"/>
          <w:color w:val="000000" w:themeColor="text1"/>
          <w:sz w:val="24"/>
          <w:szCs w:val="24"/>
          <w:lang w:eastAsia="ko-KR" w:bidi="ne-NP"/>
        </w:rPr>
      </w:pPr>
    </w:p>
    <w:p w14:paraId="15C57902" w14:textId="77777777" w:rsidR="00D31154" w:rsidRPr="00D31154" w:rsidRDefault="00D31154" w:rsidP="00D31154">
      <w:pPr>
        <w:spacing w:after="0" w:line="276" w:lineRule="auto"/>
        <w:jc w:val="center"/>
        <w:rPr>
          <w:rFonts w:ascii="Times New Roman" w:eastAsia="BatangChe" w:hAnsi="Times New Roman" w:cs="Times New Roman"/>
          <w:b/>
          <w:bCs/>
          <w:color w:val="000000" w:themeColor="text1"/>
          <w:sz w:val="24"/>
          <w:szCs w:val="24"/>
          <w:lang w:eastAsia="ko-KR" w:bidi="ne-NP"/>
        </w:rPr>
      </w:pPr>
    </w:p>
    <w:p w14:paraId="53BFF820" w14:textId="77777777" w:rsidR="00D31154" w:rsidRPr="00D31154" w:rsidRDefault="00D31154" w:rsidP="00D31154">
      <w:pPr>
        <w:spacing w:after="0" w:line="276" w:lineRule="auto"/>
        <w:jc w:val="center"/>
        <w:rPr>
          <w:rFonts w:ascii="Times New Roman" w:eastAsia="BatangChe" w:hAnsi="Times New Roman" w:cs="Times New Roman"/>
          <w:b/>
          <w:bCs/>
          <w:caps/>
          <w:color w:val="000000" w:themeColor="text1"/>
          <w:sz w:val="24"/>
          <w:szCs w:val="24"/>
          <w:lang w:bidi="ne-NP"/>
        </w:rPr>
      </w:pPr>
    </w:p>
    <w:p w14:paraId="77567E09" w14:textId="77777777" w:rsidR="00F00D3D" w:rsidRPr="007868FA" w:rsidRDefault="00F00D3D" w:rsidP="00A13B18">
      <w:pPr>
        <w:spacing w:after="0" w:line="240" w:lineRule="auto"/>
        <w:jc w:val="center"/>
        <w:rPr>
          <w:rFonts w:ascii="Times New Roman" w:eastAsia="BatangChe" w:hAnsi="Times New Roman" w:cs="Times New Roman"/>
          <w:b/>
          <w:bCs/>
          <w:noProof/>
          <w:kern w:val="28"/>
          <w:sz w:val="28"/>
          <w:szCs w:val="28"/>
          <w:shd w:val="clear" w:color="auto" w:fill="FFFFFF"/>
          <w:lang w:val="en-IN" w:bidi="ne-NP"/>
        </w:rPr>
      </w:pPr>
      <w:r w:rsidRPr="007868FA">
        <w:rPr>
          <w:rFonts w:ascii="Times New Roman" w:eastAsia="BatangChe" w:hAnsi="Times New Roman" w:cs="Times New Roman"/>
          <w:b/>
          <w:bCs/>
          <w:noProof/>
          <w:kern w:val="28"/>
          <w:sz w:val="28"/>
          <w:szCs w:val="28"/>
          <w:shd w:val="clear" w:color="auto" w:fill="FFFFFF"/>
          <w:lang w:val="en-IN" w:bidi="ne-NP"/>
        </w:rPr>
        <w:t xml:space="preserve">SATRC </w:t>
      </w:r>
      <w:r w:rsidR="00D31154" w:rsidRPr="007868FA">
        <w:rPr>
          <w:rFonts w:ascii="Times New Roman" w:eastAsia="BatangChe" w:hAnsi="Times New Roman" w:cs="Times New Roman"/>
          <w:b/>
          <w:bCs/>
          <w:noProof/>
          <w:kern w:val="28"/>
          <w:sz w:val="28"/>
          <w:szCs w:val="28"/>
          <w:shd w:val="clear" w:color="auto" w:fill="FFFFFF"/>
          <w:lang w:val="en-IN" w:bidi="ne-NP"/>
        </w:rPr>
        <w:t xml:space="preserve">REPORT ON </w:t>
      </w:r>
    </w:p>
    <w:p w14:paraId="0D54309B" w14:textId="5B12B27E" w:rsidR="00D31154" w:rsidRPr="007868FA" w:rsidRDefault="00D31154" w:rsidP="00A13B18">
      <w:pPr>
        <w:spacing w:after="0" w:line="240" w:lineRule="auto"/>
        <w:jc w:val="center"/>
        <w:rPr>
          <w:rFonts w:ascii="Times New Roman" w:eastAsia="BatangChe" w:hAnsi="Times New Roman" w:cs="Times New Roman"/>
          <w:b/>
          <w:bCs/>
          <w:smallCaps/>
          <w:color w:val="000000"/>
          <w:sz w:val="28"/>
          <w:szCs w:val="28"/>
          <w:lang w:bidi="ne-NP"/>
        </w:rPr>
      </w:pPr>
      <w:r w:rsidRPr="007868FA">
        <w:rPr>
          <w:rFonts w:ascii="Times New Roman" w:eastAsia="BatangChe" w:hAnsi="Times New Roman" w:cs="Times New Roman"/>
          <w:b/>
          <w:bCs/>
          <w:sz w:val="28"/>
          <w:szCs w:val="28"/>
          <w:lang w:bidi="ne-NP"/>
        </w:rPr>
        <w:t>SPECTRUM RE-FARMING</w:t>
      </w:r>
    </w:p>
    <w:p w14:paraId="069EB886" w14:textId="71D955B0" w:rsidR="00D31154" w:rsidRPr="00D31154" w:rsidRDefault="00D31154" w:rsidP="00D31154">
      <w:pPr>
        <w:tabs>
          <w:tab w:val="left" w:pos="440"/>
          <w:tab w:val="right" w:leader="dot" w:pos="9498"/>
        </w:tabs>
        <w:spacing w:after="0" w:line="240" w:lineRule="auto"/>
        <w:jc w:val="center"/>
        <w:rPr>
          <w:rFonts w:ascii="Times New Roman" w:eastAsia="BatangChe" w:hAnsi="Times New Roman" w:cs="Times New Roman"/>
          <w:b/>
          <w:bCs/>
          <w:noProof/>
          <w:kern w:val="28"/>
          <w:sz w:val="24"/>
          <w:szCs w:val="24"/>
          <w:shd w:val="clear" w:color="auto" w:fill="FFFFFF"/>
          <w:lang w:bidi="ne-NP"/>
        </w:rPr>
      </w:pPr>
    </w:p>
    <w:p w14:paraId="0CECE0E2" w14:textId="77777777" w:rsidR="00E0441C" w:rsidRPr="00D31154" w:rsidRDefault="00E0441C" w:rsidP="00BA2692">
      <w:pPr>
        <w:pStyle w:val="TOC1"/>
        <w:ind w:left="0" w:firstLine="0"/>
        <w:rPr>
          <w:lang w:val="en-IN"/>
        </w:rPr>
      </w:pPr>
    </w:p>
    <w:p w14:paraId="767BE85C" w14:textId="421432E1" w:rsidR="00E0441C" w:rsidRDefault="00E0441C" w:rsidP="002F7C8D">
      <w:pPr>
        <w:pStyle w:val="TOC1"/>
      </w:pPr>
    </w:p>
    <w:p w14:paraId="1BF0C34C" w14:textId="7E81011D" w:rsidR="00A13B18" w:rsidRDefault="00A13B18" w:rsidP="00A13B18"/>
    <w:p w14:paraId="3614B2D1" w14:textId="77777777" w:rsidR="00A13B18" w:rsidRPr="00A13B18" w:rsidRDefault="00A13B18" w:rsidP="00A13B18"/>
    <w:p w14:paraId="2C2047AF" w14:textId="77777777" w:rsidR="00F00D3D" w:rsidRPr="009D142E" w:rsidRDefault="00F00D3D" w:rsidP="00F00D3D">
      <w:pPr>
        <w:jc w:val="center"/>
        <w:rPr>
          <w:rFonts w:ascii="Times New Roman" w:hAnsi="Times New Roman" w:cs="Times New Roman"/>
          <w:b/>
          <w:sz w:val="24"/>
          <w:szCs w:val="24"/>
        </w:rPr>
      </w:pPr>
      <w:r w:rsidRPr="009D142E">
        <w:rPr>
          <w:rFonts w:ascii="Times New Roman" w:hAnsi="Times New Roman" w:cs="Times New Roman"/>
          <w:b/>
          <w:sz w:val="24"/>
          <w:szCs w:val="24"/>
        </w:rPr>
        <w:t xml:space="preserve">Prepared by </w:t>
      </w:r>
    </w:p>
    <w:p w14:paraId="6D6ACCBA" w14:textId="7E9BAE32" w:rsidR="00F00D3D" w:rsidRPr="009D142E" w:rsidRDefault="00F00D3D" w:rsidP="00F00D3D">
      <w:pPr>
        <w:jc w:val="center"/>
        <w:rPr>
          <w:rFonts w:ascii="Times New Roman" w:hAnsi="Times New Roman" w:cs="Times New Roman"/>
          <w:b/>
          <w:sz w:val="24"/>
          <w:szCs w:val="24"/>
        </w:rPr>
      </w:pPr>
      <w:r w:rsidRPr="009D142E">
        <w:rPr>
          <w:rFonts w:ascii="Times New Roman" w:hAnsi="Times New Roman" w:cs="Times New Roman"/>
          <w:b/>
          <w:sz w:val="24"/>
          <w:szCs w:val="24"/>
        </w:rPr>
        <w:t xml:space="preserve">SATRC Working Group on </w:t>
      </w:r>
      <w:r>
        <w:rPr>
          <w:rFonts w:ascii="Times New Roman" w:hAnsi="Times New Roman" w:cs="Times New Roman"/>
          <w:b/>
          <w:sz w:val="24"/>
          <w:szCs w:val="24"/>
        </w:rPr>
        <w:t>Spectrum</w:t>
      </w:r>
    </w:p>
    <w:p w14:paraId="353CF8B4" w14:textId="77777777" w:rsidR="00F00D3D" w:rsidRPr="009D142E" w:rsidRDefault="00F00D3D" w:rsidP="00F00D3D">
      <w:pPr>
        <w:jc w:val="center"/>
        <w:rPr>
          <w:rFonts w:ascii="Times New Roman" w:hAnsi="Times New Roman" w:cs="Times New Roman"/>
          <w:b/>
          <w:sz w:val="24"/>
          <w:szCs w:val="24"/>
        </w:rPr>
      </w:pPr>
    </w:p>
    <w:p w14:paraId="7F1DD20D" w14:textId="77777777" w:rsidR="00F00D3D" w:rsidRPr="009D142E" w:rsidRDefault="00F00D3D" w:rsidP="00F00D3D">
      <w:pPr>
        <w:jc w:val="center"/>
        <w:rPr>
          <w:rFonts w:ascii="Times New Roman" w:hAnsi="Times New Roman" w:cs="Times New Roman"/>
          <w:b/>
          <w:sz w:val="24"/>
          <w:szCs w:val="24"/>
        </w:rPr>
      </w:pPr>
    </w:p>
    <w:p w14:paraId="3610338F" w14:textId="77777777" w:rsidR="00F00D3D" w:rsidRDefault="00F00D3D" w:rsidP="00F00D3D">
      <w:pPr>
        <w:jc w:val="center"/>
        <w:rPr>
          <w:b/>
        </w:rPr>
      </w:pPr>
    </w:p>
    <w:p w14:paraId="2696D216" w14:textId="77777777" w:rsidR="00F00D3D" w:rsidRDefault="00F00D3D" w:rsidP="00F00D3D">
      <w:pPr>
        <w:jc w:val="center"/>
        <w:rPr>
          <w:b/>
        </w:rPr>
      </w:pPr>
    </w:p>
    <w:p w14:paraId="0306675E" w14:textId="77777777" w:rsidR="00F00D3D" w:rsidRDefault="00F00D3D" w:rsidP="00F00D3D">
      <w:pPr>
        <w:jc w:val="center"/>
        <w:rPr>
          <w:b/>
        </w:rPr>
      </w:pPr>
    </w:p>
    <w:p w14:paraId="27B83EAB" w14:textId="77777777" w:rsidR="00F00D3D" w:rsidRDefault="00F00D3D" w:rsidP="00F00D3D">
      <w:pPr>
        <w:jc w:val="center"/>
        <w:rPr>
          <w:b/>
        </w:rPr>
      </w:pPr>
    </w:p>
    <w:p w14:paraId="6248DE78" w14:textId="77777777" w:rsidR="00F00D3D" w:rsidRDefault="00F00D3D" w:rsidP="00F00D3D">
      <w:pPr>
        <w:jc w:val="center"/>
        <w:rPr>
          <w:b/>
        </w:rPr>
      </w:pPr>
    </w:p>
    <w:p w14:paraId="208B82DA" w14:textId="77777777" w:rsidR="00F00D3D" w:rsidRPr="009D142E" w:rsidRDefault="00F00D3D" w:rsidP="00F00D3D">
      <w:pPr>
        <w:jc w:val="center"/>
        <w:rPr>
          <w:rFonts w:ascii="Times New Roman" w:hAnsi="Times New Roman" w:cs="Times New Roman"/>
          <w:bCs/>
          <w:color w:val="000000"/>
          <w:sz w:val="28"/>
          <w:szCs w:val="28"/>
        </w:rPr>
      </w:pPr>
      <w:r w:rsidRPr="009D142E">
        <w:rPr>
          <w:rFonts w:ascii="Times New Roman" w:hAnsi="Times New Roman" w:cs="Times New Roman"/>
          <w:bCs/>
          <w:color w:val="000000"/>
          <w:sz w:val="28"/>
          <w:szCs w:val="28"/>
        </w:rPr>
        <w:t>Adopted by</w:t>
      </w:r>
    </w:p>
    <w:p w14:paraId="2327B632" w14:textId="77777777" w:rsidR="00F00D3D" w:rsidRPr="009D142E" w:rsidRDefault="00F00D3D" w:rsidP="00F00D3D">
      <w:pPr>
        <w:jc w:val="center"/>
        <w:rPr>
          <w:rFonts w:ascii="Times New Roman" w:hAnsi="Times New Roman" w:cs="Times New Roman"/>
          <w:b/>
          <w:color w:val="000000"/>
          <w:sz w:val="28"/>
          <w:szCs w:val="28"/>
        </w:rPr>
      </w:pPr>
      <w:r w:rsidRPr="009D142E">
        <w:rPr>
          <w:rFonts w:ascii="Times New Roman" w:hAnsi="Times New Roman" w:cs="Times New Roman"/>
          <w:b/>
          <w:color w:val="000000"/>
          <w:sz w:val="28"/>
          <w:szCs w:val="28"/>
        </w:rPr>
        <w:t>22nd Meeting of the South Asian Telecommunications Regulator’s Council</w:t>
      </w:r>
    </w:p>
    <w:p w14:paraId="45855D34" w14:textId="77777777" w:rsidR="00F00D3D" w:rsidRPr="009D142E" w:rsidRDefault="00F00D3D" w:rsidP="00F00D3D">
      <w:pPr>
        <w:jc w:val="center"/>
        <w:rPr>
          <w:rFonts w:ascii="Times New Roman" w:hAnsi="Times New Roman" w:cs="Times New Roman"/>
          <w:bCs/>
          <w:color w:val="000000"/>
          <w:sz w:val="28"/>
          <w:szCs w:val="28"/>
        </w:rPr>
      </w:pPr>
      <w:r w:rsidRPr="009D142E">
        <w:rPr>
          <w:rFonts w:ascii="Times New Roman" w:hAnsi="Times New Roman" w:cs="Times New Roman"/>
          <w:bCs/>
          <w:color w:val="000000"/>
          <w:sz w:val="28"/>
          <w:szCs w:val="28"/>
        </w:rPr>
        <w:t xml:space="preserve">1 – </w:t>
      </w:r>
      <w:r>
        <w:rPr>
          <w:rFonts w:ascii="Times New Roman" w:hAnsi="Times New Roman" w:cs="Times New Roman"/>
          <w:bCs/>
          <w:color w:val="000000"/>
          <w:sz w:val="28"/>
          <w:szCs w:val="28"/>
        </w:rPr>
        <w:t>3</w:t>
      </w:r>
      <w:r w:rsidRPr="009D142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November</w:t>
      </w:r>
      <w:r w:rsidRPr="009D142E">
        <w:rPr>
          <w:rFonts w:ascii="Times New Roman" w:hAnsi="Times New Roman" w:cs="Times New Roman"/>
          <w:bCs/>
          <w:color w:val="000000"/>
          <w:sz w:val="28"/>
          <w:szCs w:val="28"/>
        </w:rPr>
        <w:t xml:space="preserve"> 20</w:t>
      </w:r>
      <w:r>
        <w:rPr>
          <w:rFonts w:ascii="Times New Roman" w:hAnsi="Times New Roman" w:cs="Times New Roman"/>
          <w:bCs/>
          <w:color w:val="000000"/>
          <w:sz w:val="28"/>
          <w:szCs w:val="28"/>
        </w:rPr>
        <w:t>21,Virtual/Online Meeting</w:t>
      </w:r>
    </w:p>
    <w:p w14:paraId="285560D8" w14:textId="77777777" w:rsidR="00F00D3D" w:rsidRPr="009D142E" w:rsidRDefault="00F00D3D" w:rsidP="00F00D3D">
      <w:pPr>
        <w:jc w:val="center"/>
        <w:rPr>
          <w:rFonts w:ascii="Times New Roman" w:hAnsi="Times New Roman" w:cs="Times New Roman"/>
          <w:b/>
          <w:bCs/>
          <w:sz w:val="28"/>
          <w:szCs w:val="28"/>
        </w:rPr>
      </w:pPr>
    </w:p>
    <w:p w14:paraId="0A8DFC59" w14:textId="77777777" w:rsidR="00E0441C" w:rsidRPr="00994973" w:rsidRDefault="00E0441C" w:rsidP="002F7C8D">
      <w:pPr>
        <w:pStyle w:val="TOC1"/>
        <w:rPr>
          <w:lang w:val="en-GB"/>
        </w:rPr>
      </w:pPr>
    </w:p>
    <w:p w14:paraId="04169D9B" w14:textId="77777777" w:rsidR="00E0441C" w:rsidRPr="00994973" w:rsidRDefault="00E0441C" w:rsidP="002F7C8D">
      <w:pPr>
        <w:pStyle w:val="TOC1"/>
        <w:rPr>
          <w:lang w:val="en-GB"/>
        </w:rPr>
      </w:pPr>
    </w:p>
    <w:p w14:paraId="1AC58F88" w14:textId="77777777" w:rsidR="00BA2692" w:rsidRPr="00BA2692" w:rsidRDefault="00BA2692" w:rsidP="00BA2692">
      <w:pPr>
        <w:tabs>
          <w:tab w:val="left" w:pos="6640"/>
        </w:tabs>
        <w:rPr>
          <w:lang w:val="en-GB"/>
        </w:rPr>
      </w:pPr>
      <w:r>
        <w:rPr>
          <w:lang w:val="en-GB"/>
        </w:rPr>
        <w:tab/>
      </w:r>
    </w:p>
    <w:sdt>
      <w:sdtPr>
        <w:rPr>
          <w:rFonts w:asciiTheme="minorHAnsi" w:eastAsiaTheme="minorHAnsi" w:hAnsiTheme="minorHAnsi" w:cstheme="minorBidi"/>
          <w:b w:val="0"/>
          <w:bCs w:val="0"/>
          <w:color w:val="auto"/>
          <w:sz w:val="22"/>
          <w:szCs w:val="22"/>
        </w:rPr>
        <w:id w:val="-96411003"/>
        <w:docPartObj>
          <w:docPartGallery w:val="Table of Contents"/>
          <w:docPartUnique/>
        </w:docPartObj>
      </w:sdtPr>
      <w:sdtEndPr>
        <w:rPr>
          <w:noProof/>
        </w:rPr>
      </w:sdtEndPr>
      <w:sdtContent>
        <w:p w14:paraId="282012E6" w14:textId="77777777" w:rsidR="004C6B5A" w:rsidRDefault="004C6B5A" w:rsidP="003A6CA2">
          <w:pPr>
            <w:pStyle w:val="TOCHeading"/>
            <w:jc w:val="center"/>
          </w:pPr>
          <w:r>
            <w:t>Table of Contents</w:t>
          </w:r>
        </w:p>
        <w:p w14:paraId="7181C7C3" w14:textId="77777777" w:rsidR="004370CC" w:rsidRPr="004370CC" w:rsidRDefault="004370CC" w:rsidP="004370CC"/>
        <w:p w14:paraId="6E43526C" w14:textId="4A1BA57D" w:rsidR="00D3294B" w:rsidRDefault="00B37B55">
          <w:pPr>
            <w:pStyle w:val="TOC1"/>
            <w:rPr>
              <w:rFonts w:asciiTheme="minorHAnsi" w:eastAsiaTheme="minorEastAsia" w:hAnsiTheme="minorHAnsi" w:cstheme="minorBidi"/>
              <w:bCs w:val="0"/>
              <w:sz w:val="22"/>
              <w:szCs w:val="22"/>
              <w:lang w:val="en-IN" w:eastAsia="en-IN"/>
            </w:rPr>
          </w:pPr>
          <w:r>
            <w:fldChar w:fldCharType="begin"/>
          </w:r>
          <w:r w:rsidR="004C6B5A">
            <w:instrText xml:space="preserve"> TOC \o "1-3" \h \z \u </w:instrText>
          </w:r>
          <w:r>
            <w:fldChar w:fldCharType="separate"/>
          </w:r>
          <w:hyperlink w:anchor="_Toc54279102" w:history="1">
            <w:r w:rsidR="00D3294B" w:rsidRPr="00BC2E87">
              <w:rPr>
                <w:rStyle w:val="Hyperlink"/>
              </w:rPr>
              <w:t>Chapter 1: Introduction</w:t>
            </w:r>
            <w:r w:rsidR="00D3294B">
              <w:rPr>
                <w:webHidden/>
              </w:rPr>
              <w:tab/>
            </w:r>
            <w:r w:rsidR="00D3294B">
              <w:rPr>
                <w:webHidden/>
              </w:rPr>
              <w:fldChar w:fldCharType="begin"/>
            </w:r>
            <w:r w:rsidR="00D3294B">
              <w:rPr>
                <w:webHidden/>
              </w:rPr>
              <w:instrText xml:space="preserve"> PAGEREF _Toc54279102 \h </w:instrText>
            </w:r>
            <w:r w:rsidR="00D3294B">
              <w:rPr>
                <w:webHidden/>
              </w:rPr>
            </w:r>
            <w:r w:rsidR="00D3294B">
              <w:rPr>
                <w:webHidden/>
              </w:rPr>
              <w:fldChar w:fldCharType="separate"/>
            </w:r>
            <w:r w:rsidR="00CB0D91">
              <w:rPr>
                <w:webHidden/>
              </w:rPr>
              <w:t>5</w:t>
            </w:r>
            <w:r w:rsidR="00D3294B">
              <w:rPr>
                <w:webHidden/>
              </w:rPr>
              <w:fldChar w:fldCharType="end"/>
            </w:r>
          </w:hyperlink>
        </w:p>
        <w:p w14:paraId="27BDDB64" w14:textId="5AC2A4F2" w:rsidR="00D3294B" w:rsidRDefault="00AA797B">
          <w:pPr>
            <w:pStyle w:val="TOC1"/>
            <w:rPr>
              <w:rFonts w:asciiTheme="minorHAnsi" w:eastAsiaTheme="minorEastAsia" w:hAnsiTheme="minorHAnsi" w:cstheme="minorBidi"/>
              <w:bCs w:val="0"/>
              <w:sz w:val="22"/>
              <w:szCs w:val="22"/>
              <w:lang w:val="en-IN" w:eastAsia="en-IN"/>
            </w:rPr>
          </w:pPr>
          <w:hyperlink w:anchor="_Toc54279103" w:history="1">
            <w:r w:rsidR="00D3294B" w:rsidRPr="00BC2E87">
              <w:rPr>
                <w:rStyle w:val="Hyperlink"/>
              </w:rPr>
              <w:t>A.</w:t>
            </w:r>
            <w:r w:rsidR="00D3294B">
              <w:rPr>
                <w:rFonts w:asciiTheme="minorHAnsi" w:eastAsiaTheme="minorEastAsia" w:hAnsiTheme="minorHAnsi" w:cstheme="minorBidi"/>
                <w:bCs w:val="0"/>
                <w:sz w:val="22"/>
                <w:szCs w:val="22"/>
                <w:lang w:val="en-IN" w:eastAsia="en-IN"/>
              </w:rPr>
              <w:tab/>
            </w:r>
            <w:r w:rsidR="00D3294B" w:rsidRPr="00BC2E87">
              <w:rPr>
                <w:rStyle w:val="Hyperlink"/>
              </w:rPr>
              <w:t>Background</w:t>
            </w:r>
            <w:r w:rsidR="00D3294B">
              <w:rPr>
                <w:webHidden/>
              </w:rPr>
              <w:tab/>
            </w:r>
            <w:r w:rsidR="00D3294B">
              <w:rPr>
                <w:webHidden/>
              </w:rPr>
              <w:fldChar w:fldCharType="begin"/>
            </w:r>
            <w:r w:rsidR="00D3294B">
              <w:rPr>
                <w:webHidden/>
              </w:rPr>
              <w:instrText xml:space="preserve"> PAGEREF _Toc54279103 \h </w:instrText>
            </w:r>
            <w:r w:rsidR="00D3294B">
              <w:rPr>
                <w:webHidden/>
              </w:rPr>
            </w:r>
            <w:r w:rsidR="00D3294B">
              <w:rPr>
                <w:webHidden/>
              </w:rPr>
              <w:fldChar w:fldCharType="separate"/>
            </w:r>
            <w:r w:rsidR="00CB0D91">
              <w:rPr>
                <w:webHidden/>
              </w:rPr>
              <w:t>5</w:t>
            </w:r>
            <w:r w:rsidR="00D3294B">
              <w:rPr>
                <w:webHidden/>
              </w:rPr>
              <w:fldChar w:fldCharType="end"/>
            </w:r>
          </w:hyperlink>
        </w:p>
        <w:p w14:paraId="3996635F" w14:textId="1889670A" w:rsidR="00D3294B" w:rsidRDefault="00AA797B">
          <w:pPr>
            <w:pStyle w:val="TOC1"/>
            <w:rPr>
              <w:rFonts w:asciiTheme="minorHAnsi" w:eastAsiaTheme="minorEastAsia" w:hAnsiTheme="minorHAnsi" w:cstheme="minorBidi"/>
              <w:bCs w:val="0"/>
              <w:sz w:val="22"/>
              <w:szCs w:val="22"/>
              <w:lang w:val="en-IN" w:eastAsia="en-IN"/>
            </w:rPr>
          </w:pPr>
          <w:hyperlink w:anchor="_Toc54279104" w:history="1">
            <w:r w:rsidR="00D3294B" w:rsidRPr="00BC2E87">
              <w:rPr>
                <w:rStyle w:val="Hyperlink"/>
              </w:rPr>
              <w:t>B.</w:t>
            </w:r>
            <w:r w:rsidR="00D3294B">
              <w:rPr>
                <w:rFonts w:asciiTheme="minorHAnsi" w:eastAsiaTheme="minorEastAsia" w:hAnsiTheme="minorHAnsi" w:cstheme="minorBidi"/>
                <w:bCs w:val="0"/>
                <w:sz w:val="22"/>
                <w:szCs w:val="22"/>
                <w:lang w:val="en-IN" w:eastAsia="en-IN"/>
              </w:rPr>
              <w:tab/>
            </w:r>
            <w:r w:rsidR="00D3294B" w:rsidRPr="00BC2E87">
              <w:rPr>
                <w:rStyle w:val="Hyperlink"/>
              </w:rPr>
              <w:t>Definition of spectrum refarming</w:t>
            </w:r>
            <w:r w:rsidR="00D3294B">
              <w:rPr>
                <w:webHidden/>
              </w:rPr>
              <w:tab/>
            </w:r>
            <w:r w:rsidR="00D3294B">
              <w:rPr>
                <w:webHidden/>
              </w:rPr>
              <w:fldChar w:fldCharType="begin"/>
            </w:r>
            <w:r w:rsidR="00D3294B">
              <w:rPr>
                <w:webHidden/>
              </w:rPr>
              <w:instrText xml:space="preserve"> PAGEREF _Toc54279104 \h </w:instrText>
            </w:r>
            <w:r w:rsidR="00D3294B">
              <w:rPr>
                <w:webHidden/>
              </w:rPr>
            </w:r>
            <w:r w:rsidR="00D3294B">
              <w:rPr>
                <w:webHidden/>
              </w:rPr>
              <w:fldChar w:fldCharType="separate"/>
            </w:r>
            <w:r w:rsidR="00CB0D91">
              <w:rPr>
                <w:webHidden/>
              </w:rPr>
              <w:t>6</w:t>
            </w:r>
            <w:r w:rsidR="00D3294B">
              <w:rPr>
                <w:webHidden/>
              </w:rPr>
              <w:fldChar w:fldCharType="end"/>
            </w:r>
          </w:hyperlink>
        </w:p>
        <w:p w14:paraId="596EF765" w14:textId="18007220" w:rsidR="00D3294B" w:rsidRDefault="00AA797B">
          <w:pPr>
            <w:pStyle w:val="TOC1"/>
            <w:rPr>
              <w:rFonts w:asciiTheme="minorHAnsi" w:eastAsiaTheme="minorEastAsia" w:hAnsiTheme="minorHAnsi" w:cstheme="minorBidi"/>
              <w:bCs w:val="0"/>
              <w:sz w:val="22"/>
              <w:szCs w:val="22"/>
              <w:lang w:val="en-IN" w:eastAsia="en-IN"/>
            </w:rPr>
          </w:pPr>
          <w:hyperlink w:anchor="_Toc54279105" w:history="1">
            <w:r w:rsidR="00D3294B" w:rsidRPr="00BC2E87">
              <w:rPr>
                <w:rStyle w:val="Hyperlink"/>
              </w:rPr>
              <w:t>C.</w:t>
            </w:r>
            <w:r w:rsidR="00D3294B">
              <w:rPr>
                <w:rFonts w:asciiTheme="minorHAnsi" w:eastAsiaTheme="minorEastAsia" w:hAnsiTheme="minorHAnsi" w:cstheme="minorBidi"/>
                <w:bCs w:val="0"/>
                <w:sz w:val="22"/>
                <w:szCs w:val="22"/>
                <w:lang w:val="en-IN" w:eastAsia="en-IN"/>
              </w:rPr>
              <w:tab/>
            </w:r>
            <w:r w:rsidR="00D3294B" w:rsidRPr="00BC2E87">
              <w:rPr>
                <w:rStyle w:val="Hyperlink"/>
              </w:rPr>
              <w:t>Need of spectrum refarming</w:t>
            </w:r>
            <w:r w:rsidR="00D3294B">
              <w:rPr>
                <w:webHidden/>
              </w:rPr>
              <w:tab/>
            </w:r>
            <w:r w:rsidR="00D3294B">
              <w:rPr>
                <w:webHidden/>
              </w:rPr>
              <w:fldChar w:fldCharType="begin"/>
            </w:r>
            <w:r w:rsidR="00D3294B">
              <w:rPr>
                <w:webHidden/>
              </w:rPr>
              <w:instrText xml:space="preserve"> PAGEREF _Toc54279105 \h </w:instrText>
            </w:r>
            <w:r w:rsidR="00D3294B">
              <w:rPr>
                <w:webHidden/>
              </w:rPr>
            </w:r>
            <w:r w:rsidR="00D3294B">
              <w:rPr>
                <w:webHidden/>
              </w:rPr>
              <w:fldChar w:fldCharType="separate"/>
            </w:r>
            <w:r w:rsidR="00CB0D91">
              <w:rPr>
                <w:webHidden/>
              </w:rPr>
              <w:t>6</w:t>
            </w:r>
            <w:r w:rsidR="00D3294B">
              <w:rPr>
                <w:webHidden/>
              </w:rPr>
              <w:fldChar w:fldCharType="end"/>
            </w:r>
          </w:hyperlink>
        </w:p>
        <w:p w14:paraId="1115CD43" w14:textId="4300252C" w:rsidR="00D3294B" w:rsidRDefault="00AA797B">
          <w:pPr>
            <w:pStyle w:val="TOC1"/>
            <w:rPr>
              <w:rFonts w:asciiTheme="minorHAnsi" w:eastAsiaTheme="minorEastAsia" w:hAnsiTheme="minorHAnsi" w:cstheme="minorBidi"/>
              <w:bCs w:val="0"/>
              <w:sz w:val="22"/>
              <w:szCs w:val="22"/>
              <w:lang w:val="en-IN" w:eastAsia="en-IN"/>
            </w:rPr>
          </w:pPr>
          <w:hyperlink w:anchor="_Toc54279106" w:history="1">
            <w:r w:rsidR="00D3294B" w:rsidRPr="00BC2E87">
              <w:rPr>
                <w:rStyle w:val="Hyperlink"/>
              </w:rPr>
              <w:t>D.</w:t>
            </w:r>
            <w:r w:rsidR="00D3294B">
              <w:rPr>
                <w:rFonts w:asciiTheme="minorHAnsi" w:eastAsiaTheme="minorEastAsia" w:hAnsiTheme="minorHAnsi" w:cstheme="minorBidi"/>
                <w:bCs w:val="0"/>
                <w:sz w:val="22"/>
                <w:szCs w:val="22"/>
                <w:lang w:val="en-IN" w:eastAsia="en-IN"/>
              </w:rPr>
              <w:tab/>
            </w:r>
            <w:r w:rsidR="00D3294B" w:rsidRPr="00BC2E87">
              <w:rPr>
                <w:rStyle w:val="Hyperlink"/>
              </w:rPr>
              <w:t>Benefits of spectrum refarming</w:t>
            </w:r>
            <w:r w:rsidR="00D3294B">
              <w:rPr>
                <w:webHidden/>
              </w:rPr>
              <w:tab/>
            </w:r>
            <w:r w:rsidR="00D3294B">
              <w:rPr>
                <w:webHidden/>
              </w:rPr>
              <w:fldChar w:fldCharType="begin"/>
            </w:r>
            <w:r w:rsidR="00D3294B">
              <w:rPr>
                <w:webHidden/>
              </w:rPr>
              <w:instrText xml:space="preserve"> PAGEREF _Toc54279106 \h </w:instrText>
            </w:r>
            <w:r w:rsidR="00D3294B">
              <w:rPr>
                <w:webHidden/>
              </w:rPr>
            </w:r>
            <w:r w:rsidR="00D3294B">
              <w:rPr>
                <w:webHidden/>
              </w:rPr>
              <w:fldChar w:fldCharType="separate"/>
            </w:r>
            <w:r w:rsidR="00CB0D91">
              <w:rPr>
                <w:webHidden/>
              </w:rPr>
              <w:t>10</w:t>
            </w:r>
            <w:r w:rsidR="00D3294B">
              <w:rPr>
                <w:webHidden/>
              </w:rPr>
              <w:fldChar w:fldCharType="end"/>
            </w:r>
          </w:hyperlink>
        </w:p>
        <w:p w14:paraId="0C704894" w14:textId="229C2AEB" w:rsidR="00D3294B" w:rsidRDefault="00AA797B">
          <w:pPr>
            <w:pStyle w:val="TOC1"/>
            <w:rPr>
              <w:rFonts w:asciiTheme="minorHAnsi" w:eastAsiaTheme="minorEastAsia" w:hAnsiTheme="minorHAnsi" w:cstheme="minorBidi"/>
              <w:bCs w:val="0"/>
              <w:sz w:val="22"/>
              <w:szCs w:val="22"/>
              <w:lang w:val="en-IN" w:eastAsia="en-IN"/>
            </w:rPr>
          </w:pPr>
          <w:hyperlink w:anchor="_Toc54279107" w:history="1">
            <w:r w:rsidR="00D3294B" w:rsidRPr="00BC2E87">
              <w:rPr>
                <w:rStyle w:val="Hyperlink"/>
              </w:rPr>
              <w:t>E.</w:t>
            </w:r>
            <w:r w:rsidR="00D3294B">
              <w:rPr>
                <w:rFonts w:asciiTheme="minorHAnsi" w:eastAsiaTheme="minorEastAsia" w:hAnsiTheme="minorHAnsi" w:cstheme="minorBidi"/>
                <w:bCs w:val="0"/>
                <w:sz w:val="22"/>
                <w:szCs w:val="22"/>
                <w:lang w:val="en-IN" w:eastAsia="en-IN"/>
              </w:rPr>
              <w:tab/>
            </w:r>
            <w:r w:rsidR="00D3294B" w:rsidRPr="00BC2E87">
              <w:rPr>
                <w:rStyle w:val="Hyperlink"/>
              </w:rPr>
              <w:t>Objective of this Report</w:t>
            </w:r>
            <w:r w:rsidR="00D3294B">
              <w:rPr>
                <w:webHidden/>
              </w:rPr>
              <w:tab/>
            </w:r>
            <w:r w:rsidR="00D3294B">
              <w:rPr>
                <w:webHidden/>
              </w:rPr>
              <w:fldChar w:fldCharType="begin"/>
            </w:r>
            <w:r w:rsidR="00D3294B">
              <w:rPr>
                <w:webHidden/>
              </w:rPr>
              <w:instrText xml:space="preserve"> PAGEREF _Toc54279107 \h </w:instrText>
            </w:r>
            <w:r w:rsidR="00D3294B">
              <w:rPr>
                <w:webHidden/>
              </w:rPr>
            </w:r>
            <w:r w:rsidR="00D3294B">
              <w:rPr>
                <w:webHidden/>
              </w:rPr>
              <w:fldChar w:fldCharType="separate"/>
            </w:r>
            <w:r w:rsidR="00CB0D91">
              <w:rPr>
                <w:webHidden/>
              </w:rPr>
              <w:t>11</w:t>
            </w:r>
            <w:r w:rsidR="00D3294B">
              <w:rPr>
                <w:webHidden/>
              </w:rPr>
              <w:fldChar w:fldCharType="end"/>
            </w:r>
          </w:hyperlink>
        </w:p>
        <w:p w14:paraId="4A9D02F2" w14:textId="664C4E5D" w:rsidR="00D3294B" w:rsidRDefault="00AA797B">
          <w:pPr>
            <w:pStyle w:val="TOC1"/>
            <w:rPr>
              <w:rFonts w:asciiTheme="minorHAnsi" w:eastAsiaTheme="minorEastAsia" w:hAnsiTheme="minorHAnsi" w:cstheme="minorBidi"/>
              <w:bCs w:val="0"/>
              <w:sz w:val="22"/>
              <w:szCs w:val="22"/>
              <w:lang w:val="en-IN" w:eastAsia="en-IN"/>
            </w:rPr>
          </w:pPr>
          <w:hyperlink w:anchor="_Toc54279108" w:history="1">
            <w:r w:rsidR="00D3294B" w:rsidRPr="00BC2E87">
              <w:rPr>
                <w:rStyle w:val="Hyperlink"/>
              </w:rPr>
              <w:t>Chapter 2: Regulatory Aspects of Spectrum Refarming</w:t>
            </w:r>
            <w:r w:rsidR="00D3294B">
              <w:rPr>
                <w:webHidden/>
              </w:rPr>
              <w:tab/>
            </w:r>
            <w:r w:rsidR="00D3294B">
              <w:rPr>
                <w:webHidden/>
              </w:rPr>
              <w:fldChar w:fldCharType="begin"/>
            </w:r>
            <w:r w:rsidR="00D3294B">
              <w:rPr>
                <w:webHidden/>
              </w:rPr>
              <w:instrText xml:space="preserve"> PAGEREF _Toc54279108 \h </w:instrText>
            </w:r>
            <w:r w:rsidR="00D3294B">
              <w:rPr>
                <w:webHidden/>
              </w:rPr>
            </w:r>
            <w:r w:rsidR="00D3294B">
              <w:rPr>
                <w:webHidden/>
              </w:rPr>
              <w:fldChar w:fldCharType="separate"/>
            </w:r>
            <w:r w:rsidR="00CB0D91">
              <w:rPr>
                <w:webHidden/>
              </w:rPr>
              <w:t>12</w:t>
            </w:r>
            <w:r w:rsidR="00D3294B">
              <w:rPr>
                <w:webHidden/>
              </w:rPr>
              <w:fldChar w:fldCharType="end"/>
            </w:r>
          </w:hyperlink>
        </w:p>
        <w:p w14:paraId="0486EC10" w14:textId="4A5FAA54" w:rsidR="00D3294B" w:rsidRDefault="00AA797B">
          <w:pPr>
            <w:pStyle w:val="TOC1"/>
            <w:rPr>
              <w:rFonts w:asciiTheme="minorHAnsi" w:eastAsiaTheme="minorEastAsia" w:hAnsiTheme="minorHAnsi" w:cstheme="minorBidi"/>
              <w:bCs w:val="0"/>
              <w:sz w:val="22"/>
              <w:szCs w:val="22"/>
              <w:lang w:val="en-IN" w:eastAsia="en-IN"/>
            </w:rPr>
          </w:pPr>
          <w:hyperlink w:anchor="_Toc54279109" w:history="1">
            <w:r w:rsidR="00D3294B" w:rsidRPr="00BC2E87">
              <w:rPr>
                <w:rStyle w:val="Hyperlink"/>
              </w:rPr>
              <w:t>A.</w:t>
            </w:r>
            <w:r w:rsidR="00D3294B">
              <w:rPr>
                <w:rFonts w:asciiTheme="minorHAnsi" w:eastAsiaTheme="minorEastAsia" w:hAnsiTheme="minorHAnsi" w:cstheme="minorBidi"/>
                <w:bCs w:val="0"/>
                <w:sz w:val="22"/>
                <w:szCs w:val="22"/>
                <w:lang w:val="en-IN" w:eastAsia="en-IN"/>
              </w:rPr>
              <w:tab/>
            </w:r>
            <w:r w:rsidR="00D3294B" w:rsidRPr="00BC2E87">
              <w:rPr>
                <w:rStyle w:val="Hyperlink"/>
              </w:rPr>
              <w:t>Challenges in change of technology in already assigned spectrum bands</w:t>
            </w:r>
            <w:r w:rsidR="00D3294B">
              <w:rPr>
                <w:webHidden/>
              </w:rPr>
              <w:tab/>
            </w:r>
            <w:r w:rsidR="00D3294B">
              <w:rPr>
                <w:webHidden/>
              </w:rPr>
              <w:fldChar w:fldCharType="begin"/>
            </w:r>
            <w:r w:rsidR="00D3294B">
              <w:rPr>
                <w:webHidden/>
              </w:rPr>
              <w:instrText xml:space="preserve"> PAGEREF _Toc54279109 \h </w:instrText>
            </w:r>
            <w:r w:rsidR="00D3294B">
              <w:rPr>
                <w:webHidden/>
              </w:rPr>
            </w:r>
            <w:r w:rsidR="00D3294B">
              <w:rPr>
                <w:webHidden/>
              </w:rPr>
              <w:fldChar w:fldCharType="separate"/>
            </w:r>
            <w:r w:rsidR="00CB0D91">
              <w:rPr>
                <w:webHidden/>
              </w:rPr>
              <w:t>13</w:t>
            </w:r>
            <w:r w:rsidR="00D3294B">
              <w:rPr>
                <w:webHidden/>
              </w:rPr>
              <w:fldChar w:fldCharType="end"/>
            </w:r>
          </w:hyperlink>
        </w:p>
        <w:p w14:paraId="471AD5BD" w14:textId="13D632E9" w:rsidR="00D3294B" w:rsidRDefault="00AA797B">
          <w:pPr>
            <w:pStyle w:val="TOC1"/>
            <w:rPr>
              <w:rFonts w:asciiTheme="minorHAnsi" w:eastAsiaTheme="minorEastAsia" w:hAnsiTheme="minorHAnsi" w:cstheme="minorBidi"/>
              <w:bCs w:val="0"/>
              <w:sz w:val="22"/>
              <w:szCs w:val="22"/>
              <w:lang w:val="en-IN" w:eastAsia="en-IN"/>
            </w:rPr>
          </w:pPr>
          <w:hyperlink w:anchor="_Toc54279110" w:history="1">
            <w:r w:rsidR="00D3294B" w:rsidRPr="00BC2E87">
              <w:rPr>
                <w:rStyle w:val="Hyperlink"/>
              </w:rPr>
              <w:t>B.</w:t>
            </w:r>
            <w:r w:rsidR="00D3294B">
              <w:rPr>
                <w:rFonts w:asciiTheme="minorHAnsi" w:eastAsiaTheme="minorEastAsia" w:hAnsiTheme="minorHAnsi" w:cstheme="minorBidi"/>
                <w:bCs w:val="0"/>
                <w:sz w:val="22"/>
                <w:szCs w:val="22"/>
                <w:lang w:val="en-IN" w:eastAsia="en-IN"/>
              </w:rPr>
              <w:tab/>
            </w:r>
            <w:r w:rsidR="00D3294B" w:rsidRPr="00BC2E87">
              <w:rPr>
                <w:rStyle w:val="Hyperlink"/>
              </w:rPr>
              <w:t>Different approaches for spectrum refarming</w:t>
            </w:r>
            <w:r w:rsidR="00D3294B">
              <w:rPr>
                <w:webHidden/>
              </w:rPr>
              <w:tab/>
            </w:r>
            <w:r w:rsidR="00D3294B">
              <w:rPr>
                <w:webHidden/>
              </w:rPr>
              <w:fldChar w:fldCharType="begin"/>
            </w:r>
            <w:r w:rsidR="00D3294B">
              <w:rPr>
                <w:webHidden/>
              </w:rPr>
              <w:instrText xml:space="preserve"> PAGEREF _Toc54279110 \h </w:instrText>
            </w:r>
            <w:r w:rsidR="00D3294B">
              <w:rPr>
                <w:webHidden/>
              </w:rPr>
            </w:r>
            <w:r w:rsidR="00D3294B">
              <w:rPr>
                <w:webHidden/>
              </w:rPr>
              <w:fldChar w:fldCharType="separate"/>
            </w:r>
            <w:r w:rsidR="00CB0D91">
              <w:rPr>
                <w:webHidden/>
              </w:rPr>
              <w:t>15</w:t>
            </w:r>
            <w:r w:rsidR="00D3294B">
              <w:rPr>
                <w:webHidden/>
              </w:rPr>
              <w:fldChar w:fldCharType="end"/>
            </w:r>
          </w:hyperlink>
        </w:p>
        <w:p w14:paraId="6B8688C7" w14:textId="0F736FC0" w:rsidR="00D3294B" w:rsidRDefault="00AA797B">
          <w:pPr>
            <w:pStyle w:val="TOC1"/>
            <w:rPr>
              <w:rFonts w:asciiTheme="minorHAnsi" w:eastAsiaTheme="minorEastAsia" w:hAnsiTheme="minorHAnsi" w:cstheme="minorBidi"/>
              <w:bCs w:val="0"/>
              <w:sz w:val="22"/>
              <w:szCs w:val="22"/>
              <w:lang w:val="en-IN" w:eastAsia="en-IN"/>
            </w:rPr>
          </w:pPr>
          <w:hyperlink w:anchor="_Toc54279111" w:history="1">
            <w:r w:rsidR="00D3294B" w:rsidRPr="00BC2E87">
              <w:rPr>
                <w:rStyle w:val="Hyperlink"/>
              </w:rPr>
              <w:t>C.</w:t>
            </w:r>
            <w:r w:rsidR="00D3294B">
              <w:rPr>
                <w:rFonts w:asciiTheme="minorHAnsi" w:eastAsiaTheme="minorEastAsia" w:hAnsiTheme="minorHAnsi" w:cstheme="minorBidi"/>
                <w:bCs w:val="0"/>
                <w:sz w:val="22"/>
                <w:szCs w:val="22"/>
                <w:lang w:val="en-IN" w:eastAsia="en-IN"/>
              </w:rPr>
              <w:tab/>
            </w:r>
            <w:r w:rsidR="00D3294B" w:rsidRPr="00BC2E87">
              <w:rPr>
                <w:rStyle w:val="Hyperlink"/>
              </w:rPr>
              <w:t>Spectrum Refarming Framework</w:t>
            </w:r>
            <w:r w:rsidR="00D3294B">
              <w:rPr>
                <w:webHidden/>
              </w:rPr>
              <w:tab/>
            </w:r>
            <w:r w:rsidR="00D3294B">
              <w:rPr>
                <w:webHidden/>
              </w:rPr>
              <w:fldChar w:fldCharType="begin"/>
            </w:r>
            <w:r w:rsidR="00D3294B">
              <w:rPr>
                <w:webHidden/>
              </w:rPr>
              <w:instrText xml:space="preserve"> PAGEREF _Toc54279111 \h </w:instrText>
            </w:r>
            <w:r w:rsidR="00D3294B">
              <w:rPr>
                <w:webHidden/>
              </w:rPr>
            </w:r>
            <w:r w:rsidR="00D3294B">
              <w:rPr>
                <w:webHidden/>
              </w:rPr>
              <w:fldChar w:fldCharType="separate"/>
            </w:r>
            <w:r w:rsidR="00CB0D91">
              <w:rPr>
                <w:webHidden/>
              </w:rPr>
              <w:t>18</w:t>
            </w:r>
            <w:r w:rsidR="00D3294B">
              <w:rPr>
                <w:webHidden/>
              </w:rPr>
              <w:fldChar w:fldCharType="end"/>
            </w:r>
          </w:hyperlink>
        </w:p>
        <w:p w14:paraId="233A2152" w14:textId="4C6CA1D8" w:rsidR="00D3294B" w:rsidRDefault="00AA797B">
          <w:pPr>
            <w:pStyle w:val="TOC1"/>
            <w:rPr>
              <w:rFonts w:asciiTheme="minorHAnsi" w:eastAsiaTheme="minorEastAsia" w:hAnsiTheme="minorHAnsi" w:cstheme="minorBidi"/>
              <w:bCs w:val="0"/>
              <w:sz w:val="22"/>
              <w:szCs w:val="22"/>
              <w:lang w:val="en-IN" w:eastAsia="en-IN"/>
            </w:rPr>
          </w:pPr>
          <w:hyperlink w:anchor="_Toc54279112" w:history="1">
            <w:r w:rsidR="00D3294B" w:rsidRPr="00BC2E87">
              <w:rPr>
                <w:rStyle w:val="Hyperlink"/>
              </w:rPr>
              <w:t>D.</w:t>
            </w:r>
            <w:r w:rsidR="00D3294B">
              <w:rPr>
                <w:rFonts w:asciiTheme="minorHAnsi" w:eastAsiaTheme="minorEastAsia" w:hAnsiTheme="minorHAnsi" w:cstheme="minorBidi"/>
                <w:bCs w:val="0"/>
                <w:sz w:val="22"/>
                <w:szCs w:val="22"/>
                <w:lang w:val="en-IN" w:eastAsia="en-IN"/>
              </w:rPr>
              <w:tab/>
            </w:r>
            <w:r w:rsidR="00D3294B" w:rsidRPr="00BC2E87">
              <w:rPr>
                <w:rStyle w:val="Hyperlink"/>
              </w:rPr>
              <w:t>Possible Technical Methods to Re-Arrange Existing Technology Specific Spectrum Bands and support the migration</w:t>
            </w:r>
            <w:r w:rsidR="00D3294B">
              <w:rPr>
                <w:webHidden/>
              </w:rPr>
              <w:tab/>
            </w:r>
            <w:r w:rsidR="00D3294B">
              <w:rPr>
                <w:webHidden/>
              </w:rPr>
              <w:fldChar w:fldCharType="begin"/>
            </w:r>
            <w:r w:rsidR="00D3294B">
              <w:rPr>
                <w:webHidden/>
              </w:rPr>
              <w:instrText xml:space="preserve"> PAGEREF _Toc54279112 \h </w:instrText>
            </w:r>
            <w:r w:rsidR="00D3294B">
              <w:rPr>
                <w:webHidden/>
              </w:rPr>
            </w:r>
            <w:r w:rsidR="00D3294B">
              <w:rPr>
                <w:webHidden/>
              </w:rPr>
              <w:fldChar w:fldCharType="separate"/>
            </w:r>
            <w:r w:rsidR="00CB0D91">
              <w:rPr>
                <w:webHidden/>
              </w:rPr>
              <w:t>20</w:t>
            </w:r>
            <w:r w:rsidR="00D3294B">
              <w:rPr>
                <w:webHidden/>
              </w:rPr>
              <w:fldChar w:fldCharType="end"/>
            </w:r>
          </w:hyperlink>
        </w:p>
        <w:p w14:paraId="081D1757" w14:textId="073F03DF" w:rsidR="00D3294B" w:rsidRDefault="00AA797B">
          <w:pPr>
            <w:pStyle w:val="TOC1"/>
            <w:rPr>
              <w:rFonts w:asciiTheme="minorHAnsi" w:eastAsiaTheme="minorEastAsia" w:hAnsiTheme="minorHAnsi" w:cstheme="minorBidi"/>
              <w:bCs w:val="0"/>
              <w:sz w:val="22"/>
              <w:szCs w:val="22"/>
              <w:lang w:val="en-IN" w:eastAsia="en-IN"/>
            </w:rPr>
          </w:pPr>
          <w:hyperlink w:anchor="_Toc54279113" w:history="1">
            <w:r w:rsidR="00D3294B" w:rsidRPr="00BC2E87">
              <w:rPr>
                <w:rStyle w:val="Hyperlink"/>
              </w:rPr>
              <w:t>E.</w:t>
            </w:r>
            <w:r w:rsidR="00D3294B">
              <w:rPr>
                <w:rFonts w:asciiTheme="minorHAnsi" w:eastAsiaTheme="minorEastAsia" w:hAnsiTheme="minorHAnsi" w:cstheme="minorBidi"/>
                <w:bCs w:val="0"/>
                <w:sz w:val="22"/>
                <w:szCs w:val="22"/>
                <w:lang w:val="en-IN" w:eastAsia="en-IN"/>
              </w:rPr>
              <w:tab/>
            </w:r>
            <w:r w:rsidR="00D3294B" w:rsidRPr="00BC2E87">
              <w:rPr>
                <w:rStyle w:val="Hyperlink"/>
              </w:rPr>
              <w:t>Compensation for Frequency Band Redeployment</w:t>
            </w:r>
            <w:r w:rsidR="00D3294B">
              <w:rPr>
                <w:webHidden/>
              </w:rPr>
              <w:tab/>
            </w:r>
            <w:r w:rsidR="00D3294B">
              <w:rPr>
                <w:webHidden/>
              </w:rPr>
              <w:fldChar w:fldCharType="begin"/>
            </w:r>
            <w:r w:rsidR="00D3294B">
              <w:rPr>
                <w:webHidden/>
              </w:rPr>
              <w:instrText xml:space="preserve"> PAGEREF _Toc54279113 \h </w:instrText>
            </w:r>
            <w:r w:rsidR="00D3294B">
              <w:rPr>
                <w:webHidden/>
              </w:rPr>
            </w:r>
            <w:r w:rsidR="00D3294B">
              <w:rPr>
                <w:webHidden/>
              </w:rPr>
              <w:fldChar w:fldCharType="separate"/>
            </w:r>
            <w:r w:rsidR="00CB0D91">
              <w:rPr>
                <w:webHidden/>
              </w:rPr>
              <w:t>23</w:t>
            </w:r>
            <w:r w:rsidR="00D3294B">
              <w:rPr>
                <w:webHidden/>
              </w:rPr>
              <w:fldChar w:fldCharType="end"/>
            </w:r>
          </w:hyperlink>
        </w:p>
        <w:p w14:paraId="5F152232" w14:textId="451358F2" w:rsidR="00D3294B" w:rsidRDefault="00AA797B">
          <w:pPr>
            <w:pStyle w:val="TOC1"/>
            <w:rPr>
              <w:rFonts w:asciiTheme="minorHAnsi" w:eastAsiaTheme="minorEastAsia" w:hAnsiTheme="minorHAnsi" w:cstheme="minorBidi"/>
              <w:bCs w:val="0"/>
              <w:sz w:val="22"/>
              <w:szCs w:val="22"/>
              <w:lang w:val="en-IN" w:eastAsia="en-IN"/>
            </w:rPr>
          </w:pPr>
          <w:hyperlink w:anchor="_Toc54279114" w:history="1">
            <w:r w:rsidR="00D3294B" w:rsidRPr="00BC2E87">
              <w:rPr>
                <w:rStyle w:val="Hyperlink"/>
              </w:rPr>
              <w:t>F.</w:t>
            </w:r>
            <w:r w:rsidR="00D3294B">
              <w:rPr>
                <w:rFonts w:asciiTheme="minorHAnsi" w:eastAsiaTheme="minorEastAsia" w:hAnsiTheme="minorHAnsi" w:cstheme="minorBidi"/>
                <w:bCs w:val="0"/>
                <w:sz w:val="22"/>
                <w:szCs w:val="22"/>
                <w:lang w:val="en-IN" w:eastAsia="en-IN"/>
              </w:rPr>
              <w:tab/>
            </w:r>
            <w:r w:rsidR="00D3294B" w:rsidRPr="00BC2E87">
              <w:rPr>
                <w:rStyle w:val="Hyperlink"/>
              </w:rPr>
              <w:t>Consequences of Spectrum Refarming</w:t>
            </w:r>
            <w:r w:rsidR="00D3294B">
              <w:rPr>
                <w:webHidden/>
              </w:rPr>
              <w:tab/>
            </w:r>
            <w:r w:rsidR="00D3294B">
              <w:rPr>
                <w:webHidden/>
              </w:rPr>
              <w:fldChar w:fldCharType="begin"/>
            </w:r>
            <w:r w:rsidR="00D3294B">
              <w:rPr>
                <w:webHidden/>
              </w:rPr>
              <w:instrText xml:space="preserve"> PAGEREF _Toc54279114 \h </w:instrText>
            </w:r>
            <w:r w:rsidR="00D3294B">
              <w:rPr>
                <w:webHidden/>
              </w:rPr>
            </w:r>
            <w:r w:rsidR="00D3294B">
              <w:rPr>
                <w:webHidden/>
              </w:rPr>
              <w:fldChar w:fldCharType="separate"/>
            </w:r>
            <w:r w:rsidR="00CB0D91">
              <w:rPr>
                <w:webHidden/>
              </w:rPr>
              <w:t>24</w:t>
            </w:r>
            <w:r w:rsidR="00D3294B">
              <w:rPr>
                <w:webHidden/>
              </w:rPr>
              <w:fldChar w:fldCharType="end"/>
            </w:r>
          </w:hyperlink>
        </w:p>
        <w:p w14:paraId="48CDBDD7" w14:textId="72889E02" w:rsidR="00D3294B" w:rsidRDefault="00AA797B">
          <w:pPr>
            <w:pStyle w:val="TOC1"/>
            <w:rPr>
              <w:rFonts w:asciiTheme="minorHAnsi" w:eastAsiaTheme="minorEastAsia" w:hAnsiTheme="minorHAnsi" w:cstheme="minorBidi"/>
              <w:bCs w:val="0"/>
              <w:sz w:val="22"/>
              <w:szCs w:val="22"/>
              <w:lang w:val="en-IN" w:eastAsia="en-IN"/>
            </w:rPr>
          </w:pPr>
          <w:hyperlink w:anchor="_Toc54279115" w:history="1">
            <w:r w:rsidR="00D3294B" w:rsidRPr="00BC2E87">
              <w:rPr>
                <w:rStyle w:val="Hyperlink"/>
              </w:rPr>
              <w:t>G.</w:t>
            </w:r>
            <w:r w:rsidR="00D3294B">
              <w:rPr>
                <w:rFonts w:asciiTheme="minorHAnsi" w:eastAsiaTheme="minorEastAsia" w:hAnsiTheme="minorHAnsi" w:cstheme="minorBidi"/>
                <w:bCs w:val="0"/>
                <w:sz w:val="22"/>
                <w:szCs w:val="22"/>
                <w:lang w:val="en-IN" w:eastAsia="en-IN"/>
              </w:rPr>
              <w:tab/>
            </w:r>
            <w:r w:rsidR="00D3294B" w:rsidRPr="00BC2E87">
              <w:rPr>
                <w:rStyle w:val="Hyperlink"/>
              </w:rPr>
              <w:t>Summing-up</w:t>
            </w:r>
            <w:r w:rsidR="00D3294B">
              <w:rPr>
                <w:webHidden/>
              </w:rPr>
              <w:tab/>
            </w:r>
            <w:r w:rsidR="00D3294B">
              <w:rPr>
                <w:webHidden/>
              </w:rPr>
              <w:fldChar w:fldCharType="begin"/>
            </w:r>
            <w:r w:rsidR="00D3294B">
              <w:rPr>
                <w:webHidden/>
              </w:rPr>
              <w:instrText xml:space="preserve"> PAGEREF _Toc54279115 \h </w:instrText>
            </w:r>
            <w:r w:rsidR="00D3294B">
              <w:rPr>
                <w:webHidden/>
              </w:rPr>
            </w:r>
            <w:r w:rsidR="00D3294B">
              <w:rPr>
                <w:webHidden/>
              </w:rPr>
              <w:fldChar w:fldCharType="separate"/>
            </w:r>
            <w:r w:rsidR="00CB0D91">
              <w:rPr>
                <w:webHidden/>
              </w:rPr>
              <w:t>25</w:t>
            </w:r>
            <w:r w:rsidR="00D3294B">
              <w:rPr>
                <w:webHidden/>
              </w:rPr>
              <w:fldChar w:fldCharType="end"/>
            </w:r>
          </w:hyperlink>
        </w:p>
        <w:p w14:paraId="17F8CD9B" w14:textId="107151AA" w:rsidR="00D3294B" w:rsidRDefault="00AA797B">
          <w:pPr>
            <w:pStyle w:val="TOC1"/>
            <w:rPr>
              <w:rFonts w:asciiTheme="minorHAnsi" w:eastAsiaTheme="minorEastAsia" w:hAnsiTheme="minorHAnsi" w:cstheme="minorBidi"/>
              <w:bCs w:val="0"/>
              <w:sz w:val="22"/>
              <w:szCs w:val="22"/>
              <w:lang w:val="en-IN" w:eastAsia="en-IN"/>
            </w:rPr>
          </w:pPr>
          <w:hyperlink w:anchor="_Toc54279116" w:history="1">
            <w:r w:rsidR="00D3294B" w:rsidRPr="00BC2E87">
              <w:rPr>
                <w:rStyle w:val="Hyperlink"/>
              </w:rPr>
              <w:t xml:space="preserve">Chapter 3: </w:t>
            </w:r>
            <w:r w:rsidR="00D3294B" w:rsidRPr="00BC2E87">
              <w:rPr>
                <w:rStyle w:val="Hyperlink"/>
                <w:rFonts w:eastAsia="SimSun"/>
                <w:lang w:eastAsia="zh-CN"/>
              </w:rPr>
              <w:t>Case Studies of Successful Re</w:t>
            </w:r>
            <w:r w:rsidR="00D3294B" w:rsidRPr="00BC2E87">
              <w:rPr>
                <w:rStyle w:val="Hyperlink"/>
                <w:rFonts w:eastAsia="MS Mincho"/>
                <w:lang w:eastAsia="ja-JP"/>
              </w:rPr>
              <w:t>-</w:t>
            </w:r>
            <w:r w:rsidR="00D3294B" w:rsidRPr="00BC2E87">
              <w:rPr>
                <w:rStyle w:val="Hyperlink"/>
                <w:rFonts w:eastAsia="SimSun"/>
                <w:lang w:eastAsia="zh-CN"/>
              </w:rPr>
              <w:t>Farming</w:t>
            </w:r>
            <w:r w:rsidR="00D3294B">
              <w:rPr>
                <w:webHidden/>
              </w:rPr>
              <w:tab/>
            </w:r>
            <w:r w:rsidR="00D3294B">
              <w:rPr>
                <w:webHidden/>
              </w:rPr>
              <w:fldChar w:fldCharType="begin"/>
            </w:r>
            <w:r w:rsidR="00D3294B">
              <w:rPr>
                <w:webHidden/>
              </w:rPr>
              <w:instrText xml:space="preserve"> PAGEREF _Toc54279116 \h </w:instrText>
            </w:r>
            <w:r w:rsidR="00D3294B">
              <w:rPr>
                <w:webHidden/>
              </w:rPr>
            </w:r>
            <w:r w:rsidR="00D3294B">
              <w:rPr>
                <w:webHidden/>
              </w:rPr>
              <w:fldChar w:fldCharType="separate"/>
            </w:r>
            <w:r w:rsidR="00CB0D91">
              <w:rPr>
                <w:webHidden/>
              </w:rPr>
              <w:t>26</w:t>
            </w:r>
            <w:r w:rsidR="00D3294B">
              <w:rPr>
                <w:webHidden/>
              </w:rPr>
              <w:fldChar w:fldCharType="end"/>
            </w:r>
          </w:hyperlink>
        </w:p>
        <w:p w14:paraId="3EF46762" w14:textId="24EEAFE2" w:rsidR="00D3294B" w:rsidRDefault="00AA797B">
          <w:pPr>
            <w:pStyle w:val="TOC1"/>
            <w:rPr>
              <w:rFonts w:asciiTheme="minorHAnsi" w:eastAsiaTheme="minorEastAsia" w:hAnsiTheme="minorHAnsi" w:cstheme="minorBidi"/>
              <w:bCs w:val="0"/>
              <w:sz w:val="22"/>
              <w:szCs w:val="22"/>
              <w:lang w:val="en-IN" w:eastAsia="en-IN"/>
            </w:rPr>
          </w:pPr>
          <w:hyperlink w:anchor="_Toc54279117" w:history="1">
            <w:r w:rsidR="00D3294B" w:rsidRPr="00BC2E87">
              <w:rPr>
                <w:rStyle w:val="Hyperlink"/>
              </w:rPr>
              <w:t>A.</w:t>
            </w:r>
            <w:r w:rsidR="00D3294B">
              <w:rPr>
                <w:rFonts w:asciiTheme="minorHAnsi" w:eastAsiaTheme="minorEastAsia" w:hAnsiTheme="minorHAnsi" w:cstheme="minorBidi"/>
                <w:bCs w:val="0"/>
                <w:sz w:val="22"/>
                <w:szCs w:val="22"/>
                <w:lang w:val="en-IN" w:eastAsia="en-IN"/>
              </w:rPr>
              <w:tab/>
            </w:r>
            <w:r w:rsidR="00D3294B" w:rsidRPr="00BC2E87">
              <w:rPr>
                <w:rStyle w:val="Hyperlink"/>
              </w:rPr>
              <w:t>FRANCE</w:t>
            </w:r>
            <w:r w:rsidR="00D3294B">
              <w:rPr>
                <w:webHidden/>
              </w:rPr>
              <w:tab/>
            </w:r>
            <w:r w:rsidR="00D3294B">
              <w:rPr>
                <w:webHidden/>
              </w:rPr>
              <w:fldChar w:fldCharType="begin"/>
            </w:r>
            <w:r w:rsidR="00D3294B">
              <w:rPr>
                <w:webHidden/>
              </w:rPr>
              <w:instrText xml:space="preserve"> PAGEREF _Toc54279117 \h </w:instrText>
            </w:r>
            <w:r w:rsidR="00D3294B">
              <w:rPr>
                <w:webHidden/>
              </w:rPr>
            </w:r>
            <w:r w:rsidR="00D3294B">
              <w:rPr>
                <w:webHidden/>
              </w:rPr>
              <w:fldChar w:fldCharType="separate"/>
            </w:r>
            <w:r w:rsidR="00CB0D91">
              <w:rPr>
                <w:webHidden/>
              </w:rPr>
              <w:t>26</w:t>
            </w:r>
            <w:r w:rsidR="00D3294B">
              <w:rPr>
                <w:webHidden/>
              </w:rPr>
              <w:fldChar w:fldCharType="end"/>
            </w:r>
          </w:hyperlink>
        </w:p>
        <w:p w14:paraId="412EFDA8" w14:textId="2E5BBA5A" w:rsidR="00D3294B" w:rsidRDefault="00AA797B">
          <w:pPr>
            <w:pStyle w:val="TOC1"/>
            <w:rPr>
              <w:rFonts w:asciiTheme="minorHAnsi" w:eastAsiaTheme="minorEastAsia" w:hAnsiTheme="minorHAnsi" w:cstheme="minorBidi"/>
              <w:bCs w:val="0"/>
              <w:sz w:val="22"/>
              <w:szCs w:val="22"/>
              <w:lang w:val="en-IN" w:eastAsia="en-IN"/>
            </w:rPr>
          </w:pPr>
          <w:hyperlink w:anchor="_Toc54279118" w:history="1">
            <w:r w:rsidR="00D3294B" w:rsidRPr="00BC2E87">
              <w:rPr>
                <w:rStyle w:val="Hyperlink"/>
              </w:rPr>
              <w:t>B.</w:t>
            </w:r>
            <w:r w:rsidR="00D3294B">
              <w:rPr>
                <w:rFonts w:asciiTheme="minorHAnsi" w:eastAsiaTheme="minorEastAsia" w:hAnsiTheme="minorHAnsi" w:cstheme="minorBidi"/>
                <w:bCs w:val="0"/>
                <w:sz w:val="22"/>
                <w:szCs w:val="22"/>
                <w:lang w:val="en-IN" w:eastAsia="en-IN"/>
              </w:rPr>
              <w:tab/>
            </w:r>
            <w:r w:rsidR="00D3294B" w:rsidRPr="00BC2E87">
              <w:rPr>
                <w:rStyle w:val="Hyperlink"/>
              </w:rPr>
              <w:t>GERMANY</w:t>
            </w:r>
            <w:r w:rsidR="00D3294B">
              <w:rPr>
                <w:webHidden/>
              </w:rPr>
              <w:tab/>
            </w:r>
            <w:r w:rsidR="00D3294B">
              <w:rPr>
                <w:webHidden/>
              </w:rPr>
              <w:fldChar w:fldCharType="begin"/>
            </w:r>
            <w:r w:rsidR="00D3294B">
              <w:rPr>
                <w:webHidden/>
              </w:rPr>
              <w:instrText xml:space="preserve"> PAGEREF _Toc54279118 \h </w:instrText>
            </w:r>
            <w:r w:rsidR="00D3294B">
              <w:rPr>
                <w:webHidden/>
              </w:rPr>
            </w:r>
            <w:r w:rsidR="00D3294B">
              <w:rPr>
                <w:webHidden/>
              </w:rPr>
              <w:fldChar w:fldCharType="separate"/>
            </w:r>
            <w:r w:rsidR="00CB0D91">
              <w:rPr>
                <w:webHidden/>
              </w:rPr>
              <w:t>29</w:t>
            </w:r>
            <w:r w:rsidR="00D3294B">
              <w:rPr>
                <w:webHidden/>
              </w:rPr>
              <w:fldChar w:fldCharType="end"/>
            </w:r>
          </w:hyperlink>
        </w:p>
        <w:p w14:paraId="42C5F4D1" w14:textId="3BE859D4" w:rsidR="00D3294B" w:rsidRDefault="00AA797B">
          <w:pPr>
            <w:pStyle w:val="TOC1"/>
            <w:rPr>
              <w:rFonts w:asciiTheme="minorHAnsi" w:eastAsiaTheme="minorEastAsia" w:hAnsiTheme="minorHAnsi" w:cstheme="minorBidi"/>
              <w:bCs w:val="0"/>
              <w:sz w:val="22"/>
              <w:szCs w:val="22"/>
              <w:lang w:val="en-IN" w:eastAsia="en-IN"/>
            </w:rPr>
          </w:pPr>
          <w:hyperlink w:anchor="_Toc54279119" w:history="1">
            <w:r w:rsidR="00D3294B" w:rsidRPr="00BC2E87">
              <w:rPr>
                <w:rStyle w:val="Hyperlink"/>
              </w:rPr>
              <w:t>C.</w:t>
            </w:r>
            <w:r w:rsidR="00D3294B">
              <w:rPr>
                <w:rFonts w:asciiTheme="minorHAnsi" w:eastAsiaTheme="minorEastAsia" w:hAnsiTheme="minorHAnsi" w:cstheme="minorBidi"/>
                <w:bCs w:val="0"/>
                <w:sz w:val="22"/>
                <w:szCs w:val="22"/>
                <w:lang w:val="en-IN" w:eastAsia="en-IN"/>
              </w:rPr>
              <w:tab/>
            </w:r>
            <w:r w:rsidR="00D3294B" w:rsidRPr="00BC2E87">
              <w:rPr>
                <w:rStyle w:val="Hyperlink"/>
              </w:rPr>
              <w:t>AUSTRALIA</w:t>
            </w:r>
            <w:r w:rsidR="00D3294B">
              <w:rPr>
                <w:webHidden/>
              </w:rPr>
              <w:tab/>
            </w:r>
            <w:r w:rsidR="00D3294B">
              <w:rPr>
                <w:webHidden/>
              </w:rPr>
              <w:fldChar w:fldCharType="begin"/>
            </w:r>
            <w:r w:rsidR="00D3294B">
              <w:rPr>
                <w:webHidden/>
              </w:rPr>
              <w:instrText xml:space="preserve"> PAGEREF _Toc54279119 \h </w:instrText>
            </w:r>
            <w:r w:rsidR="00D3294B">
              <w:rPr>
                <w:webHidden/>
              </w:rPr>
            </w:r>
            <w:r w:rsidR="00D3294B">
              <w:rPr>
                <w:webHidden/>
              </w:rPr>
              <w:fldChar w:fldCharType="separate"/>
            </w:r>
            <w:r w:rsidR="00CB0D91">
              <w:rPr>
                <w:webHidden/>
              </w:rPr>
              <w:t>30</w:t>
            </w:r>
            <w:r w:rsidR="00D3294B">
              <w:rPr>
                <w:webHidden/>
              </w:rPr>
              <w:fldChar w:fldCharType="end"/>
            </w:r>
          </w:hyperlink>
        </w:p>
        <w:p w14:paraId="3F4DC726" w14:textId="12F735DF" w:rsidR="00D3294B" w:rsidRDefault="00AA797B">
          <w:pPr>
            <w:pStyle w:val="TOC1"/>
            <w:rPr>
              <w:rFonts w:asciiTheme="minorHAnsi" w:eastAsiaTheme="minorEastAsia" w:hAnsiTheme="minorHAnsi" w:cstheme="minorBidi"/>
              <w:bCs w:val="0"/>
              <w:sz w:val="22"/>
              <w:szCs w:val="22"/>
              <w:lang w:val="en-IN" w:eastAsia="en-IN"/>
            </w:rPr>
          </w:pPr>
          <w:hyperlink w:anchor="_Toc54279120" w:history="1">
            <w:r w:rsidR="00D3294B" w:rsidRPr="00BC2E87">
              <w:rPr>
                <w:rStyle w:val="Hyperlink"/>
              </w:rPr>
              <w:t>D.</w:t>
            </w:r>
            <w:r w:rsidR="00D3294B">
              <w:rPr>
                <w:rFonts w:asciiTheme="minorHAnsi" w:eastAsiaTheme="minorEastAsia" w:hAnsiTheme="minorHAnsi" w:cstheme="minorBidi"/>
                <w:bCs w:val="0"/>
                <w:sz w:val="22"/>
                <w:szCs w:val="22"/>
                <w:lang w:val="en-IN" w:eastAsia="en-IN"/>
              </w:rPr>
              <w:tab/>
            </w:r>
            <w:r w:rsidR="00D3294B" w:rsidRPr="00BC2E87">
              <w:rPr>
                <w:rStyle w:val="Hyperlink"/>
              </w:rPr>
              <w:t>SWEDEN</w:t>
            </w:r>
            <w:r w:rsidR="00D3294B">
              <w:rPr>
                <w:webHidden/>
              </w:rPr>
              <w:tab/>
            </w:r>
            <w:r w:rsidR="00D3294B">
              <w:rPr>
                <w:webHidden/>
              </w:rPr>
              <w:fldChar w:fldCharType="begin"/>
            </w:r>
            <w:r w:rsidR="00D3294B">
              <w:rPr>
                <w:webHidden/>
              </w:rPr>
              <w:instrText xml:space="preserve"> PAGEREF _Toc54279120 \h </w:instrText>
            </w:r>
            <w:r w:rsidR="00D3294B">
              <w:rPr>
                <w:webHidden/>
              </w:rPr>
            </w:r>
            <w:r w:rsidR="00D3294B">
              <w:rPr>
                <w:webHidden/>
              </w:rPr>
              <w:fldChar w:fldCharType="separate"/>
            </w:r>
            <w:r w:rsidR="00CB0D91">
              <w:rPr>
                <w:webHidden/>
              </w:rPr>
              <w:t>31</w:t>
            </w:r>
            <w:r w:rsidR="00D3294B">
              <w:rPr>
                <w:webHidden/>
              </w:rPr>
              <w:fldChar w:fldCharType="end"/>
            </w:r>
          </w:hyperlink>
        </w:p>
        <w:p w14:paraId="25DDD2C0" w14:textId="4853E4A1" w:rsidR="00D3294B" w:rsidRPr="00D31154" w:rsidRDefault="00AA797B">
          <w:pPr>
            <w:pStyle w:val="TOC1"/>
            <w:rPr>
              <w:rFonts w:asciiTheme="minorHAnsi" w:eastAsiaTheme="minorEastAsia" w:hAnsiTheme="minorHAnsi" w:cstheme="minorBidi"/>
              <w:bCs w:val="0"/>
              <w:sz w:val="22"/>
              <w:szCs w:val="22"/>
              <w:lang w:val="en-GB" w:eastAsia="en-IN"/>
            </w:rPr>
          </w:pPr>
          <w:hyperlink w:anchor="_Toc54279121" w:history="1">
            <w:r w:rsidR="00D3294B" w:rsidRPr="00BC2E87">
              <w:rPr>
                <w:rStyle w:val="Hyperlink"/>
              </w:rPr>
              <w:t>E.</w:t>
            </w:r>
            <w:r w:rsidR="00D3294B">
              <w:rPr>
                <w:rFonts w:asciiTheme="minorHAnsi" w:eastAsiaTheme="minorEastAsia" w:hAnsiTheme="minorHAnsi" w:cstheme="minorBidi"/>
                <w:bCs w:val="0"/>
                <w:sz w:val="22"/>
                <w:szCs w:val="22"/>
                <w:lang w:val="en-IN" w:eastAsia="en-IN"/>
              </w:rPr>
              <w:tab/>
            </w:r>
            <w:r w:rsidR="00D3294B" w:rsidRPr="00BC2E87">
              <w:rPr>
                <w:rStyle w:val="Hyperlink"/>
              </w:rPr>
              <w:t>DENMARK</w:t>
            </w:r>
            <w:r w:rsidR="00D3294B">
              <w:rPr>
                <w:webHidden/>
              </w:rPr>
              <w:tab/>
            </w:r>
            <w:r w:rsidR="00D3294B">
              <w:rPr>
                <w:webHidden/>
              </w:rPr>
              <w:fldChar w:fldCharType="begin"/>
            </w:r>
            <w:r w:rsidR="00D3294B">
              <w:rPr>
                <w:webHidden/>
              </w:rPr>
              <w:instrText xml:space="preserve"> PAGEREF _Toc54279121 \h </w:instrText>
            </w:r>
            <w:r w:rsidR="00D3294B">
              <w:rPr>
                <w:webHidden/>
              </w:rPr>
            </w:r>
            <w:r w:rsidR="00D3294B">
              <w:rPr>
                <w:webHidden/>
              </w:rPr>
              <w:fldChar w:fldCharType="separate"/>
            </w:r>
            <w:r w:rsidR="00CB0D91">
              <w:rPr>
                <w:webHidden/>
              </w:rPr>
              <w:t>33</w:t>
            </w:r>
            <w:r w:rsidR="00D3294B">
              <w:rPr>
                <w:webHidden/>
              </w:rPr>
              <w:fldChar w:fldCharType="end"/>
            </w:r>
          </w:hyperlink>
        </w:p>
        <w:p w14:paraId="49EAD057" w14:textId="493B052C" w:rsidR="00D3294B" w:rsidRDefault="00AA797B">
          <w:pPr>
            <w:pStyle w:val="TOC1"/>
            <w:rPr>
              <w:rFonts w:asciiTheme="minorHAnsi" w:eastAsiaTheme="minorEastAsia" w:hAnsiTheme="minorHAnsi" w:cstheme="minorBidi"/>
              <w:bCs w:val="0"/>
              <w:sz w:val="22"/>
              <w:szCs w:val="22"/>
              <w:lang w:val="en-IN" w:eastAsia="en-IN"/>
            </w:rPr>
          </w:pPr>
          <w:hyperlink w:anchor="_Toc54279122" w:history="1">
            <w:r w:rsidR="00D3294B" w:rsidRPr="00BC2E87">
              <w:rPr>
                <w:rStyle w:val="Hyperlink"/>
              </w:rPr>
              <w:t>F.</w:t>
            </w:r>
            <w:r w:rsidR="00D3294B">
              <w:rPr>
                <w:rFonts w:asciiTheme="minorHAnsi" w:eastAsiaTheme="minorEastAsia" w:hAnsiTheme="minorHAnsi" w:cstheme="minorBidi"/>
                <w:bCs w:val="0"/>
                <w:sz w:val="22"/>
                <w:szCs w:val="22"/>
                <w:lang w:val="en-IN" w:eastAsia="en-IN"/>
              </w:rPr>
              <w:tab/>
            </w:r>
            <w:r w:rsidR="00D3294B" w:rsidRPr="00BC2E87">
              <w:rPr>
                <w:rStyle w:val="Hyperlink"/>
              </w:rPr>
              <w:t>THE UNITED STATES</w:t>
            </w:r>
            <w:r w:rsidR="00D3294B">
              <w:rPr>
                <w:webHidden/>
              </w:rPr>
              <w:tab/>
            </w:r>
            <w:r w:rsidR="00D3294B">
              <w:rPr>
                <w:webHidden/>
              </w:rPr>
              <w:fldChar w:fldCharType="begin"/>
            </w:r>
            <w:r w:rsidR="00D3294B">
              <w:rPr>
                <w:webHidden/>
              </w:rPr>
              <w:instrText xml:space="preserve"> PAGEREF _Toc54279122 \h </w:instrText>
            </w:r>
            <w:r w:rsidR="00D3294B">
              <w:rPr>
                <w:webHidden/>
              </w:rPr>
            </w:r>
            <w:r w:rsidR="00D3294B">
              <w:rPr>
                <w:webHidden/>
              </w:rPr>
              <w:fldChar w:fldCharType="separate"/>
            </w:r>
            <w:r w:rsidR="00CB0D91">
              <w:rPr>
                <w:webHidden/>
              </w:rPr>
              <w:t>35</w:t>
            </w:r>
            <w:r w:rsidR="00D3294B">
              <w:rPr>
                <w:webHidden/>
              </w:rPr>
              <w:fldChar w:fldCharType="end"/>
            </w:r>
          </w:hyperlink>
        </w:p>
        <w:p w14:paraId="5047631C" w14:textId="1FD3F84B" w:rsidR="00D3294B" w:rsidRDefault="00AA797B">
          <w:pPr>
            <w:pStyle w:val="TOC1"/>
            <w:rPr>
              <w:rFonts w:asciiTheme="minorHAnsi" w:eastAsiaTheme="minorEastAsia" w:hAnsiTheme="minorHAnsi" w:cstheme="minorBidi"/>
              <w:bCs w:val="0"/>
              <w:sz w:val="22"/>
              <w:szCs w:val="22"/>
              <w:lang w:val="en-IN" w:eastAsia="en-IN"/>
            </w:rPr>
          </w:pPr>
          <w:hyperlink w:anchor="_Toc54279123" w:history="1">
            <w:r w:rsidR="00D3294B" w:rsidRPr="00BC2E87">
              <w:rPr>
                <w:rStyle w:val="Hyperlink"/>
              </w:rPr>
              <w:t>Chapter 4: Inputs from SATRC Member Countries</w:t>
            </w:r>
            <w:r w:rsidR="00D3294B">
              <w:rPr>
                <w:webHidden/>
              </w:rPr>
              <w:tab/>
            </w:r>
            <w:r w:rsidR="00D3294B">
              <w:rPr>
                <w:webHidden/>
              </w:rPr>
              <w:fldChar w:fldCharType="begin"/>
            </w:r>
            <w:r w:rsidR="00D3294B">
              <w:rPr>
                <w:webHidden/>
              </w:rPr>
              <w:instrText xml:space="preserve"> PAGEREF _Toc54279123 \h </w:instrText>
            </w:r>
            <w:r w:rsidR="00D3294B">
              <w:rPr>
                <w:webHidden/>
              </w:rPr>
            </w:r>
            <w:r w:rsidR="00D3294B">
              <w:rPr>
                <w:webHidden/>
              </w:rPr>
              <w:fldChar w:fldCharType="separate"/>
            </w:r>
            <w:r w:rsidR="00CB0D91">
              <w:rPr>
                <w:webHidden/>
              </w:rPr>
              <w:t>37</w:t>
            </w:r>
            <w:r w:rsidR="00D3294B">
              <w:rPr>
                <w:webHidden/>
              </w:rPr>
              <w:fldChar w:fldCharType="end"/>
            </w:r>
          </w:hyperlink>
        </w:p>
        <w:p w14:paraId="5DB20A47" w14:textId="076A4B91" w:rsidR="00D3294B" w:rsidRDefault="00AA797B">
          <w:pPr>
            <w:pStyle w:val="TOC1"/>
            <w:rPr>
              <w:rFonts w:asciiTheme="minorHAnsi" w:eastAsiaTheme="minorEastAsia" w:hAnsiTheme="minorHAnsi" w:cstheme="minorBidi"/>
              <w:bCs w:val="0"/>
              <w:sz w:val="22"/>
              <w:szCs w:val="22"/>
              <w:lang w:val="en-IN" w:eastAsia="en-IN"/>
            </w:rPr>
          </w:pPr>
          <w:hyperlink w:anchor="_Toc54279124" w:history="1">
            <w:r w:rsidR="00D3294B" w:rsidRPr="00BC2E87">
              <w:rPr>
                <w:rStyle w:val="Hyperlink"/>
              </w:rPr>
              <w:t>A.</w:t>
            </w:r>
            <w:r w:rsidR="00D3294B">
              <w:rPr>
                <w:rFonts w:asciiTheme="minorHAnsi" w:eastAsiaTheme="minorEastAsia" w:hAnsiTheme="minorHAnsi" w:cstheme="minorBidi"/>
                <w:bCs w:val="0"/>
                <w:sz w:val="22"/>
                <w:szCs w:val="22"/>
                <w:lang w:val="en-IN" w:eastAsia="en-IN"/>
              </w:rPr>
              <w:tab/>
            </w:r>
            <w:r w:rsidR="00D3294B" w:rsidRPr="00BC2E87">
              <w:rPr>
                <w:rStyle w:val="Hyperlink"/>
              </w:rPr>
              <w:t>Bands identified by ITU for IMT services</w:t>
            </w:r>
            <w:r w:rsidR="00D3294B">
              <w:rPr>
                <w:webHidden/>
              </w:rPr>
              <w:tab/>
            </w:r>
            <w:r w:rsidR="00D3294B">
              <w:rPr>
                <w:webHidden/>
              </w:rPr>
              <w:fldChar w:fldCharType="begin"/>
            </w:r>
            <w:r w:rsidR="00D3294B">
              <w:rPr>
                <w:webHidden/>
              </w:rPr>
              <w:instrText xml:space="preserve"> PAGEREF _Toc54279124 \h </w:instrText>
            </w:r>
            <w:r w:rsidR="00D3294B">
              <w:rPr>
                <w:webHidden/>
              </w:rPr>
            </w:r>
            <w:r w:rsidR="00D3294B">
              <w:rPr>
                <w:webHidden/>
              </w:rPr>
              <w:fldChar w:fldCharType="separate"/>
            </w:r>
            <w:r w:rsidR="00CB0D91">
              <w:rPr>
                <w:webHidden/>
              </w:rPr>
              <w:t>37</w:t>
            </w:r>
            <w:r w:rsidR="00D3294B">
              <w:rPr>
                <w:webHidden/>
              </w:rPr>
              <w:fldChar w:fldCharType="end"/>
            </w:r>
          </w:hyperlink>
        </w:p>
        <w:p w14:paraId="12412F38" w14:textId="55A52CDA" w:rsidR="00D3294B" w:rsidRDefault="00AA797B">
          <w:pPr>
            <w:pStyle w:val="TOC1"/>
            <w:rPr>
              <w:rFonts w:asciiTheme="minorHAnsi" w:eastAsiaTheme="minorEastAsia" w:hAnsiTheme="minorHAnsi" w:cstheme="minorBidi"/>
              <w:bCs w:val="0"/>
              <w:sz w:val="22"/>
              <w:szCs w:val="22"/>
              <w:lang w:val="en-IN" w:eastAsia="en-IN"/>
            </w:rPr>
          </w:pPr>
          <w:hyperlink w:anchor="_Toc54279125" w:history="1">
            <w:r w:rsidR="00D3294B" w:rsidRPr="00BC2E87">
              <w:rPr>
                <w:rStyle w:val="Hyperlink"/>
              </w:rPr>
              <w:t>B.</w:t>
            </w:r>
            <w:r w:rsidR="00D3294B">
              <w:rPr>
                <w:rFonts w:asciiTheme="minorHAnsi" w:eastAsiaTheme="minorEastAsia" w:hAnsiTheme="minorHAnsi" w:cstheme="minorBidi"/>
                <w:bCs w:val="0"/>
                <w:sz w:val="22"/>
                <w:szCs w:val="22"/>
                <w:lang w:val="en-IN" w:eastAsia="en-IN"/>
              </w:rPr>
              <w:tab/>
            </w:r>
            <w:r w:rsidR="00D3294B" w:rsidRPr="00BC2E87">
              <w:rPr>
                <w:rStyle w:val="Hyperlink"/>
              </w:rPr>
              <w:t>Details of the bands allocated for IMT services in the SATRC countries.</w:t>
            </w:r>
            <w:r w:rsidR="00D3294B">
              <w:rPr>
                <w:webHidden/>
              </w:rPr>
              <w:tab/>
            </w:r>
            <w:r w:rsidR="00D3294B">
              <w:rPr>
                <w:webHidden/>
              </w:rPr>
              <w:fldChar w:fldCharType="begin"/>
            </w:r>
            <w:r w:rsidR="00D3294B">
              <w:rPr>
                <w:webHidden/>
              </w:rPr>
              <w:instrText xml:space="preserve"> PAGEREF _Toc54279125 \h </w:instrText>
            </w:r>
            <w:r w:rsidR="00D3294B">
              <w:rPr>
                <w:webHidden/>
              </w:rPr>
            </w:r>
            <w:r w:rsidR="00D3294B">
              <w:rPr>
                <w:webHidden/>
              </w:rPr>
              <w:fldChar w:fldCharType="separate"/>
            </w:r>
            <w:r w:rsidR="00CB0D91">
              <w:rPr>
                <w:webHidden/>
              </w:rPr>
              <w:t>42</w:t>
            </w:r>
            <w:r w:rsidR="00D3294B">
              <w:rPr>
                <w:webHidden/>
              </w:rPr>
              <w:fldChar w:fldCharType="end"/>
            </w:r>
          </w:hyperlink>
        </w:p>
        <w:p w14:paraId="69BD409F" w14:textId="44AE57D5" w:rsidR="00D3294B" w:rsidRDefault="00AA797B">
          <w:pPr>
            <w:pStyle w:val="TOC1"/>
            <w:rPr>
              <w:rFonts w:asciiTheme="minorHAnsi" w:eastAsiaTheme="minorEastAsia" w:hAnsiTheme="minorHAnsi" w:cstheme="minorBidi"/>
              <w:bCs w:val="0"/>
              <w:sz w:val="22"/>
              <w:szCs w:val="22"/>
              <w:lang w:val="en-IN" w:eastAsia="en-IN"/>
            </w:rPr>
          </w:pPr>
          <w:hyperlink w:anchor="_Toc54279126" w:history="1">
            <w:r w:rsidR="00D3294B" w:rsidRPr="00BC2E87">
              <w:rPr>
                <w:rStyle w:val="Hyperlink"/>
              </w:rPr>
              <w:t>C.</w:t>
            </w:r>
            <w:r w:rsidR="00D3294B">
              <w:rPr>
                <w:rFonts w:asciiTheme="minorHAnsi" w:eastAsiaTheme="minorEastAsia" w:hAnsiTheme="minorHAnsi" w:cstheme="minorBidi"/>
                <w:bCs w:val="0"/>
                <w:sz w:val="22"/>
                <w:szCs w:val="22"/>
                <w:lang w:val="en-IN" w:eastAsia="en-IN"/>
              </w:rPr>
              <w:tab/>
            </w:r>
            <w:r w:rsidR="00D3294B" w:rsidRPr="00BC2E87">
              <w:rPr>
                <w:rStyle w:val="Hyperlink"/>
              </w:rPr>
              <w:t>Spectrum Assignment linked with service/ technology restrictions</w:t>
            </w:r>
            <w:r w:rsidR="00D3294B">
              <w:rPr>
                <w:webHidden/>
              </w:rPr>
              <w:tab/>
            </w:r>
            <w:r w:rsidR="00D3294B">
              <w:rPr>
                <w:webHidden/>
              </w:rPr>
              <w:fldChar w:fldCharType="begin"/>
            </w:r>
            <w:r w:rsidR="00D3294B">
              <w:rPr>
                <w:webHidden/>
              </w:rPr>
              <w:instrText xml:space="preserve"> PAGEREF _Toc54279126 \h </w:instrText>
            </w:r>
            <w:r w:rsidR="00D3294B">
              <w:rPr>
                <w:webHidden/>
              </w:rPr>
            </w:r>
            <w:r w:rsidR="00D3294B">
              <w:rPr>
                <w:webHidden/>
              </w:rPr>
              <w:fldChar w:fldCharType="separate"/>
            </w:r>
            <w:r w:rsidR="00CB0D91">
              <w:rPr>
                <w:webHidden/>
              </w:rPr>
              <w:t>45</w:t>
            </w:r>
            <w:r w:rsidR="00D3294B">
              <w:rPr>
                <w:webHidden/>
              </w:rPr>
              <w:fldChar w:fldCharType="end"/>
            </w:r>
          </w:hyperlink>
        </w:p>
        <w:p w14:paraId="1C650654" w14:textId="2BDC5435" w:rsidR="00D3294B" w:rsidRDefault="00AA797B">
          <w:pPr>
            <w:pStyle w:val="TOC1"/>
            <w:rPr>
              <w:rFonts w:asciiTheme="minorHAnsi" w:eastAsiaTheme="minorEastAsia" w:hAnsiTheme="minorHAnsi" w:cstheme="minorBidi"/>
              <w:bCs w:val="0"/>
              <w:sz w:val="22"/>
              <w:szCs w:val="22"/>
              <w:lang w:val="en-IN" w:eastAsia="en-IN"/>
            </w:rPr>
          </w:pPr>
          <w:hyperlink w:anchor="_Toc54279127" w:history="1">
            <w:r w:rsidR="00D3294B" w:rsidRPr="00BC2E87">
              <w:rPr>
                <w:rStyle w:val="Hyperlink"/>
              </w:rPr>
              <w:t>D.</w:t>
            </w:r>
            <w:r w:rsidR="00D3294B">
              <w:rPr>
                <w:rFonts w:asciiTheme="minorHAnsi" w:eastAsiaTheme="minorEastAsia" w:hAnsiTheme="minorHAnsi" w:cstheme="minorBidi"/>
                <w:bCs w:val="0"/>
                <w:sz w:val="22"/>
                <w:szCs w:val="22"/>
                <w:lang w:val="en-IN" w:eastAsia="en-IN"/>
              </w:rPr>
              <w:tab/>
            </w:r>
            <w:r w:rsidR="00D3294B" w:rsidRPr="00BC2E87">
              <w:rPr>
                <w:rStyle w:val="Hyperlink"/>
              </w:rPr>
              <w:t>Regulatory procedures adopted like QoS Enhancements, Monitoring compliance, Interference related issues OR any other major or monetary obligations.</w:t>
            </w:r>
            <w:r w:rsidR="00D3294B">
              <w:rPr>
                <w:webHidden/>
              </w:rPr>
              <w:tab/>
            </w:r>
            <w:r w:rsidR="00D3294B">
              <w:rPr>
                <w:webHidden/>
              </w:rPr>
              <w:fldChar w:fldCharType="begin"/>
            </w:r>
            <w:r w:rsidR="00D3294B">
              <w:rPr>
                <w:webHidden/>
              </w:rPr>
              <w:instrText xml:space="preserve"> PAGEREF _Toc54279127 \h </w:instrText>
            </w:r>
            <w:r w:rsidR="00D3294B">
              <w:rPr>
                <w:webHidden/>
              </w:rPr>
            </w:r>
            <w:r w:rsidR="00D3294B">
              <w:rPr>
                <w:webHidden/>
              </w:rPr>
              <w:fldChar w:fldCharType="separate"/>
            </w:r>
            <w:r w:rsidR="00CB0D91">
              <w:rPr>
                <w:webHidden/>
              </w:rPr>
              <w:t>47</w:t>
            </w:r>
            <w:r w:rsidR="00D3294B">
              <w:rPr>
                <w:webHidden/>
              </w:rPr>
              <w:fldChar w:fldCharType="end"/>
            </w:r>
          </w:hyperlink>
        </w:p>
        <w:p w14:paraId="6AB093F0" w14:textId="4ACB3F88" w:rsidR="00D3294B" w:rsidRDefault="00AA797B">
          <w:pPr>
            <w:pStyle w:val="TOC1"/>
            <w:rPr>
              <w:rFonts w:asciiTheme="minorHAnsi" w:eastAsiaTheme="minorEastAsia" w:hAnsiTheme="minorHAnsi" w:cstheme="minorBidi"/>
              <w:bCs w:val="0"/>
              <w:sz w:val="22"/>
              <w:szCs w:val="22"/>
              <w:lang w:val="en-IN" w:eastAsia="en-IN"/>
            </w:rPr>
          </w:pPr>
          <w:hyperlink w:anchor="_Toc54279128" w:history="1">
            <w:r w:rsidR="00D3294B" w:rsidRPr="00BC2E87">
              <w:rPr>
                <w:rStyle w:val="Hyperlink"/>
              </w:rPr>
              <w:t>E.</w:t>
            </w:r>
            <w:r w:rsidR="00D3294B">
              <w:rPr>
                <w:rFonts w:asciiTheme="minorHAnsi" w:eastAsiaTheme="minorEastAsia" w:hAnsiTheme="minorHAnsi" w:cstheme="minorBidi"/>
                <w:bCs w:val="0"/>
                <w:sz w:val="22"/>
                <w:szCs w:val="22"/>
                <w:lang w:val="en-IN" w:eastAsia="en-IN"/>
              </w:rPr>
              <w:tab/>
            </w:r>
            <w:r w:rsidR="00D3294B" w:rsidRPr="00BC2E87">
              <w:rPr>
                <w:rStyle w:val="Hyperlink"/>
              </w:rPr>
              <w:t>If operators are awarded spectrum through Open auction, are they permitted to adopt any technology, which becomes available during the tenure of their license?</w:t>
            </w:r>
            <w:r w:rsidR="00D3294B">
              <w:rPr>
                <w:webHidden/>
              </w:rPr>
              <w:tab/>
            </w:r>
            <w:r w:rsidR="00D3294B">
              <w:rPr>
                <w:webHidden/>
              </w:rPr>
              <w:fldChar w:fldCharType="begin"/>
            </w:r>
            <w:r w:rsidR="00D3294B">
              <w:rPr>
                <w:webHidden/>
              </w:rPr>
              <w:instrText xml:space="preserve"> PAGEREF _Toc54279128 \h </w:instrText>
            </w:r>
            <w:r w:rsidR="00D3294B">
              <w:rPr>
                <w:webHidden/>
              </w:rPr>
            </w:r>
            <w:r w:rsidR="00D3294B">
              <w:rPr>
                <w:webHidden/>
              </w:rPr>
              <w:fldChar w:fldCharType="separate"/>
            </w:r>
            <w:r w:rsidR="00CB0D91">
              <w:rPr>
                <w:webHidden/>
              </w:rPr>
              <w:t>48</w:t>
            </w:r>
            <w:r w:rsidR="00D3294B">
              <w:rPr>
                <w:webHidden/>
              </w:rPr>
              <w:fldChar w:fldCharType="end"/>
            </w:r>
          </w:hyperlink>
        </w:p>
        <w:p w14:paraId="13284CB6" w14:textId="2F01D18A" w:rsidR="00D3294B" w:rsidRDefault="00AA797B">
          <w:pPr>
            <w:pStyle w:val="TOC1"/>
            <w:rPr>
              <w:rFonts w:asciiTheme="minorHAnsi" w:eastAsiaTheme="minorEastAsia" w:hAnsiTheme="minorHAnsi" w:cstheme="minorBidi"/>
              <w:bCs w:val="0"/>
              <w:sz w:val="22"/>
              <w:szCs w:val="22"/>
              <w:lang w:val="en-IN" w:eastAsia="en-IN"/>
            </w:rPr>
          </w:pPr>
          <w:hyperlink w:anchor="_Toc54279129" w:history="1">
            <w:r w:rsidR="00D3294B" w:rsidRPr="00BC2E87">
              <w:rPr>
                <w:rStyle w:val="Hyperlink"/>
              </w:rPr>
              <w:t>F.</w:t>
            </w:r>
            <w:r w:rsidR="00D3294B">
              <w:rPr>
                <w:rFonts w:asciiTheme="minorHAnsi" w:eastAsiaTheme="minorEastAsia" w:hAnsiTheme="minorHAnsi" w:cstheme="minorBidi"/>
                <w:bCs w:val="0"/>
                <w:sz w:val="22"/>
                <w:szCs w:val="22"/>
                <w:lang w:val="en-IN" w:eastAsia="en-IN"/>
              </w:rPr>
              <w:tab/>
            </w:r>
            <w:r w:rsidR="00D3294B" w:rsidRPr="00BC2E87">
              <w:rPr>
                <w:rStyle w:val="Hyperlink"/>
              </w:rPr>
              <w:t>In the next 5 years, plans for allocating new bands for IMT services (including 5G)</w:t>
            </w:r>
            <w:r w:rsidR="00D3294B">
              <w:rPr>
                <w:webHidden/>
              </w:rPr>
              <w:tab/>
            </w:r>
            <w:r w:rsidR="00D3294B">
              <w:rPr>
                <w:webHidden/>
              </w:rPr>
              <w:fldChar w:fldCharType="begin"/>
            </w:r>
            <w:r w:rsidR="00D3294B">
              <w:rPr>
                <w:webHidden/>
              </w:rPr>
              <w:instrText xml:space="preserve"> PAGEREF _Toc54279129 \h </w:instrText>
            </w:r>
            <w:r w:rsidR="00D3294B">
              <w:rPr>
                <w:webHidden/>
              </w:rPr>
            </w:r>
            <w:r w:rsidR="00D3294B">
              <w:rPr>
                <w:webHidden/>
              </w:rPr>
              <w:fldChar w:fldCharType="separate"/>
            </w:r>
            <w:r w:rsidR="00CB0D91">
              <w:rPr>
                <w:webHidden/>
              </w:rPr>
              <w:t>49</w:t>
            </w:r>
            <w:r w:rsidR="00D3294B">
              <w:rPr>
                <w:webHidden/>
              </w:rPr>
              <w:fldChar w:fldCharType="end"/>
            </w:r>
          </w:hyperlink>
        </w:p>
        <w:p w14:paraId="0C139286" w14:textId="1E60CEED" w:rsidR="00D3294B" w:rsidRDefault="00AA797B">
          <w:pPr>
            <w:pStyle w:val="TOC1"/>
            <w:rPr>
              <w:rFonts w:asciiTheme="minorHAnsi" w:eastAsiaTheme="minorEastAsia" w:hAnsiTheme="minorHAnsi" w:cstheme="minorBidi"/>
              <w:bCs w:val="0"/>
              <w:sz w:val="22"/>
              <w:szCs w:val="22"/>
              <w:lang w:val="en-IN" w:eastAsia="en-IN"/>
            </w:rPr>
          </w:pPr>
          <w:hyperlink w:anchor="_Toc54279130" w:history="1">
            <w:r w:rsidR="00D3294B" w:rsidRPr="00BC2E87">
              <w:rPr>
                <w:rStyle w:val="Hyperlink"/>
              </w:rPr>
              <w:t>G.</w:t>
            </w:r>
            <w:r w:rsidR="00D3294B">
              <w:rPr>
                <w:rFonts w:asciiTheme="minorHAnsi" w:eastAsiaTheme="minorEastAsia" w:hAnsiTheme="minorHAnsi" w:cstheme="minorBidi"/>
                <w:bCs w:val="0"/>
                <w:sz w:val="22"/>
                <w:szCs w:val="22"/>
                <w:lang w:val="en-IN" w:eastAsia="en-IN"/>
              </w:rPr>
              <w:tab/>
            </w:r>
            <w:r w:rsidR="00D3294B" w:rsidRPr="00BC2E87">
              <w:rPr>
                <w:rStyle w:val="Hyperlink"/>
              </w:rPr>
              <w:t>3.5 GHz spectrum awarded for BWA services</w:t>
            </w:r>
            <w:r w:rsidR="00D3294B">
              <w:rPr>
                <w:webHidden/>
              </w:rPr>
              <w:tab/>
            </w:r>
            <w:r w:rsidR="00D3294B">
              <w:rPr>
                <w:webHidden/>
              </w:rPr>
              <w:fldChar w:fldCharType="begin"/>
            </w:r>
            <w:r w:rsidR="00D3294B">
              <w:rPr>
                <w:webHidden/>
              </w:rPr>
              <w:instrText xml:space="preserve"> PAGEREF _Toc54279130 \h </w:instrText>
            </w:r>
            <w:r w:rsidR="00D3294B">
              <w:rPr>
                <w:webHidden/>
              </w:rPr>
            </w:r>
            <w:r w:rsidR="00D3294B">
              <w:rPr>
                <w:webHidden/>
              </w:rPr>
              <w:fldChar w:fldCharType="separate"/>
            </w:r>
            <w:r w:rsidR="00CB0D91">
              <w:rPr>
                <w:webHidden/>
              </w:rPr>
              <w:t>49</w:t>
            </w:r>
            <w:r w:rsidR="00D3294B">
              <w:rPr>
                <w:webHidden/>
              </w:rPr>
              <w:fldChar w:fldCharType="end"/>
            </w:r>
          </w:hyperlink>
        </w:p>
        <w:p w14:paraId="65E8DF31" w14:textId="299D7E6B" w:rsidR="00D3294B" w:rsidRDefault="00AA797B">
          <w:pPr>
            <w:pStyle w:val="TOC1"/>
            <w:rPr>
              <w:rFonts w:asciiTheme="minorHAnsi" w:eastAsiaTheme="minorEastAsia" w:hAnsiTheme="minorHAnsi" w:cstheme="minorBidi"/>
              <w:bCs w:val="0"/>
              <w:sz w:val="22"/>
              <w:szCs w:val="22"/>
              <w:lang w:val="en-IN" w:eastAsia="en-IN"/>
            </w:rPr>
          </w:pPr>
          <w:hyperlink w:anchor="_Toc54279131" w:history="1">
            <w:r w:rsidR="00D3294B" w:rsidRPr="00BC2E87">
              <w:rPr>
                <w:rStyle w:val="Hyperlink"/>
              </w:rPr>
              <w:t>H.</w:t>
            </w:r>
            <w:r w:rsidR="00D3294B">
              <w:rPr>
                <w:rFonts w:asciiTheme="minorHAnsi" w:eastAsiaTheme="minorEastAsia" w:hAnsiTheme="minorHAnsi" w:cstheme="minorBidi"/>
                <w:bCs w:val="0"/>
                <w:sz w:val="22"/>
                <w:szCs w:val="22"/>
                <w:lang w:val="en-IN" w:eastAsia="en-IN"/>
              </w:rPr>
              <w:tab/>
            </w:r>
            <w:r w:rsidR="00D3294B" w:rsidRPr="00BC2E87">
              <w:rPr>
                <w:rStyle w:val="Hyperlink"/>
              </w:rPr>
              <w:t>Bundling of spectrum assignment and service license</w:t>
            </w:r>
            <w:r w:rsidR="00D3294B">
              <w:rPr>
                <w:webHidden/>
              </w:rPr>
              <w:tab/>
            </w:r>
            <w:r w:rsidR="00D3294B">
              <w:rPr>
                <w:webHidden/>
              </w:rPr>
              <w:fldChar w:fldCharType="begin"/>
            </w:r>
            <w:r w:rsidR="00D3294B">
              <w:rPr>
                <w:webHidden/>
              </w:rPr>
              <w:instrText xml:space="preserve"> PAGEREF _Toc54279131 \h </w:instrText>
            </w:r>
            <w:r w:rsidR="00D3294B">
              <w:rPr>
                <w:webHidden/>
              </w:rPr>
            </w:r>
            <w:r w:rsidR="00D3294B">
              <w:rPr>
                <w:webHidden/>
              </w:rPr>
              <w:fldChar w:fldCharType="separate"/>
            </w:r>
            <w:r w:rsidR="00CB0D91">
              <w:rPr>
                <w:webHidden/>
              </w:rPr>
              <w:t>50</w:t>
            </w:r>
            <w:r w:rsidR="00D3294B">
              <w:rPr>
                <w:webHidden/>
              </w:rPr>
              <w:fldChar w:fldCharType="end"/>
            </w:r>
          </w:hyperlink>
        </w:p>
        <w:p w14:paraId="31C743B4" w14:textId="30EC0D4C" w:rsidR="00D3294B" w:rsidRDefault="00AA797B">
          <w:pPr>
            <w:pStyle w:val="TOC1"/>
            <w:rPr>
              <w:rFonts w:asciiTheme="minorHAnsi" w:eastAsiaTheme="minorEastAsia" w:hAnsiTheme="minorHAnsi" w:cstheme="minorBidi"/>
              <w:bCs w:val="0"/>
              <w:sz w:val="22"/>
              <w:szCs w:val="22"/>
              <w:lang w:val="en-IN" w:eastAsia="en-IN"/>
            </w:rPr>
          </w:pPr>
          <w:hyperlink w:anchor="_Toc54279132" w:history="1">
            <w:r w:rsidR="00D3294B" w:rsidRPr="00BC2E87">
              <w:rPr>
                <w:rStyle w:val="Hyperlink"/>
              </w:rPr>
              <w:t>I.</w:t>
            </w:r>
            <w:r w:rsidR="00D3294B">
              <w:rPr>
                <w:rFonts w:asciiTheme="minorHAnsi" w:eastAsiaTheme="minorEastAsia" w:hAnsiTheme="minorHAnsi" w:cstheme="minorBidi"/>
                <w:bCs w:val="0"/>
                <w:sz w:val="22"/>
                <w:szCs w:val="22"/>
                <w:lang w:val="en-IN" w:eastAsia="en-IN"/>
              </w:rPr>
              <w:tab/>
            </w:r>
            <w:r w:rsidR="00D3294B" w:rsidRPr="00BC2E87">
              <w:rPr>
                <w:rStyle w:val="Hyperlink"/>
              </w:rPr>
              <w:t>With the auction of more cellular spectrum in recent years, the existing operators are issued with a new license OR spectrum with some additional Terms and Conditions like QoS and Roll out (coverage) are added in the license?</w:t>
            </w:r>
            <w:r w:rsidR="00D3294B">
              <w:rPr>
                <w:webHidden/>
              </w:rPr>
              <w:tab/>
            </w:r>
            <w:r w:rsidR="00D3294B">
              <w:rPr>
                <w:webHidden/>
              </w:rPr>
              <w:fldChar w:fldCharType="begin"/>
            </w:r>
            <w:r w:rsidR="00D3294B">
              <w:rPr>
                <w:webHidden/>
              </w:rPr>
              <w:instrText xml:space="preserve"> PAGEREF _Toc54279132 \h </w:instrText>
            </w:r>
            <w:r w:rsidR="00D3294B">
              <w:rPr>
                <w:webHidden/>
              </w:rPr>
            </w:r>
            <w:r w:rsidR="00D3294B">
              <w:rPr>
                <w:webHidden/>
              </w:rPr>
              <w:fldChar w:fldCharType="separate"/>
            </w:r>
            <w:r w:rsidR="00CB0D91">
              <w:rPr>
                <w:webHidden/>
              </w:rPr>
              <w:t>50</w:t>
            </w:r>
            <w:r w:rsidR="00D3294B">
              <w:rPr>
                <w:webHidden/>
              </w:rPr>
              <w:fldChar w:fldCharType="end"/>
            </w:r>
          </w:hyperlink>
        </w:p>
        <w:p w14:paraId="447D0F41" w14:textId="6AB6304E" w:rsidR="00D3294B" w:rsidRDefault="00AA797B">
          <w:pPr>
            <w:pStyle w:val="TOC1"/>
            <w:rPr>
              <w:rFonts w:asciiTheme="minorHAnsi" w:eastAsiaTheme="minorEastAsia" w:hAnsiTheme="minorHAnsi" w:cstheme="minorBidi"/>
              <w:bCs w:val="0"/>
              <w:sz w:val="22"/>
              <w:szCs w:val="22"/>
              <w:lang w:val="en-IN" w:eastAsia="en-IN"/>
            </w:rPr>
          </w:pPr>
          <w:hyperlink w:anchor="_Toc54279133" w:history="1">
            <w:r w:rsidR="00D3294B" w:rsidRPr="00BC2E87">
              <w:rPr>
                <w:rStyle w:val="Hyperlink"/>
              </w:rPr>
              <w:t>J.</w:t>
            </w:r>
            <w:r w:rsidR="00D3294B">
              <w:rPr>
                <w:rFonts w:asciiTheme="minorHAnsi" w:eastAsiaTheme="minorEastAsia" w:hAnsiTheme="minorHAnsi" w:cstheme="minorBidi"/>
                <w:bCs w:val="0"/>
                <w:sz w:val="22"/>
                <w:szCs w:val="22"/>
                <w:lang w:val="en-IN" w:eastAsia="en-IN"/>
              </w:rPr>
              <w:tab/>
            </w:r>
            <w:r w:rsidR="00D3294B" w:rsidRPr="00BC2E87">
              <w:rPr>
                <w:rStyle w:val="Hyperlink"/>
              </w:rPr>
              <w:t>Method of Spectrum Assignment(Administratively/ auction/ any other method)</w:t>
            </w:r>
            <w:r w:rsidR="00D3294B">
              <w:rPr>
                <w:webHidden/>
              </w:rPr>
              <w:tab/>
            </w:r>
            <w:r w:rsidR="00D3294B">
              <w:rPr>
                <w:webHidden/>
              </w:rPr>
              <w:fldChar w:fldCharType="begin"/>
            </w:r>
            <w:r w:rsidR="00D3294B">
              <w:rPr>
                <w:webHidden/>
              </w:rPr>
              <w:instrText xml:space="preserve"> PAGEREF _Toc54279133 \h </w:instrText>
            </w:r>
            <w:r w:rsidR="00D3294B">
              <w:rPr>
                <w:webHidden/>
              </w:rPr>
            </w:r>
            <w:r w:rsidR="00D3294B">
              <w:rPr>
                <w:webHidden/>
              </w:rPr>
              <w:fldChar w:fldCharType="separate"/>
            </w:r>
            <w:r w:rsidR="00CB0D91">
              <w:rPr>
                <w:webHidden/>
              </w:rPr>
              <w:t>51</w:t>
            </w:r>
            <w:r w:rsidR="00D3294B">
              <w:rPr>
                <w:webHidden/>
              </w:rPr>
              <w:fldChar w:fldCharType="end"/>
            </w:r>
          </w:hyperlink>
        </w:p>
        <w:p w14:paraId="0CBF19AB" w14:textId="357079EE" w:rsidR="00D3294B" w:rsidRDefault="00AA797B">
          <w:pPr>
            <w:pStyle w:val="TOC1"/>
            <w:rPr>
              <w:rFonts w:asciiTheme="minorHAnsi" w:eastAsiaTheme="minorEastAsia" w:hAnsiTheme="minorHAnsi" w:cstheme="minorBidi"/>
              <w:bCs w:val="0"/>
              <w:sz w:val="22"/>
              <w:szCs w:val="22"/>
              <w:lang w:val="en-IN" w:eastAsia="en-IN"/>
            </w:rPr>
          </w:pPr>
          <w:hyperlink w:anchor="_Toc54279134" w:history="1">
            <w:r w:rsidR="00D3294B" w:rsidRPr="00BC2E87">
              <w:rPr>
                <w:rStyle w:val="Hyperlink"/>
              </w:rPr>
              <w:t>K.</w:t>
            </w:r>
            <w:r w:rsidR="00D3294B">
              <w:rPr>
                <w:rFonts w:asciiTheme="minorHAnsi" w:eastAsiaTheme="minorEastAsia" w:hAnsiTheme="minorHAnsi" w:cstheme="minorBidi"/>
                <w:bCs w:val="0"/>
                <w:sz w:val="22"/>
                <w:szCs w:val="22"/>
                <w:lang w:val="en-IN" w:eastAsia="en-IN"/>
              </w:rPr>
              <w:tab/>
            </w:r>
            <w:r w:rsidR="00D3294B" w:rsidRPr="00BC2E87">
              <w:rPr>
                <w:rStyle w:val="Hyperlink"/>
              </w:rPr>
              <w:t>Duration of Spectrum Assignment to the mobile operators</w:t>
            </w:r>
            <w:r w:rsidR="00D3294B">
              <w:rPr>
                <w:webHidden/>
              </w:rPr>
              <w:tab/>
            </w:r>
            <w:r w:rsidR="00D3294B">
              <w:rPr>
                <w:webHidden/>
              </w:rPr>
              <w:fldChar w:fldCharType="begin"/>
            </w:r>
            <w:r w:rsidR="00D3294B">
              <w:rPr>
                <w:webHidden/>
              </w:rPr>
              <w:instrText xml:space="preserve"> PAGEREF _Toc54279134 \h </w:instrText>
            </w:r>
            <w:r w:rsidR="00D3294B">
              <w:rPr>
                <w:webHidden/>
              </w:rPr>
            </w:r>
            <w:r w:rsidR="00D3294B">
              <w:rPr>
                <w:webHidden/>
              </w:rPr>
              <w:fldChar w:fldCharType="separate"/>
            </w:r>
            <w:r w:rsidR="00CB0D91">
              <w:rPr>
                <w:webHidden/>
              </w:rPr>
              <w:t>51</w:t>
            </w:r>
            <w:r w:rsidR="00D3294B">
              <w:rPr>
                <w:webHidden/>
              </w:rPr>
              <w:fldChar w:fldCharType="end"/>
            </w:r>
          </w:hyperlink>
        </w:p>
        <w:p w14:paraId="1A485B90" w14:textId="73286555" w:rsidR="00D3294B" w:rsidRDefault="00AA797B">
          <w:pPr>
            <w:pStyle w:val="TOC1"/>
            <w:rPr>
              <w:rFonts w:asciiTheme="minorHAnsi" w:eastAsiaTheme="minorEastAsia" w:hAnsiTheme="minorHAnsi" w:cstheme="minorBidi"/>
              <w:bCs w:val="0"/>
              <w:sz w:val="22"/>
              <w:szCs w:val="22"/>
              <w:lang w:val="en-IN" w:eastAsia="en-IN"/>
            </w:rPr>
          </w:pPr>
          <w:hyperlink w:anchor="_Toc54279135" w:history="1">
            <w:r w:rsidR="00D3294B" w:rsidRPr="00BC2E87">
              <w:rPr>
                <w:rStyle w:val="Hyperlink"/>
              </w:rPr>
              <w:t>L.</w:t>
            </w:r>
            <w:r w:rsidR="00D3294B">
              <w:rPr>
                <w:rFonts w:asciiTheme="minorHAnsi" w:eastAsiaTheme="minorEastAsia" w:hAnsiTheme="minorHAnsi" w:cstheme="minorBidi"/>
                <w:bCs w:val="0"/>
                <w:sz w:val="22"/>
                <w:szCs w:val="22"/>
                <w:lang w:val="en-IN" w:eastAsia="en-IN"/>
              </w:rPr>
              <w:tab/>
            </w:r>
            <w:r w:rsidR="00D3294B" w:rsidRPr="00BC2E87">
              <w:rPr>
                <w:rStyle w:val="Hyperlink"/>
              </w:rPr>
              <w:t>Spectrum sharing and trading; Infrastructure sharing</w:t>
            </w:r>
            <w:r w:rsidR="00D3294B">
              <w:rPr>
                <w:webHidden/>
              </w:rPr>
              <w:tab/>
            </w:r>
            <w:r w:rsidR="00D3294B">
              <w:rPr>
                <w:webHidden/>
              </w:rPr>
              <w:fldChar w:fldCharType="begin"/>
            </w:r>
            <w:r w:rsidR="00D3294B">
              <w:rPr>
                <w:webHidden/>
              </w:rPr>
              <w:instrText xml:space="preserve"> PAGEREF _Toc54279135 \h </w:instrText>
            </w:r>
            <w:r w:rsidR="00D3294B">
              <w:rPr>
                <w:webHidden/>
              </w:rPr>
            </w:r>
            <w:r w:rsidR="00D3294B">
              <w:rPr>
                <w:webHidden/>
              </w:rPr>
              <w:fldChar w:fldCharType="separate"/>
            </w:r>
            <w:r w:rsidR="00CB0D91">
              <w:rPr>
                <w:webHidden/>
              </w:rPr>
              <w:t>52</w:t>
            </w:r>
            <w:r w:rsidR="00D3294B">
              <w:rPr>
                <w:webHidden/>
              </w:rPr>
              <w:fldChar w:fldCharType="end"/>
            </w:r>
          </w:hyperlink>
        </w:p>
        <w:p w14:paraId="64ED5DC1" w14:textId="5EC2A1BC" w:rsidR="00D3294B" w:rsidRDefault="00AA797B">
          <w:pPr>
            <w:pStyle w:val="TOC1"/>
            <w:rPr>
              <w:rFonts w:asciiTheme="minorHAnsi" w:eastAsiaTheme="minorEastAsia" w:hAnsiTheme="minorHAnsi" w:cstheme="minorBidi"/>
              <w:bCs w:val="0"/>
              <w:sz w:val="22"/>
              <w:szCs w:val="22"/>
              <w:lang w:val="en-IN" w:eastAsia="en-IN"/>
            </w:rPr>
          </w:pPr>
          <w:hyperlink w:anchor="_Toc54279136" w:history="1">
            <w:r w:rsidR="00D3294B" w:rsidRPr="00BC2E87">
              <w:rPr>
                <w:rStyle w:val="Hyperlink"/>
              </w:rPr>
              <w:t>M.</w:t>
            </w:r>
            <w:r w:rsidR="00D3294B">
              <w:rPr>
                <w:rFonts w:asciiTheme="minorHAnsi" w:eastAsiaTheme="minorEastAsia" w:hAnsiTheme="minorHAnsi" w:cstheme="minorBidi"/>
                <w:bCs w:val="0"/>
                <w:sz w:val="22"/>
                <w:szCs w:val="22"/>
                <w:lang w:val="en-IN" w:eastAsia="en-IN"/>
              </w:rPr>
              <w:tab/>
            </w:r>
            <w:r w:rsidR="00D3294B" w:rsidRPr="00BC2E87">
              <w:rPr>
                <w:rStyle w:val="Hyperlink"/>
              </w:rPr>
              <w:t>Spectrum allocation PAN-country basis or regional basis to the mobile operators</w:t>
            </w:r>
            <w:r w:rsidR="00D3294B">
              <w:rPr>
                <w:webHidden/>
              </w:rPr>
              <w:tab/>
            </w:r>
            <w:r w:rsidR="00D3294B">
              <w:rPr>
                <w:webHidden/>
              </w:rPr>
              <w:fldChar w:fldCharType="begin"/>
            </w:r>
            <w:r w:rsidR="00D3294B">
              <w:rPr>
                <w:webHidden/>
              </w:rPr>
              <w:instrText xml:space="preserve"> PAGEREF _Toc54279136 \h </w:instrText>
            </w:r>
            <w:r w:rsidR="00D3294B">
              <w:rPr>
                <w:webHidden/>
              </w:rPr>
            </w:r>
            <w:r w:rsidR="00D3294B">
              <w:rPr>
                <w:webHidden/>
              </w:rPr>
              <w:fldChar w:fldCharType="separate"/>
            </w:r>
            <w:r w:rsidR="00CB0D91">
              <w:rPr>
                <w:webHidden/>
              </w:rPr>
              <w:t>53</w:t>
            </w:r>
            <w:r w:rsidR="00D3294B">
              <w:rPr>
                <w:webHidden/>
              </w:rPr>
              <w:fldChar w:fldCharType="end"/>
            </w:r>
          </w:hyperlink>
        </w:p>
        <w:p w14:paraId="0132A908" w14:textId="49704605" w:rsidR="00D3294B" w:rsidRDefault="00AA797B">
          <w:pPr>
            <w:pStyle w:val="TOC1"/>
            <w:rPr>
              <w:rFonts w:asciiTheme="minorHAnsi" w:eastAsiaTheme="minorEastAsia" w:hAnsiTheme="minorHAnsi" w:cstheme="minorBidi"/>
              <w:bCs w:val="0"/>
              <w:sz w:val="22"/>
              <w:szCs w:val="22"/>
              <w:lang w:val="en-IN" w:eastAsia="en-IN"/>
            </w:rPr>
          </w:pPr>
          <w:hyperlink w:anchor="_Toc54279137" w:history="1">
            <w:r w:rsidR="00D3294B" w:rsidRPr="00BC2E87">
              <w:rPr>
                <w:rStyle w:val="Hyperlink"/>
              </w:rPr>
              <w:t>N.</w:t>
            </w:r>
            <w:r w:rsidR="00D3294B">
              <w:rPr>
                <w:rFonts w:asciiTheme="minorHAnsi" w:eastAsiaTheme="minorEastAsia" w:hAnsiTheme="minorHAnsi" w:cstheme="minorBidi"/>
                <w:bCs w:val="0"/>
                <w:sz w:val="22"/>
                <w:szCs w:val="22"/>
                <w:lang w:val="en-IN" w:eastAsia="en-IN"/>
              </w:rPr>
              <w:tab/>
            </w:r>
            <w:r w:rsidR="00D3294B" w:rsidRPr="00BC2E87">
              <w:rPr>
                <w:rStyle w:val="Hyperlink"/>
              </w:rPr>
              <w:t>Existing policy/regulation regarding spectrum re-farming</w:t>
            </w:r>
            <w:r w:rsidR="00D3294B">
              <w:rPr>
                <w:webHidden/>
              </w:rPr>
              <w:tab/>
            </w:r>
            <w:r w:rsidR="00D3294B">
              <w:rPr>
                <w:webHidden/>
              </w:rPr>
              <w:fldChar w:fldCharType="begin"/>
            </w:r>
            <w:r w:rsidR="00D3294B">
              <w:rPr>
                <w:webHidden/>
              </w:rPr>
              <w:instrText xml:space="preserve"> PAGEREF _Toc54279137 \h </w:instrText>
            </w:r>
            <w:r w:rsidR="00D3294B">
              <w:rPr>
                <w:webHidden/>
              </w:rPr>
            </w:r>
            <w:r w:rsidR="00D3294B">
              <w:rPr>
                <w:webHidden/>
              </w:rPr>
              <w:fldChar w:fldCharType="separate"/>
            </w:r>
            <w:r w:rsidR="00CB0D91">
              <w:rPr>
                <w:webHidden/>
              </w:rPr>
              <w:t>54</w:t>
            </w:r>
            <w:r w:rsidR="00D3294B">
              <w:rPr>
                <w:webHidden/>
              </w:rPr>
              <w:fldChar w:fldCharType="end"/>
            </w:r>
          </w:hyperlink>
        </w:p>
        <w:p w14:paraId="0F8B4B4F" w14:textId="3C33F799" w:rsidR="00D3294B" w:rsidRDefault="00AA797B">
          <w:pPr>
            <w:pStyle w:val="TOC1"/>
            <w:rPr>
              <w:rFonts w:asciiTheme="minorHAnsi" w:eastAsiaTheme="minorEastAsia" w:hAnsiTheme="minorHAnsi" w:cstheme="minorBidi"/>
              <w:bCs w:val="0"/>
              <w:sz w:val="22"/>
              <w:szCs w:val="22"/>
              <w:lang w:val="en-IN" w:eastAsia="en-IN"/>
            </w:rPr>
          </w:pPr>
          <w:hyperlink w:anchor="_Toc54279138" w:history="1">
            <w:r w:rsidR="00D3294B" w:rsidRPr="00BC2E87">
              <w:rPr>
                <w:rStyle w:val="Hyperlink"/>
              </w:rPr>
              <w:t>O.</w:t>
            </w:r>
            <w:r w:rsidR="00D3294B">
              <w:rPr>
                <w:rFonts w:asciiTheme="minorHAnsi" w:eastAsiaTheme="minorEastAsia" w:hAnsiTheme="minorHAnsi" w:cstheme="minorBidi"/>
                <w:bCs w:val="0"/>
                <w:sz w:val="22"/>
                <w:szCs w:val="22"/>
                <w:lang w:val="en-IN" w:eastAsia="en-IN"/>
              </w:rPr>
              <w:tab/>
            </w:r>
            <w:r w:rsidR="00D3294B" w:rsidRPr="00BC2E87">
              <w:rPr>
                <w:rStyle w:val="Hyperlink"/>
              </w:rPr>
              <w:t>Spectrum re-farming undertaken: bands and methodology of re-farming</w:t>
            </w:r>
            <w:r w:rsidR="00D3294B">
              <w:rPr>
                <w:webHidden/>
              </w:rPr>
              <w:tab/>
            </w:r>
            <w:r w:rsidR="00D3294B">
              <w:rPr>
                <w:webHidden/>
              </w:rPr>
              <w:fldChar w:fldCharType="begin"/>
            </w:r>
            <w:r w:rsidR="00D3294B">
              <w:rPr>
                <w:webHidden/>
              </w:rPr>
              <w:instrText xml:space="preserve"> PAGEREF _Toc54279138 \h </w:instrText>
            </w:r>
            <w:r w:rsidR="00D3294B">
              <w:rPr>
                <w:webHidden/>
              </w:rPr>
            </w:r>
            <w:r w:rsidR="00D3294B">
              <w:rPr>
                <w:webHidden/>
              </w:rPr>
              <w:fldChar w:fldCharType="separate"/>
            </w:r>
            <w:r w:rsidR="00CB0D91">
              <w:rPr>
                <w:webHidden/>
              </w:rPr>
              <w:t>55</w:t>
            </w:r>
            <w:r w:rsidR="00D3294B">
              <w:rPr>
                <w:webHidden/>
              </w:rPr>
              <w:fldChar w:fldCharType="end"/>
            </w:r>
          </w:hyperlink>
        </w:p>
        <w:p w14:paraId="6DD4E067" w14:textId="31893E03" w:rsidR="00D3294B" w:rsidRDefault="00AA797B">
          <w:pPr>
            <w:pStyle w:val="TOC1"/>
            <w:rPr>
              <w:rFonts w:asciiTheme="minorHAnsi" w:eastAsiaTheme="minorEastAsia" w:hAnsiTheme="minorHAnsi" w:cstheme="minorBidi"/>
              <w:bCs w:val="0"/>
              <w:sz w:val="22"/>
              <w:szCs w:val="22"/>
              <w:lang w:val="en-IN" w:eastAsia="en-IN"/>
            </w:rPr>
          </w:pPr>
          <w:hyperlink w:anchor="_Toc54279139" w:history="1">
            <w:r w:rsidR="00D3294B" w:rsidRPr="00BC2E87">
              <w:rPr>
                <w:rStyle w:val="Hyperlink"/>
                <w:rFonts w:eastAsiaTheme="minorHAnsi"/>
              </w:rPr>
              <w:t>P.</w:t>
            </w:r>
            <w:r w:rsidR="00D3294B">
              <w:rPr>
                <w:rFonts w:asciiTheme="minorHAnsi" w:eastAsiaTheme="minorEastAsia" w:hAnsiTheme="minorHAnsi" w:cstheme="minorBidi"/>
                <w:bCs w:val="0"/>
                <w:sz w:val="22"/>
                <w:szCs w:val="22"/>
                <w:lang w:val="en-IN" w:eastAsia="en-IN"/>
              </w:rPr>
              <w:tab/>
            </w:r>
            <w:r w:rsidR="00D3294B" w:rsidRPr="00BC2E87">
              <w:rPr>
                <w:rStyle w:val="Hyperlink"/>
              </w:rPr>
              <w:t>Benefits of Refarming</w:t>
            </w:r>
            <w:r w:rsidR="00D3294B">
              <w:rPr>
                <w:webHidden/>
              </w:rPr>
              <w:tab/>
            </w:r>
            <w:r w:rsidR="00D3294B">
              <w:rPr>
                <w:webHidden/>
              </w:rPr>
              <w:fldChar w:fldCharType="begin"/>
            </w:r>
            <w:r w:rsidR="00D3294B">
              <w:rPr>
                <w:webHidden/>
              </w:rPr>
              <w:instrText xml:space="preserve"> PAGEREF _Toc54279139 \h </w:instrText>
            </w:r>
            <w:r w:rsidR="00D3294B">
              <w:rPr>
                <w:webHidden/>
              </w:rPr>
            </w:r>
            <w:r w:rsidR="00D3294B">
              <w:rPr>
                <w:webHidden/>
              </w:rPr>
              <w:fldChar w:fldCharType="separate"/>
            </w:r>
            <w:r w:rsidR="00CB0D91">
              <w:rPr>
                <w:webHidden/>
              </w:rPr>
              <w:t>57</w:t>
            </w:r>
            <w:r w:rsidR="00D3294B">
              <w:rPr>
                <w:webHidden/>
              </w:rPr>
              <w:fldChar w:fldCharType="end"/>
            </w:r>
          </w:hyperlink>
        </w:p>
        <w:p w14:paraId="1AB1B86F" w14:textId="5F56A2D7" w:rsidR="00D3294B" w:rsidRDefault="00AA797B">
          <w:pPr>
            <w:pStyle w:val="TOC1"/>
            <w:rPr>
              <w:rFonts w:asciiTheme="minorHAnsi" w:eastAsiaTheme="minorEastAsia" w:hAnsiTheme="minorHAnsi" w:cstheme="minorBidi"/>
              <w:bCs w:val="0"/>
              <w:sz w:val="22"/>
              <w:szCs w:val="22"/>
              <w:lang w:val="en-IN" w:eastAsia="en-IN"/>
            </w:rPr>
          </w:pPr>
          <w:hyperlink w:anchor="_Toc54279140" w:history="1">
            <w:r w:rsidR="00D3294B" w:rsidRPr="00BC2E87">
              <w:rPr>
                <w:rStyle w:val="Hyperlink"/>
              </w:rPr>
              <w:t xml:space="preserve">Chapter 5: </w:t>
            </w:r>
            <w:r w:rsidR="00D3294B" w:rsidRPr="00BC2E87">
              <w:rPr>
                <w:rStyle w:val="Hyperlink"/>
                <w:rFonts w:eastAsia="SimSun"/>
                <w:lang w:eastAsia="zh-CN"/>
              </w:rPr>
              <w:t>Conclusion/Recommendations</w:t>
            </w:r>
            <w:r w:rsidR="00D3294B">
              <w:rPr>
                <w:webHidden/>
              </w:rPr>
              <w:tab/>
            </w:r>
            <w:r w:rsidR="00D3294B">
              <w:rPr>
                <w:webHidden/>
              </w:rPr>
              <w:fldChar w:fldCharType="begin"/>
            </w:r>
            <w:r w:rsidR="00D3294B">
              <w:rPr>
                <w:webHidden/>
              </w:rPr>
              <w:instrText xml:space="preserve"> PAGEREF _Toc54279140 \h </w:instrText>
            </w:r>
            <w:r w:rsidR="00D3294B">
              <w:rPr>
                <w:webHidden/>
              </w:rPr>
            </w:r>
            <w:r w:rsidR="00D3294B">
              <w:rPr>
                <w:webHidden/>
              </w:rPr>
              <w:fldChar w:fldCharType="separate"/>
            </w:r>
            <w:r w:rsidR="00CB0D91">
              <w:rPr>
                <w:webHidden/>
              </w:rPr>
              <w:t>58</w:t>
            </w:r>
            <w:r w:rsidR="00D3294B">
              <w:rPr>
                <w:webHidden/>
              </w:rPr>
              <w:fldChar w:fldCharType="end"/>
            </w:r>
          </w:hyperlink>
        </w:p>
        <w:p w14:paraId="2EFD3080" w14:textId="5E83BD3C" w:rsidR="00D3294B" w:rsidRPr="00A83D28" w:rsidRDefault="00AA797B">
          <w:pPr>
            <w:pStyle w:val="TOC1"/>
            <w:rPr>
              <w:rStyle w:val="Hyperlink"/>
              <w:rFonts w:eastAsia="SimSun"/>
              <w:lang w:eastAsia="zh-CN"/>
            </w:rPr>
          </w:pPr>
          <w:hyperlink w:anchor="_Toc54279141" w:history="1">
            <w:r w:rsidR="00A83D28" w:rsidRPr="00A83D28">
              <w:rPr>
                <w:rStyle w:val="Hyperlink"/>
                <w:rFonts w:eastAsia="SimSun"/>
                <w:lang w:eastAsia="zh-CN"/>
              </w:rPr>
              <w:t xml:space="preserve">Questionnaire </w:t>
            </w:r>
            <w:r w:rsidR="00A83D28">
              <w:rPr>
                <w:rStyle w:val="Hyperlink"/>
                <w:rFonts w:eastAsia="SimSun"/>
                <w:lang w:eastAsia="zh-CN"/>
              </w:rPr>
              <w:t>f</w:t>
            </w:r>
            <w:r w:rsidR="00A83D28" w:rsidRPr="00A83D28">
              <w:rPr>
                <w:rStyle w:val="Hyperlink"/>
                <w:rFonts w:eastAsia="SimSun"/>
                <w:lang w:eastAsia="zh-CN"/>
              </w:rPr>
              <w:t xml:space="preserve">or </w:t>
            </w:r>
            <w:r w:rsidR="00A83D28">
              <w:rPr>
                <w:rStyle w:val="Hyperlink"/>
                <w:rFonts w:eastAsia="SimSun"/>
                <w:lang w:eastAsia="zh-CN"/>
              </w:rPr>
              <w:t>t</w:t>
            </w:r>
            <w:r w:rsidR="00A83D28" w:rsidRPr="00A83D28">
              <w:rPr>
                <w:rStyle w:val="Hyperlink"/>
                <w:rFonts w:eastAsia="SimSun"/>
                <w:lang w:eastAsia="zh-CN"/>
              </w:rPr>
              <w:t xml:space="preserve">he Work Item </w:t>
            </w:r>
            <w:r w:rsidR="00A83D28" w:rsidRPr="00A83D28">
              <w:rPr>
                <w:rStyle w:val="Hyperlink"/>
                <w:rFonts w:eastAsia="SimSun"/>
                <w:webHidden/>
                <w:lang w:eastAsia="zh-CN"/>
              </w:rPr>
              <w:tab/>
            </w:r>
            <w:r w:rsidR="00D3294B" w:rsidRPr="00A83D28">
              <w:rPr>
                <w:rStyle w:val="Hyperlink"/>
                <w:rFonts w:eastAsia="SimSun"/>
                <w:webHidden/>
                <w:lang w:eastAsia="zh-CN"/>
              </w:rPr>
              <w:fldChar w:fldCharType="begin"/>
            </w:r>
            <w:r w:rsidR="00D3294B" w:rsidRPr="00A83D28">
              <w:rPr>
                <w:rStyle w:val="Hyperlink"/>
                <w:rFonts w:eastAsia="SimSun"/>
                <w:webHidden/>
                <w:lang w:eastAsia="zh-CN"/>
              </w:rPr>
              <w:instrText xml:space="preserve"> PAGEREF _Toc54279141 \h </w:instrText>
            </w:r>
            <w:r w:rsidR="00D3294B" w:rsidRPr="00A83D28">
              <w:rPr>
                <w:rStyle w:val="Hyperlink"/>
                <w:rFonts w:eastAsia="SimSun"/>
                <w:webHidden/>
                <w:lang w:eastAsia="zh-CN"/>
              </w:rPr>
            </w:r>
            <w:r w:rsidR="00D3294B" w:rsidRPr="00A83D28">
              <w:rPr>
                <w:rStyle w:val="Hyperlink"/>
                <w:rFonts w:eastAsia="SimSun"/>
                <w:webHidden/>
                <w:lang w:eastAsia="zh-CN"/>
              </w:rPr>
              <w:fldChar w:fldCharType="separate"/>
            </w:r>
            <w:r w:rsidR="00CB0D91">
              <w:rPr>
                <w:rStyle w:val="Hyperlink"/>
                <w:rFonts w:eastAsia="SimSun"/>
                <w:webHidden/>
                <w:lang w:eastAsia="zh-CN"/>
              </w:rPr>
              <w:t>64</w:t>
            </w:r>
            <w:r w:rsidR="00D3294B" w:rsidRPr="00A83D28">
              <w:rPr>
                <w:rStyle w:val="Hyperlink"/>
                <w:rFonts w:eastAsia="SimSun"/>
                <w:webHidden/>
                <w:lang w:eastAsia="zh-CN"/>
              </w:rPr>
              <w:fldChar w:fldCharType="end"/>
            </w:r>
          </w:hyperlink>
        </w:p>
        <w:p w14:paraId="37987AD1" w14:textId="423A5E7D" w:rsidR="004C6B5A" w:rsidRDefault="00B37B55">
          <w:r>
            <w:rPr>
              <w:b/>
              <w:bCs/>
              <w:noProof/>
            </w:rPr>
            <w:fldChar w:fldCharType="end"/>
          </w:r>
        </w:p>
      </w:sdtContent>
    </w:sdt>
    <w:p w14:paraId="6FAC71A0" w14:textId="77777777" w:rsidR="00E0441C" w:rsidRDefault="00E0441C">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75F8BAF" w14:textId="7276817C" w:rsidR="003B7F20" w:rsidRPr="00D3294B" w:rsidRDefault="003B7F20" w:rsidP="00D3294B">
      <w:pPr>
        <w:jc w:val="center"/>
        <w:rPr>
          <w:rFonts w:ascii="Times New Roman" w:hAnsi="Times New Roman" w:cs="Times New Roman"/>
          <w:b/>
          <w:bCs/>
          <w:sz w:val="24"/>
          <w:szCs w:val="24"/>
        </w:rPr>
      </w:pPr>
      <w:bookmarkStart w:id="1" w:name="_Hlk50738229"/>
      <w:r w:rsidRPr="00D3294B">
        <w:rPr>
          <w:rFonts w:ascii="Times New Roman" w:hAnsi="Times New Roman" w:cs="Times New Roman"/>
          <w:b/>
          <w:bCs/>
          <w:sz w:val="24"/>
          <w:szCs w:val="24"/>
        </w:rPr>
        <w:lastRenderedPageBreak/>
        <w:t>EXECUTIVE SUMMARY</w:t>
      </w:r>
    </w:p>
    <w:p w14:paraId="4AD1ECCE" w14:textId="77777777" w:rsidR="003B7F20" w:rsidRPr="00D3294B" w:rsidRDefault="003B7F20">
      <w:pPr>
        <w:rPr>
          <w:rFonts w:ascii="Times New Roman" w:eastAsia="BatangChe" w:hAnsi="Times New Roman" w:cs="Times New Roman"/>
          <w:b/>
          <w:bCs/>
          <w:sz w:val="24"/>
          <w:szCs w:val="24"/>
        </w:rPr>
      </w:pPr>
    </w:p>
    <w:p w14:paraId="3976FD19" w14:textId="56F3F8C3" w:rsidR="004D27C9" w:rsidRPr="00D3294B" w:rsidRDefault="007D4D21" w:rsidP="003B7F20">
      <w:pPr>
        <w:jc w:val="both"/>
        <w:rPr>
          <w:rFonts w:ascii="Times New Roman" w:eastAsia="BatangChe" w:hAnsi="Times New Roman" w:cs="Times New Roman"/>
          <w:sz w:val="24"/>
          <w:szCs w:val="24"/>
        </w:rPr>
      </w:pPr>
      <w:r w:rsidRPr="00D3294B">
        <w:rPr>
          <w:rFonts w:ascii="Times New Roman" w:eastAsia="BatangChe" w:hAnsi="Times New Roman" w:cs="Times New Roman"/>
          <w:sz w:val="24"/>
          <w:szCs w:val="24"/>
        </w:rPr>
        <w:t xml:space="preserve">The telecom sector is one of the most dynamic sectors.  With the advent of new technologies and technological advancements, things keep on changing and to be more precise, things keep on getting better, may it be consumer experience, spectrum utilization, development of new services etc. </w:t>
      </w:r>
      <w:r w:rsidR="003B7F20" w:rsidRPr="00D3294B">
        <w:rPr>
          <w:rFonts w:ascii="Times New Roman" w:eastAsia="BatangChe" w:hAnsi="Times New Roman" w:cs="Times New Roman"/>
          <w:sz w:val="24"/>
          <w:szCs w:val="24"/>
        </w:rPr>
        <w:t xml:space="preserve">Over the past two decades, there </w:t>
      </w:r>
      <w:r w:rsidRPr="00D3294B">
        <w:rPr>
          <w:rFonts w:ascii="Times New Roman" w:eastAsia="BatangChe" w:hAnsi="Times New Roman" w:cs="Times New Roman"/>
          <w:sz w:val="24"/>
          <w:szCs w:val="24"/>
        </w:rPr>
        <w:t xml:space="preserve">has been </w:t>
      </w:r>
      <w:r w:rsidR="003B7F20" w:rsidRPr="00D3294B">
        <w:rPr>
          <w:rFonts w:ascii="Times New Roman" w:eastAsia="BatangChe" w:hAnsi="Times New Roman" w:cs="Times New Roman"/>
          <w:sz w:val="24"/>
          <w:szCs w:val="24"/>
        </w:rPr>
        <w:t>a significant advancement in the telecommunications sector which has changed from analog system</w:t>
      </w:r>
      <w:r w:rsidR="00161CE8">
        <w:rPr>
          <w:rFonts w:ascii="Times New Roman" w:eastAsia="BatangChe" w:hAnsi="Times New Roman" w:cs="Times New Roman"/>
          <w:sz w:val="24"/>
          <w:szCs w:val="24"/>
        </w:rPr>
        <w:t>s</w:t>
      </w:r>
      <w:r w:rsidR="003B7F20" w:rsidRPr="00D3294B">
        <w:rPr>
          <w:rFonts w:ascii="Times New Roman" w:eastAsia="BatangChe" w:hAnsi="Times New Roman" w:cs="Times New Roman"/>
          <w:sz w:val="24"/>
          <w:szCs w:val="24"/>
        </w:rPr>
        <w:t xml:space="preserve"> carrying only voice, to more robust digital high-speed data to the latest voice over LTE and further advancing towards 5G. All radio communications make use of a highly regulated, </w:t>
      </w:r>
      <w:proofErr w:type="gramStart"/>
      <w:r w:rsidR="003B7F20" w:rsidRPr="00D3294B">
        <w:rPr>
          <w:rFonts w:ascii="Times New Roman" w:eastAsia="BatangChe" w:hAnsi="Times New Roman" w:cs="Times New Roman"/>
          <w:sz w:val="24"/>
          <w:szCs w:val="24"/>
        </w:rPr>
        <w:t>scarce</w:t>
      </w:r>
      <w:proofErr w:type="gramEnd"/>
      <w:r w:rsidR="003B7F20" w:rsidRPr="00D3294B">
        <w:rPr>
          <w:rFonts w:ascii="Times New Roman" w:eastAsia="BatangChe" w:hAnsi="Times New Roman" w:cs="Times New Roman"/>
          <w:sz w:val="24"/>
          <w:szCs w:val="24"/>
        </w:rPr>
        <w:t xml:space="preserve"> and expensive resource - the electromagnetic spectrum. </w:t>
      </w:r>
      <w:r w:rsidR="004D27C9" w:rsidRPr="00D3294B">
        <w:rPr>
          <w:rFonts w:ascii="Times New Roman" w:eastAsia="BatangChe" w:hAnsi="Times New Roman" w:cs="Times New Roman"/>
          <w:sz w:val="24"/>
          <w:szCs w:val="24"/>
        </w:rPr>
        <w:t xml:space="preserve">Different portions of the spectrum are allocated for use by different technologies. Agencies typically allocate GSM bands in 800 – 900 MHz and 1800 – 1900 MHz frequencies; UMTS bands are typically within the 1900/2100 MHz frequencies; and LTE is </w:t>
      </w:r>
      <w:r w:rsidR="00CA63CE" w:rsidRPr="00D3294B">
        <w:rPr>
          <w:rFonts w:ascii="Times New Roman" w:eastAsia="BatangChe" w:hAnsi="Times New Roman" w:cs="Times New Roman"/>
          <w:sz w:val="24"/>
          <w:szCs w:val="24"/>
        </w:rPr>
        <w:t>deployed in</w:t>
      </w:r>
      <w:r w:rsidR="004D27C9" w:rsidRPr="00D3294B">
        <w:rPr>
          <w:rFonts w:ascii="Times New Roman" w:eastAsia="BatangChe" w:hAnsi="Times New Roman" w:cs="Times New Roman"/>
          <w:sz w:val="24"/>
          <w:szCs w:val="24"/>
        </w:rPr>
        <w:t xml:space="preserve"> 700/1900/2100/2400 MHz </w:t>
      </w:r>
      <w:r w:rsidR="00CA63CE" w:rsidRPr="00D3294B">
        <w:rPr>
          <w:rFonts w:ascii="Times New Roman" w:eastAsia="BatangChe" w:hAnsi="Times New Roman" w:cs="Times New Roman"/>
          <w:sz w:val="24"/>
          <w:szCs w:val="24"/>
        </w:rPr>
        <w:t>bands of</w:t>
      </w:r>
      <w:r w:rsidR="004D27C9" w:rsidRPr="00D3294B">
        <w:rPr>
          <w:rFonts w:ascii="Times New Roman" w:eastAsia="BatangChe" w:hAnsi="Times New Roman" w:cs="Times New Roman"/>
          <w:sz w:val="24"/>
          <w:szCs w:val="24"/>
        </w:rPr>
        <w:t xml:space="preserve"> the spectrum. </w:t>
      </w:r>
    </w:p>
    <w:p w14:paraId="31E4F8FE" w14:textId="3D8FCAAA" w:rsidR="003B7F20" w:rsidRPr="00D3294B" w:rsidRDefault="003B7F20" w:rsidP="003B7F20">
      <w:pPr>
        <w:jc w:val="both"/>
        <w:rPr>
          <w:rFonts w:ascii="Times New Roman" w:eastAsia="BatangChe" w:hAnsi="Times New Roman" w:cs="Times New Roman"/>
          <w:sz w:val="24"/>
          <w:szCs w:val="24"/>
        </w:rPr>
      </w:pPr>
      <w:r w:rsidRPr="00D3294B">
        <w:rPr>
          <w:rFonts w:ascii="Times New Roman" w:eastAsia="BatangChe" w:hAnsi="Times New Roman" w:cs="Times New Roman"/>
          <w:sz w:val="24"/>
          <w:szCs w:val="24"/>
        </w:rPr>
        <w:t>To deal with th</w:t>
      </w:r>
      <w:r w:rsidR="004D27C9" w:rsidRPr="00D3294B">
        <w:rPr>
          <w:rFonts w:ascii="Times New Roman" w:eastAsia="BatangChe" w:hAnsi="Times New Roman" w:cs="Times New Roman"/>
          <w:sz w:val="24"/>
          <w:szCs w:val="24"/>
        </w:rPr>
        <w:t>e spectrum</w:t>
      </w:r>
      <w:r w:rsidRPr="00D3294B">
        <w:rPr>
          <w:rFonts w:ascii="Times New Roman" w:eastAsia="BatangChe" w:hAnsi="Times New Roman" w:cs="Times New Roman"/>
          <w:sz w:val="24"/>
          <w:szCs w:val="24"/>
        </w:rPr>
        <w:t xml:space="preserve"> scarcity, some countries have changed legislation so that other services can use portions of the spectrum initially allocated to a different service/technology. This is called refarming: repurposing a frequency that was initially allocated to one technology for another one. For example, an operator may have a license to operate on the 900 MHz spectrum for GSM. To better deploy UMTS or LTE, the operator could potentially free some of the GSM capacity and allocate it to LTE or UMTS.</w:t>
      </w:r>
    </w:p>
    <w:p w14:paraId="383101AA" w14:textId="68CC7C47" w:rsidR="003B7F20" w:rsidRPr="00D3294B" w:rsidRDefault="003B7F20" w:rsidP="003B7F20">
      <w:pPr>
        <w:jc w:val="both"/>
        <w:rPr>
          <w:rFonts w:ascii="Times New Roman" w:eastAsia="BatangChe" w:hAnsi="Times New Roman" w:cs="Times New Roman"/>
          <w:sz w:val="24"/>
          <w:szCs w:val="24"/>
        </w:rPr>
      </w:pPr>
      <w:r w:rsidRPr="00D3294B">
        <w:rPr>
          <w:rFonts w:ascii="Times New Roman" w:eastAsia="BatangChe" w:hAnsi="Times New Roman" w:cs="Times New Roman"/>
          <w:sz w:val="24"/>
          <w:szCs w:val="24"/>
        </w:rPr>
        <w:t xml:space="preserve">In this domain, the policy and regulatory challenges are </w:t>
      </w:r>
      <w:proofErr w:type="gramStart"/>
      <w:r w:rsidRPr="00D3294B">
        <w:rPr>
          <w:rFonts w:ascii="Times New Roman" w:eastAsia="BatangChe" w:hAnsi="Times New Roman" w:cs="Times New Roman"/>
          <w:sz w:val="24"/>
          <w:szCs w:val="24"/>
        </w:rPr>
        <w:t>enormous</w:t>
      </w:r>
      <w:proofErr w:type="gramEnd"/>
      <w:r w:rsidRPr="00D3294B">
        <w:rPr>
          <w:rFonts w:ascii="Times New Roman" w:eastAsia="BatangChe" w:hAnsi="Times New Roman" w:cs="Times New Roman"/>
          <w:sz w:val="24"/>
          <w:szCs w:val="24"/>
        </w:rPr>
        <w:t xml:space="preserve"> and </w:t>
      </w:r>
      <w:r w:rsidR="00161CE8">
        <w:rPr>
          <w:rFonts w:ascii="Times New Roman" w:eastAsia="BatangChe" w:hAnsi="Times New Roman" w:cs="Times New Roman"/>
          <w:sz w:val="24"/>
          <w:szCs w:val="24"/>
        </w:rPr>
        <w:t>the</w:t>
      </w:r>
      <w:r w:rsidRPr="00D3294B">
        <w:rPr>
          <w:rFonts w:ascii="Times New Roman" w:eastAsia="BatangChe" w:hAnsi="Times New Roman" w:cs="Times New Roman"/>
          <w:sz w:val="24"/>
          <w:szCs w:val="24"/>
        </w:rPr>
        <w:t xml:space="preserve"> administration may face a number of difficulties that can complicate, delay and even disrupt the process. The level of difficulty experienced and options of implementations available may subsequently influence an administration’s approach to spectrum refarming. There is </w:t>
      </w:r>
      <w:r w:rsidR="00CA63CE" w:rsidRPr="00D3294B">
        <w:rPr>
          <w:rFonts w:ascii="Times New Roman" w:eastAsia="BatangChe" w:hAnsi="Times New Roman" w:cs="Times New Roman"/>
          <w:sz w:val="24"/>
          <w:szCs w:val="24"/>
        </w:rPr>
        <w:t xml:space="preserve">a </w:t>
      </w:r>
      <w:r w:rsidRPr="00D3294B">
        <w:rPr>
          <w:rFonts w:ascii="Times New Roman" w:eastAsia="BatangChe" w:hAnsi="Times New Roman" w:cs="Times New Roman"/>
          <w:sz w:val="24"/>
          <w:szCs w:val="24"/>
        </w:rPr>
        <w:t xml:space="preserve">global trend of </w:t>
      </w:r>
      <w:r w:rsidR="008B6930">
        <w:rPr>
          <w:rFonts w:ascii="Times New Roman" w:eastAsia="BatangChe" w:hAnsi="Times New Roman" w:cs="Times New Roman"/>
          <w:sz w:val="24"/>
          <w:szCs w:val="24"/>
        </w:rPr>
        <w:t xml:space="preserve">gradually </w:t>
      </w:r>
      <w:r w:rsidRPr="00D3294B">
        <w:rPr>
          <w:rFonts w:ascii="Times New Roman" w:eastAsia="BatangChe" w:hAnsi="Times New Roman" w:cs="Times New Roman"/>
          <w:sz w:val="24"/>
          <w:szCs w:val="24"/>
        </w:rPr>
        <w:t>switching off 2G</w:t>
      </w:r>
      <w:r w:rsidR="00974CE7" w:rsidRPr="00D3294B">
        <w:rPr>
          <w:rFonts w:ascii="Times New Roman" w:eastAsia="BatangChe" w:hAnsi="Times New Roman" w:cs="Times New Roman"/>
          <w:sz w:val="24"/>
          <w:szCs w:val="24"/>
        </w:rPr>
        <w:t xml:space="preserve"> and 3G</w:t>
      </w:r>
      <w:r w:rsidRPr="00D3294B">
        <w:rPr>
          <w:rFonts w:ascii="Times New Roman" w:eastAsia="BatangChe" w:hAnsi="Times New Roman" w:cs="Times New Roman"/>
          <w:sz w:val="24"/>
          <w:szCs w:val="24"/>
        </w:rPr>
        <w:t xml:space="preserve"> Networks with the increase in </w:t>
      </w:r>
      <w:r w:rsidR="00974CE7" w:rsidRPr="00D3294B">
        <w:rPr>
          <w:rFonts w:ascii="Times New Roman" w:eastAsia="BatangChe" w:hAnsi="Times New Roman" w:cs="Times New Roman"/>
          <w:sz w:val="24"/>
          <w:szCs w:val="24"/>
        </w:rPr>
        <w:t>LTE</w:t>
      </w:r>
      <w:r w:rsidR="008B6930">
        <w:rPr>
          <w:rFonts w:ascii="Times New Roman" w:eastAsia="BatangChe" w:hAnsi="Times New Roman" w:cs="Times New Roman"/>
          <w:sz w:val="24"/>
          <w:szCs w:val="24"/>
        </w:rPr>
        <w:t>-</w:t>
      </w:r>
      <w:r w:rsidR="00974CE7" w:rsidRPr="00D3294B">
        <w:rPr>
          <w:rFonts w:ascii="Times New Roman" w:eastAsia="BatangChe" w:hAnsi="Times New Roman" w:cs="Times New Roman"/>
          <w:sz w:val="24"/>
          <w:szCs w:val="24"/>
        </w:rPr>
        <w:t xml:space="preserve">based </w:t>
      </w:r>
      <w:r w:rsidRPr="00D3294B">
        <w:rPr>
          <w:rFonts w:ascii="Times New Roman" w:eastAsia="BatangChe" w:hAnsi="Times New Roman" w:cs="Times New Roman"/>
          <w:sz w:val="24"/>
          <w:szCs w:val="24"/>
        </w:rPr>
        <w:t xml:space="preserve">mobile broadband networks. Technology neutrality allows for license holders to evolve the technology deployed and the services delivered as markets develop. Operators are likely to have different technology roadmaps to suit their own consumer portfolios. This allows for license holders to evolve the technology deployed and the services delivered as markets develop. Original mobile </w:t>
      </w:r>
      <w:r w:rsidR="00161CE8" w:rsidRPr="00D3294B">
        <w:rPr>
          <w:rFonts w:ascii="Times New Roman" w:eastAsia="BatangChe" w:hAnsi="Times New Roman" w:cs="Times New Roman"/>
          <w:sz w:val="24"/>
          <w:szCs w:val="24"/>
        </w:rPr>
        <w:t>licenses</w:t>
      </w:r>
      <w:r w:rsidRPr="00D3294B">
        <w:rPr>
          <w:rFonts w:ascii="Times New Roman" w:eastAsia="BatangChe" w:hAnsi="Times New Roman" w:cs="Times New Roman"/>
          <w:sz w:val="24"/>
          <w:szCs w:val="24"/>
        </w:rPr>
        <w:t xml:space="preserve"> (and other spectrum </w:t>
      </w:r>
      <w:r w:rsidR="00161CE8" w:rsidRPr="00D3294B">
        <w:rPr>
          <w:rFonts w:ascii="Times New Roman" w:eastAsia="BatangChe" w:hAnsi="Times New Roman" w:cs="Times New Roman"/>
          <w:sz w:val="24"/>
          <w:szCs w:val="24"/>
        </w:rPr>
        <w:t>licenses</w:t>
      </w:r>
      <w:r w:rsidRPr="00D3294B">
        <w:rPr>
          <w:rFonts w:ascii="Times New Roman" w:eastAsia="BatangChe" w:hAnsi="Times New Roman" w:cs="Times New Roman"/>
          <w:sz w:val="24"/>
          <w:szCs w:val="24"/>
        </w:rPr>
        <w:t xml:space="preserve">) were technology-specific, </w:t>
      </w:r>
      <w:r w:rsidR="00974CE7" w:rsidRPr="00D3294B">
        <w:rPr>
          <w:rFonts w:ascii="Times New Roman" w:eastAsia="BatangChe" w:hAnsi="Times New Roman" w:cs="Times New Roman"/>
          <w:sz w:val="24"/>
          <w:szCs w:val="24"/>
        </w:rPr>
        <w:t>s</w:t>
      </w:r>
      <w:r w:rsidRPr="00D3294B">
        <w:rPr>
          <w:rFonts w:ascii="Times New Roman" w:eastAsia="BatangChe" w:hAnsi="Times New Roman" w:cs="Times New Roman"/>
          <w:sz w:val="24"/>
          <w:szCs w:val="24"/>
        </w:rPr>
        <w:t xml:space="preserve">ome </w:t>
      </w:r>
      <w:r w:rsidR="00974CE7" w:rsidRPr="00D3294B">
        <w:rPr>
          <w:rFonts w:ascii="Times New Roman" w:eastAsia="BatangChe" w:hAnsi="Times New Roman" w:cs="Times New Roman"/>
          <w:sz w:val="24"/>
          <w:szCs w:val="24"/>
        </w:rPr>
        <w:t xml:space="preserve">country </w:t>
      </w:r>
      <w:r w:rsidRPr="00D3294B">
        <w:rPr>
          <w:rFonts w:ascii="Times New Roman" w:eastAsia="BatangChe" w:hAnsi="Times New Roman" w:cs="Times New Roman"/>
          <w:sz w:val="24"/>
          <w:szCs w:val="24"/>
        </w:rPr>
        <w:t>Regulators have adopted technology neutral principles in those bands. While implementing technology neutral</w:t>
      </w:r>
      <w:r w:rsidR="008B6930">
        <w:rPr>
          <w:rFonts w:ascii="Times New Roman" w:eastAsia="BatangChe" w:hAnsi="Times New Roman" w:cs="Times New Roman"/>
          <w:sz w:val="24"/>
          <w:szCs w:val="24"/>
        </w:rPr>
        <w:t>ity</w:t>
      </w:r>
      <w:r w:rsidRPr="00D3294B">
        <w:rPr>
          <w:rFonts w:ascii="Times New Roman" w:eastAsia="BatangChe" w:hAnsi="Times New Roman" w:cs="Times New Roman"/>
          <w:sz w:val="24"/>
          <w:szCs w:val="24"/>
        </w:rPr>
        <w:t xml:space="preserve"> in traditional technology specific frequency bands, refarming </w:t>
      </w:r>
      <w:r w:rsidR="009E5454">
        <w:rPr>
          <w:rFonts w:ascii="Times New Roman" w:eastAsia="BatangChe" w:hAnsi="Times New Roman" w:cs="Times New Roman"/>
          <w:sz w:val="24"/>
          <w:szCs w:val="24"/>
        </w:rPr>
        <w:t>the existing</w:t>
      </w:r>
      <w:r w:rsidR="009E5454" w:rsidRPr="00D3294B">
        <w:rPr>
          <w:rFonts w:ascii="Times New Roman" w:eastAsia="BatangChe" w:hAnsi="Times New Roman" w:cs="Times New Roman"/>
          <w:sz w:val="24"/>
          <w:szCs w:val="24"/>
        </w:rPr>
        <w:t xml:space="preserve"> </w:t>
      </w:r>
      <w:r w:rsidRPr="00D3294B">
        <w:rPr>
          <w:rFonts w:ascii="Times New Roman" w:eastAsia="BatangChe" w:hAnsi="Times New Roman" w:cs="Times New Roman"/>
          <w:sz w:val="24"/>
          <w:szCs w:val="24"/>
        </w:rPr>
        <w:t>technology specific bands</w:t>
      </w:r>
      <w:r w:rsidR="009E5454">
        <w:rPr>
          <w:rFonts w:ascii="Times New Roman" w:eastAsia="BatangChe" w:hAnsi="Times New Roman" w:cs="Times New Roman"/>
          <w:sz w:val="24"/>
          <w:szCs w:val="24"/>
        </w:rPr>
        <w:t>,</w:t>
      </w:r>
      <w:r w:rsidRPr="00D3294B">
        <w:rPr>
          <w:rFonts w:ascii="Times New Roman" w:eastAsia="BatangChe" w:hAnsi="Times New Roman" w:cs="Times New Roman"/>
          <w:sz w:val="24"/>
          <w:szCs w:val="24"/>
        </w:rPr>
        <w:t xml:space="preserve"> </w:t>
      </w:r>
      <w:r w:rsidR="009E5454">
        <w:rPr>
          <w:rFonts w:ascii="Times New Roman" w:eastAsia="BatangChe" w:hAnsi="Times New Roman" w:cs="Times New Roman"/>
          <w:sz w:val="24"/>
          <w:szCs w:val="24"/>
        </w:rPr>
        <w:t xml:space="preserve">which were earlier assigned </w:t>
      </w:r>
      <w:r w:rsidR="008B6930">
        <w:rPr>
          <w:rFonts w:ascii="Times New Roman" w:eastAsia="BatangChe" w:hAnsi="Times New Roman" w:cs="Times New Roman"/>
          <w:sz w:val="24"/>
          <w:szCs w:val="24"/>
        </w:rPr>
        <w:t xml:space="preserve">for services </w:t>
      </w:r>
      <w:r w:rsidRPr="00D3294B">
        <w:rPr>
          <w:rFonts w:ascii="Times New Roman" w:eastAsia="BatangChe" w:hAnsi="Times New Roman" w:cs="Times New Roman"/>
          <w:sz w:val="24"/>
          <w:szCs w:val="24"/>
        </w:rPr>
        <w:t xml:space="preserve">like GSM, CDMA, WiMAX etc. is a natural solution for </w:t>
      </w:r>
      <w:r w:rsidR="009E5454">
        <w:rPr>
          <w:rFonts w:ascii="Times New Roman" w:eastAsia="BatangChe" w:hAnsi="Times New Roman" w:cs="Times New Roman"/>
          <w:sz w:val="24"/>
          <w:szCs w:val="24"/>
        </w:rPr>
        <w:t xml:space="preserve">increasing </w:t>
      </w:r>
      <w:r w:rsidRPr="00D3294B">
        <w:rPr>
          <w:rFonts w:ascii="Times New Roman" w:eastAsia="BatangChe" w:hAnsi="Times New Roman" w:cs="Times New Roman"/>
          <w:sz w:val="24"/>
          <w:szCs w:val="24"/>
        </w:rPr>
        <w:t>mobile broadband coverage.</w:t>
      </w:r>
    </w:p>
    <w:p w14:paraId="40159D16" w14:textId="31DB234D" w:rsidR="003B7F20" w:rsidRPr="00D3294B" w:rsidRDefault="003B7F20" w:rsidP="003B7F20">
      <w:pPr>
        <w:jc w:val="both"/>
        <w:rPr>
          <w:rFonts w:ascii="Times New Roman" w:eastAsia="BatangChe" w:hAnsi="Times New Roman" w:cs="Times New Roman"/>
          <w:sz w:val="24"/>
          <w:szCs w:val="24"/>
        </w:rPr>
      </w:pPr>
      <w:r w:rsidRPr="00D3294B">
        <w:rPr>
          <w:rFonts w:ascii="Times New Roman" w:eastAsia="BatangChe" w:hAnsi="Times New Roman" w:cs="Times New Roman"/>
          <w:sz w:val="24"/>
          <w:szCs w:val="24"/>
        </w:rPr>
        <w:t>This Report aims to provide deeper insight into the theory and practices of spectrum re-farming and as such is expected to be used by administrations in SATRC countries as a source of guidance on this subject.</w:t>
      </w:r>
    </w:p>
    <w:p w14:paraId="61CDF060" w14:textId="77777777" w:rsidR="003B7F20" w:rsidRPr="00D3294B" w:rsidRDefault="003B7F20" w:rsidP="00D3294B">
      <w:pPr>
        <w:jc w:val="both"/>
        <w:rPr>
          <w:rFonts w:ascii="Times New Roman" w:eastAsia="BatangChe" w:hAnsi="Times New Roman" w:cs="Times New Roman"/>
          <w:sz w:val="24"/>
          <w:szCs w:val="24"/>
        </w:rPr>
      </w:pPr>
    </w:p>
    <w:p w14:paraId="6CE6065E" w14:textId="77777777" w:rsidR="003B7F20" w:rsidRDefault="003B7F20">
      <w:pPr>
        <w:rPr>
          <w:rFonts w:ascii="Times New Roman" w:eastAsia="BatangChe" w:hAnsi="Times New Roman" w:cs="Times New Roman"/>
          <w:b/>
          <w:bCs/>
          <w:sz w:val="28"/>
          <w:szCs w:val="28"/>
        </w:rPr>
      </w:pPr>
      <w:r>
        <w:rPr>
          <w:sz w:val="28"/>
          <w:szCs w:val="28"/>
        </w:rPr>
        <w:br w:type="page"/>
      </w:r>
    </w:p>
    <w:p w14:paraId="458FEED3" w14:textId="4C65043D" w:rsidR="00D73F2F" w:rsidRPr="001F7AEE" w:rsidRDefault="00D73F2F" w:rsidP="00D73F2F">
      <w:pPr>
        <w:pStyle w:val="Heading1"/>
        <w:rPr>
          <w:rStyle w:val="Heading2Char"/>
          <w:rFonts w:ascii="Times New Roman" w:eastAsia="BatangChe" w:hAnsi="Times New Roman"/>
          <w:i w:val="0"/>
          <w:iCs w:val="0"/>
          <w:u w:val="none"/>
        </w:rPr>
      </w:pPr>
      <w:bookmarkStart w:id="2" w:name="_Toc54279102"/>
      <w:r w:rsidRPr="001F7AEE">
        <w:rPr>
          <w:sz w:val="28"/>
          <w:szCs w:val="28"/>
          <w:u w:val="none"/>
        </w:rPr>
        <w:lastRenderedPageBreak/>
        <w:t>Chapter 1</w:t>
      </w:r>
      <w:r w:rsidR="001F7AEE" w:rsidRPr="001F7AEE">
        <w:rPr>
          <w:sz w:val="28"/>
          <w:szCs w:val="28"/>
          <w:u w:val="none"/>
        </w:rPr>
        <w:t xml:space="preserve">: </w:t>
      </w:r>
      <w:r w:rsidRPr="001F7AEE">
        <w:rPr>
          <w:rStyle w:val="Heading2Char"/>
          <w:rFonts w:ascii="Times New Roman" w:eastAsia="BatangChe" w:hAnsi="Times New Roman"/>
          <w:b/>
          <w:bCs/>
          <w:i w:val="0"/>
          <w:iCs w:val="0"/>
          <w:u w:val="none"/>
        </w:rPr>
        <w:t>Introduction</w:t>
      </w:r>
      <w:bookmarkEnd w:id="2"/>
    </w:p>
    <w:p w14:paraId="3DC9FD7A" w14:textId="7444D605" w:rsidR="00D73F2F" w:rsidRPr="00AD1AB3" w:rsidRDefault="00A70CF7" w:rsidP="00C129BE">
      <w:pPr>
        <w:pStyle w:val="Heading1"/>
        <w:numPr>
          <w:ilvl w:val="0"/>
          <w:numId w:val="18"/>
        </w:numPr>
        <w:spacing w:before="240" w:after="240" w:line="360" w:lineRule="auto"/>
        <w:ind w:left="567" w:hanging="567"/>
        <w:jc w:val="left"/>
        <w:rPr>
          <w:u w:val="none"/>
        </w:rPr>
      </w:pPr>
      <w:bookmarkStart w:id="3" w:name="_Toc54279103"/>
      <w:r w:rsidRPr="00AD1AB3">
        <w:rPr>
          <w:u w:val="none"/>
        </w:rPr>
        <w:t>Background</w:t>
      </w:r>
      <w:bookmarkEnd w:id="3"/>
    </w:p>
    <w:p w14:paraId="090E0F95" w14:textId="12FBEC39" w:rsidR="00613629"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color w:val="000000"/>
          <w:sz w:val="24"/>
          <w:szCs w:val="24"/>
          <w:shd w:val="clear" w:color="auto" w:fill="FFFFFF"/>
        </w:rPr>
      </w:pPr>
      <w:r w:rsidRPr="00A70CF7">
        <w:rPr>
          <w:rFonts w:ascii="Times New Roman" w:hAnsi="Times New Roman" w:cs="Times New Roman"/>
          <w:sz w:val="24"/>
          <w:szCs w:val="24"/>
        </w:rPr>
        <w:t xml:space="preserve">The electromagnetic spectrum can be defined as the range of all possible wavelengths of </w:t>
      </w:r>
      <w:r w:rsidRPr="00A70CF7">
        <w:rPr>
          <w:rFonts w:ascii="Times New Roman" w:hAnsi="Times New Roman" w:cs="Times New Roman"/>
          <w:color w:val="000000"/>
          <w:sz w:val="24"/>
          <w:szCs w:val="24"/>
          <w:shd w:val="clear" w:color="auto" w:fill="FFFFFF"/>
        </w:rPr>
        <w:t>electromagnetic</w:t>
      </w:r>
      <w:r w:rsidRPr="00A70CF7">
        <w:rPr>
          <w:rFonts w:ascii="Times New Roman" w:hAnsi="Times New Roman" w:cs="Times New Roman"/>
          <w:sz w:val="24"/>
          <w:szCs w:val="24"/>
        </w:rPr>
        <w:t xml:space="preserve"> radiations </w:t>
      </w:r>
      <w:r w:rsidRPr="00A70CF7">
        <w:rPr>
          <w:rFonts w:ascii="Times New Roman" w:hAnsi="Times New Roman" w:cs="Times New Roman"/>
          <w:color w:val="000000"/>
          <w:sz w:val="24"/>
          <w:szCs w:val="24"/>
          <w:shd w:val="clear" w:color="auto" w:fill="FFFFFF"/>
        </w:rPr>
        <w:t xml:space="preserve">from high energy gamma rays through visible light and down to low energy radio waves. The radio spectrum is the part of EM Spectrum within the range of about 3 Hz to 300 GHz. Thus, the radio spectrum is </w:t>
      </w:r>
      <w:r>
        <w:rPr>
          <w:rFonts w:ascii="Times New Roman" w:hAnsi="Times New Roman" w:cs="Times New Roman"/>
          <w:color w:val="000000"/>
          <w:sz w:val="24"/>
          <w:szCs w:val="24"/>
          <w:shd w:val="clear" w:color="auto" w:fill="FFFFFF"/>
        </w:rPr>
        <w:t xml:space="preserve">a </w:t>
      </w:r>
      <w:r w:rsidRPr="00A70CF7">
        <w:rPr>
          <w:rFonts w:ascii="Times New Roman" w:hAnsi="Times New Roman" w:cs="Times New Roman"/>
          <w:color w:val="000000"/>
          <w:sz w:val="24"/>
          <w:szCs w:val="24"/>
          <w:shd w:val="clear" w:color="auto" w:fill="FFFFFF"/>
        </w:rPr>
        <w:t>finite</w:t>
      </w:r>
      <w:r>
        <w:rPr>
          <w:rFonts w:ascii="Times New Roman" w:hAnsi="Times New Roman" w:cs="Times New Roman"/>
          <w:color w:val="000000"/>
          <w:sz w:val="24"/>
          <w:szCs w:val="24"/>
          <w:shd w:val="clear" w:color="auto" w:fill="FFFFFF"/>
        </w:rPr>
        <w:t xml:space="preserve"> resource</w:t>
      </w:r>
      <w:r w:rsidRPr="00A70CF7">
        <w:rPr>
          <w:rFonts w:ascii="Times New Roman" w:hAnsi="Times New Roman" w:cs="Times New Roman"/>
          <w:color w:val="000000"/>
          <w:sz w:val="24"/>
          <w:szCs w:val="24"/>
          <w:shd w:val="clear" w:color="auto" w:fill="FFFFFF"/>
        </w:rPr>
        <w:t xml:space="preserve">, but it can be reused. </w:t>
      </w:r>
      <w:r>
        <w:rPr>
          <w:rFonts w:ascii="Times New Roman" w:hAnsi="Times New Roman" w:cs="Times New Roman"/>
          <w:color w:val="000000"/>
          <w:sz w:val="24"/>
          <w:szCs w:val="24"/>
          <w:shd w:val="clear" w:color="auto" w:fill="FFFFFF"/>
        </w:rPr>
        <w:t>I</w:t>
      </w:r>
      <w:r w:rsidRPr="00A70CF7">
        <w:rPr>
          <w:rFonts w:ascii="Times New Roman" w:hAnsi="Times New Roman" w:cs="Times New Roman"/>
          <w:color w:val="000000"/>
          <w:sz w:val="24"/>
          <w:szCs w:val="24"/>
          <w:shd w:val="clear" w:color="auto" w:fill="FFFFFF"/>
        </w:rPr>
        <w:t>t can benefit each administration by providing a medium to assist communications and economic development</w:t>
      </w:r>
      <w:r>
        <w:rPr>
          <w:rFonts w:ascii="Times New Roman" w:hAnsi="Times New Roman" w:cs="Times New Roman"/>
          <w:color w:val="000000"/>
          <w:sz w:val="24"/>
          <w:szCs w:val="24"/>
          <w:shd w:val="clear" w:color="auto" w:fill="FFFFFF"/>
        </w:rPr>
        <w:t>,</w:t>
      </w:r>
      <w:r w:rsidR="002031D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provided </w:t>
      </w:r>
      <w:r w:rsidRPr="00A70CF7">
        <w:rPr>
          <w:rFonts w:ascii="Times New Roman" w:hAnsi="Times New Roman" w:cs="Times New Roman"/>
          <w:color w:val="000000"/>
          <w:sz w:val="24"/>
          <w:szCs w:val="24"/>
          <w:shd w:val="clear" w:color="auto" w:fill="FFFFFF"/>
        </w:rPr>
        <w:t xml:space="preserve">it is managed efficiently and effectively. </w:t>
      </w:r>
    </w:p>
    <w:p w14:paraId="7B788DEF" w14:textId="15C30783" w:rsidR="00613629" w:rsidRPr="00A70CF7"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sidRPr="00A70CF7">
        <w:rPr>
          <w:rFonts w:ascii="Times New Roman" w:hAnsi="Times New Roman" w:cs="Times New Roman"/>
          <w:color w:val="000000"/>
          <w:sz w:val="24"/>
          <w:szCs w:val="24"/>
          <w:shd w:val="clear" w:color="auto" w:fill="FFFFFF"/>
        </w:rPr>
        <w:t xml:space="preserve">Radio spectrum is the lifeline of wireless technology. Over the past two decades, there </w:t>
      </w:r>
      <w:r>
        <w:rPr>
          <w:rFonts w:ascii="Times New Roman" w:hAnsi="Times New Roman" w:cs="Times New Roman"/>
          <w:color w:val="000000"/>
          <w:sz w:val="24"/>
          <w:szCs w:val="24"/>
          <w:shd w:val="clear" w:color="auto" w:fill="FFFFFF"/>
        </w:rPr>
        <w:t>ha</w:t>
      </w:r>
      <w:r w:rsidR="008B6930">
        <w:rPr>
          <w:rFonts w:ascii="Times New Roman" w:hAnsi="Times New Roman" w:cs="Times New Roman"/>
          <w:color w:val="000000"/>
          <w:sz w:val="24"/>
          <w:szCs w:val="24"/>
          <w:shd w:val="clear" w:color="auto" w:fill="FFFFFF"/>
        </w:rPr>
        <w:t>ve</w:t>
      </w:r>
      <w:r>
        <w:rPr>
          <w:rFonts w:ascii="Times New Roman" w:hAnsi="Times New Roman" w:cs="Times New Roman"/>
          <w:color w:val="000000"/>
          <w:sz w:val="24"/>
          <w:szCs w:val="24"/>
          <w:shd w:val="clear" w:color="auto" w:fill="FFFFFF"/>
        </w:rPr>
        <w:t xml:space="preserve"> been </w:t>
      </w:r>
      <w:r w:rsidRPr="00A70CF7">
        <w:rPr>
          <w:rFonts w:ascii="Times New Roman" w:hAnsi="Times New Roman" w:cs="Times New Roman"/>
          <w:color w:val="000000"/>
          <w:sz w:val="24"/>
          <w:szCs w:val="24"/>
          <w:shd w:val="clear" w:color="auto" w:fill="FFFFFF"/>
        </w:rPr>
        <w:t xml:space="preserve">significant </w:t>
      </w:r>
      <w:r>
        <w:rPr>
          <w:rFonts w:ascii="Times New Roman" w:hAnsi="Times New Roman" w:cs="Times New Roman"/>
          <w:color w:val="000000"/>
          <w:sz w:val="24"/>
          <w:szCs w:val="24"/>
          <w:shd w:val="clear" w:color="auto" w:fill="FFFFFF"/>
        </w:rPr>
        <w:t>technological changes/</w:t>
      </w:r>
      <w:r w:rsidRPr="00A70CF7">
        <w:rPr>
          <w:rFonts w:ascii="Times New Roman" w:hAnsi="Times New Roman" w:cs="Times New Roman"/>
          <w:color w:val="000000"/>
          <w:sz w:val="24"/>
          <w:szCs w:val="24"/>
          <w:shd w:val="clear" w:color="auto" w:fill="FFFFFF"/>
        </w:rPr>
        <w:t>advancement</w:t>
      </w:r>
      <w:r>
        <w:rPr>
          <w:rFonts w:ascii="Times New Roman" w:hAnsi="Times New Roman" w:cs="Times New Roman"/>
          <w:color w:val="000000"/>
          <w:sz w:val="24"/>
          <w:szCs w:val="24"/>
          <w:shd w:val="clear" w:color="auto" w:fill="FFFFFF"/>
        </w:rPr>
        <w:t>s</w:t>
      </w:r>
      <w:r w:rsidRPr="00A70CF7">
        <w:rPr>
          <w:rFonts w:ascii="Times New Roman" w:hAnsi="Times New Roman" w:cs="Times New Roman"/>
          <w:color w:val="000000"/>
          <w:sz w:val="24"/>
          <w:szCs w:val="24"/>
          <w:shd w:val="clear" w:color="auto" w:fill="FFFFFF"/>
        </w:rPr>
        <w:t xml:space="preserve"> in the telecommunications sector which ha</w:t>
      </w:r>
      <w:r w:rsidR="008B6930">
        <w:rPr>
          <w:rFonts w:ascii="Times New Roman" w:hAnsi="Times New Roman" w:cs="Times New Roman"/>
          <w:color w:val="000000"/>
          <w:sz w:val="24"/>
          <w:szCs w:val="24"/>
          <w:shd w:val="clear" w:color="auto" w:fill="FFFFFF"/>
        </w:rPr>
        <w:t>ve</w:t>
      </w:r>
      <w:r w:rsidRPr="00A70CF7">
        <w:rPr>
          <w:rFonts w:ascii="Times New Roman" w:hAnsi="Times New Roman" w:cs="Times New Roman"/>
          <w:color w:val="000000"/>
          <w:sz w:val="24"/>
          <w:szCs w:val="24"/>
          <w:shd w:val="clear" w:color="auto" w:fill="FFFFFF"/>
        </w:rPr>
        <w:t xml:space="preserve"> changed from analog system carrying only voice, to more robust digital high-speed data to the latest voice over LTE and further advancing towards 5G</w:t>
      </w:r>
      <w:r>
        <w:rPr>
          <w:rFonts w:ascii="Times New Roman" w:hAnsi="Times New Roman" w:cs="Times New Roman"/>
          <w:color w:val="000000"/>
          <w:sz w:val="24"/>
          <w:szCs w:val="24"/>
          <w:shd w:val="clear" w:color="auto" w:fill="FFFFFF"/>
        </w:rPr>
        <w:t>.</w:t>
      </w:r>
      <w:r w:rsidRPr="00A70CF7">
        <w:rPr>
          <w:rFonts w:ascii="Times New Roman" w:hAnsi="Times New Roman" w:cs="Times New Roman"/>
          <w:color w:val="000000"/>
          <w:sz w:val="24"/>
          <w:szCs w:val="24"/>
          <w:shd w:val="clear" w:color="auto" w:fill="FFFFFF"/>
        </w:rPr>
        <w:t xml:space="preserve"> These technologies make use of </w:t>
      </w:r>
      <w:r w:rsidRPr="00A70CF7">
        <w:rPr>
          <w:rFonts w:ascii="Times New Roman" w:hAnsi="Times New Roman" w:cs="Times New Roman"/>
          <w:sz w:val="24"/>
          <w:szCs w:val="24"/>
        </w:rPr>
        <w:t xml:space="preserve">the highly regulated spectrum. With the relentless expansion of wireless services worldwide, all services relying on radio waves are competing for a share of the radio-frequency spectrum to support new applications, growing user </w:t>
      </w:r>
      <w:proofErr w:type="gramStart"/>
      <w:r w:rsidRPr="00A70CF7">
        <w:rPr>
          <w:rFonts w:ascii="Times New Roman" w:hAnsi="Times New Roman" w:cs="Times New Roman"/>
          <w:sz w:val="24"/>
          <w:szCs w:val="24"/>
        </w:rPr>
        <w:t>numbers</w:t>
      </w:r>
      <w:proofErr w:type="gramEnd"/>
      <w:r w:rsidRPr="00A70CF7">
        <w:rPr>
          <w:rFonts w:ascii="Times New Roman" w:hAnsi="Times New Roman" w:cs="Times New Roman"/>
          <w:sz w:val="24"/>
          <w:szCs w:val="24"/>
        </w:rPr>
        <w:t xml:space="preserve"> and exploding traffic. Since EM Spectrum is finite, Regulatory Agencies in different countries allocate different portions of the spectrum to be used by various mobile services. Therefore, </w:t>
      </w:r>
      <w:proofErr w:type="gramStart"/>
      <w:r w:rsidRPr="00A70CF7">
        <w:rPr>
          <w:rFonts w:ascii="Times New Roman" w:hAnsi="Times New Roman" w:cs="Times New Roman"/>
          <w:sz w:val="24"/>
          <w:szCs w:val="24"/>
        </w:rPr>
        <w:t>in order to</w:t>
      </w:r>
      <w:proofErr w:type="gramEnd"/>
      <w:r w:rsidRPr="00A70CF7">
        <w:rPr>
          <w:rFonts w:ascii="Times New Roman" w:hAnsi="Times New Roman" w:cs="Times New Roman"/>
          <w:sz w:val="24"/>
          <w:szCs w:val="24"/>
        </w:rPr>
        <w:t xml:space="preserve"> maximize </w:t>
      </w:r>
      <w:r w:rsidR="008B6930">
        <w:rPr>
          <w:rFonts w:ascii="Times New Roman" w:hAnsi="Times New Roman" w:cs="Times New Roman"/>
          <w:sz w:val="24"/>
          <w:szCs w:val="24"/>
        </w:rPr>
        <w:t xml:space="preserve">the </w:t>
      </w:r>
      <w:r w:rsidRPr="00A70CF7">
        <w:rPr>
          <w:rFonts w:ascii="Times New Roman" w:hAnsi="Times New Roman" w:cs="Times New Roman"/>
          <w:sz w:val="24"/>
          <w:szCs w:val="24"/>
        </w:rPr>
        <w:t>benefit to each administration, efficient spectrum management is required. Part of efficient and effective spectrum management is planning the development of radio services in advance of their requirement; this may include extending the coverage of existing services, enhancing the performance of existing services and introducing new services.</w:t>
      </w:r>
    </w:p>
    <w:p w14:paraId="5AE9FC9D" w14:textId="0E7B350F" w:rsidR="00613629" w:rsidRPr="00A70CF7"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sidRPr="00A70CF7">
        <w:rPr>
          <w:rFonts w:ascii="Times New Roman" w:hAnsi="Times New Roman" w:cs="Times New Roman"/>
          <w:sz w:val="24"/>
          <w:szCs w:val="24"/>
        </w:rPr>
        <w:t xml:space="preserve">To improve existing services or introduce new services it may be necessary to move existing users of the radio spectrum to more modern technologies or new frequency bands. </w:t>
      </w:r>
      <w:r>
        <w:rPr>
          <w:rFonts w:ascii="Times New Roman" w:hAnsi="Times New Roman" w:cs="Times New Roman"/>
          <w:sz w:val="24"/>
          <w:szCs w:val="24"/>
        </w:rPr>
        <w:t>T</w:t>
      </w:r>
      <w:r w:rsidRPr="006D3DCD">
        <w:rPr>
          <w:rFonts w:ascii="Times New Roman" w:hAnsi="Times New Roman" w:cs="Times New Roman"/>
          <w:sz w:val="24"/>
          <w:szCs w:val="24"/>
        </w:rPr>
        <w:t>he repurposing of spectrum bands to more efficient technologies and/or new services</w:t>
      </w:r>
      <w:r w:rsidRPr="00A70CF7">
        <w:rPr>
          <w:rFonts w:ascii="Times New Roman" w:hAnsi="Times New Roman" w:cs="Times New Roman"/>
          <w:sz w:val="24"/>
          <w:szCs w:val="24"/>
        </w:rPr>
        <w:t xml:space="preserve">, or as it is otherwise known, spectrum refarming, needs to be planned. </w:t>
      </w:r>
      <w:r w:rsidRPr="00A70CF7">
        <w:rPr>
          <w:rFonts w:ascii="Times New Roman" w:eastAsia="Times New Roman" w:hAnsi="Times New Roman" w:cs="Times New Roman"/>
          <w:sz w:val="24"/>
          <w:szCs w:val="24"/>
          <w:lang w:eastAsia="ja-JP"/>
        </w:rPr>
        <w:t>Refarming is a strategy where telecom service providers reuse their frequency resources to introduce</w:t>
      </w:r>
      <w:r w:rsidR="008B6930">
        <w:rPr>
          <w:rFonts w:ascii="Times New Roman" w:eastAsia="Times New Roman" w:hAnsi="Times New Roman" w:cs="Times New Roman"/>
          <w:sz w:val="24"/>
          <w:szCs w:val="24"/>
          <w:lang w:eastAsia="ja-JP"/>
        </w:rPr>
        <w:t xml:space="preserve"> the</w:t>
      </w:r>
      <w:r w:rsidRPr="00A70CF7">
        <w:rPr>
          <w:rFonts w:ascii="Times New Roman" w:eastAsia="Times New Roman" w:hAnsi="Times New Roman" w:cs="Times New Roman"/>
          <w:sz w:val="24"/>
          <w:szCs w:val="24"/>
          <w:lang w:eastAsia="ja-JP"/>
        </w:rPr>
        <w:t xml:space="preserve"> latest radio communication technologies to improve spectral efficiency</w:t>
      </w:r>
      <w:r>
        <w:rPr>
          <w:rFonts w:ascii="Times New Roman" w:eastAsia="Times New Roman" w:hAnsi="Times New Roman" w:cs="Times New Roman"/>
          <w:sz w:val="24"/>
          <w:szCs w:val="24"/>
          <w:lang w:eastAsia="ja-JP"/>
        </w:rPr>
        <w:t>,</w:t>
      </w:r>
      <w:r w:rsidRPr="00A70CF7">
        <w:rPr>
          <w:rFonts w:ascii="Times New Roman" w:eastAsia="Times New Roman" w:hAnsi="Times New Roman" w:cs="Times New Roman"/>
          <w:sz w:val="24"/>
          <w:szCs w:val="24"/>
          <w:lang w:eastAsia="ja-JP"/>
        </w:rPr>
        <w:t xml:space="preserve"> data throughput</w:t>
      </w:r>
      <w:r>
        <w:rPr>
          <w:rFonts w:ascii="Times New Roman" w:eastAsia="Times New Roman" w:hAnsi="Times New Roman" w:cs="Times New Roman"/>
          <w:sz w:val="24"/>
          <w:szCs w:val="24"/>
          <w:lang w:eastAsia="ja-JP"/>
        </w:rPr>
        <w:t xml:space="preserve"> and reduce cost</w:t>
      </w:r>
      <w:r w:rsidRPr="00A70CF7">
        <w:rPr>
          <w:rFonts w:ascii="Times New Roman" w:eastAsia="Times New Roman" w:hAnsi="Times New Roman" w:cs="Times New Roman"/>
          <w:sz w:val="24"/>
          <w:szCs w:val="24"/>
          <w:lang w:eastAsia="ja-JP"/>
        </w:rPr>
        <w:t xml:space="preserve">. For example, 900 MHz refarming solution is that service providers free about 5 MHz of GSM in 900 MHz band and deploy UMTS or LTE in </w:t>
      </w:r>
      <w:r w:rsidR="008B6930">
        <w:rPr>
          <w:rFonts w:ascii="Times New Roman" w:eastAsia="Times New Roman" w:hAnsi="Times New Roman" w:cs="Times New Roman"/>
          <w:sz w:val="24"/>
          <w:szCs w:val="24"/>
          <w:lang w:eastAsia="ja-JP"/>
        </w:rPr>
        <w:t xml:space="preserve">the </w:t>
      </w:r>
      <w:r w:rsidRPr="00A70CF7">
        <w:rPr>
          <w:rFonts w:ascii="Times New Roman" w:eastAsia="Times New Roman" w:hAnsi="Times New Roman" w:cs="Times New Roman"/>
          <w:sz w:val="24"/>
          <w:szCs w:val="24"/>
          <w:lang w:eastAsia="ja-JP"/>
        </w:rPr>
        <w:t xml:space="preserve">900 MHz </w:t>
      </w:r>
      <w:r w:rsidR="008B6930">
        <w:rPr>
          <w:rFonts w:ascii="Times New Roman" w:eastAsia="Times New Roman" w:hAnsi="Times New Roman" w:cs="Times New Roman"/>
          <w:sz w:val="24"/>
          <w:szCs w:val="24"/>
          <w:lang w:eastAsia="ja-JP"/>
        </w:rPr>
        <w:t>b</w:t>
      </w:r>
      <w:r w:rsidR="008B6930" w:rsidRPr="00A70CF7">
        <w:rPr>
          <w:rFonts w:ascii="Times New Roman" w:eastAsia="Times New Roman" w:hAnsi="Times New Roman" w:cs="Times New Roman"/>
          <w:sz w:val="24"/>
          <w:szCs w:val="24"/>
          <w:lang w:eastAsia="ja-JP"/>
        </w:rPr>
        <w:t>and</w:t>
      </w:r>
      <w:r>
        <w:t xml:space="preserve">. </w:t>
      </w:r>
      <w:r w:rsidRPr="00A70CF7">
        <w:rPr>
          <w:rFonts w:ascii="Times New Roman" w:hAnsi="Times New Roman" w:cs="Times New Roman"/>
          <w:sz w:val="24"/>
          <w:szCs w:val="24"/>
        </w:rPr>
        <w:t xml:space="preserve">The reason being </w:t>
      </w:r>
      <w:r w:rsidR="008B6930">
        <w:rPr>
          <w:rFonts w:ascii="Times New Roman" w:hAnsi="Times New Roman" w:cs="Times New Roman"/>
          <w:sz w:val="24"/>
          <w:szCs w:val="24"/>
        </w:rPr>
        <w:t xml:space="preserve">the </w:t>
      </w:r>
      <w:r w:rsidRPr="00A70CF7">
        <w:rPr>
          <w:rFonts w:ascii="Times New Roman" w:hAnsi="Times New Roman" w:cs="Times New Roman"/>
          <w:sz w:val="24"/>
          <w:szCs w:val="24"/>
        </w:rPr>
        <w:t xml:space="preserve">lower the frequency larger the distances it can travel. In terms of cost, the lower </w:t>
      </w:r>
      <w:r w:rsidRPr="00A70CF7">
        <w:rPr>
          <w:rFonts w:ascii="Times New Roman" w:hAnsi="Times New Roman" w:cs="Times New Roman"/>
          <w:sz w:val="24"/>
          <w:szCs w:val="24"/>
        </w:rPr>
        <w:lastRenderedPageBreak/>
        <w:t>propagation loss at 900 MHz means fewer base stations</w:t>
      </w:r>
      <w:r>
        <w:rPr>
          <w:rFonts w:ascii="Times New Roman" w:hAnsi="Times New Roman" w:cs="Times New Roman"/>
          <w:sz w:val="24"/>
          <w:szCs w:val="24"/>
        </w:rPr>
        <w:t xml:space="preserve"> c</w:t>
      </w:r>
      <w:r w:rsidRPr="00A70CF7">
        <w:rPr>
          <w:rFonts w:ascii="Times New Roman" w:hAnsi="Times New Roman" w:cs="Times New Roman"/>
          <w:sz w:val="24"/>
          <w:szCs w:val="24"/>
        </w:rPr>
        <w:t>ompared to networks using the 2100 MHz core-band 3G spectrum, costs can be 50 to 70% less. Thus, operators can provide less densely populated areas with 3G services more cost-effectively.</w:t>
      </w:r>
    </w:p>
    <w:p w14:paraId="5D8CF75D" w14:textId="388FF845" w:rsidR="00613629" w:rsidRPr="00AD1AB3" w:rsidRDefault="00613629" w:rsidP="00C129BE">
      <w:pPr>
        <w:pStyle w:val="Heading1"/>
        <w:numPr>
          <w:ilvl w:val="0"/>
          <w:numId w:val="18"/>
        </w:numPr>
        <w:spacing w:before="240" w:after="240" w:line="360" w:lineRule="auto"/>
        <w:ind w:left="567" w:hanging="567"/>
        <w:jc w:val="left"/>
        <w:rPr>
          <w:u w:val="none"/>
        </w:rPr>
      </w:pPr>
      <w:bookmarkStart w:id="4" w:name="_Toc531613264"/>
      <w:bookmarkStart w:id="5" w:name="_Toc54279104"/>
      <w:r w:rsidRPr="00AD1AB3">
        <w:rPr>
          <w:u w:val="none"/>
        </w:rPr>
        <w:t>Definition of spectrum refarming</w:t>
      </w:r>
      <w:bookmarkEnd w:id="4"/>
      <w:bookmarkEnd w:id="5"/>
    </w:p>
    <w:p w14:paraId="03FA8CF2" w14:textId="24811C49" w:rsidR="00613629" w:rsidRPr="00EB39B0"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S</w:t>
      </w:r>
      <w:r w:rsidRPr="00EB39B0">
        <w:rPr>
          <w:rFonts w:ascii="Times New Roman" w:hAnsi="Times New Roman" w:cs="Times New Roman"/>
          <w:sz w:val="24"/>
          <w:szCs w:val="24"/>
        </w:rPr>
        <w:t xml:space="preserve">pectrum </w:t>
      </w:r>
      <w:r>
        <w:rPr>
          <w:rFonts w:ascii="Times New Roman" w:hAnsi="Times New Roman" w:cs="Times New Roman"/>
          <w:sz w:val="24"/>
          <w:szCs w:val="24"/>
        </w:rPr>
        <w:t>R</w:t>
      </w:r>
      <w:r w:rsidRPr="00EB39B0">
        <w:rPr>
          <w:rFonts w:ascii="Times New Roman" w:hAnsi="Times New Roman" w:cs="Times New Roman"/>
          <w:sz w:val="24"/>
          <w:szCs w:val="24"/>
        </w:rPr>
        <w:t>efarming</w:t>
      </w:r>
      <w:r w:rsidR="009D2F20">
        <w:rPr>
          <w:rFonts w:ascii="Times New Roman" w:hAnsi="Times New Roman" w:cs="Times New Roman"/>
          <w:sz w:val="24"/>
          <w:szCs w:val="24"/>
        </w:rPr>
        <w:t xml:space="preserve"> </w:t>
      </w:r>
      <w:r>
        <w:rPr>
          <w:rFonts w:ascii="Times New Roman" w:hAnsi="Times New Roman" w:cs="Times New Roman"/>
          <w:sz w:val="24"/>
          <w:szCs w:val="24"/>
        </w:rPr>
        <w:t xml:space="preserve">has been defined by the ITU as under: </w:t>
      </w:r>
    </w:p>
    <w:p w14:paraId="3DFDD171" w14:textId="77777777" w:rsidR="00613629" w:rsidRPr="00B810CE" w:rsidRDefault="00613629" w:rsidP="00D3294B">
      <w:pPr>
        <w:pStyle w:val="ListParagraph"/>
        <w:autoSpaceDE w:val="0"/>
        <w:autoSpaceDN w:val="0"/>
        <w:adjustRightInd w:val="0"/>
        <w:spacing w:before="240" w:after="240" w:line="360" w:lineRule="auto"/>
        <w:ind w:left="993"/>
        <w:contextualSpacing w:val="0"/>
        <w:jc w:val="both"/>
        <w:rPr>
          <w:rFonts w:ascii="Times New Roman" w:hAnsi="Times New Roman" w:cs="Times New Roman"/>
          <w:i/>
          <w:iCs/>
          <w:sz w:val="24"/>
          <w:szCs w:val="24"/>
        </w:rPr>
      </w:pPr>
      <w:r w:rsidRPr="00B810CE">
        <w:rPr>
          <w:rFonts w:ascii="Times New Roman" w:hAnsi="Times New Roman" w:cs="Times New Roman"/>
          <w:sz w:val="24"/>
          <w:szCs w:val="24"/>
        </w:rPr>
        <w:t xml:space="preserve">The International Telecommunication Union (ITU-T) defines </w:t>
      </w:r>
      <w:r w:rsidRPr="00B810CE">
        <w:rPr>
          <w:rFonts w:ascii="Times New Roman" w:hAnsi="Times New Roman" w:cs="Times New Roman"/>
          <w:b/>
          <w:bCs/>
          <w:sz w:val="24"/>
          <w:szCs w:val="24"/>
        </w:rPr>
        <w:t>“</w:t>
      </w:r>
      <w:r w:rsidRPr="00B810CE">
        <w:rPr>
          <w:rFonts w:ascii="Times New Roman" w:hAnsi="Times New Roman" w:cs="Times New Roman"/>
          <w:i/>
          <w:iCs/>
          <w:sz w:val="24"/>
          <w:szCs w:val="24"/>
        </w:rPr>
        <w:t>Spectrum refarming (spectrum redeployment) as a combination of administrative, financial and technical measures aimed at removing users or equipment of the existing frequency assignment either completely or partially from a particular frequency band. The frequency band may then be allocated to the same or different service(s). These measures may be implemented in short, medium or long timescales.”</w:t>
      </w:r>
    </w:p>
    <w:p w14:paraId="5FA5993B" w14:textId="5C8994DE" w:rsidR="00613629" w:rsidRPr="00AD1AB3" w:rsidRDefault="00613629" w:rsidP="00C129BE">
      <w:pPr>
        <w:pStyle w:val="Heading1"/>
        <w:numPr>
          <w:ilvl w:val="0"/>
          <w:numId w:val="18"/>
        </w:numPr>
        <w:spacing w:before="240" w:after="240" w:line="360" w:lineRule="auto"/>
        <w:ind w:left="567" w:hanging="567"/>
        <w:jc w:val="left"/>
        <w:rPr>
          <w:u w:val="none"/>
        </w:rPr>
      </w:pPr>
      <w:bookmarkStart w:id="6" w:name="_Toc54279105"/>
      <w:r w:rsidRPr="00AD1AB3">
        <w:rPr>
          <w:u w:val="none"/>
        </w:rPr>
        <w:t>Need of spectrum refarming</w:t>
      </w:r>
      <w:bookmarkEnd w:id="6"/>
    </w:p>
    <w:p w14:paraId="6EF45747" w14:textId="341B349A" w:rsidR="00613629" w:rsidRPr="00595B31"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color w:val="000000" w:themeColor="text1"/>
          <w:sz w:val="24"/>
          <w:szCs w:val="24"/>
        </w:rPr>
      </w:pPr>
      <w:r w:rsidRPr="00595B31">
        <w:rPr>
          <w:rFonts w:ascii="Times New Roman" w:hAnsi="Times New Roman" w:cs="Times New Roman"/>
          <w:color w:val="000000" w:themeColor="text1"/>
          <w:sz w:val="24"/>
          <w:szCs w:val="24"/>
        </w:rPr>
        <w:t>More and more users are migrating from feature phone</w:t>
      </w:r>
      <w:r w:rsidR="00212C28">
        <w:rPr>
          <w:rFonts w:ascii="Times New Roman" w:hAnsi="Times New Roman" w:cs="Times New Roman"/>
          <w:color w:val="000000" w:themeColor="text1"/>
          <w:sz w:val="24"/>
          <w:szCs w:val="24"/>
        </w:rPr>
        <w:t>s</w:t>
      </w:r>
      <w:r w:rsidRPr="00595B31">
        <w:rPr>
          <w:rFonts w:ascii="Times New Roman" w:hAnsi="Times New Roman" w:cs="Times New Roman"/>
          <w:color w:val="000000" w:themeColor="text1"/>
          <w:sz w:val="24"/>
          <w:szCs w:val="24"/>
        </w:rPr>
        <w:t xml:space="preserve"> to Smartphones and there has been a substantial rise in bandwidth hungry applications. Further, due to the ongoing Corona Virus Disease 2019 (COVID-19) pandemic situation, with which, the whole world is struggling, the major demand for high speed and high</w:t>
      </w:r>
      <w:r w:rsidR="00801269">
        <w:rPr>
          <w:rFonts w:ascii="Times New Roman" w:hAnsi="Times New Roman" w:cs="Times New Roman"/>
          <w:color w:val="000000" w:themeColor="text1"/>
          <w:sz w:val="24"/>
          <w:szCs w:val="24"/>
        </w:rPr>
        <w:t xml:space="preserve"> </w:t>
      </w:r>
      <w:r w:rsidRPr="00595B31">
        <w:rPr>
          <w:rFonts w:ascii="Times New Roman" w:hAnsi="Times New Roman" w:cs="Times New Roman"/>
          <w:color w:val="000000" w:themeColor="text1"/>
          <w:sz w:val="24"/>
          <w:szCs w:val="24"/>
        </w:rPr>
        <w:t>capacity data has emerged from enterprises, industries, educational institutions, manufacturing units,</w:t>
      </w:r>
      <w:r w:rsidR="00212C28">
        <w:rPr>
          <w:rFonts w:ascii="Times New Roman" w:hAnsi="Times New Roman" w:cs="Times New Roman"/>
          <w:color w:val="000000" w:themeColor="text1"/>
          <w:sz w:val="24"/>
          <w:szCs w:val="24"/>
        </w:rPr>
        <w:t xml:space="preserve"> the</w:t>
      </w:r>
      <w:r w:rsidRPr="00595B31">
        <w:rPr>
          <w:rFonts w:ascii="Times New Roman" w:hAnsi="Times New Roman" w:cs="Times New Roman"/>
          <w:color w:val="000000" w:themeColor="text1"/>
          <w:sz w:val="24"/>
          <w:szCs w:val="24"/>
        </w:rPr>
        <w:t xml:space="preserve"> healthcare sector, retails, housing societies, etc. It is expected that the post-pandemic era will see a change in the ways we live, </w:t>
      </w:r>
      <w:proofErr w:type="gramStart"/>
      <w:r w:rsidRPr="00595B31">
        <w:rPr>
          <w:rFonts w:ascii="Times New Roman" w:hAnsi="Times New Roman" w:cs="Times New Roman"/>
          <w:color w:val="000000" w:themeColor="text1"/>
          <w:sz w:val="24"/>
          <w:szCs w:val="24"/>
        </w:rPr>
        <w:t>work</w:t>
      </w:r>
      <w:proofErr w:type="gramEnd"/>
      <w:r w:rsidRPr="00595B31">
        <w:rPr>
          <w:rFonts w:ascii="Times New Roman" w:hAnsi="Times New Roman" w:cs="Times New Roman"/>
          <w:color w:val="000000" w:themeColor="text1"/>
          <w:sz w:val="24"/>
          <w:szCs w:val="24"/>
        </w:rPr>
        <w:t xml:space="preserve"> and interact</w:t>
      </w:r>
      <w:r>
        <w:rPr>
          <w:rFonts w:ascii="Times New Roman" w:hAnsi="Times New Roman" w:cs="Times New Roman"/>
          <w:color w:val="000000" w:themeColor="text1"/>
          <w:sz w:val="24"/>
          <w:szCs w:val="24"/>
        </w:rPr>
        <w:t xml:space="preserve">. </w:t>
      </w:r>
      <w:r w:rsidRPr="00595B31">
        <w:rPr>
          <w:rFonts w:ascii="Times New Roman" w:hAnsi="Times New Roman" w:cs="Times New Roman"/>
          <w:color w:val="000000" w:themeColor="text1"/>
          <w:sz w:val="24"/>
          <w:szCs w:val="24"/>
        </w:rPr>
        <w:t>The future life will observe restrictions in the movement of human beings</w:t>
      </w:r>
      <w:r w:rsidR="009E5454">
        <w:rPr>
          <w:rFonts w:ascii="Times New Roman" w:hAnsi="Times New Roman" w:cs="Times New Roman"/>
          <w:color w:val="000000" w:themeColor="text1"/>
          <w:sz w:val="24"/>
          <w:szCs w:val="24"/>
        </w:rPr>
        <w:t>,</w:t>
      </w:r>
      <w:r w:rsidRPr="00595B31">
        <w:rPr>
          <w:rFonts w:ascii="Times New Roman" w:hAnsi="Times New Roman" w:cs="Times New Roman"/>
          <w:color w:val="000000" w:themeColor="text1"/>
          <w:sz w:val="24"/>
          <w:szCs w:val="24"/>
        </w:rPr>
        <w:t xml:space="preserve"> but at the same time will desire free flow of information, interactions and movements of goods and services. Telecommunications will become a must-have category </w:t>
      </w:r>
      <w:r w:rsidR="00CD0811">
        <w:rPr>
          <w:rFonts w:ascii="Times New Roman" w:hAnsi="Times New Roman" w:cs="Times New Roman"/>
          <w:color w:val="000000" w:themeColor="text1"/>
          <w:sz w:val="24"/>
          <w:szCs w:val="24"/>
        </w:rPr>
        <w:t xml:space="preserve">–high speed </w:t>
      </w:r>
      <w:r w:rsidRPr="00595B31">
        <w:rPr>
          <w:rFonts w:ascii="Times New Roman" w:hAnsi="Times New Roman" w:cs="Times New Roman"/>
          <w:color w:val="000000" w:themeColor="text1"/>
          <w:sz w:val="24"/>
          <w:szCs w:val="24"/>
        </w:rPr>
        <w:t>connectivity and especially resilient connectivity, is what will be sought.</w:t>
      </w:r>
      <w:r w:rsidR="009D2F20">
        <w:rPr>
          <w:rFonts w:ascii="Times New Roman" w:hAnsi="Times New Roman" w:cs="Times New Roman"/>
          <w:color w:val="000000" w:themeColor="text1"/>
          <w:sz w:val="24"/>
          <w:szCs w:val="24"/>
        </w:rPr>
        <w:t xml:space="preserve"> To cater to the increased demand for </w:t>
      </w:r>
      <w:r w:rsidR="00212C28">
        <w:rPr>
          <w:rFonts w:ascii="Times New Roman" w:hAnsi="Times New Roman" w:cs="Times New Roman"/>
          <w:color w:val="000000" w:themeColor="text1"/>
          <w:sz w:val="24"/>
          <w:szCs w:val="24"/>
        </w:rPr>
        <w:t>high-speed</w:t>
      </w:r>
      <w:r w:rsidR="009D2F20">
        <w:rPr>
          <w:rFonts w:ascii="Times New Roman" w:hAnsi="Times New Roman" w:cs="Times New Roman"/>
          <w:color w:val="000000" w:themeColor="text1"/>
          <w:sz w:val="24"/>
          <w:szCs w:val="24"/>
        </w:rPr>
        <w:t xml:space="preserve"> broadband, service providers </w:t>
      </w:r>
      <w:proofErr w:type="gramStart"/>
      <w:r w:rsidR="009D2F20">
        <w:rPr>
          <w:rFonts w:ascii="Times New Roman" w:hAnsi="Times New Roman" w:cs="Times New Roman"/>
          <w:color w:val="000000" w:themeColor="text1"/>
          <w:sz w:val="24"/>
          <w:szCs w:val="24"/>
        </w:rPr>
        <w:t>have to</w:t>
      </w:r>
      <w:proofErr w:type="gramEnd"/>
      <w:r w:rsidR="009D2F20">
        <w:rPr>
          <w:rFonts w:ascii="Times New Roman" w:hAnsi="Times New Roman" w:cs="Times New Roman"/>
          <w:color w:val="000000" w:themeColor="text1"/>
          <w:sz w:val="24"/>
          <w:szCs w:val="24"/>
        </w:rPr>
        <w:t xml:space="preserve"> use their spectrum efficiently and may require </w:t>
      </w:r>
      <w:r w:rsidR="009E5454">
        <w:rPr>
          <w:rFonts w:ascii="Times New Roman" w:hAnsi="Times New Roman" w:cs="Times New Roman"/>
          <w:color w:val="000000" w:themeColor="text1"/>
          <w:sz w:val="24"/>
          <w:szCs w:val="24"/>
        </w:rPr>
        <w:t>moving</w:t>
      </w:r>
      <w:r w:rsidR="009D2F20">
        <w:rPr>
          <w:rFonts w:ascii="Times New Roman" w:hAnsi="Times New Roman" w:cs="Times New Roman"/>
          <w:color w:val="000000" w:themeColor="text1"/>
          <w:sz w:val="24"/>
          <w:szCs w:val="24"/>
        </w:rPr>
        <w:t xml:space="preserve"> towards latest spectrum efficient technologies.</w:t>
      </w:r>
    </w:p>
    <w:p w14:paraId="6714C732" w14:textId="60339B0A" w:rsidR="00524B5F" w:rsidRPr="00693796"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color w:val="000000" w:themeColor="text1"/>
          <w:sz w:val="24"/>
          <w:szCs w:val="24"/>
        </w:rPr>
      </w:pPr>
      <w:r w:rsidRPr="00F748F6">
        <w:rPr>
          <w:rFonts w:ascii="Times New Roman" w:hAnsi="Times New Roman" w:cs="Times New Roman"/>
          <w:color w:val="000000" w:themeColor="text1"/>
          <w:sz w:val="24"/>
          <w:szCs w:val="24"/>
        </w:rPr>
        <w:t>Due to</w:t>
      </w:r>
      <w:r w:rsidR="00212C28">
        <w:rPr>
          <w:rFonts w:ascii="Times New Roman" w:hAnsi="Times New Roman" w:cs="Times New Roman"/>
          <w:color w:val="000000" w:themeColor="text1"/>
          <w:sz w:val="24"/>
          <w:szCs w:val="24"/>
        </w:rPr>
        <w:t xml:space="preserve"> the</w:t>
      </w:r>
      <w:r w:rsidRPr="00F748F6">
        <w:rPr>
          <w:rFonts w:ascii="Times New Roman" w:hAnsi="Times New Roman" w:cs="Times New Roman"/>
          <w:color w:val="000000" w:themeColor="text1"/>
          <w:sz w:val="24"/>
          <w:szCs w:val="24"/>
        </w:rPr>
        <w:t xml:space="preserve"> increased role of telecom, demand for LTE and VoLTE are </w:t>
      </w:r>
      <w:r w:rsidRPr="00F748F6">
        <w:rPr>
          <w:rFonts w:ascii="Times New Roman" w:hAnsi="Times New Roman" w:cs="Times New Roman"/>
          <w:sz w:val="24"/>
          <w:szCs w:val="24"/>
        </w:rPr>
        <w:t>increasing</w:t>
      </w:r>
      <w:r w:rsidRPr="00F748F6">
        <w:rPr>
          <w:rFonts w:ascii="Times New Roman" w:hAnsi="Times New Roman" w:cs="Times New Roman"/>
          <w:color w:val="000000" w:themeColor="text1"/>
          <w:sz w:val="24"/>
          <w:szCs w:val="24"/>
        </w:rPr>
        <w:t xml:space="preserve"> exponentially</w:t>
      </w:r>
      <w:r w:rsidR="00F07CBB" w:rsidRPr="00F748F6">
        <w:rPr>
          <w:rFonts w:ascii="Times New Roman" w:hAnsi="Times New Roman" w:cs="Times New Roman"/>
          <w:color w:val="000000" w:themeColor="text1"/>
          <w:sz w:val="24"/>
          <w:szCs w:val="24"/>
        </w:rPr>
        <w:t>, d</w:t>
      </w:r>
      <w:r w:rsidRPr="00F748F6">
        <w:rPr>
          <w:rFonts w:ascii="Times New Roman" w:hAnsi="Times New Roman" w:cs="Times New Roman"/>
          <w:color w:val="000000" w:themeColor="text1"/>
          <w:sz w:val="24"/>
          <w:szCs w:val="24"/>
        </w:rPr>
        <w:t>ata usage has been growing at a very fast pace. To meet the ever-increasing customer demands, huge spectrum capacity is required. Therefore, for the expansion of LTE</w:t>
      </w:r>
      <w:r w:rsidR="009D2F20" w:rsidRPr="00F748F6">
        <w:rPr>
          <w:rFonts w:ascii="Times New Roman" w:hAnsi="Times New Roman" w:cs="Times New Roman"/>
          <w:color w:val="000000" w:themeColor="text1"/>
          <w:sz w:val="24"/>
          <w:szCs w:val="24"/>
        </w:rPr>
        <w:t xml:space="preserve"> </w:t>
      </w:r>
      <w:r w:rsidRPr="00F748F6">
        <w:rPr>
          <w:rFonts w:ascii="Times New Roman" w:hAnsi="Times New Roman" w:cs="Times New Roman"/>
          <w:color w:val="000000" w:themeColor="text1"/>
          <w:sz w:val="24"/>
          <w:szCs w:val="24"/>
        </w:rPr>
        <w:t>network and deployment of latest technologies, such as 5G, spectrum refarming</w:t>
      </w:r>
      <w:r w:rsidR="009D2F20" w:rsidRPr="00F748F6">
        <w:rPr>
          <w:rFonts w:ascii="Times New Roman" w:hAnsi="Times New Roman" w:cs="Times New Roman"/>
          <w:color w:val="000000" w:themeColor="text1"/>
          <w:sz w:val="24"/>
          <w:szCs w:val="24"/>
        </w:rPr>
        <w:t xml:space="preserve"> </w:t>
      </w:r>
      <w:r w:rsidRPr="00F748F6">
        <w:rPr>
          <w:rFonts w:ascii="Times New Roman" w:hAnsi="Times New Roman" w:cs="Times New Roman"/>
          <w:color w:val="000000" w:themeColor="text1"/>
          <w:sz w:val="24"/>
          <w:szCs w:val="24"/>
        </w:rPr>
        <w:t>is required to</w:t>
      </w:r>
      <w:r w:rsidR="009D2F20" w:rsidRPr="00F748F6">
        <w:rPr>
          <w:rFonts w:ascii="Times New Roman" w:hAnsi="Times New Roman" w:cs="Times New Roman"/>
          <w:color w:val="000000" w:themeColor="text1"/>
          <w:sz w:val="24"/>
          <w:szCs w:val="24"/>
        </w:rPr>
        <w:t xml:space="preserve"> </w:t>
      </w:r>
      <w:r w:rsidRPr="00F748F6">
        <w:rPr>
          <w:rFonts w:ascii="Times New Roman" w:hAnsi="Times New Roman" w:cs="Times New Roman"/>
          <w:color w:val="000000" w:themeColor="text1"/>
          <w:sz w:val="24"/>
          <w:szCs w:val="24"/>
        </w:rPr>
        <w:t>provide more capacity.</w:t>
      </w:r>
      <w:r w:rsidR="009E5454">
        <w:rPr>
          <w:rFonts w:ascii="Times New Roman" w:hAnsi="Times New Roman" w:cs="Times New Roman"/>
          <w:color w:val="000000" w:themeColor="text1"/>
          <w:sz w:val="24"/>
          <w:szCs w:val="24"/>
        </w:rPr>
        <w:t xml:space="preserve"> </w:t>
      </w:r>
      <w:r w:rsidR="00424BE8" w:rsidRPr="00424BE8">
        <w:rPr>
          <w:rFonts w:ascii="Times New Roman" w:eastAsia="Times New Roman" w:hAnsi="Times New Roman" w:cs="Times New Roman"/>
          <w:sz w:val="24"/>
          <w:szCs w:val="24"/>
          <w:lang w:eastAsia="ja-JP" w:bidi="ne-NP"/>
        </w:rPr>
        <w:t>Each newer generation of mobile network introduce</w:t>
      </w:r>
      <w:r w:rsidR="00424BE8">
        <w:rPr>
          <w:rFonts w:ascii="Times New Roman" w:eastAsia="Times New Roman" w:hAnsi="Times New Roman" w:cs="Times New Roman"/>
          <w:sz w:val="24"/>
          <w:szCs w:val="24"/>
          <w:lang w:eastAsia="ja-JP" w:bidi="ne-NP"/>
        </w:rPr>
        <w:t>s</w:t>
      </w:r>
      <w:r w:rsidR="00424BE8" w:rsidRPr="00424BE8">
        <w:rPr>
          <w:rFonts w:ascii="Times New Roman" w:eastAsia="Times New Roman" w:hAnsi="Times New Roman" w:cs="Times New Roman"/>
          <w:sz w:val="24"/>
          <w:szCs w:val="24"/>
          <w:lang w:eastAsia="ja-JP" w:bidi="ne-NP"/>
        </w:rPr>
        <w:t xml:space="preserve"> significantly </w:t>
      </w:r>
      <w:r w:rsidR="00424BE8" w:rsidRPr="00424BE8">
        <w:rPr>
          <w:rFonts w:ascii="Times New Roman" w:eastAsia="Times New Roman" w:hAnsi="Times New Roman" w:cs="Times New Roman"/>
          <w:sz w:val="24"/>
          <w:szCs w:val="24"/>
          <w:lang w:eastAsia="ja-JP" w:bidi="ne-NP"/>
        </w:rPr>
        <w:lastRenderedPageBreak/>
        <w:t xml:space="preserve">improved radio technology, increasing capacity, data speeds and performance. 4G/LTE can penetrate further indoors than 2G, achieving 100x data rates with high definition voice. </w:t>
      </w:r>
      <w:r w:rsidRPr="00A70CF7">
        <w:rPr>
          <w:rFonts w:ascii="Times New Roman" w:eastAsia="Times New Roman" w:hAnsi="Times New Roman" w:cs="Times New Roman"/>
          <w:sz w:val="24"/>
          <w:szCs w:val="24"/>
          <w:lang w:eastAsia="ja-JP" w:bidi="ne-NP"/>
        </w:rPr>
        <w:t xml:space="preserve">There is </w:t>
      </w:r>
      <w:r w:rsidR="00BD7993">
        <w:rPr>
          <w:rFonts w:ascii="Times New Roman" w:eastAsia="Times New Roman" w:hAnsi="Times New Roman" w:cs="Times New Roman"/>
          <w:sz w:val="24"/>
          <w:szCs w:val="24"/>
          <w:lang w:eastAsia="ja-JP" w:bidi="ne-NP"/>
        </w:rPr>
        <w:t xml:space="preserve">a </w:t>
      </w:r>
      <w:r w:rsidRPr="00A70CF7">
        <w:rPr>
          <w:rFonts w:ascii="Times New Roman" w:eastAsia="Times New Roman" w:hAnsi="Times New Roman" w:cs="Times New Roman"/>
          <w:sz w:val="24"/>
          <w:szCs w:val="24"/>
          <w:lang w:eastAsia="ja-JP" w:bidi="ne-NP"/>
        </w:rPr>
        <w:t xml:space="preserve">global trend of switching </w:t>
      </w:r>
      <w:r w:rsidRPr="00020EB0">
        <w:rPr>
          <w:rFonts w:ascii="Times New Roman" w:hAnsi="Times New Roman" w:cs="Times New Roman"/>
          <w:sz w:val="24"/>
          <w:szCs w:val="24"/>
        </w:rPr>
        <w:t>off</w:t>
      </w:r>
      <w:r w:rsidRPr="00A70CF7">
        <w:rPr>
          <w:rFonts w:ascii="Times New Roman" w:eastAsia="Times New Roman" w:hAnsi="Times New Roman" w:cs="Times New Roman"/>
          <w:sz w:val="24"/>
          <w:szCs w:val="24"/>
          <w:lang w:eastAsia="ja-JP" w:bidi="ne-NP"/>
        </w:rPr>
        <w:t xml:space="preserve"> 2G</w:t>
      </w:r>
      <w:r w:rsidR="00A004BE">
        <w:rPr>
          <w:rFonts w:ascii="Times New Roman" w:eastAsia="Times New Roman" w:hAnsi="Times New Roman" w:cs="Times New Roman"/>
          <w:sz w:val="24"/>
          <w:szCs w:val="24"/>
          <w:lang w:eastAsia="ja-JP" w:bidi="ne-NP"/>
        </w:rPr>
        <w:t>/3G</w:t>
      </w:r>
      <w:r w:rsidRPr="00A70CF7">
        <w:rPr>
          <w:rFonts w:ascii="Times New Roman" w:eastAsia="Times New Roman" w:hAnsi="Times New Roman" w:cs="Times New Roman"/>
          <w:sz w:val="24"/>
          <w:szCs w:val="24"/>
          <w:lang w:eastAsia="ja-JP" w:bidi="ne-NP"/>
        </w:rPr>
        <w:t xml:space="preserve"> Networks gradually with the increase in mobile broadband networks. </w:t>
      </w:r>
      <w:r w:rsidRPr="00E02AB1">
        <w:rPr>
          <w:rFonts w:ascii="Times New Roman" w:hAnsi="Times New Roman" w:cs="Times New Roman"/>
          <w:sz w:val="24"/>
          <w:szCs w:val="24"/>
        </w:rPr>
        <w:t>Thus, with such a drastic increase in the number of 4G</w:t>
      </w:r>
      <w:r w:rsidR="007C4B23">
        <w:rPr>
          <w:rFonts w:ascii="Times New Roman" w:hAnsi="Times New Roman" w:cs="Times New Roman"/>
          <w:sz w:val="24"/>
          <w:szCs w:val="24"/>
        </w:rPr>
        <w:t>/5G</w:t>
      </w:r>
      <w:r w:rsidRPr="00E02AB1">
        <w:rPr>
          <w:rFonts w:ascii="Times New Roman" w:hAnsi="Times New Roman" w:cs="Times New Roman"/>
          <w:sz w:val="24"/>
          <w:szCs w:val="24"/>
        </w:rPr>
        <w:t xml:space="preserve"> subscribers while downfall in the number of 2G</w:t>
      </w:r>
      <w:r w:rsidR="00A004BE">
        <w:rPr>
          <w:rFonts w:ascii="Times New Roman" w:hAnsi="Times New Roman" w:cs="Times New Roman"/>
          <w:sz w:val="24"/>
          <w:szCs w:val="24"/>
        </w:rPr>
        <w:t>/3G</w:t>
      </w:r>
      <w:r w:rsidRPr="00E02AB1">
        <w:rPr>
          <w:rFonts w:ascii="Times New Roman" w:hAnsi="Times New Roman" w:cs="Times New Roman"/>
          <w:sz w:val="24"/>
          <w:szCs w:val="24"/>
        </w:rPr>
        <w:t xml:space="preserve"> subscribers, </w:t>
      </w:r>
      <w:r w:rsidRPr="00E02AB1">
        <w:rPr>
          <w:rFonts w:ascii="Times New Roman" w:hAnsi="Times New Roman" w:cs="Times New Roman"/>
          <w:sz w:val="24"/>
          <w:szCs w:val="24"/>
          <w:lang w:eastAsia="ko-KR"/>
        </w:rPr>
        <w:t>telecom</w:t>
      </w:r>
      <w:r w:rsidRPr="00E02AB1">
        <w:rPr>
          <w:rFonts w:ascii="Times New Roman" w:hAnsi="Times New Roman" w:cs="Times New Roman"/>
          <w:sz w:val="24"/>
          <w:szCs w:val="24"/>
        </w:rPr>
        <w:t xml:space="preserve"> service providers may reuse the frequencies spectrum used for 2G</w:t>
      </w:r>
      <w:r w:rsidR="00A004BE">
        <w:rPr>
          <w:rFonts w:ascii="Times New Roman" w:hAnsi="Times New Roman" w:cs="Times New Roman"/>
          <w:sz w:val="24"/>
          <w:szCs w:val="24"/>
        </w:rPr>
        <w:t>/3G</w:t>
      </w:r>
      <w:r w:rsidRPr="00E02AB1">
        <w:rPr>
          <w:rFonts w:ascii="Times New Roman" w:hAnsi="Times New Roman" w:cs="Times New Roman"/>
          <w:sz w:val="24"/>
          <w:szCs w:val="24"/>
        </w:rPr>
        <w:t xml:space="preserve"> services, for ongoing and upcoming </w:t>
      </w:r>
      <w:r w:rsidR="009E5454">
        <w:rPr>
          <w:rFonts w:ascii="Times New Roman" w:hAnsi="Times New Roman" w:cs="Times New Roman"/>
          <w:sz w:val="24"/>
          <w:szCs w:val="24"/>
        </w:rPr>
        <w:t xml:space="preserve">newer </w:t>
      </w:r>
      <w:r w:rsidRPr="00E02AB1">
        <w:rPr>
          <w:rFonts w:ascii="Times New Roman" w:hAnsi="Times New Roman" w:cs="Times New Roman"/>
          <w:sz w:val="24"/>
          <w:szCs w:val="24"/>
        </w:rPr>
        <w:t>technologies.</w:t>
      </w:r>
      <w:r w:rsidR="00524B5F">
        <w:rPr>
          <w:rFonts w:ascii="Times New Roman" w:hAnsi="Times New Roman" w:cs="Times New Roman"/>
          <w:sz w:val="24"/>
          <w:szCs w:val="24"/>
        </w:rPr>
        <w:t xml:space="preserve"> </w:t>
      </w:r>
    </w:p>
    <w:p w14:paraId="437A5E61" w14:textId="42CE53B6" w:rsidR="00524B5F" w:rsidRDefault="00524B5F" w:rsidP="00693796">
      <w:pPr>
        <w:pStyle w:val="ListParagraph"/>
        <w:spacing w:before="240" w:after="0" w:line="360" w:lineRule="auto"/>
        <w:ind w:left="567"/>
        <w:contextualSpacing w:val="0"/>
        <w:jc w:val="both"/>
        <w:rPr>
          <w:rFonts w:ascii="Times New Roman" w:hAnsi="Times New Roman" w:cs="Times New Roman"/>
          <w:color w:val="000000" w:themeColor="text1"/>
          <w:sz w:val="24"/>
          <w:szCs w:val="24"/>
        </w:rPr>
      </w:pPr>
      <w:r w:rsidRPr="00347C33">
        <w:rPr>
          <w:noProof/>
        </w:rPr>
        <w:drawing>
          <wp:inline distT="0" distB="0" distL="0" distR="0" wp14:anchorId="43AB144F" wp14:editId="1537064D">
            <wp:extent cx="5844540" cy="31165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4540" cy="3116580"/>
                    </a:xfrm>
                    <a:prstGeom prst="rect">
                      <a:avLst/>
                    </a:prstGeom>
                    <a:noFill/>
                    <a:ln>
                      <a:noFill/>
                    </a:ln>
                  </pic:spPr>
                </pic:pic>
              </a:graphicData>
            </a:graphic>
          </wp:inline>
        </w:drawing>
      </w:r>
    </w:p>
    <w:p w14:paraId="006E5426" w14:textId="50901AD4" w:rsidR="00524B5F" w:rsidRPr="00693796" w:rsidRDefault="00524B5F" w:rsidP="00693796">
      <w:pPr>
        <w:pStyle w:val="ListParagraph"/>
        <w:spacing w:after="240" w:line="360" w:lineRule="auto"/>
        <w:ind w:left="567"/>
        <w:contextualSpacing w:val="0"/>
        <w:jc w:val="right"/>
        <w:rPr>
          <w:rFonts w:ascii="Times New Roman" w:hAnsi="Times New Roman" w:cs="Times New Roman"/>
          <w:color w:val="000000" w:themeColor="text1"/>
          <w:sz w:val="16"/>
          <w:szCs w:val="16"/>
        </w:rPr>
      </w:pPr>
      <w:r w:rsidRPr="00693796">
        <w:rPr>
          <w:rFonts w:ascii="Times New Roman" w:hAnsi="Times New Roman" w:cs="Times New Roman"/>
          <w:color w:val="000000" w:themeColor="text1"/>
          <w:sz w:val="16"/>
          <w:szCs w:val="16"/>
        </w:rPr>
        <w:t>Source: GSMA Intelligence</w:t>
      </w:r>
    </w:p>
    <w:p w14:paraId="6AFF8CDF" w14:textId="77777777" w:rsidR="00524B5F" w:rsidRPr="00524B5F" w:rsidRDefault="00524B5F" w:rsidP="00693796">
      <w:pPr>
        <w:pStyle w:val="ListParagraph"/>
        <w:autoSpaceDE w:val="0"/>
        <w:autoSpaceDN w:val="0"/>
        <w:adjustRightInd w:val="0"/>
        <w:spacing w:before="240" w:after="240" w:line="360" w:lineRule="auto"/>
        <w:ind w:left="360"/>
        <w:rPr>
          <w:rFonts w:ascii="Times New Roman" w:eastAsia="Times New Roman" w:hAnsi="Times New Roman" w:cs="Times New Roman"/>
          <w:i/>
          <w:iCs/>
          <w:lang w:eastAsia="ja-JP"/>
        </w:rPr>
      </w:pPr>
      <w:r w:rsidRPr="00524B5F">
        <w:rPr>
          <w:rFonts w:ascii="Times New Roman" w:hAnsi="Times New Roman" w:cs="Times New Roman"/>
          <w:i/>
          <w:iCs/>
        </w:rPr>
        <w:t xml:space="preserve">Figure 1. </w:t>
      </w:r>
      <w:r w:rsidRPr="00524B5F">
        <w:rPr>
          <w:rFonts w:ascii="Times New Roman" w:eastAsia="Times New Roman" w:hAnsi="Times New Roman" w:cs="Times New Roman"/>
          <w:i/>
          <w:iCs/>
          <w:lang w:eastAsia="ja-JP"/>
        </w:rPr>
        <w:t>Growth of 4G/5G in upcoming years with decreasing number of 2G/3G subscribers.</w:t>
      </w:r>
    </w:p>
    <w:p w14:paraId="77C29B8D" w14:textId="77777777" w:rsidR="00524B5F" w:rsidRPr="00693796" w:rsidRDefault="00524B5F" w:rsidP="00693796">
      <w:pPr>
        <w:pStyle w:val="ListParagraph"/>
        <w:spacing w:before="240" w:after="240" w:line="360" w:lineRule="auto"/>
        <w:ind w:left="567"/>
        <w:contextualSpacing w:val="0"/>
        <w:jc w:val="both"/>
        <w:rPr>
          <w:rFonts w:ascii="Times New Roman" w:hAnsi="Times New Roman" w:cs="Times New Roman"/>
          <w:color w:val="000000" w:themeColor="text1"/>
          <w:sz w:val="24"/>
          <w:szCs w:val="24"/>
        </w:rPr>
      </w:pPr>
    </w:p>
    <w:p w14:paraId="525E2229" w14:textId="01CD4A5C" w:rsidR="00524B5F" w:rsidRDefault="00524B5F">
      <w:pPr>
        <w:pStyle w:val="ListParagraph"/>
        <w:numPr>
          <w:ilvl w:val="1"/>
          <w:numId w:val="11"/>
        </w:numPr>
        <w:spacing w:line="360" w:lineRule="auto"/>
        <w:jc w:val="both"/>
        <w:rPr>
          <w:rFonts w:ascii="Times New Roman" w:eastAsia="Times New Roman" w:hAnsi="Times New Roman" w:cs="Times New Roman"/>
          <w:sz w:val="24"/>
          <w:szCs w:val="24"/>
          <w:lang w:eastAsia="ja-JP" w:bidi="ne-NP"/>
        </w:rPr>
      </w:pPr>
      <w:r w:rsidRPr="00524B5F">
        <w:rPr>
          <w:rFonts w:ascii="Times New Roman" w:eastAsia="Times New Roman" w:hAnsi="Times New Roman" w:cs="Times New Roman"/>
          <w:sz w:val="24"/>
          <w:szCs w:val="24"/>
          <w:lang w:eastAsia="ja-JP" w:bidi="ne-NP"/>
        </w:rPr>
        <w:t>As per GSMA</w:t>
      </w:r>
      <w:r w:rsidR="00CF338B">
        <w:rPr>
          <w:rStyle w:val="FootnoteReference"/>
          <w:rFonts w:ascii="Times New Roman" w:eastAsia="Times New Roman" w:hAnsi="Times New Roman" w:cs="Times New Roman"/>
          <w:sz w:val="24"/>
          <w:szCs w:val="24"/>
          <w:lang w:eastAsia="ja-JP" w:bidi="ne-NP"/>
        </w:rPr>
        <w:footnoteReference w:id="1"/>
      </w:r>
      <w:r w:rsidRPr="00524B5F">
        <w:rPr>
          <w:rFonts w:ascii="Times New Roman" w:eastAsia="Times New Roman" w:hAnsi="Times New Roman" w:cs="Times New Roman"/>
          <w:sz w:val="24"/>
          <w:szCs w:val="24"/>
          <w:lang w:eastAsia="ja-JP" w:bidi="ne-NP"/>
        </w:rPr>
        <w:t xml:space="preserve">, 2100 MHz </w:t>
      </w:r>
      <w:r w:rsidR="00CF338B">
        <w:rPr>
          <w:rFonts w:ascii="Times New Roman" w:eastAsia="Times New Roman" w:hAnsi="Times New Roman" w:cs="Times New Roman"/>
          <w:sz w:val="24"/>
          <w:szCs w:val="24"/>
          <w:lang w:eastAsia="ja-JP" w:bidi="ne-NP"/>
        </w:rPr>
        <w:t>is</w:t>
      </w:r>
      <w:r w:rsidRPr="00524B5F">
        <w:rPr>
          <w:rFonts w:ascii="Times New Roman" w:eastAsia="Times New Roman" w:hAnsi="Times New Roman" w:cs="Times New Roman"/>
          <w:sz w:val="24"/>
          <w:szCs w:val="24"/>
          <w:lang w:eastAsia="ja-JP" w:bidi="ne-NP"/>
        </w:rPr>
        <w:t xml:space="preserve"> the most </w:t>
      </w:r>
      <w:proofErr w:type="spellStart"/>
      <w:r w:rsidRPr="00524B5F">
        <w:rPr>
          <w:rFonts w:ascii="Times New Roman" w:eastAsia="Times New Roman" w:hAnsi="Times New Roman" w:cs="Times New Roman"/>
          <w:sz w:val="24"/>
          <w:szCs w:val="24"/>
          <w:lang w:eastAsia="ja-JP" w:bidi="ne-NP"/>
        </w:rPr>
        <w:t>refarmed</w:t>
      </w:r>
      <w:proofErr w:type="spellEnd"/>
      <w:r w:rsidRPr="00524B5F">
        <w:rPr>
          <w:rFonts w:ascii="Times New Roman" w:eastAsia="Times New Roman" w:hAnsi="Times New Roman" w:cs="Times New Roman"/>
          <w:sz w:val="24"/>
          <w:szCs w:val="24"/>
          <w:lang w:eastAsia="ja-JP" w:bidi="ne-NP"/>
        </w:rPr>
        <w:t xml:space="preserve"> band for 5G. Over the last six months, a range of operators shared updates on their spectrum refarming plans. The 2100 MHz band witnessed the most transitions, with </w:t>
      </w:r>
      <w:r w:rsidR="00591837">
        <w:rPr>
          <w:rFonts w:ascii="Times New Roman" w:eastAsia="Times New Roman" w:hAnsi="Times New Roman" w:cs="Times New Roman"/>
          <w:sz w:val="24"/>
          <w:szCs w:val="24"/>
          <w:lang w:eastAsia="ja-JP" w:bidi="ne-NP"/>
        </w:rPr>
        <w:t>9</w:t>
      </w:r>
      <w:r w:rsidRPr="00524B5F">
        <w:rPr>
          <w:rFonts w:ascii="Times New Roman" w:eastAsia="Times New Roman" w:hAnsi="Times New Roman" w:cs="Times New Roman"/>
          <w:sz w:val="24"/>
          <w:szCs w:val="24"/>
          <w:lang w:eastAsia="ja-JP" w:bidi="ne-NP"/>
        </w:rPr>
        <w:t xml:space="preserve"> operators across six countries refarming spectrum for either</w:t>
      </w:r>
      <w:r w:rsidR="00591837">
        <w:rPr>
          <w:rFonts w:ascii="Times New Roman" w:eastAsia="Times New Roman" w:hAnsi="Times New Roman" w:cs="Times New Roman"/>
          <w:sz w:val="24"/>
          <w:szCs w:val="24"/>
          <w:lang w:eastAsia="ja-JP" w:bidi="ne-NP"/>
        </w:rPr>
        <w:t xml:space="preserve"> </w:t>
      </w:r>
      <w:r w:rsidRPr="00524B5F">
        <w:rPr>
          <w:rFonts w:ascii="Times New Roman" w:eastAsia="Times New Roman" w:hAnsi="Times New Roman" w:cs="Times New Roman"/>
          <w:sz w:val="24"/>
          <w:szCs w:val="24"/>
          <w:lang w:eastAsia="ja-JP" w:bidi="ne-NP"/>
        </w:rPr>
        <w:t>4G</w:t>
      </w:r>
      <w:r w:rsidR="00591837">
        <w:rPr>
          <w:rFonts w:ascii="Times New Roman" w:eastAsia="Times New Roman" w:hAnsi="Times New Roman" w:cs="Times New Roman"/>
          <w:sz w:val="24"/>
          <w:szCs w:val="24"/>
          <w:lang w:eastAsia="ja-JP" w:bidi="ne-NP"/>
        </w:rPr>
        <w:t xml:space="preserve"> </w:t>
      </w:r>
      <w:r w:rsidRPr="00524B5F">
        <w:rPr>
          <w:rFonts w:ascii="Times New Roman" w:eastAsia="Times New Roman" w:hAnsi="Times New Roman" w:cs="Times New Roman"/>
          <w:sz w:val="24"/>
          <w:szCs w:val="24"/>
          <w:lang w:eastAsia="ja-JP" w:bidi="ne-NP"/>
        </w:rPr>
        <w:t>or 5G networks. The refarming activity of spectrum used for legacy networks (2G or 3G) for 5G is driven by two factors: the absence of 5G mid-band assignments (</w:t>
      </w:r>
      <w:proofErr w:type="gramStart"/>
      <w:r w:rsidRPr="00524B5F">
        <w:rPr>
          <w:rFonts w:ascii="Times New Roman" w:eastAsia="Times New Roman" w:hAnsi="Times New Roman" w:cs="Times New Roman"/>
          <w:sz w:val="24"/>
          <w:szCs w:val="24"/>
          <w:lang w:eastAsia="ja-JP" w:bidi="ne-NP"/>
        </w:rPr>
        <w:t>e.g.</w:t>
      </w:r>
      <w:proofErr w:type="gramEnd"/>
      <w:r w:rsidRPr="00524B5F">
        <w:rPr>
          <w:rFonts w:ascii="Times New Roman" w:eastAsia="Times New Roman" w:hAnsi="Times New Roman" w:cs="Times New Roman"/>
          <w:sz w:val="24"/>
          <w:szCs w:val="24"/>
          <w:lang w:eastAsia="ja-JP" w:bidi="ne-NP"/>
        </w:rPr>
        <w:t xml:space="preserve"> in </w:t>
      </w:r>
      <w:r w:rsidR="00591837">
        <w:rPr>
          <w:rFonts w:ascii="Times New Roman" w:eastAsia="Times New Roman" w:hAnsi="Times New Roman" w:cs="Times New Roman"/>
          <w:sz w:val="24"/>
          <w:szCs w:val="24"/>
          <w:lang w:eastAsia="ja-JP" w:bidi="ne-NP"/>
        </w:rPr>
        <w:t>Denmark</w:t>
      </w:r>
      <w:r w:rsidRPr="00524B5F">
        <w:rPr>
          <w:rFonts w:ascii="Times New Roman" w:eastAsia="Times New Roman" w:hAnsi="Times New Roman" w:cs="Times New Roman"/>
          <w:sz w:val="24"/>
          <w:szCs w:val="24"/>
          <w:lang w:eastAsia="ja-JP" w:bidi="ne-NP"/>
        </w:rPr>
        <w:t xml:space="preserve"> and Slovakia) and the need for additional capacity (e.g. in </w:t>
      </w:r>
      <w:r w:rsidR="00591837">
        <w:rPr>
          <w:rFonts w:ascii="Times New Roman" w:eastAsia="Times New Roman" w:hAnsi="Times New Roman" w:cs="Times New Roman"/>
          <w:sz w:val="24"/>
          <w:szCs w:val="24"/>
          <w:lang w:eastAsia="ja-JP" w:bidi="ne-NP"/>
        </w:rPr>
        <w:t>Hong Kong</w:t>
      </w:r>
      <w:r w:rsidRPr="00524B5F">
        <w:rPr>
          <w:rFonts w:ascii="Times New Roman" w:eastAsia="Times New Roman" w:hAnsi="Times New Roman" w:cs="Times New Roman"/>
          <w:sz w:val="24"/>
          <w:szCs w:val="24"/>
          <w:lang w:eastAsia="ja-JP" w:bidi="ne-NP"/>
        </w:rPr>
        <w:t xml:space="preserve"> and Germany).</w:t>
      </w:r>
      <w:r>
        <w:rPr>
          <w:rFonts w:ascii="Times New Roman" w:eastAsia="Times New Roman" w:hAnsi="Times New Roman" w:cs="Times New Roman"/>
          <w:sz w:val="24"/>
          <w:szCs w:val="24"/>
          <w:lang w:eastAsia="ja-JP" w:bidi="ne-NP"/>
        </w:rPr>
        <w:t xml:space="preserve"> Details are given below: </w:t>
      </w:r>
    </w:p>
    <w:p w14:paraId="699A85D9" w14:textId="3394D40E" w:rsidR="008828D8" w:rsidRPr="00693796" w:rsidRDefault="00693796" w:rsidP="00693796">
      <w:pPr>
        <w:shd w:val="clear" w:color="auto" w:fill="FFFFFF"/>
        <w:spacing w:after="0" w:line="240" w:lineRule="auto"/>
        <w:rPr>
          <w:rFonts w:ascii="Calibri" w:eastAsia="Times New Roman" w:hAnsi="Calibri" w:cs="Calibri"/>
          <w:color w:val="000000"/>
          <w:lang w:val="en-IN" w:eastAsia="en-IN" w:bidi="hi-IN"/>
        </w:rPr>
      </w:pPr>
      <w:r w:rsidRPr="00693796">
        <w:rPr>
          <w:noProof/>
          <w:lang w:val="en-IN" w:eastAsia="en-IN" w:bidi="hi-IN"/>
        </w:rPr>
        <w:lastRenderedPageBreak/>
        <w:drawing>
          <wp:inline distT="0" distB="0" distL="0" distR="0" wp14:anchorId="5F9B6519" wp14:editId="70467E8F">
            <wp:extent cx="5943600" cy="22339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233930"/>
                    </a:xfrm>
                    <a:prstGeom prst="rect">
                      <a:avLst/>
                    </a:prstGeom>
                    <a:noFill/>
                    <a:ln>
                      <a:noFill/>
                    </a:ln>
                  </pic:spPr>
                </pic:pic>
              </a:graphicData>
            </a:graphic>
          </wp:inline>
        </w:drawing>
      </w:r>
    </w:p>
    <w:p w14:paraId="5AC792BD" w14:textId="3718023E" w:rsidR="008828D8" w:rsidRPr="008828D8" w:rsidRDefault="008828D8" w:rsidP="00693796">
      <w:pPr>
        <w:pStyle w:val="ListParagraph"/>
        <w:shd w:val="clear" w:color="auto" w:fill="FFFFFF"/>
        <w:spacing w:after="0" w:line="240" w:lineRule="auto"/>
        <w:ind w:left="360"/>
        <w:rPr>
          <w:rFonts w:ascii="Calibri" w:eastAsia="Times New Roman" w:hAnsi="Calibri" w:cs="Calibri"/>
          <w:color w:val="000000"/>
          <w:lang w:val="en-IN" w:eastAsia="en-IN" w:bidi="hi-IN"/>
        </w:rPr>
      </w:pPr>
    </w:p>
    <w:p w14:paraId="44B72BB8" w14:textId="29E9BED7" w:rsidR="00613629"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color w:val="000000" w:themeColor="text1"/>
          <w:sz w:val="24"/>
          <w:szCs w:val="24"/>
        </w:rPr>
      </w:pPr>
      <w:proofErr w:type="gramStart"/>
      <w:r w:rsidRPr="007C4A87">
        <w:rPr>
          <w:rFonts w:ascii="Times New Roman" w:hAnsi="Times New Roman" w:cs="Times New Roman"/>
          <w:color w:val="000000" w:themeColor="text1"/>
          <w:sz w:val="24"/>
          <w:szCs w:val="24"/>
        </w:rPr>
        <w:t>In order to</w:t>
      </w:r>
      <w:proofErr w:type="gramEnd"/>
      <w:r w:rsidRPr="007C4A87">
        <w:rPr>
          <w:rFonts w:ascii="Times New Roman" w:hAnsi="Times New Roman" w:cs="Times New Roman"/>
          <w:color w:val="000000" w:themeColor="text1"/>
          <w:sz w:val="24"/>
          <w:szCs w:val="24"/>
        </w:rPr>
        <w:t xml:space="preserve"> maximize the benefits to an administration</w:t>
      </w:r>
      <w:r>
        <w:rPr>
          <w:rFonts w:ascii="Times New Roman" w:hAnsi="Times New Roman" w:cs="Times New Roman"/>
          <w:color w:val="000000" w:themeColor="text1"/>
          <w:sz w:val="24"/>
          <w:szCs w:val="24"/>
        </w:rPr>
        <w:t>,</w:t>
      </w:r>
      <w:r w:rsidRPr="007C4A87">
        <w:rPr>
          <w:rFonts w:ascii="Times New Roman" w:hAnsi="Times New Roman" w:cs="Times New Roman"/>
          <w:color w:val="000000" w:themeColor="text1"/>
          <w:sz w:val="24"/>
          <w:szCs w:val="24"/>
        </w:rPr>
        <w:t xml:space="preserve"> the radio spectrum needs to be efficiently and effectively managed. Part of efficient and effective spectrum management is planning the development of radio services in advance of their requirement; this may include extending the coverage of existing services, enhancing the performance of existing services </w:t>
      </w:r>
      <w:r w:rsidR="00BD7993">
        <w:rPr>
          <w:rFonts w:ascii="Times New Roman" w:hAnsi="Times New Roman" w:cs="Times New Roman"/>
          <w:color w:val="000000" w:themeColor="text1"/>
          <w:sz w:val="24"/>
          <w:szCs w:val="24"/>
        </w:rPr>
        <w:t>planning a spectrum roadmap</w:t>
      </w:r>
      <w:r w:rsidR="00BD7993" w:rsidRPr="007C4A87">
        <w:rPr>
          <w:rFonts w:ascii="Times New Roman" w:hAnsi="Times New Roman" w:cs="Times New Roman"/>
          <w:color w:val="000000" w:themeColor="text1"/>
          <w:sz w:val="24"/>
          <w:szCs w:val="24"/>
        </w:rPr>
        <w:t xml:space="preserve"> </w:t>
      </w:r>
      <w:r w:rsidRPr="007C4A87">
        <w:rPr>
          <w:rFonts w:ascii="Times New Roman" w:hAnsi="Times New Roman" w:cs="Times New Roman"/>
          <w:color w:val="000000" w:themeColor="text1"/>
          <w:sz w:val="24"/>
          <w:szCs w:val="24"/>
        </w:rPr>
        <w:t xml:space="preserve">and introducing new services. </w:t>
      </w:r>
      <w:r w:rsidRPr="00B810CE">
        <w:rPr>
          <w:rFonts w:ascii="Times New Roman" w:hAnsi="Times New Roman" w:cs="Times New Roman"/>
          <w:sz w:val="24"/>
          <w:szCs w:val="24"/>
        </w:rPr>
        <w:t>The</w:t>
      </w:r>
      <w:r>
        <w:rPr>
          <w:rFonts w:ascii="Times New Roman" w:hAnsi="Times New Roman" w:cs="Times New Roman"/>
          <w:color w:val="000000" w:themeColor="text1"/>
          <w:sz w:val="24"/>
          <w:szCs w:val="24"/>
        </w:rPr>
        <w:t xml:space="preserve"> following are the major principles of spectrum management framework:</w:t>
      </w:r>
    </w:p>
    <w:p w14:paraId="421509A9" w14:textId="77777777" w:rsidR="00613629" w:rsidRPr="00EA0E5E" w:rsidRDefault="00613629" w:rsidP="00613629">
      <w:pPr>
        <w:pStyle w:val="ListParagraph"/>
        <w:numPr>
          <w:ilvl w:val="0"/>
          <w:numId w:val="2"/>
        </w:numPr>
        <w:autoSpaceDE w:val="0"/>
        <w:autoSpaceDN w:val="0"/>
        <w:adjustRightInd w:val="0"/>
        <w:spacing w:before="240" w:after="240" w:line="360" w:lineRule="auto"/>
        <w:ind w:left="992" w:hanging="357"/>
        <w:jc w:val="both"/>
        <w:rPr>
          <w:rFonts w:ascii="Times New Roman" w:hAnsi="Times New Roman" w:cs="Times New Roman"/>
          <w:color w:val="000000" w:themeColor="text1"/>
          <w:sz w:val="24"/>
          <w:szCs w:val="24"/>
        </w:rPr>
      </w:pPr>
      <w:r w:rsidRPr="00EA0E5E">
        <w:rPr>
          <w:rFonts w:ascii="Times New Roman" w:hAnsi="Times New Roman" w:cs="Times New Roman"/>
          <w:color w:val="000000" w:themeColor="text1"/>
          <w:sz w:val="24"/>
          <w:szCs w:val="24"/>
        </w:rPr>
        <w:t>Achiev</w:t>
      </w:r>
      <w:r>
        <w:rPr>
          <w:rFonts w:ascii="Times New Roman" w:hAnsi="Times New Roman" w:cs="Times New Roman"/>
          <w:color w:val="000000" w:themeColor="text1"/>
          <w:sz w:val="24"/>
          <w:szCs w:val="24"/>
        </w:rPr>
        <w:t>ing</w:t>
      </w:r>
      <w:r w:rsidRPr="00EA0E5E">
        <w:rPr>
          <w:rFonts w:ascii="Times New Roman" w:hAnsi="Times New Roman" w:cs="Times New Roman"/>
          <w:color w:val="000000" w:themeColor="text1"/>
          <w:sz w:val="24"/>
          <w:szCs w:val="24"/>
        </w:rPr>
        <w:t xml:space="preserve"> the highest economic </w:t>
      </w:r>
      <w:proofErr w:type="gramStart"/>
      <w:r w:rsidRPr="00EA0E5E">
        <w:rPr>
          <w:rFonts w:ascii="Times New Roman" w:hAnsi="Times New Roman" w:cs="Times New Roman"/>
          <w:color w:val="000000" w:themeColor="text1"/>
          <w:sz w:val="24"/>
          <w:szCs w:val="24"/>
        </w:rPr>
        <w:t>efficiency;</w:t>
      </w:r>
      <w:proofErr w:type="gramEnd"/>
    </w:p>
    <w:p w14:paraId="3C206DBD" w14:textId="77777777" w:rsidR="00613629" w:rsidRPr="00AA04FD" w:rsidRDefault="00613629" w:rsidP="00613629">
      <w:pPr>
        <w:pStyle w:val="ListParagraph"/>
        <w:numPr>
          <w:ilvl w:val="0"/>
          <w:numId w:val="2"/>
        </w:numPr>
        <w:autoSpaceDE w:val="0"/>
        <w:autoSpaceDN w:val="0"/>
        <w:adjustRightInd w:val="0"/>
        <w:spacing w:before="240" w:after="240" w:line="360" w:lineRule="auto"/>
        <w:ind w:left="992" w:hanging="357"/>
        <w:jc w:val="both"/>
        <w:rPr>
          <w:rFonts w:ascii="Times New Roman" w:hAnsi="Times New Roman" w:cs="Times New Roman"/>
          <w:color w:val="000000" w:themeColor="text1"/>
          <w:sz w:val="24"/>
          <w:szCs w:val="24"/>
        </w:rPr>
      </w:pPr>
      <w:r w:rsidRPr="00AA04FD">
        <w:rPr>
          <w:rFonts w:ascii="Times New Roman" w:hAnsi="Times New Roman" w:cs="Times New Roman"/>
          <w:color w:val="000000" w:themeColor="text1"/>
          <w:sz w:val="24"/>
          <w:szCs w:val="24"/>
        </w:rPr>
        <w:t>Achiev</w:t>
      </w:r>
      <w:r>
        <w:rPr>
          <w:rFonts w:ascii="Times New Roman" w:hAnsi="Times New Roman" w:cs="Times New Roman"/>
          <w:color w:val="000000" w:themeColor="text1"/>
          <w:sz w:val="24"/>
          <w:szCs w:val="24"/>
        </w:rPr>
        <w:t>ing</w:t>
      </w:r>
      <w:r w:rsidRPr="00AA04FD">
        <w:rPr>
          <w:rFonts w:ascii="Times New Roman" w:hAnsi="Times New Roman" w:cs="Times New Roman"/>
          <w:color w:val="000000" w:themeColor="text1"/>
          <w:sz w:val="24"/>
          <w:szCs w:val="24"/>
        </w:rPr>
        <w:t xml:space="preserve"> the highest technical </w:t>
      </w:r>
      <w:proofErr w:type="gramStart"/>
      <w:r w:rsidRPr="00AA04FD">
        <w:rPr>
          <w:rFonts w:ascii="Times New Roman" w:hAnsi="Times New Roman" w:cs="Times New Roman"/>
          <w:color w:val="000000" w:themeColor="text1"/>
          <w:sz w:val="24"/>
          <w:szCs w:val="24"/>
        </w:rPr>
        <w:t>efficiency;</w:t>
      </w:r>
      <w:proofErr w:type="gramEnd"/>
    </w:p>
    <w:p w14:paraId="431EC13A" w14:textId="77777777" w:rsidR="00613629" w:rsidRDefault="00613629" w:rsidP="00613629">
      <w:pPr>
        <w:pStyle w:val="ListParagraph"/>
        <w:numPr>
          <w:ilvl w:val="0"/>
          <w:numId w:val="2"/>
        </w:numPr>
        <w:autoSpaceDE w:val="0"/>
        <w:autoSpaceDN w:val="0"/>
        <w:adjustRightInd w:val="0"/>
        <w:spacing w:before="240" w:after="240" w:line="360" w:lineRule="auto"/>
        <w:ind w:left="992" w:hanging="357"/>
        <w:jc w:val="both"/>
        <w:rPr>
          <w:rFonts w:ascii="Times New Roman" w:hAnsi="Times New Roman" w:cs="Times New Roman"/>
          <w:color w:val="000000" w:themeColor="text1"/>
          <w:sz w:val="24"/>
          <w:szCs w:val="24"/>
        </w:rPr>
      </w:pPr>
      <w:r w:rsidRPr="00AA04FD">
        <w:rPr>
          <w:rFonts w:ascii="Times New Roman" w:hAnsi="Times New Roman" w:cs="Times New Roman"/>
          <w:color w:val="000000" w:themeColor="text1"/>
          <w:sz w:val="24"/>
          <w:szCs w:val="24"/>
        </w:rPr>
        <w:t>Increas</w:t>
      </w:r>
      <w:r>
        <w:rPr>
          <w:rFonts w:ascii="Times New Roman" w:hAnsi="Times New Roman" w:cs="Times New Roman"/>
          <w:color w:val="000000" w:themeColor="text1"/>
          <w:sz w:val="24"/>
          <w:szCs w:val="24"/>
        </w:rPr>
        <w:t>ing</w:t>
      </w:r>
      <w:r w:rsidRPr="00AA04FD">
        <w:rPr>
          <w:rFonts w:ascii="Times New Roman" w:hAnsi="Times New Roman" w:cs="Times New Roman"/>
          <w:color w:val="000000" w:themeColor="text1"/>
          <w:sz w:val="24"/>
          <w:szCs w:val="24"/>
        </w:rPr>
        <w:t xml:space="preserve"> social development and </w:t>
      </w:r>
      <w:proofErr w:type="gramStart"/>
      <w:r w:rsidRPr="00AA04FD">
        <w:rPr>
          <w:rFonts w:ascii="Times New Roman" w:hAnsi="Times New Roman" w:cs="Times New Roman"/>
          <w:color w:val="000000" w:themeColor="text1"/>
          <w:sz w:val="24"/>
          <w:szCs w:val="24"/>
        </w:rPr>
        <w:t>satisfaction;</w:t>
      </w:r>
      <w:proofErr w:type="gramEnd"/>
    </w:p>
    <w:p w14:paraId="0DE7B88C" w14:textId="57A14A14" w:rsidR="00613629" w:rsidRDefault="00613629" w:rsidP="00C129BE">
      <w:pPr>
        <w:pStyle w:val="ListParagraph"/>
        <w:numPr>
          <w:ilvl w:val="1"/>
          <w:numId w:val="11"/>
        </w:numPr>
        <w:spacing w:before="480" w:after="240" w:line="360" w:lineRule="auto"/>
        <w:ind w:left="567" w:hanging="567"/>
        <w:contextualSpacing w:val="0"/>
        <w:jc w:val="both"/>
        <w:rPr>
          <w:rFonts w:ascii="Times New Roman" w:hAnsi="Times New Roman" w:cs="Times New Roman"/>
          <w:color w:val="000000" w:themeColor="text1"/>
          <w:sz w:val="24"/>
          <w:szCs w:val="24"/>
        </w:rPr>
      </w:pPr>
      <w:r w:rsidRPr="00020EB0">
        <w:rPr>
          <w:rFonts w:ascii="Times New Roman" w:hAnsi="Times New Roman" w:cs="Times New Roman"/>
          <w:sz w:val="24"/>
          <w:szCs w:val="24"/>
        </w:rPr>
        <w:t>Spectrum</w:t>
      </w:r>
      <w:r w:rsidR="00F07CBB">
        <w:rPr>
          <w:rFonts w:ascii="Times New Roman" w:hAnsi="Times New Roman" w:cs="Times New Roman"/>
          <w:sz w:val="24"/>
          <w:szCs w:val="24"/>
        </w:rPr>
        <w:t xml:space="preserve"> </w:t>
      </w:r>
      <w:r w:rsidRPr="00020EB0">
        <w:rPr>
          <w:rFonts w:ascii="Times New Roman" w:hAnsi="Times New Roman" w:cs="Times New Roman"/>
          <w:color w:val="000000" w:themeColor="text1"/>
          <w:sz w:val="24"/>
          <w:szCs w:val="24"/>
        </w:rPr>
        <w:t xml:space="preserve">refarming is an important step forward to accomplish the principles of spectrum management. For e.g. The new use of released band can make more efficient use of spectrum and can provide services to improve quality of life and generate new business opportunities that can increase employment. Mobile network operators are </w:t>
      </w:r>
      <w:r>
        <w:rPr>
          <w:rFonts w:ascii="Times New Roman" w:hAnsi="Times New Roman" w:cs="Times New Roman"/>
          <w:color w:val="000000" w:themeColor="text1"/>
          <w:sz w:val="24"/>
          <w:szCs w:val="24"/>
        </w:rPr>
        <w:t xml:space="preserve">also </w:t>
      </w:r>
      <w:r w:rsidRPr="00020EB0">
        <w:rPr>
          <w:rFonts w:ascii="Times New Roman" w:hAnsi="Times New Roman" w:cs="Times New Roman"/>
          <w:color w:val="000000" w:themeColor="text1"/>
          <w:sz w:val="24"/>
          <w:szCs w:val="24"/>
        </w:rPr>
        <w:t xml:space="preserve">required to use the existing spectrum resources from GSM and UMTS to LTE in the most efficient way, so to accommodate new radio technologies by reassigning spectrum resources. </w:t>
      </w:r>
    </w:p>
    <w:p w14:paraId="64C044C7" w14:textId="20C42BA6" w:rsidR="00A004BE" w:rsidRPr="004F1663" w:rsidRDefault="00A004BE" w:rsidP="00A004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From the above, it can be concluded that s</w:t>
      </w:r>
      <w:r w:rsidRPr="004F1663">
        <w:rPr>
          <w:rFonts w:ascii="Times New Roman" w:hAnsi="Times New Roman" w:cs="Times New Roman"/>
          <w:sz w:val="24"/>
          <w:szCs w:val="24"/>
        </w:rPr>
        <w:t>pectrum refarming is a spectrum management tool that can be used to satisfy new market demands, increase spectrum efficiency</w:t>
      </w:r>
      <w:r w:rsidR="00084C82">
        <w:rPr>
          <w:rFonts w:ascii="Times New Roman" w:hAnsi="Times New Roman" w:cs="Times New Roman"/>
          <w:sz w:val="24"/>
          <w:szCs w:val="24"/>
        </w:rPr>
        <w:t>,</w:t>
      </w:r>
      <w:r w:rsidRPr="004F1663">
        <w:rPr>
          <w:rFonts w:ascii="Times New Roman" w:hAnsi="Times New Roman" w:cs="Times New Roman"/>
          <w:sz w:val="24"/>
          <w:szCs w:val="24"/>
        </w:rPr>
        <w:t xml:space="preserve"> or to respond to changes in international frequency allocations. Also, to improve existing services or introduce new services, it may be necessary to move existing users of the radio spectrum to more modern technologies or new frequency bands. In many cases, spectrum redeployment </w:t>
      </w:r>
      <w:r w:rsidRPr="004F1663">
        <w:rPr>
          <w:rFonts w:ascii="Times New Roman" w:hAnsi="Times New Roman" w:cs="Times New Roman"/>
          <w:sz w:val="24"/>
          <w:szCs w:val="24"/>
        </w:rPr>
        <w:lastRenderedPageBreak/>
        <w:t>is a natural process as existing users change their radio operations based on new technologies.</w:t>
      </w:r>
    </w:p>
    <w:p w14:paraId="0D9F8A9C" w14:textId="4A8B1C73" w:rsidR="00613629" w:rsidRPr="00A15AD4"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color w:val="000000" w:themeColor="text1"/>
          <w:sz w:val="24"/>
          <w:szCs w:val="24"/>
        </w:rPr>
      </w:pPr>
      <w:r w:rsidRPr="002622CE">
        <w:rPr>
          <w:rFonts w:ascii="Times New Roman" w:hAnsi="Times New Roman" w:cs="Times New Roman"/>
          <w:sz w:val="24"/>
          <w:szCs w:val="24"/>
        </w:rPr>
        <w:t xml:space="preserve">A study found that refarming spectrum from 2G to 3G accelerates per capita GDP growth. “For a given level of total mobile penetration a 10 percent substitution from 2G to 3G increases per capita </w:t>
      </w:r>
      <w:r w:rsidRPr="00A15AD4">
        <w:rPr>
          <w:rFonts w:ascii="Times New Roman" w:hAnsi="Times New Roman" w:cs="Times New Roman"/>
          <w:sz w:val="24"/>
          <w:szCs w:val="24"/>
        </w:rPr>
        <w:t>GDP by 0.15 percentage points.” The same study also found that the higher data volumes enabled by 3G (and by implication 4G and 5G) have a positive economic impact. “A doubling of mobile data use leads to an increase in the GDP per capita growth rate of 0.5 percentage points.”</w:t>
      </w:r>
      <w:r w:rsidRPr="00A15AD4">
        <w:rPr>
          <w:rStyle w:val="FootnoteReference"/>
          <w:rFonts w:ascii="Times New Roman" w:hAnsi="Times New Roman" w:cs="Times New Roman"/>
          <w:sz w:val="24"/>
          <w:szCs w:val="24"/>
        </w:rPr>
        <w:footnoteReference w:id="2"/>
      </w:r>
    </w:p>
    <w:p w14:paraId="3C953B8B" w14:textId="12BDC187" w:rsidR="00613629" w:rsidRPr="00A15AD4"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sidRPr="00A15AD4">
        <w:rPr>
          <w:rFonts w:ascii="Times New Roman" w:hAnsi="Times New Roman" w:cs="Times New Roman"/>
          <w:sz w:val="24"/>
          <w:szCs w:val="24"/>
        </w:rPr>
        <w:t xml:space="preserve">The requirement to move existing users of the spectrum can arise for </w:t>
      </w:r>
      <w:r w:rsidR="00862749" w:rsidRPr="00A15AD4">
        <w:rPr>
          <w:rFonts w:ascii="Times New Roman" w:hAnsi="Times New Roman" w:cs="Times New Roman"/>
          <w:sz w:val="24"/>
          <w:szCs w:val="24"/>
        </w:rPr>
        <w:t>several</w:t>
      </w:r>
      <w:r w:rsidRPr="00A15AD4">
        <w:rPr>
          <w:rFonts w:ascii="Times New Roman" w:hAnsi="Times New Roman" w:cs="Times New Roman"/>
          <w:sz w:val="24"/>
          <w:szCs w:val="24"/>
        </w:rPr>
        <w:t xml:space="preserve"> reasons, for example</w:t>
      </w:r>
      <w:r>
        <w:rPr>
          <w:rStyle w:val="FootnoteReference"/>
          <w:rFonts w:ascii="Times New Roman" w:hAnsi="Times New Roman" w:cs="Times New Roman"/>
          <w:sz w:val="24"/>
          <w:szCs w:val="24"/>
        </w:rPr>
        <w:footnoteReference w:id="3"/>
      </w:r>
      <w:r w:rsidRPr="00A15AD4">
        <w:rPr>
          <w:rFonts w:ascii="Times New Roman" w:hAnsi="Times New Roman" w:cs="Times New Roman"/>
          <w:sz w:val="24"/>
          <w:szCs w:val="24"/>
        </w:rPr>
        <w:t>:</w:t>
      </w:r>
    </w:p>
    <w:p w14:paraId="441A182A" w14:textId="77777777" w:rsidR="00613629" w:rsidRPr="00A15AD4" w:rsidRDefault="00613629" w:rsidP="00613629">
      <w:pPr>
        <w:pStyle w:val="ListParagraph"/>
        <w:numPr>
          <w:ilvl w:val="0"/>
          <w:numId w:val="3"/>
        </w:numPr>
        <w:spacing w:before="240" w:after="240" w:line="360" w:lineRule="auto"/>
        <w:ind w:left="1134" w:hanging="357"/>
        <w:jc w:val="both"/>
        <w:rPr>
          <w:rFonts w:ascii="Times New Roman" w:hAnsi="Times New Roman" w:cs="Times New Roman"/>
          <w:sz w:val="24"/>
          <w:szCs w:val="24"/>
        </w:rPr>
      </w:pPr>
      <w:r w:rsidRPr="00A15AD4">
        <w:rPr>
          <w:rFonts w:ascii="Times New Roman" w:hAnsi="Times New Roman" w:cs="Times New Roman"/>
          <w:sz w:val="24"/>
          <w:szCs w:val="24"/>
        </w:rPr>
        <w:t xml:space="preserve">a spectrum allocation may have been in operation for a considerable period of time and currently no longer matches the demands of users, or the capabilities of modern </w:t>
      </w:r>
      <w:proofErr w:type="gramStart"/>
      <w:r w:rsidRPr="00A15AD4">
        <w:rPr>
          <w:rFonts w:ascii="Times New Roman" w:hAnsi="Times New Roman" w:cs="Times New Roman"/>
          <w:sz w:val="24"/>
          <w:szCs w:val="24"/>
        </w:rPr>
        <w:t>systems;</w:t>
      </w:r>
      <w:proofErr w:type="gramEnd"/>
    </w:p>
    <w:p w14:paraId="381DE6D7" w14:textId="77777777" w:rsidR="00613629" w:rsidRPr="00A15AD4" w:rsidRDefault="00613629" w:rsidP="00613629">
      <w:pPr>
        <w:pStyle w:val="ListParagraph"/>
        <w:numPr>
          <w:ilvl w:val="0"/>
          <w:numId w:val="3"/>
        </w:numPr>
        <w:spacing w:before="240" w:after="240" w:line="360" w:lineRule="auto"/>
        <w:ind w:left="1134" w:hanging="357"/>
        <w:jc w:val="both"/>
        <w:rPr>
          <w:rFonts w:ascii="Times New Roman" w:hAnsi="Times New Roman" w:cs="Times New Roman"/>
          <w:sz w:val="24"/>
          <w:szCs w:val="24"/>
        </w:rPr>
      </w:pPr>
      <w:r w:rsidRPr="00A15AD4">
        <w:rPr>
          <w:rFonts w:ascii="Times New Roman" w:hAnsi="Times New Roman" w:cs="Times New Roman"/>
          <w:sz w:val="24"/>
          <w:szCs w:val="24"/>
        </w:rPr>
        <w:t xml:space="preserve">an allocation within a specific range of frequencies is required for a new radio service and these frequencies are occupied by services with whom the new service cannot </w:t>
      </w:r>
      <w:proofErr w:type="gramStart"/>
      <w:r w:rsidRPr="00A15AD4">
        <w:rPr>
          <w:rFonts w:ascii="Times New Roman" w:hAnsi="Times New Roman" w:cs="Times New Roman"/>
          <w:sz w:val="24"/>
          <w:szCs w:val="24"/>
        </w:rPr>
        <w:t>share;</w:t>
      </w:r>
      <w:proofErr w:type="gramEnd"/>
    </w:p>
    <w:p w14:paraId="6E2D88F0" w14:textId="77777777" w:rsidR="00613629" w:rsidRPr="00A15AD4" w:rsidRDefault="00613629" w:rsidP="00613629">
      <w:pPr>
        <w:pStyle w:val="ListParagraph"/>
        <w:numPr>
          <w:ilvl w:val="0"/>
          <w:numId w:val="3"/>
        </w:numPr>
        <w:spacing w:before="240" w:after="240" w:line="360" w:lineRule="auto"/>
        <w:ind w:left="1134" w:hanging="357"/>
        <w:jc w:val="both"/>
        <w:rPr>
          <w:rFonts w:ascii="Times New Roman" w:hAnsi="Times New Roman" w:cs="Times New Roman"/>
          <w:sz w:val="24"/>
          <w:szCs w:val="24"/>
        </w:rPr>
      </w:pPr>
      <w:r w:rsidRPr="00A15AD4">
        <w:rPr>
          <w:rFonts w:ascii="Times New Roman" w:hAnsi="Times New Roman" w:cs="Times New Roman"/>
          <w:sz w:val="24"/>
          <w:szCs w:val="24"/>
        </w:rPr>
        <w:t>a decision by a World Radio-communication Conference (WRC) to allocate a currently occupied frequency band to a different service on a regional or global basis.</w:t>
      </w:r>
    </w:p>
    <w:p w14:paraId="63EB6049" w14:textId="77777777" w:rsidR="00613629" w:rsidRPr="00A15AD4" w:rsidRDefault="00613629" w:rsidP="00C129BE">
      <w:pPr>
        <w:pStyle w:val="ListParagraph"/>
        <w:numPr>
          <w:ilvl w:val="1"/>
          <w:numId w:val="11"/>
        </w:numPr>
        <w:spacing w:before="480" w:after="240" w:line="360" w:lineRule="auto"/>
        <w:ind w:left="567" w:hanging="567"/>
        <w:contextualSpacing w:val="0"/>
        <w:jc w:val="both"/>
        <w:rPr>
          <w:rFonts w:ascii="Times New Roman" w:hAnsi="Times New Roman" w:cs="Times New Roman"/>
          <w:color w:val="000000" w:themeColor="text1"/>
          <w:sz w:val="24"/>
          <w:szCs w:val="24"/>
        </w:rPr>
      </w:pPr>
      <w:proofErr w:type="gramStart"/>
      <w:r w:rsidRPr="00A15AD4">
        <w:rPr>
          <w:rFonts w:ascii="Times New Roman" w:hAnsi="Times New Roman" w:cs="Times New Roman"/>
          <w:color w:val="000000" w:themeColor="text1"/>
          <w:sz w:val="24"/>
          <w:szCs w:val="24"/>
        </w:rPr>
        <w:t xml:space="preserve">In </w:t>
      </w:r>
      <w:r w:rsidRPr="00B810CE">
        <w:rPr>
          <w:rFonts w:ascii="Times New Roman" w:hAnsi="Times New Roman" w:cs="Times New Roman"/>
          <w:sz w:val="24"/>
          <w:szCs w:val="24"/>
        </w:rPr>
        <w:t>order</w:t>
      </w:r>
      <w:r w:rsidRPr="00A15AD4">
        <w:rPr>
          <w:rFonts w:ascii="Times New Roman" w:hAnsi="Times New Roman" w:cs="Times New Roman"/>
          <w:color w:val="000000" w:themeColor="text1"/>
          <w:sz w:val="24"/>
          <w:szCs w:val="24"/>
        </w:rPr>
        <w:t xml:space="preserve"> to</w:t>
      </w:r>
      <w:proofErr w:type="gramEnd"/>
      <w:r w:rsidRPr="00A15AD4">
        <w:rPr>
          <w:rFonts w:ascii="Times New Roman" w:hAnsi="Times New Roman" w:cs="Times New Roman"/>
          <w:color w:val="000000" w:themeColor="text1"/>
          <w:sz w:val="24"/>
          <w:szCs w:val="24"/>
        </w:rPr>
        <w:t xml:space="preserve"> re-engineer the band to improve spectral efficiency the following can be done:</w:t>
      </w:r>
    </w:p>
    <w:p w14:paraId="57D9CF86" w14:textId="77777777" w:rsidR="00613629" w:rsidRPr="00A15AD4" w:rsidRDefault="00613629" w:rsidP="00613629">
      <w:pPr>
        <w:pStyle w:val="ListParagraph"/>
        <w:numPr>
          <w:ilvl w:val="0"/>
          <w:numId w:val="4"/>
        </w:numPr>
        <w:autoSpaceDE w:val="0"/>
        <w:autoSpaceDN w:val="0"/>
        <w:adjustRightInd w:val="0"/>
        <w:spacing w:before="240" w:after="240" w:line="360" w:lineRule="auto"/>
        <w:ind w:left="1134" w:hanging="357"/>
        <w:jc w:val="both"/>
        <w:rPr>
          <w:rFonts w:ascii="Times New Roman" w:hAnsi="Times New Roman" w:cs="Times New Roman"/>
          <w:sz w:val="24"/>
          <w:szCs w:val="24"/>
        </w:rPr>
      </w:pPr>
      <w:r w:rsidRPr="00A15AD4">
        <w:rPr>
          <w:rFonts w:ascii="Times New Roman" w:hAnsi="Times New Roman" w:cs="Times New Roman"/>
          <w:sz w:val="24"/>
          <w:szCs w:val="24"/>
        </w:rPr>
        <w:t xml:space="preserve">the level of spectrum sharing can be </w:t>
      </w:r>
      <w:proofErr w:type="gramStart"/>
      <w:r w:rsidRPr="00A15AD4">
        <w:rPr>
          <w:rFonts w:ascii="Times New Roman" w:hAnsi="Times New Roman" w:cs="Times New Roman"/>
          <w:sz w:val="24"/>
          <w:szCs w:val="24"/>
        </w:rPr>
        <w:t>increased;</w:t>
      </w:r>
      <w:proofErr w:type="gramEnd"/>
    </w:p>
    <w:p w14:paraId="59FB1CF2" w14:textId="77777777" w:rsidR="00613629" w:rsidRPr="00A15AD4" w:rsidRDefault="00613629" w:rsidP="00613629">
      <w:pPr>
        <w:pStyle w:val="ListParagraph"/>
        <w:numPr>
          <w:ilvl w:val="0"/>
          <w:numId w:val="4"/>
        </w:numPr>
        <w:autoSpaceDE w:val="0"/>
        <w:autoSpaceDN w:val="0"/>
        <w:adjustRightInd w:val="0"/>
        <w:spacing w:before="240" w:after="240" w:line="360" w:lineRule="auto"/>
        <w:ind w:left="1134" w:hanging="357"/>
        <w:jc w:val="both"/>
        <w:rPr>
          <w:rFonts w:ascii="Times New Roman" w:hAnsi="Times New Roman" w:cs="Times New Roman"/>
          <w:sz w:val="24"/>
          <w:szCs w:val="24"/>
        </w:rPr>
      </w:pPr>
      <w:r w:rsidRPr="00A15AD4">
        <w:rPr>
          <w:rFonts w:ascii="Times New Roman" w:hAnsi="Times New Roman" w:cs="Times New Roman"/>
          <w:sz w:val="24"/>
          <w:szCs w:val="24"/>
        </w:rPr>
        <w:t xml:space="preserve">to increase the number of channels, channel bandwidth can be </w:t>
      </w:r>
      <w:proofErr w:type="gramStart"/>
      <w:r w:rsidRPr="00A15AD4">
        <w:rPr>
          <w:rFonts w:ascii="Times New Roman" w:hAnsi="Times New Roman" w:cs="Times New Roman"/>
          <w:sz w:val="24"/>
          <w:szCs w:val="24"/>
        </w:rPr>
        <w:t>reduced;</w:t>
      </w:r>
      <w:proofErr w:type="gramEnd"/>
    </w:p>
    <w:p w14:paraId="119264E1" w14:textId="77777777" w:rsidR="00613629" w:rsidRPr="00A15AD4" w:rsidRDefault="00613629" w:rsidP="00613629">
      <w:pPr>
        <w:pStyle w:val="ListParagraph"/>
        <w:numPr>
          <w:ilvl w:val="0"/>
          <w:numId w:val="4"/>
        </w:numPr>
        <w:autoSpaceDE w:val="0"/>
        <w:autoSpaceDN w:val="0"/>
        <w:adjustRightInd w:val="0"/>
        <w:spacing w:before="240" w:after="240" w:line="360" w:lineRule="auto"/>
        <w:ind w:left="1134" w:hanging="357"/>
        <w:jc w:val="both"/>
        <w:rPr>
          <w:rFonts w:ascii="Times New Roman" w:hAnsi="Times New Roman" w:cs="Times New Roman"/>
          <w:sz w:val="24"/>
          <w:szCs w:val="24"/>
        </w:rPr>
      </w:pPr>
      <w:r w:rsidRPr="00A15AD4">
        <w:rPr>
          <w:rFonts w:ascii="Times New Roman" w:hAnsi="Times New Roman" w:cs="Times New Roman"/>
          <w:sz w:val="24"/>
          <w:szCs w:val="24"/>
        </w:rPr>
        <w:t xml:space="preserve">applying more efficient modulation techniques that permit greater </w:t>
      </w:r>
      <w:proofErr w:type="gramStart"/>
      <w:r w:rsidRPr="00A15AD4">
        <w:rPr>
          <w:rFonts w:ascii="Times New Roman" w:hAnsi="Times New Roman" w:cs="Times New Roman"/>
          <w:sz w:val="24"/>
          <w:szCs w:val="24"/>
        </w:rPr>
        <w:t>sharing;</w:t>
      </w:r>
      <w:proofErr w:type="gramEnd"/>
    </w:p>
    <w:p w14:paraId="3834D3F8" w14:textId="77777777" w:rsidR="00613629" w:rsidRPr="00A15AD4" w:rsidRDefault="00613629" w:rsidP="00613629">
      <w:pPr>
        <w:pStyle w:val="ListParagraph"/>
        <w:numPr>
          <w:ilvl w:val="0"/>
          <w:numId w:val="4"/>
        </w:numPr>
        <w:autoSpaceDE w:val="0"/>
        <w:autoSpaceDN w:val="0"/>
        <w:adjustRightInd w:val="0"/>
        <w:spacing w:before="240" w:after="240" w:line="360" w:lineRule="auto"/>
        <w:ind w:left="1134" w:hanging="357"/>
        <w:jc w:val="both"/>
        <w:rPr>
          <w:rFonts w:ascii="Times New Roman" w:hAnsi="Times New Roman" w:cs="Times New Roman"/>
          <w:color w:val="000000" w:themeColor="text1"/>
          <w:sz w:val="24"/>
          <w:szCs w:val="24"/>
        </w:rPr>
      </w:pPr>
      <w:r w:rsidRPr="00A15AD4">
        <w:rPr>
          <w:rFonts w:ascii="Times New Roman" w:hAnsi="Times New Roman" w:cs="Times New Roman"/>
          <w:sz w:val="24"/>
          <w:szCs w:val="24"/>
        </w:rPr>
        <w:t>reducing the frequency reuse distance.</w:t>
      </w:r>
    </w:p>
    <w:p w14:paraId="5DB4AED4" w14:textId="55CF46C9" w:rsidR="00613629" w:rsidRPr="00A15AD4" w:rsidRDefault="00613629" w:rsidP="00C129BE">
      <w:pPr>
        <w:pStyle w:val="ListParagraph"/>
        <w:numPr>
          <w:ilvl w:val="1"/>
          <w:numId w:val="11"/>
        </w:numPr>
        <w:spacing w:before="480" w:after="240" w:line="360" w:lineRule="auto"/>
        <w:ind w:left="567" w:hanging="567"/>
        <w:contextualSpacing w:val="0"/>
        <w:jc w:val="both"/>
        <w:rPr>
          <w:rFonts w:ascii="Times New Roman" w:hAnsi="Times New Roman" w:cs="Times New Roman"/>
          <w:color w:val="000000" w:themeColor="text1"/>
          <w:sz w:val="24"/>
          <w:szCs w:val="24"/>
        </w:rPr>
      </w:pPr>
      <w:r w:rsidRPr="00A15AD4">
        <w:rPr>
          <w:rFonts w:ascii="Times New Roman" w:hAnsi="Times New Roman" w:cs="Times New Roman"/>
          <w:color w:val="000000" w:themeColor="text1"/>
          <w:sz w:val="24"/>
          <w:szCs w:val="24"/>
        </w:rPr>
        <w:t xml:space="preserve">The </w:t>
      </w:r>
      <w:r w:rsidRPr="00B810CE">
        <w:rPr>
          <w:rFonts w:ascii="Times New Roman" w:hAnsi="Times New Roman" w:cs="Times New Roman"/>
          <w:sz w:val="24"/>
          <w:szCs w:val="24"/>
        </w:rPr>
        <w:t>above</w:t>
      </w:r>
      <w:r w:rsidRPr="00A15AD4">
        <w:rPr>
          <w:rFonts w:ascii="Times New Roman" w:hAnsi="Times New Roman" w:cs="Times New Roman"/>
          <w:color w:val="000000" w:themeColor="text1"/>
          <w:sz w:val="24"/>
          <w:szCs w:val="24"/>
        </w:rPr>
        <w:t xml:space="preserve"> options may provide the requirement for starting the spectrum refarming process. This process may not be difficult if the administration is able to move the existing users to </w:t>
      </w:r>
      <w:r w:rsidR="00084C82">
        <w:rPr>
          <w:rFonts w:ascii="Times New Roman" w:hAnsi="Times New Roman" w:cs="Times New Roman"/>
          <w:color w:val="000000" w:themeColor="text1"/>
          <w:sz w:val="24"/>
          <w:szCs w:val="24"/>
        </w:rPr>
        <w:t xml:space="preserve">an </w:t>
      </w:r>
      <w:r w:rsidRPr="00A15AD4">
        <w:rPr>
          <w:rFonts w:ascii="Times New Roman" w:hAnsi="Times New Roman" w:cs="Times New Roman"/>
          <w:color w:val="000000" w:themeColor="text1"/>
          <w:sz w:val="24"/>
          <w:szCs w:val="24"/>
        </w:rPr>
        <w:t xml:space="preserve">unused frequency band. However, due to changes in the type of equipment used, or changes in frequency allocation, an administration’s flexibility to </w:t>
      </w:r>
      <w:proofErr w:type="spellStart"/>
      <w:r w:rsidRPr="00A15AD4">
        <w:rPr>
          <w:rFonts w:ascii="Times New Roman" w:hAnsi="Times New Roman" w:cs="Times New Roman"/>
          <w:color w:val="000000" w:themeColor="text1"/>
          <w:sz w:val="24"/>
          <w:szCs w:val="24"/>
        </w:rPr>
        <w:t>refarm</w:t>
      </w:r>
      <w:proofErr w:type="spellEnd"/>
      <w:r w:rsidRPr="00A15AD4">
        <w:rPr>
          <w:rFonts w:ascii="Times New Roman" w:hAnsi="Times New Roman" w:cs="Times New Roman"/>
          <w:color w:val="000000" w:themeColor="text1"/>
          <w:sz w:val="24"/>
          <w:szCs w:val="24"/>
        </w:rPr>
        <w:t xml:space="preserve"> the spectrum is </w:t>
      </w:r>
      <w:r w:rsidRPr="00A15AD4">
        <w:rPr>
          <w:rFonts w:ascii="Times New Roman" w:hAnsi="Times New Roman" w:cs="Times New Roman"/>
          <w:color w:val="000000" w:themeColor="text1"/>
          <w:sz w:val="24"/>
          <w:szCs w:val="24"/>
        </w:rPr>
        <w:lastRenderedPageBreak/>
        <w:t xml:space="preserve">limited. </w:t>
      </w:r>
      <w:r w:rsidRPr="00A15AD4">
        <w:rPr>
          <w:rFonts w:ascii="Times New Roman" w:hAnsi="Times New Roman" w:cs="Times New Roman"/>
          <w:sz w:val="24"/>
          <w:szCs w:val="24"/>
        </w:rPr>
        <w:t xml:space="preserve">The extent to which </w:t>
      </w:r>
      <w:r w:rsidR="00084C82">
        <w:rPr>
          <w:rFonts w:ascii="Times New Roman" w:hAnsi="Times New Roman" w:cs="Times New Roman"/>
          <w:sz w:val="24"/>
          <w:szCs w:val="24"/>
        </w:rPr>
        <w:t>the</w:t>
      </w:r>
      <w:r w:rsidR="00084C82" w:rsidRPr="00A15AD4">
        <w:rPr>
          <w:rFonts w:ascii="Times New Roman" w:hAnsi="Times New Roman" w:cs="Times New Roman"/>
          <w:sz w:val="24"/>
          <w:szCs w:val="24"/>
        </w:rPr>
        <w:t xml:space="preserve"> </w:t>
      </w:r>
      <w:r w:rsidRPr="00A15AD4">
        <w:rPr>
          <w:rFonts w:ascii="Times New Roman" w:hAnsi="Times New Roman" w:cs="Times New Roman"/>
          <w:sz w:val="24"/>
          <w:szCs w:val="24"/>
        </w:rPr>
        <w:t>administration will need to use spectrum refarming will depend on the size of the demand for spectrum and the level of spectrum congestion within the administration.</w:t>
      </w:r>
    </w:p>
    <w:p w14:paraId="77A3DDC5" w14:textId="77777777" w:rsidR="00613629"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sidRPr="00A15AD4">
        <w:rPr>
          <w:rFonts w:ascii="Times New Roman" w:hAnsi="Times New Roman" w:cs="Times New Roman"/>
          <w:sz w:val="24"/>
          <w:szCs w:val="24"/>
        </w:rPr>
        <w:t xml:space="preserve">Refarming does not mean that older technologies are no longer available to serve customers with 2G or 3G handsets. </w:t>
      </w:r>
      <w:r>
        <w:rPr>
          <w:rFonts w:ascii="Times New Roman" w:hAnsi="Times New Roman" w:cs="Times New Roman"/>
          <w:sz w:val="24"/>
          <w:szCs w:val="24"/>
        </w:rPr>
        <w:t xml:space="preserve">In fact, service continuity and investment certainty are critical for successful refarming. </w:t>
      </w:r>
      <w:r w:rsidRPr="00A15AD4">
        <w:rPr>
          <w:rFonts w:ascii="Times New Roman" w:hAnsi="Times New Roman" w:cs="Times New Roman"/>
          <w:sz w:val="24"/>
          <w:szCs w:val="24"/>
        </w:rPr>
        <w:t>Today’s technology allows ‘graceful refarming’ of spectrum from 2G or 3G to 4G or 4G to 5G. LTE can be introduced in, for example, 1.4 or 3 MHz of 900 MHz spectrum so that 2G or 3G can run simultaneously in the same 5MHz block. Or, for example, if an operator has 2x10 MHz of 700 MHz spectrum, 4G and 5G can run alongside, each in a 2x5MHz block but in the same radio. Assigning spectrum to different technologies is adjusted based on demand. Operators observe the decline in GSM voice traffic and 3G data traffic and the growth in 4G data traffic</w:t>
      </w:r>
      <w:r w:rsidRPr="00A15AD4">
        <w:rPr>
          <w:rStyle w:val="FootnoteReference"/>
          <w:rFonts w:ascii="Times New Roman" w:hAnsi="Times New Roman" w:cs="Times New Roman"/>
          <w:sz w:val="24"/>
          <w:szCs w:val="24"/>
        </w:rPr>
        <w:footnoteReference w:id="4"/>
      </w:r>
      <w:r w:rsidRPr="00A15AD4">
        <w:rPr>
          <w:rFonts w:ascii="Times New Roman" w:hAnsi="Times New Roman" w:cs="Times New Roman"/>
          <w:sz w:val="24"/>
          <w:szCs w:val="24"/>
        </w:rPr>
        <w:t>.</w:t>
      </w:r>
    </w:p>
    <w:p w14:paraId="647FB7D7" w14:textId="641BDBC1" w:rsidR="00613629" w:rsidRPr="00AD1AB3" w:rsidRDefault="00613629" w:rsidP="00C129BE">
      <w:pPr>
        <w:pStyle w:val="Heading1"/>
        <w:numPr>
          <w:ilvl w:val="0"/>
          <w:numId w:val="18"/>
        </w:numPr>
        <w:spacing w:before="240" w:after="240" w:line="360" w:lineRule="auto"/>
        <w:ind w:left="567" w:hanging="567"/>
        <w:jc w:val="left"/>
        <w:rPr>
          <w:u w:val="none"/>
        </w:rPr>
      </w:pPr>
      <w:bookmarkStart w:id="7" w:name="_Toc54279106"/>
      <w:r w:rsidRPr="00AD1AB3">
        <w:rPr>
          <w:u w:val="none"/>
        </w:rPr>
        <w:t>Benefits of spectrum refarming</w:t>
      </w:r>
      <w:bookmarkEnd w:id="7"/>
    </w:p>
    <w:p w14:paraId="12BC94E4" w14:textId="77777777" w:rsidR="00613629"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sidRPr="00B97D7E">
        <w:rPr>
          <w:rFonts w:ascii="Times New Roman" w:hAnsi="Times New Roman" w:cs="Times New Roman"/>
          <w:sz w:val="24"/>
          <w:szCs w:val="24"/>
        </w:rPr>
        <w:t xml:space="preserve">Refarming is a cost-effective way to increase capacity for </w:t>
      </w:r>
      <w:r>
        <w:rPr>
          <w:rFonts w:ascii="Times New Roman" w:hAnsi="Times New Roman" w:cs="Times New Roman"/>
          <w:sz w:val="24"/>
          <w:szCs w:val="24"/>
        </w:rPr>
        <w:t xml:space="preserve">newer technologies such as </w:t>
      </w:r>
      <w:r w:rsidRPr="00B97D7E">
        <w:rPr>
          <w:rFonts w:ascii="Times New Roman" w:hAnsi="Times New Roman" w:cs="Times New Roman"/>
          <w:sz w:val="24"/>
          <w:szCs w:val="24"/>
        </w:rPr>
        <w:t>LTE</w:t>
      </w:r>
      <w:r>
        <w:rPr>
          <w:rFonts w:ascii="Times New Roman" w:hAnsi="Times New Roman" w:cs="Times New Roman"/>
          <w:sz w:val="24"/>
          <w:szCs w:val="24"/>
        </w:rPr>
        <w:t>, 5G,</w:t>
      </w:r>
      <w:r w:rsidRPr="00B97D7E">
        <w:rPr>
          <w:rFonts w:ascii="Times New Roman" w:hAnsi="Times New Roman" w:cs="Times New Roman"/>
          <w:sz w:val="24"/>
          <w:szCs w:val="24"/>
        </w:rPr>
        <w:t xml:space="preserve"> without the need to bid for new spectrum. </w:t>
      </w:r>
    </w:p>
    <w:p w14:paraId="67A8A3E0" w14:textId="14B619C2" w:rsidR="00613629" w:rsidRPr="00B50291"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sidRPr="00B50291">
        <w:rPr>
          <w:rFonts w:ascii="Times New Roman" w:hAnsi="Times New Roman" w:cs="Times New Roman"/>
          <w:sz w:val="24"/>
          <w:szCs w:val="24"/>
        </w:rPr>
        <w:t xml:space="preserve">Another interesting benefit for operators is that lower frequencies (usually allocated to GSM networks) provide much better coverage. Lower frequencies reach farther and have less penetration loss than higher frequencies, enabling better rural coverage and improved indoor urban coverage. Higher frequencies typically deliver greater capacity, rather than coverage, in urban areas. Thus, by deploying </w:t>
      </w:r>
      <w:r w:rsidR="00084C82">
        <w:rPr>
          <w:rFonts w:ascii="Times New Roman" w:hAnsi="Times New Roman" w:cs="Times New Roman"/>
          <w:sz w:val="24"/>
          <w:szCs w:val="24"/>
        </w:rPr>
        <w:t xml:space="preserve">a </w:t>
      </w:r>
      <w:r w:rsidRPr="00B50291">
        <w:rPr>
          <w:rFonts w:ascii="Times New Roman" w:hAnsi="Times New Roman" w:cs="Times New Roman"/>
          <w:sz w:val="24"/>
          <w:szCs w:val="24"/>
        </w:rPr>
        <w:t xml:space="preserve">suitable spectrum band, the operators can provide services in a cost effective manner.  </w:t>
      </w:r>
      <w:r>
        <w:rPr>
          <w:rFonts w:ascii="Times New Roman" w:hAnsi="Times New Roman" w:cs="Times New Roman"/>
          <w:sz w:val="24"/>
          <w:szCs w:val="24"/>
        </w:rPr>
        <w:t xml:space="preserve">Deploying lower spectrum bands for coverage </w:t>
      </w:r>
      <w:r w:rsidRPr="00B50291">
        <w:rPr>
          <w:rFonts w:ascii="Times New Roman" w:hAnsi="Times New Roman" w:cs="Times New Roman"/>
          <w:sz w:val="24"/>
          <w:szCs w:val="24"/>
        </w:rPr>
        <w:t xml:space="preserve">also results in enhanced Quality of </w:t>
      </w:r>
      <w:r w:rsidR="00084C82">
        <w:rPr>
          <w:rFonts w:ascii="Times New Roman" w:hAnsi="Times New Roman" w:cs="Times New Roman"/>
          <w:sz w:val="24"/>
          <w:szCs w:val="24"/>
        </w:rPr>
        <w:t>S</w:t>
      </w:r>
      <w:r w:rsidR="00084C82" w:rsidRPr="00B50291">
        <w:rPr>
          <w:rFonts w:ascii="Times New Roman" w:hAnsi="Times New Roman" w:cs="Times New Roman"/>
          <w:sz w:val="24"/>
          <w:szCs w:val="24"/>
        </w:rPr>
        <w:t xml:space="preserve">ervice </w:t>
      </w:r>
      <w:r w:rsidRPr="00B50291">
        <w:rPr>
          <w:rFonts w:ascii="Times New Roman" w:hAnsi="Times New Roman" w:cs="Times New Roman"/>
          <w:sz w:val="24"/>
          <w:szCs w:val="24"/>
        </w:rPr>
        <w:t xml:space="preserve">(QoS) because fewer base stations mean fewer handovers. Considering that </w:t>
      </w:r>
      <w:proofErr w:type="gramStart"/>
      <w:r w:rsidRPr="00B50291">
        <w:rPr>
          <w:rFonts w:ascii="Times New Roman" w:hAnsi="Times New Roman" w:cs="Times New Roman"/>
          <w:sz w:val="24"/>
          <w:szCs w:val="24"/>
        </w:rPr>
        <w:t>the majority of</w:t>
      </w:r>
      <w:proofErr w:type="gramEnd"/>
      <w:r w:rsidRPr="00B50291">
        <w:rPr>
          <w:rFonts w:ascii="Times New Roman" w:hAnsi="Times New Roman" w:cs="Times New Roman"/>
          <w:sz w:val="24"/>
          <w:szCs w:val="24"/>
        </w:rPr>
        <w:t xml:space="preserve"> phone calls are initiated indoors, the higher in-building penetration afforded by lower-frequency bands is a significant factor.</w:t>
      </w:r>
    </w:p>
    <w:p w14:paraId="4BA3B94B" w14:textId="3AD80100" w:rsidR="00613629"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S</w:t>
      </w:r>
      <w:r w:rsidRPr="00B810CE">
        <w:rPr>
          <w:rFonts w:ascii="Times New Roman" w:hAnsi="Times New Roman" w:cs="Times New Roman"/>
          <w:sz w:val="24"/>
          <w:szCs w:val="24"/>
        </w:rPr>
        <w:t xml:space="preserve">pectrum re-farming allows to free a frequency band from an obsolescent Radio Access Technology (RAT) to re-allocate it to a new RAT </w:t>
      </w:r>
      <w:proofErr w:type="gramStart"/>
      <w:r w:rsidRPr="00B810CE">
        <w:rPr>
          <w:rFonts w:ascii="Times New Roman" w:hAnsi="Times New Roman" w:cs="Times New Roman"/>
          <w:sz w:val="24"/>
          <w:szCs w:val="24"/>
        </w:rPr>
        <w:t>and also</w:t>
      </w:r>
      <w:proofErr w:type="gramEnd"/>
      <w:r w:rsidRPr="00B810CE">
        <w:rPr>
          <w:rFonts w:ascii="Times New Roman" w:hAnsi="Times New Roman" w:cs="Times New Roman"/>
          <w:sz w:val="24"/>
          <w:szCs w:val="24"/>
        </w:rPr>
        <w:t xml:space="preserve"> confining the obsolete RAT in </w:t>
      </w:r>
      <w:r w:rsidRPr="00B810CE">
        <w:rPr>
          <w:rFonts w:ascii="Times New Roman" w:hAnsi="Times New Roman" w:cs="Times New Roman"/>
          <w:sz w:val="24"/>
          <w:szCs w:val="24"/>
        </w:rPr>
        <w:lastRenderedPageBreak/>
        <w:t xml:space="preserve">one frequency band just to guarantee coverage for new RAT. Hence it solves QoS issues on sites </w:t>
      </w:r>
      <w:r w:rsidR="00084C82">
        <w:rPr>
          <w:rFonts w:ascii="Times New Roman" w:hAnsi="Times New Roman" w:cs="Times New Roman"/>
          <w:sz w:val="24"/>
          <w:szCs w:val="24"/>
        </w:rPr>
        <w:t xml:space="preserve">that </w:t>
      </w:r>
      <w:r w:rsidRPr="00B810CE">
        <w:rPr>
          <w:rFonts w:ascii="Times New Roman" w:hAnsi="Times New Roman" w:cs="Times New Roman"/>
          <w:sz w:val="24"/>
          <w:szCs w:val="24"/>
        </w:rPr>
        <w:t>were subject to (or close to) congestion.</w:t>
      </w:r>
    </w:p>
    <w:p w14:paraId="630841D1" w14:textId="77777777" w:rsidR="00613629"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If spectrum deployment is in line with the globally harmonized bands as identified by ITU, it will also mitigate the cross-country interference issues experienced in border areas. </w:t>
      </w:r>
    </w:p>
    <w:p w14:paraId="4ED1EB62" w14:textId="77777777" w:rsidR="00613629"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To sum up, spectrum refarming has the following benefits:</w:t>
      </w:r>
    </w:p>
    <w:p w14:paraId="663FDD20" w14:textId="77777777" w:rsidR="00613629" w:rsidRPr="001F7AEE" w:rsidRDefault="00613629" w:rsidP="00C129BE">
      <w:pPr>
        <w:pStyle w:val="ListParagraph"/>
        <w:numPr>
          <w:ilvl w:val="0"/>
          <w:numId w:val="15"/>
        </w:numPr>
        <w:spacing w:before="240" w:after="240" w:line="360" w:lineRule="auto"/>
        <w:ind w:left="1134" w:hanging="357"/>
        <w:jc w:val="both"/>
        <w:rPr>
          <w:rFonts w:ascii="Times New Roman" w:hAnsi="Times New Roman" w:cs="Times New Roman"/>
          <w:sz w:val="24"/>
          <w:szCs w:val="24"/>
        </w:rPr>
      </w:pPr>
      <w:r w:rsidRPr="001F7AEE">
        <w:rPr>
          <w:rFonts w:ascii="Times New Roman" w:hAnsi="Times New Roman" w:cs="Times New Roman"/>
          <w:sz w:val="24"/>
          <w:szCs w:val="24"/>
        </w:rPr>
        <w:t xml:space="preserve">Refarming is cost-effective </w:t>
      </w:r>
    </w:p>
    <w:p w14:paraId="3B12FC40" w14:textId="77777777" w:rsidR="00613629" w:rsidRPr="001F7AEE" w:rsidRDefault="00613629" w:rsidP="00C129BE">
      <w:pPr>
        <w:pStyle w:val="ListParagraph"/>
        <w:numPr>
          <w:ilvl w:val="0"/>
          <w:numId w:val="15"/>
        </w:numPr>
        <w:spacing w:before="240" w:after="240" w:line="360" w:lineRule="auto"/>
        <w:ind w:left="1134" w:hanging="357"/>
        <w:jc w:val="both"/>
        <w:rPr>
          <w:rFonts w:ascii="Times New Roman" w:hAnsi="Times New Roman" w:cs="Times New Roman"/>
          <w:sz w:val="24"/>
          <w:szCs w:val="24"/>
        </w:rPr>
      </w:pPr>
      <w:r w:rsidRPr="001F7AEE">
        <w:rPr>
          <w:rFonts w:ascii="Times New Roman" w:hAnsi="Times New Roman" w:cs="Times New Roman"/>
          <w:sz w:val="24"/>
          <w:szCs w:val="24"/>
        </w:rPr>
        <w:t xml:space="preserve">Alternative source of spectrum </w:t>
      </w:r>
    </w:p>
    <w:p w14:paraId="6264051B" w14:textId="77777777" w:rsidR="00613629" w:rsidRPr="001F7AEE" w:rsidRDefault="00613629" w:rsidP="00C129BE">
      <w:pPr>
        <w:pStyle w:val="ListParagraph"/>
        <w:numPr>
          <w:ilvl w:val="0"/>
          <w:numId w:val="15"/>
        </w:numPr>
        <w:spacing w:before="240" w:after="240" w:line="360" w:lineRule="auto"/>
        <w:ind w:left="1134" w:hanging="357"/>
        <w:jc w:val="both"/>
        <w:rPr>
          <w:rFonts w:ascii="Times New Roman" w:hAnsi="Times New Roman" w:cs="Times New Roman"/>
          <w:sz w:val="24"/>
          <w:szCs w:val="24"/>
        </w:rPr>
      </w:pPr>
      <w:r w:rsidRPr="001F7AEE">
        <w:rPr>
          <w:rFonts w:ascii="Times New Roman" w:hAnsi="Times New Roman" w:cs="Times New Roman"/>
          <w:sz w:val="24"/>
          <w:szCs w:val="24"/>
        </w:rPr>
        <w:t xml:space="preserve">Increases capacity </w:t>
      </w:r>
    </w:p>
    <w:p w14:paraId="3224BF31" w14:textId="77777777" w:rsidR="00613629" w:rsidRPr="001F7AEE" w:rsidRDefault="00613629" w:rsidP="00C129BE">
      <w:pPr>
        <w:pStyle w:val="ListParagraph"/>
        <w:numPr>
          <w:ilvl w:val="0"/>
          <w:numId w:val="15"/>
        </w:numPr>
        <w:spacing w:before="240" w:after="240" w:line="360" w:lineRule="auto"/>
        <w:ind w:left="1134" w:hanging="357"/>
        <w:jc w:val="both"/>
        <w:rPr>
          <w:rFonts w:ascii="Times New Roman" w:hAnsi="Times New Roman" w:cs="Times New Roman"/>
          <w:sz w:val="24"/>
          <w:szCs w:val="24"/>
        </w:rPr>
      </w:pPr>
      <w:r w:rsidRPr="001F7AEE">
        <w:rPr>
          <w:rFonts w:ascii="Times New Roman" w:hAnsi="Times New Roman" w:cs="Times New Roman"/>
          <w:sz w:val="24"/>
          <w:szCs w:val="24"/>
        </w:rPr>
        <w:t xml:space="preserve">Enhances Quality of Spectrum </w:t>
      </w:r>
    </w:p>
    <w:p w14:paraId="46C7813C" w14:textId="77777777" w:rsidR="00613629" w:rsidRPr="001F7AEE" w:rsidRDefault="00613629" w:rsidP="00C129BE">
      <w:pPr>
        <w:pStyle w:val="ListParagraph"/>
        <w:numPr>
          <w:ilvl w:val="0"/>
          <w:numId w:val="15"/>
        </w:numPr>
        <w:spacing w:before="240" w:after="240" w:line="360" w:lineRule="auto"/>
        <w:ind w:left="1134" w:hanging="357"/>
        <w:jc w:val="both"/>
        <w:rPr>
          <w:rFonts w:ascii="Times New Roman" w:hAnsi="Times New Roman" w:cs="Times New Roman"/>
          <w:sz w:val="24"/>
          <w:szCs w:val="24"/>
        </w:rPr>
      </w:pPr>
      <w:r w:rsidRPr="001F7AEE">
        <w:rPr>
          <w:rFonts w:ascii="Times New Roman" w:hAnsi="Times New Roman" w:cs="Times New Roman"/>
          <w:sz w:val="24"/>
          <w:szCs w:val="24"/>
        </w:rPr>
        <w:t xml:space="preserve">New technologies </w:t>
      </w:r>
    </w:p>
    <w:p w14:paraId="6EB5AABE" w14:textId="77777777" w:rsidR="00613629" w:rsidRPr="00B50291" w:rsidRDefault="00613629" w:rsidP="00C129BE">
      <w:pPr>
        <w:pStyle w:val="ListParagraph"/>
        <w:numPr>
          <w:ilvl w:val="0"/>
          <w:numId w:val="15"/>
        </w:numPr>
        <w:spacing w:before="240" w:after="240" w:line="360" w:lineRule="auto"/>
        <w:ind w:left="1134" w:hanging="357"/>
        <w:jc w:val="both"/>
        <w:rPr>
          <w:rFonts w:ascii="Times New Roman" w:hAnsi="Times New Roman" w:cs="Times New Roman"/>
          <w:sz w:val="24"/>
          <w:szCs w:val="24"/>
        </w:rPr>
      </w:pPr>
      <w:r w:rsidRPr="001F7AEE">
        <w:rPr>
          <w:rFonts w:ascii="Times New Roman" w:hAnsi="Times New Roman" w:cs="Times New Roman"/>
          <w:sz w:val="24"/>
          <w:szCs w:val="24"/>
        </w:rPr>
        <w:t>Better interference management</w:t>
      </w:r>
    </w:p>
    <w:p w14:paraId="4A6433F5" w14:textId="670E19D6" w:rsidR="00613629" w:rsidRPr="00AD1AB3" w:rsidRDefault="00613629" w:rsidP="00C129BE">
      <w:pPr>
        <w:pStyle w:val="Heading1"/>
        <w:numPr>
          <w:ilvl w:val="0"/>
          <w:numId w:val="18"/>
        </w:numPr>
        <w:spacing w:before="240" w:after="240" w:line="360" w:lineRule="auto"/>
        <w:ind w:left="567" w:hanging="567"/>
        <w:jc w:val="left"/>
        <w:rPr>
          <w:u w:val="none"/>
        </w:rPr>
      </w:pPr>
      <w:bookmarkStart w:id="8" w:name="_Toc54279107"/>
      <w:r w:rsidRPr="00AD1AB3">
        <w:rPr>
          <w:u w:val="none"/>
        </w:rPr>
        <w:t>Objective of this Report</w:t>
      </w:r>
      <w:bookmarkEnd w:id="8"/>
    </w:p>
    <w:p w14:paraId="012A1E71" w14:textId="77777777" w:rsidR="00613629" w:rsidRPr="005C20E1"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color w:val="FF0000"/>
          <w:sz w:val="24"/>
          <w:szCs w:val="24"/>
        </w:rPr>
      </w:pPr>
      <w:r w:rsidRPr="00E02AB1">
        <w:rPr>
          <w:rFonts w:ascii="Times New Roman" w:hAnsi="Times New Roman" w:cs="Times New Roman"/>
          <w:sz w:val="24"/>
          <w:szCs w:val="24"/>
          <w:lang w:bidi="si-LK"/>
        </w:rPr>
        <w:t xml:space="preserve">This Report aims to provide deeper insight into the theory and practices of spectrum refarming and as such is expected to be used by administrations in SATRC countries as a source of guidance on this </w:t>
      </w:r>
      <w:r w:rsidRPr="00E02AB1">
        <w:rPr>
          <w:rFonts w:ascii="Times New Roman" w:hAnsi="Times New Roman" w:cs="Times New Roman"/>
          <w:sz w:val="24"/>
          <w:szCs w:val="24"/>
        </w:rPr>
        <w:t>subject</w:t>
      </w:r>
      <w:r w:rsidRPr="00E02AB1">
        <w:rPr>
          <w:rFonts w:ascii="Times New Roman" w:hAnsi="Times New Roman" w:cs="Times New Roman"/>
          <w:sz w:val="24"/>
          <w:szCs w:val="24"/>
          <w:lang w:bidi="si-LK"/>
        </w:rPr>
        <w:t>.</w:t>
      </w:r>
      <w:r w:rsidR="00F07CBB">
        <w:rPr>
          <w:rFonts w:ascii="Times New Roman" w:hAnsi="Times New Roman" w:cs="Times New Roman"/>
          <w:sz w:val="24"/>
          <w:szCs w:val="24"/>
          <w:lang w:bidi="si-LK"/>
        </w:rPr>
        <w:t xml:space="preserve"> </w:t>
      </w:r>
      <w:r w:rsidRPr="00333A15">
        <w:rPr>
          <w:rFonts w:ascii="Times New Roman" w:eastAsia="Calibri" w:hAnsi="Times New Roman" w:cs="Times New Roman"/>
          <w:bCs/>
          <w:sz w:val="24"/>
          <w:szCs w:val="24"/>
        </w:rPr>
        <w:t xml:space="preserve">This report has been prepared as an assigned work item of SATRC Working Group on Spectrum under SATRC Action Plan Phase VII. </w:t>
      </w:r>
      <w:r w:rsidRPr="00333A15">
        <w:rPr>
          <w:rFonts w:ascii="Times New Roman" w:eastAsia="Times New Roman" w:hAnsi="Times New Roman" w:cs="Times New Roman"/>
          <w:sz w:val="24"/>
          <w:szCs w:val="24"/>
          <w:lang w:eastAsia="ja-JP"/>
        </w:rPr>
        <w:t xml:space="preserve">Spectrum refarming requires careful planning and management to guarantee a smooth transition to mobile broadband networks. </w:t>
      </w:r>
    </w:p>
    <w:p w14:paraId="47DE7FC2" w14:textId="0BAB42FB" w:rsidR="00613629" w:rsidRPr="006905BC" w:rsidRDefault="00613629" w:rsidP="00C129BE">
      <w:pPr>
        <w:pStyle w:val="ListParagraph"/>
        <w:numPr>
          <w:ilvl w:val="1"/>
          <w:numId w:val="11"/>
        </w:numPr>
        <w:spacing w:before="240" w:after="240" w:line="360" w:lineRule="auto"/>
        <w:ind w:left="567" w:hanging="567"/>
        <w:contextualSpacing w:val="0"/>
        <w:jc w:val="both"/>
        <w:rPr>
          <w:rFonts w:ascii="Times New Roman" w:hAnsi="Times New Roman" w:cs="Times New Roman"/>
          <w:sz w:val="24"/>
          <w:szCs w:val="24"/>
        </w:rPr>
      </w:pPr>
      <w:r w:rsidRPr="006905BC">
        <w:rPr>
          <w:rFonts w:ascii="Times New Roman" w:hAnsi="Times New Roman" w:cs="Times New Roman"/>
          <w:sz w:val="24"/>
          <w:szCs w:val="24"/>
        </w:rPr>
        <w:t xml:space="preserve">While the Report is intended as guidance on the application of spectrum refarming, it is however </w:t>
      </w:r>
      <w:r w:rsidR="00084C82" w:rsidRPr="006905BC">
        <w:rPr>
          <w:rFonts w:ascii="Times New Roman" w:hAnsi="Times New Roman" w:cs="Times New Roman"/>
          <w:sz w:val="24"/>
          <w:szCs w:val="24"/>
        </w:rPr>
        <w:t>realized</w:t>
      </w:r>
      <w:r w:rsidRPr="006905BC">
        <w:rPr>
          <w:rFonts w:ascii="Times New Roman" w:hAnsi="Times New Roman" w:cs="Times New Roman"/>
          <w:sz w:val="24"/>
          <w:szCs w:val="24"/>
        </w:rPr>
        <w:t xml:space="preserve"> that the implementation of spectrum refarming process remains a strictly national issue. As such their use depends fully on the legal bases and regulatory practices </w:t>
      </w:r>
      <w:proofErr w:type="gramStart"/>
      <w:r w:rsidRPr="006905BC">
        <w:rPr>
          <w:rFonts w:ascii="Times New Roman" w:hAnsi="Times New Roman" w:cs="Times New Roman"/>
          <w:sz w:val="24"/>
          <w:szCs w:val="24"/>
        </w:rPr>
        <w:t>in the area of</w:t>
      </w:r>
      <w:proofErr w:type="gramEnd"/>
      <w:r w:rsidRPr="006905BC">
        <w:rPr>
          <w:rFonts w:ascii="Times New Roman" w:hAnsi="Times New Roman" w:cs="Times New Roman"/>
          <w:sz w:val="24"/>
          <w:szCs w:val="24"/>
        </w:rPr>
        <w:t xml:space="preserve"> spectrum management in a particular country. Th</w:t>
      </w:r>
      <w:r>
        <w:rPr>
          <w:rFonts w:ascii="Times New Roman" w:hAnsi="Times New Roman" w:cs="Times New Roman"/>
          <w:sz w:val="24"/>
          <w:szCs w:val="24"/>
        </w:rPr>
        <w:t>is</w:t>
      </w:r>
      <w:r w:rsidRPr="006905BC">
        <w:rPr>
          <w:rFonts w:ascii="Times New Roman" w:hAnsi="Times New Roman" w:cs="Times New Roman"/>
          <w:sz w:val="24"/>
          <w:szCs w:val="24"/>
        </w:rPr>
        <w:t xml:space="preserve"> Report gives information and guidelines for Administrations to consider now and in the future. It also gives </w:t>
      </w:r>
      <w:r>
        <w:rPr>
          <w:rFonts w:ascii="Times New Roman" w:hAnsi="Times New Roman" w:cs="Times New Roman"/>
          <w:sz w:val="24"/>
          <w:szCs w:val="24"/>
        </w:rPr>
        <w:t xml:space="preserve">recommendations based on the best practices. </w:t>
      </w:r>
    </w:p>
    <w:p w14:paraId="3DD823D9" w14:textId="77777777" w:rsidR="005C20E1" w:rsidRPr="006905BC" w:rsidRDefault="005C20E1" w:rsidP="00613629">
      <w:pPr>
        <w:pStyle w:val="ListParagraph"/>
        <w:spacing w:before="240" w:after="240" w:line="360" w:lineRule="auto"/>
        <w:ind w:left="567"/>
        <w:contextualSpacing w:val="0"/>
        <w:jc w:val="both"/>
        <w:rPr>
          <w:rFonts w:ascii="Times New Roman" w:hAnsi="Times New Roman" w:cs="Times New Roman"/>
          <w:sz w:val="24"/>
          <w:szCs w:val="24"/>
        </w:rPr>
      </w:pPr>
    </w:p>
    <w:bookmarkEnd w:id="1"/>
    <w:p w14:paraId="27E41021" w14:textId="77777777" w:rsidR="007818E6" w:rsidRPr="006905BC" w:rsidRDefault="007818E6" w:rsidP="005C20E1">
      <w:pPr>
        <w:pStyle w:val="ListParagraph"/>
        <w:spacing w:before="240" w:after="240" w:line="360" w:lineRule="auto"/>
        <w:ind w:left="567"/>
        <w:contextualSpacing w:val="0"/>
        <w:jc w:val="both"/>
        <w:rPr>
          <w:rFonts w:ascii="Times New Roman" w:hAnsi="Times New Roman" w:cs="Times New Roman"/>
          <w:sz w:val="24"/>
          <w:szCs w:val="24"/>
        </w:rPr>
      </w:pPr>
    </w:p>
    <w:p w14:paraId="734B82B9" w14:textId="77777777" w:rsidR="009C1B1F" w:rsidRDefault="009C1B1F">
      <w:pPr>
        <w:rPr>
          <w:rFonts w:ascii="Times New Roman" w:eastAsia="BatangChe" w:hAnsi="Times New Roman" w:cs="Times New Roman"/>
          <w:b/>
          <w:bCs/>
          <w:sz w:val="28"/>
          <w:szCs w:val="28"/>
          <w:u w:val="single"/>
        </w:rPr>
      </w:pPr>
      <w:r>
        <w:rPr>
          <w:sz w:val="28"/>
          <w:szCs w:val="28"/>
        </w:rPr>
        <w:br w:type="page"/>
      </w:r>
    </w:p>
    <w:p w14:paraId="32E2F103" w14:textId="433B0CFE" w:rsidR="007818E6" w:rsidRPr="00800A4D" w:rsidRDefault="007818E6" w:rsidP="007818E6">
      <w:pPr>
        <w:pStyle w:val="Heading1"/>
        <w:rPr>
          <w:sz w:val="28"/>
          <w:szCs w:val="28"/>
        </w:rPr>
      </w:pPr>
      <w:bookmarkStart w:id="9" w:name="_Toc54279108"/>
      <w:r w:rsidRPr="00800A4D">
        <w:rPr>
          <w:sz w:val="28"/>
          <w:szCs w:val="28"/>
        </w:rPr>
        <w:lastRenderedPageBreak/>
        <w:t>Chapter 2</w:t>
      </w:r>
      <w:r w:rsidR="00800A4D" w:rsidRPr="00800A4D">
        <w:rPr>
          <w:sz w:val="28"/>
          <w:szCs w:val="28"/>
        </w:rPr>
        <w:t xml:space="preserve">: </w:t>
      </w:r>
      <w:r w:rsidRPr="00800A4D">
        <w:rPr>
          <w:sz w:val="28"/>
          <w:szCs w:val="28"/>
        </w:rPr>
        <w:t>Regulatory Aspects of Spectrum Refarming</w:t>
      </w:r>
      <w:bookmarkEnd w:id="9"/>
    </w:p>
    <w:p w14:paraId="4744D908" w14:textId="5E9DC9D9"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0237F3">
        <w:rPr>
          <w:rFonts w:ascii="Times New Roman" w:hAnsi="Times New Roman" w:cs="Times New Roman"/>
          <w:sz w:val="24"/>
          <w:szCs w:val="24"/>
        </w:rPr>
        <w:t>Traditionally</w:t>
      </w:r>
      <w:r>
        <w:rPr>
          <w:rFonts w:ascii="Times New Roman" w:hAnsi="Times New Roman" w:cs="Times New Roman"/>
          <w:sz w:val="24"/>
          <w:szCs w:val="24"/>
        </w:rPr>
        <w:t>,</w:t>
      </w:r>
      <w:r w:rsidRPr="000237F3">
        <w:rPr>
          <w:rFonts w:ascii="Times New Roman" w:hAnsi="Times New Roman" w:cs="Times New Roman"/>
          <w:sz w:val="24"/>
          <w:szCs w:val="24"/>
        </w:rPr>
        <w:t xml:space="preserve"> the need to change the use of frequency bands (broadly defined as refarming) was not a significant problem in the centrally regulated environment</w:t>
      </w:r>
      <w:r w:rsidR="00F07CBB">
        <w:rPr>
          <w:rFonts w:ascii="Times New Roman" w:hAnsi="Times New Roman" w:cs="Times New Roman"/>
          <w:sz w:val="24"/>
          <w:szCs w:val="24"/>
        </w:rPr>
        <w:t xml:space="preserve"> </w:t>
      </w:r>
      <w:r w:rsidRPr="000237F3">
        <w:rPr>
          <w:rFonts w:ascii="Times New Roman" w:hAnsi="Times New Roman" w:cs="Times New Roman"/>
          <w:sz w:val="24"/>
          <w:szCs w:val="24"/>
        </w:rPr>
        <w:t xml:space="preserve">of the </w:t>
      </w:r>
      <w:r>
        <w:rPr>
          <w:rFonts w:ascii="Times New Roman" w:hAnsi="Times New Roman" w:cs="Times New Roman"/>
          <w:sz w:val="24"/>
          <w:szCs w:val="24"/>
        </w:rPr>
        <w:t>Postal, Telegraph and Telephone (</w:t>
      </w:r>
      <w:r w:rsidRPr="000237F3">
        <w:rPr>
          <w:rFonts w:ascii="Times New Roman" w:hAnsi="Times New Roman" w:cs="Times New Roman"/>
          <w:sz w:val="24"/>
          <w:szCs w:val="24"/>
        </w:rPr>
        <w:t>PTT</w:t>
      </w:r>
      <w:r>
        <w:rPr>
          <w:rFonts w:ascii="Times New Roman" w:hAnsi="Times New Roman" w:cs="Times New Roman"/>
          <w:sz w:val="24"/>
          <w:szCs w:val="24"/>
        </w:rPr>
        <w:t>)</w:t>
      </w:r>
      <w:r w:rsidRPr="000237F3">
        <w:rPr>
          <w:rFonts w:ascii="Times New Roman" w:hAnsi="Times New Roman" w:cs="Times New Roman"/>
          <w:sz w:val="24"/>
          <w:szCs w:val="24"/>
        </w:rPr>
        <w:t xml:space="preserve"> era</w:t>
      </w:r>
      <w:r>
        <w:rPr>
          <w:rFonts w:ascii="Times New Roman" w:hAnsi="Times New Roman" w:cs="Times New Roman"/>
          <w:sz w:val="24"/>
          <w:szCs w:val="24"/>
        </w:rPr>
        <w:t xml:space="preserve">, </w:t>
      </w:r>
      <w:r w:rsidRPr="000237F3">
        <w:rPr>
          <w:rFonts w:ascii="Times New Roman" w:hAnsi="Times New Roman" w:cs="Times New Roman"/>
          <w:sz w:val="24"/>
          <w:szCs w:val="24"/>
        </w:rPr>
        <w:t xml:space="preserve">when the telecom services were </w:t>
      </w:r>
      <w:r>
        <w:rPr>
          <w:rFonts w:ascii="Times New Roman" w:hAnsi="Times New Roman" w:cs="Times New Roman"/>
          <w:sz w:val="24"/>
          <w:szCs w:val="24"/>
        </w:rPr>
        <w:t xml:space="preserve">primarily </w:t>
      </w:r>
      <w:r w:rsidRPr="000237F3">
        <w:rPr>
          <w:rFonts w:ascii="Times New Roman" w:hAnsi="Times New Roman" w:cs="Times New Roman"/>
          <w:sz w:val="24"/>
          <w:szCs w:val="24"/>
        </w:rPr>
        <w:t>provided by state-owned post and tele</w:t>
      </w:r>
      <w:r>
        <w:rPr>
          <w:rFonts w:ascii="Times New Roman" w:hAnsi="Times New Roman" w:cs="Times New Roman"/>
          <w:sz w:val="24"/>
          <w:szCs w:val="24"/>
        </w:rPr>
        <w:t>graph</w:t>
      </w:r>
      <w:r w:rsidRPr="000237F3">
        <w:rPr>
          <w:rFonts w:ascii="Times New Roman" w:hAnsi="Times New Roman" w:cs="Times New Roman"/>
          <w:sz w:val="24"/>
          <w:szCs w:val="24"/>
        </w:rPr>
        <w:t xml:space="preserve"> companies. The appearance of new systems was planned well in advance and necessary spectrum relocation provisions could be made reasonably effortless, usually as a natural migration of technology. However, </w:t>
      </w:r>
      <w:r>
        <w:rPr>
          <w:rFonts w:ascii="Times New Roman" w:hAnsi="Times New Roman" w:cs="Times New Roman"/>
          <w:sz w:val="24"/>
          <w:szCs w:val="24"/>
        </w:rPr>
        <w:t>liberalization of telecom sector, rapid changes in radio technology and increasing digitalization have led to unprecedented growth in the use of telecom services, particularly mobile services. Since the key ingredient for mobile services is spectrum, it has become necessary for the regulators to focus on efficient and effective utilization of spectrum.</w:t>
      </w:r>
    </w:p>
    <w:p w14:paraId="3746D2AF" w14:textId="783BE85B" w:rsidR="00004847" w:rsidRPr="005033A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020EB0">
        <w:rPr>
          <w:rFonts w:ascii="Times New Roman" w:hAnsi="Times New Roman" w:cs="Times New Roman"/>
          <w:sz w:val="24"/>
          <w:szCs w:val="24"/>
        </w:rPr>
        <w:t>Demands for new services and applications, from unobtrusive and ubiquitous short</w:t>
      </w:r>
      <w:r>
        <w:rPr>
          <w:rFonts w:ascii="Times New Roman" w:hAnsi="Times New Roman" w:cs="Times New Roman"/>
          <w:sz w:val="24"/>
          <w:szCs w:val="24"/>
        </w:rPr>
        <w:t>-</w:t>
      </w:r>
      <w:r w:rsidRPr="00020EB0">
        <w:rPr>
          <w:rFonts w:ascii="Times New Roman" w:hAnsi="Times New Roman" w:cs="Times New Roman"/>
          <w:sz w:val="24"/>
          <w:szCs w:val="24"/>
        </w:rPr>
        <w:t>range devices to sophisticated public mobile telephony and data networks, are ever</w:t>
      </w:r>
      <w:r w:rsidR="00084C82">
        <w:rPr>
          <w:rFonts w:ascii="Times New Roman" w:hAnsi="Times New Roman" w:cs="Times New Roman"/>
          <w:sz w:val="24"/>
          <w:szCs w:val="24"/>
        </w:rPr>
        <w:t>-</w:t>
      </w:r>
      <w:r w:rsidRPr="00020EB0">
        <w:rPr>
          <w:rFonts w:ascii="Times New Roman" w:hAnsi="Times New Roman" w:cs="Times New Roman"/>
          <w:sz w:val="24"/>
          <w:szCs w:val="24"/>
        </w:rPr>
        <w:t>growing and spectrum managers have difficulty in deciding which applications and/or services should be granted access to the parts of the radio spectrum most in demand. The resulting congestion of the most attractive parts of radio spectrum and much shorter system life-cycles today often neither allows for finding suitable unused bands for new radiocommunication services nor achieving suitable sharing arrangements with incumbent services. Therefore</w:t>
      </w:r>
      <w:r>
        <w:rPr>
          <w:rFonts w:ascii="Times New Roman" w:hAnsi="Times New Roman" w:cs="Times New Roman"/>
          <w:sz w:val="24"/>
          <w:szCs w:val="24"/>
        </w:rPr>
        <w:t>,</w:t>
      </w:r>
      <w:r w:rsidRPr="00020EB0">
        <w:rPr>
          <w:rFonts w:ascii="Times New Roman" w:hAnsi="Times New Roman" w:cs="Times New Roman"/>
          <w:sz w:val="24"/>
          <w:szCs w:val="24"/>
        </w:rPr>
        <w:t xml:space="preserve"> the issues of deciding between services competing for the same spectrum and refarming of currently used spectrum for new systems are increasingly faced by the </w:t>
      </w:r>
      <w:r>
        <w:rPr>
          <w:rFonts w:ascii="Times New Roman" w:hAnsi="Times New Roman" w:cs="Times New Roman"/>
          <w:sz w:val="24"/>
          <w:szCs w:val="24"/>
        </w:rPr>
        <w:t>regulators</w:t>
      </w:r>
      <w:r w:rsidRPr="00020EB0">
        <w:rPr>
          <w:rFonts w:ascii="Times New Roman" w:hAnsi="Times New Roman" w:cs="Times New Roman"/>
          <w:sz w:val="24"/>
          <w:szCs w:val="24"/>
        </w:rPr>
        <w:t>. Market</w:t>
      </w:r>
      <w:r w:rsidR="00084C82">
        <w:rPr>
          <w:rFonts w:ascii="Times New Roman" w:hAnsi="Times New Roman" w:cs="Times New Roman"/>
          <w:sz w:val="24"/>
          <w:szCs w:val="24"/>
        </w:rPr>
        <w:t>-</w:t>
      </w:r>
      <w:r w:rsidRPr="00020EB0">
        <w:rPr>
          <w:rFonts w:ascii="Times New Roman" w:hAnsi="Times New Roman" w:cs="Times New Roman"/>
          <w:sz w:val="24"/>
          <w:szCs w:val="24"/>
        </w:rPr>
        <w:t xml:space="preserve">related considerations, such as ensuring competition and satisfying the customer needs were not always of prime consideration in centrally planned approaches, but </w:t>
      </w:r>
      <w:r>
        <w:rPr>
          <w:rFonts w:ascii="Times New Roman" w:hAnsi="Times New Roman" w:cs="Times New Roman"/>
          <w:sz w:val="24"/>
          <w:szCs w:val="24"/>
        </w:rPr>
        <w:t xml:space="preserve">in today’s situation, they are of high </w:t>
      </w:r>
      <w:r w:rsidRPr="00020EB0">
        <w:rPr>
          <w:rFonts w:ascii="Times New Roman" w:hAnsi="Times New Roman" w:cs="Times New Roman"/>
          <w:sz w:val="24"/>
          <w:szCs w:val="24"/>
        </w:rPr>
        <w:t>importance. It is</w:t>
      </w:r>
      <w:r w:rsidR="002D5BE6">
        <w:rPr>
          <w:rFonts w:ascii="Times New Roman" w:hAnsi="Times New Roman" w:cs="Times New Roman"/>
          <w:sz w:val="24"/>
          <w:szCs w:val="24"/>
        </w:rPr>
        <w:t xml:space="preserve"> </w:t>
      </w:r>
      <w:r w:rsidRPr="00020EB0">
        <w:rPr>
          <w:rFonts w:ascii="Times New Roman" w:hAnsi="Times New Roman" w:cs="Times New Roman"/>
          <w:sz w:val="24"/>
          <w:szCs w:val="24"/>
        </w:rPr>
        <w:t xml:space="preserve">expected that because of these developments in </w:t>
      </w:r>
      <w:r w:rsidR="00084C82">
        <w:rPr>
          <w:rFonts w:ascii="Times New Roman" w:hAnsi="Times New Roman" w:cs="Times New Roman"/>
          <w:sz w:val="24"/>
          <w:szCs w:val="24"/>
        </w:rPr>
        <w:t xml:space="preserve">the </w:t>
      </w:r>
      <w:r w:rsidRPr="00020EB0">
        <w:rPr>
          <w:rFonts w:ascii="Times New Roman" w:hAnsi="Times New Roman" w:cs="Times New Roman"/>
          <w:sz w:val="24"/>
          <w:szCs w:val="24"/>
        </w:rPr>
        <w:t xml:space="preserve">radiocommunications market, refarming of frequency bands will be a process that countries may have to employ more often in the future. </w:t>
      </w:r>
      <w:r>
        <w:rPr>
          <w:rFonts w:ascii="Times New Roman" w:hAnsi="Times New Roman" w:cs="Times New Roman"/>
          <w:sz w:val="24"/>
          <w:szCs w:val="24"/>
        </w:rPr>
        <w:t xml:space="preserve">Therefore, </w:t>
      </w:r>
      <w:r w:rsidRPr="005033A7">
        <w:rPr>
          <w:rFonts w:ascii="Times New Roman" w:hAnsi="Times New Roman" w:cs="Times New Roman"/>
          <w:sz w:val="24"/>
          <w:szCs w:val="24"/>
        </w:rPr>
        <w:t xml:space="preserve">spectrum refarming should be included in the administration’s national spectrum strategy together with the mechanism identified to assist </w:t>
      </w:r>
      <w:r w:rsidR="00084C82">
        <w:rPr>
          <w:rFonts w:ascii="Times New Roman" w:hAnsi="Times New Roman" w:cs="Times New Roman"/>
          <w:sz w:val="24"/>
          <w:szCs w:val="24"/>
        </w:rPr>
        <w:t xml:space="preserve">the </w:t>
      </w:r>
      <w:r w:rsidRPr="005033A7">
        <w:rPr>
          <w:rFonts w:ascii="Times New Roman" w:hAnsi="Times New Roman" w:cs="Times New Roman"/>
          <w:sz w:val="24"/>
          <w:szCs w:val="24"/>
        </w:rPr>
        <w:t>implementation of refarming.</w:t>
      </w:r>
    </w:p>
    <w:p w14:paraId="330D680E" w14:textId="2D4DE21F" w:rsidR="00004847" w:rsidRPr="00B810CE"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B810CE">
        <w:rPr>
          <w:rFonts w:ascii="Times New Roman" w:hAnsi="Times New Roman" w:cs="Times New Roman"/>
          <w:sz w:val="24"/>
          <w:szCs w:val="24"/>
        </w:rPr>
        <w:t xml:space="preserve">Reallocation of spectrum is one of the biggest challenges faced by the regulators. </w:t>
      </w:r>
      <w:r w:rsidRPr="00B810CE">
        <w:rPr>
          <w:rFonts w:ascii="Times New Roman" w:hAnsi="Times New Roman" w:cs="Times New Roman"/>
          <w:sz w:val="24"/>
          <w:szCs w:val="24"/>
          <w:lang w:bidi="si-LK"/>
        </w:rPr>
        <w:t xml:space="preserve">When frequencies have been used for one purpose, perhaps for decades, it is often difficult to reallocate these </w:t>
      </w:r>
      <w:r w:rsidRPr="00B810CE">
        <w:rPr>
          <w:rFonts w:ascii="Times New Roman" w:hAnsi="Times New Roman" w:cs="Times New Roman"/>
          <w:sz w:val="24"/>
          <w:szCs w:val="24"/>
        </w:rPr>
        <w:t>frequencies</w:t>
      </w:r>
      <w:r w:rsidRPr="00B810CE">
        <w:rPr>
          <w:rFonts w:ascii="Times New Roman" w:hAnsi="Times New Roman" w:cs="Times New Roman"/>
          <w:sz w:val="24"/>
          <w:szCs w:val="24"/>
          <w:lang w:bidi="si-LK"/>
        </w:rPr>
        <w:t xml:space="preserve"> for different use.</w:t>
      </w:r>
      <w:r w:rsidR="00F07CBB">
        <w:rPr>
          <w:rFonts w:ascii="Times New Roman" w:hAnsi="Times New Roman" w:cs="Times New Roman"/>
          <w:sz w:val="24"/>
          <w:szCs w:val="24"/>
          <w:lang w:bidi="si-LK"/>
        </w:rPr>
        <w:t xml:space="preserve"> </w:t>
      </w:r>
      <w:r w:rsidRPr="00B810CE">
        <w:rPr>
          <w:rFonts w:ascii="TimesNewRoman" w:hAnsi="TimesNewRoman" w:cs="TimesNewRoman"/>
          <w:sz w:val="24"/>
          <w:szCs w:val="24"/>
        </w:rPr>
        <w:t xml:space="preserve">Spectrum refarming is a national spectrum </w:t>
      </w:r>
      <w:r w:rsidRPr="00B810CE">
        <w:rPr>
          <w:rFonts w:ascii="Times New Roman" w:hAnsi="Times New Roman" w:cs="Times New Roman"/>
          <w:sz w:val="24"/>
          <w:szCs w:val="24"/>
          <w:lang w:eastAsia="ko-KR"/>
        </w:rPr>
        <w:t>management</w:t>
      </w:r>
      <w:r w:rsidRPr="00B810CE">
        <w:rPr>
          <w:rFonts w:ascii="TimesNewRoman" w:hAnsi="TimesNewRoman" w:cs="TimesNewRoman"/>
          <w:sz w:val="24"/>
          <w:szCs w:val="24"/>
        </w:rPr>
        <w:t xml:space="preserve"> tool. </w:t>
      </w:r>
      <w:r w:rsidRPr="00B810CE">
        <w:rPr>
          <w:rFonts w:ascii="Times New Roman" w:hAnsi="Times New Roman" w:cs="Times New Roman"/>
          <w:sz w:val="24"/>
          <w:szCs w:val="24"/>
        </w:rPr>
        <w:t xml:space="preserve">Refarming (re-deployment) is a cost-effective way to increase capacity </w:t>
      </w:r>
      <w:r w:rsidRPr="00B810CE">
        <w:rPr>
          <w:rFonts w:ascii="Times New Roman" w:hAnsi="Times New Roman" w:cs="Times New Roman"/>
          <w:sz w:val="24"/>
          <w:szCs w:val="24"/>
        </w:rPr>
        <w:lastRenderedPageBreak/>
        <w:t xml:space="preserve">for mobile telecommunication services without the need to auctioning a new spectrum. </w:t>
      </w:r>
      <w:r>
        <w:rPr>
          <w:rFonts w:ascii="Times New Roman" w:hAnsi="Times New Roman" w:cs="Times New Roman"/>
          <w:sz w:val="24"/>
          <w:szCs w:val="24"/>
          <w:lang w:eastAsia="ko-KR"/>
        </w:rPr>
        <w:t>However</w:t>
      </w:r>
      <w:r w:rsidRPr="00A70CF7">
        <w:rPr>
          <w:rFonts w:ascii="Times New Roman" w:hAnsi="Times New Roman" w:cs="Times New Roman"/>
          <w:sz w:val="24"/>
          <w:szCs w:val="24"/>
          <w:lang w:eastAsia="ko-KR"/>
        </w:rPr>
        <w:t xml:space="preserve">, the policy and regulatory challenges are enormous, and </w:t>
      </w:r>
      <w:r>
        <w:rPr>
          <w:rFonts w:ascii="Times New Roman" w:hAnsi="Times New Roman" w:cs="Times New Roman"/>
          <w:sz w:val="24"/>
          <w:szCs w:val="24"/>
          <w:lang w:eastAsia="ko-KR"/>
        </w:rPr>
        <w:t>the regulator</w:t>
      </w:r>
      <w:r w:rsidRPr="00A70CF7">
        <w:rPr>
          <w:rFonts w:ascii="Times New Roman" w:hAnsi="Times New Roman" w:cs="Times New Roman"/>
          <w:sz w:val="24"/>
          <w:szCs w:val="24"/>
        </w:rPr>
        <w:t xml:space="preserve"> may face </w:t>
      </w:r>
      <w:proofErr w:type="gramStart"/>
      <w:r w:rsidRPr="00A70CF7">
        <w:rPr>
          <w:rFonts w:ascii="Times New Roman" w:hAnsi="Times New Roman" w:cs="Times New Roman"/>
          <w:sz w:val="24"/>
          <w:szCs w:val="24"/>
        </w:rPr>
        <w:t>a number of</w:t>
      </w:r>
      <w:proofErr w:type="gramEnd"/>
      <w:r w:rsidRPr="00A70CF7">
        <w:rPr>
          <w:rFonts w:ascii="Times New Roman" w:hAnsi="Times New Roman" w:cs="Times New Roman"/>
          <w:sz w:val="24"/>
          <w:szCs w:val="24"/>
        </w:rPr>
        <w:t xml:space="preserve"> difficulties that can complicate, delay and even disrupt the process. The level of difficulty experienced and options of implementations available may subsequently influence a </w:t>
      </w:r>
      <w:r>
        <w:rPr>
          <w:rFonts w:ascii="Times New Roman" w:hAnsi="Times New Roman" w:cs="Times New Roman"/>
          <w:sz w:val="24"/>
          <w:szCs w:val="24"/>
        </w:rPr>
        <w:t>regulator</w:t>
      </w:r>
      <w:r w:rsidRPr="00A70CF7">
        <w:rPr>
          <w:rFonts w:ascii="Times New Roman" w:hAnsi="Times New Roman" w:cs="Times New Roman"/>
          <w:sz w:val="24"/>
          <w:szCs w:val="24"/>
        </w:rPr>
        <w:t>’s approach to spectrum refarming.</w:t>
      </w:r>
    </w:p>
    <w:p w14:paraId="245DAAD1"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Spectrum refarming can be broadly divided into two categories. </w:t>
      </w:r>
    </w:p>
    <w:p w14:paraId="386EE393" w14:textId="4FEE427F" w:rsidR="00004847" w:rsidRDefault="00004847" w:rsidP="00004847">
      <w:pPr>
        <w:pStyle w:val="ListParagraph"/>
        <w:numPr>
          <w:ilvl w:val="0"/>
          <w:numId w:val="19"/>
        </w:numPr>
        <w:spacing w:before="240" w:after="240" w:line="360" w:lineRule="auto"/>
        <w:contextualSpacing w:val="0"/>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First category involves a spectrum band, which has been identified by ITU for IMT services, but the country is not currently using it for IMT services. In such cases, the country regulator need</w:t>
      </w:r>
      <w:r w:rsidR="00084C82">
        <w:rPr>
          <w:rFonts w:ascii="Times New Roman" w:eastAsia="Times New Roman" w:hAnsi="Times New Roman" w:cs="Times New Roman"/>
          <w:sz w:val="24"/>
          <w:szCs w:val="24"/>
          <w:lang w:eastAsia="ja-JP"/>
        </w:rPr>
        <w:t>s</w:t>
      </w:r>
      <w:r>
        <w:rPr>
          <w:rFonts w:ascii="Times New Roman" w:eastAsia="Times New Roman" w:hAnsi="Times New Roman" w:cs="Times New Roman"/>
          <w:sz w:val="24"/>
          <w:szCs w:val="24"/>
          <w:lang w:eastAsia="ja-JP"/>
        </w:rPr>
        <w:t xml:space="preserve"> to examine for what purpose the spectrum band is currently used, how efficiently it is being used, what are the alternates for such a service, alternate spectrum bands available and suitable for such service</w:t>
      </w:r>
      <w:r w:rsidR="003C2D79">
        <w:rPr>
          <w:rFonts w:ascii="Times New Roman" w:eastAsia="Times New Roman" w:hAnsi="Times New Roman" w:cs="Times New Roman"/>
          <w:sz w:val="24"/>
          <w:szCs w:val="24"/>
          <w:lang w:eastAsia="ja-JP"/>
        </w:rPr>
        <w:t xml:space="preserve"> and the cost of redeployment</w:t>
      </w:r>
      <w:r>
        <w:rPr>
          <w:rFonts w:ascii="Times New Roman" w:eastAsia="Times New Roman" w:hAnsi="Times New Roman" w:cs="Times New Roman"/>
          <w:sz w:val="24"/>
          <w:szCs w:val="24"/>
          <w:lang w:eastAsia="ja-JP"/>
        </w:rPr>
        <w:t>.</w:t>
      </w:r>
      <w:r w:rsidR="003C2D79">
        <w:rPr>
          <w:rFonts w:ascii="Times New Roman" w:eastAsia="Times New Roman" w:hAnsi="Times New Roman" w:cs="Times New Roman"/>
          <w:sz w:val="24"/>
          <w:szCs w:val="24"/>
          <w:lang w:eastAsia="ja-JP"/>
        </w:rPr>
        <w:t xml:space="preserve"> While considering the cost of redeployment for the incumbent to shift to </w:t>
      </w:r>
      <w:r w:rsidR="009021A1">
        <w:rPr>
          <w:rFonts w:ascii="Times New Roman" w:eastAsia="Times New Roman" w:hAnsi="Times New Roman" w:cs="Times New Roman"/>
          <w:sz w:val="24"/>
          <w:szCs w:val="24"/>
          <w:lang w:eastAsia="ja-JP"/>
        </w:rPr>
        <w:t xml:space="preserve">an </w:t>
      </w:r>
      <w:r w:rsidR="003C2D79">
        <w:rPr>
          <w:rFonts w:ascii="Times New Roman" w:eastAsia="Times New Roman" w:hAnsi="Times New Roman" w:cs="Times New Roman"/>
          <w:sz w:val="24"/>
          <w:szCs w:val="24"/>
          <w:lang w:eastAsia="ja-JP"/>
        </w:rPr>
        <w:t xml:space="preserve">alternate band, it needs to be compared with economic benefits (direct and indirect) of redeployment of spectrum. </w:t>
      </w:r>
      <w:r>
        <w:rPr>
          <w:rFonts w:ascii="Times New Roman" w:eastAsia="Times New Roman" w:hAnsi="Times New Roman" w:cs="Times New Roman"/>
          <w:sz w:val="24"/>
          <w:szCs w:val="24"/>
          <w:lang w:eastAsia="ja-JP"/>
        </w:rPr>
        <w:t xml:space="preserve">The country regulator needs to perform a study and carve out a plan to vacate </w:t>
      </w:r>
      <w:r w:rsidR="009021A1">
        <w:rPr>
          <w:rFonts w:ascii="Times New Roman" w:eastAsia="Times New Roman" w:hAnsi="Times New Roman" w:cs="Times New Roman"/>
          <w:sz w:val="24"/>
          <w:szCs w:val="24"/>
          <w:lang w:eastAsia="ja-JP"/>
        </w:rPr>
        <w:t xml:space="preserve">a </w:t>
      </w:r>
      <w:r w:rsidR="003C2D79">
        <w:rPr>
          <w:rFonts w:ascii="Times New Roman" w:eastAsia="Times New Roman" w:hAnsi="Times New Roman" w:cs="Times New Roman"/>
          <w:sz w:val="24"/>
          <w:szCs w:val="24"/>
          <w:lang w:eastAsia="ja-JP"/>
        </w:rPr>
        <w:t xml:space="preserve">suitable </w:t>
      </w:r>
      <w:r>
        <w:rPr>
          <w:rFonts w:ascii="Times New Roman" w:eastAsia="Times New Roman" w:hAnsi="Times New Roman" w:cs="Times New Roman"/>
          <w:sz w:val="24"/>
          <w:szCs w:val="24"/>
          <w:lang w:eastAsia="ja-JP"/>
        </w:rPr>
        <w:t>spectrum band for use by IMT services.</w:t>
      </w:r>
    </w:p>
    <w:p w14:paraId="111D5B77" w14:textId="1FE88ADE" w:rsidR="00004847" w:rsidRDefault="009021A1" w:rsidP="00004847">
      <w:pPr>
        <w:pStyle w:val="ListParagraph"/>
        <w:numPr>
          <w:ilvl w:val="0"/>
          <w:numId w:val="19"/>
        </w:numPr>
        <w:spacing w:before="240" w:after="240" w:line="360" w:lineRule="auto"/>
        <w:contextualSpacing w:val="0"/>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The s</w:t>
      </w:r>
      <w:r w:rsidR="00004847">
        <w:rPr>
          <w:rFonts w:ascii="Times New Roman" w:eastAsia="Times New Roman" w:hAnsi="Times New Roman" w:cs="Times New Roman"/>
          <w:sz w:val="24"/>
          <w:szCs w:val="24"/>
          <w:lang w:eastAsia="ja-JP"/>
        </w:rPr>
        <w:t>econd category involves change of technology in IMT spectrum bands already assigned to the telecom operators. Change in technology in a spectrum band involves various challenges, which are described in the following section.</w:t>
      </w:r>
    </w:p>
    <w:p w14:paraId="2E4AAEA3" w14:textId="22ED6533" w:rsidR="00004847" w:rsidRPr="00004847" w:rsidRDefault="00004847" w:rsidP="00004847">
      <w:pPr>
        <w:pStyle w:val="Heading1"/>
        <w:numPr>
          <w:ilvl w:val="0"/>
          <w:numId w:val="37"/>
        </w:numPr>
        <w:ind w:left="567" w:hanging="567"/>
        <w:jc w:val="left"/>
        <w:rPr>
          <w:u w:val="none"/>
        </w:rPr>
      </w:pPr>
      <w:bookmarkStart w:id="10" w:name="_Toc54279109"/>
      <w:r w:rsidRPr="00004847">
        <w:rPr>
          <w:u w:val="none"/>
        </w:rPr>
        <w:t>Challenges in change of technology in already assigned spectrum bands</w:t>
      </w:r>
      <w:bookmarkEnd w:id="10"/>
    </w:p>
    <w:p w14:paraId="021A64DB" w14:textId="77777777" w:rsidR="00004847" w:rsidRPr="00B97D7E"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Apart from the fact that spectrum refarming could be a time consuming process, it</w:t>
      </w:r>
      <w:r w:rsidRPr="00B97D7E">
        <w:rPr>
          <w:rFonts w:ascii="Times New Roman" w:hAnsi="Times New Roman" w:cs="Times New Roman"/>
          <w:sz w:val="24"/>
          <w:szCs w:val="24"/>
        </w:rPr>
        <w:t xml:space="preserve"> presents </w:t>
      </w:r>
      <w:r>
        <w:rPr>
          <w:rFonts w:ascii="Times New Roman" w:hAnsi="Times New Roman" w:cs="Times New Roman"/>
          <w:sz w:val="24"/>
          <w:szCs w:val="24"/>
        </w:rPr>
        <w:t xml:space="preserve">certain </w:t>
      </w:r>
      <w:r w:rsidRPr="00B97D7E">
        <w:rPr>
          <w:rFonts w:ascii="Times New Roman" w:hAnsi="Times New Roman" w:cs="Times New Roman"/>
          <w:sz w:val="24"/>
          <w:szCs w:val="24"/>
        </w:rPr>
        <w:t>challenges. The first and most obvious are meeting the prerequisites for it:</w:t>
      </w:r>
    </w:p>
    <w:p w14:paraId="499BDD88" w14:textId="77777777" w:rsidR="00004847" w:rsidRDefault="00004847" w:rsidP="00004847">
      <w:pPr>
        <w:pStyle w:val="ListParagraph"/>
        <w:numPr>
          <w:ilvl w:val="0"/>
          <w:numId w:val="14"/>
        </w:numPr>
        <w:spacing w:before="240" w:after="240" w:line="360" w:lineRule="auto"/>
        <w:jc w:val="both"/>
        <w:rPr>
          <w:rFonts w:ascii="Times New Roman" w:hAnsi="Times New Roman" w:cs="Times New Roman"/>
          <w:sz w:val="24"/>
          <w:szCs w:val="24"/>
        </w:rPr>
      </w:pPr>
      <w:r w:rsidRPr="00B97D7E">
        <w:rPr>
          <w:rFonts w:ascii="Times New Roman" w:hAnsi="Times New Roman" w:cs="Times New Roman"/>
          <w:sz w:val="24"/>
          <w:szCs w:val="24"/>
        </w:rPr>
        <w:t>Operators must have sufficient contiguous spectrum to support the simultaneous operation of two or three technologies in a frequency band</w:t>
      </w:r>
    </w:p>
    <w:p w14:paraId="7B8E782E" w14:textId="77777777" w:rsidR="00004847" w:rsidRDefault="00004847" w:rsidP="00004847">
      <w:pPr>
        <w:pStyle w:val="ListParagraph"/>
        <w:numPr>
          <w:ilvl w:val="0"/>
          <w:numId w:val="14"/>
        </w:numPr>
        <w:spacing w:before="240" w:after="240" w:line="360" w:lineRule="auto"/>
        <w:jc w:val="both"/>
        <w:rPr>
          <w:rFonts w:ascii="Times New Roman" w:hAnsi="Times New Roman" w:cs="Times New Roman"/>
          <w:sz w:val="24"/>
          <w:szCs w:val="24"/>
        </w:rPr>
      </w:pPr>
      <w:r w:rsidRPr="00B97D7E">
        <w:rPr>
          <w:rFonts w:ascii="Times New Roman" w:hAnsi="Times New Roman" w:cs="Times New Roman"/>
          <w:sz w:val="24"/>
          <w:szCs w:val="24"/>
        </w:rPr>
        <w:t>Simultaneous, mixed use of frequency bands presents challenges</w:t>
      </w:r>
      <w:r w:rsidR="00F07CBB">
        <w:rPr>
          <w:rFonts w:ascii="Times New Roman" w:hAnsi="Times New Roman" w:cs="Times New Roman"/>
          <w:sz w:val="24"/>
          <w:szCs w:val="24"/>
        </w:rPr>
        <w:t xml:space="preserve"> </w:t>
      </w:r>
      <w:r w:rsidRPr="00B97D7E">
        <w:rPr>
          <w:rFonts w:ascii="Times New Roman" w:hAnsi="Times New Roman" w:cs="Times New Roman"/>
          <w:sz w:val="24"/>
          <w:szCs w:val="24"/>
        </w:rPr>
        <w:t>regarding bandwidth allocation across bands</w:t>
      </w:r>
    </w:p>
    <w:p w14:paraId="23A58263" w14:textId="77777777" w:rsidR="00004847" w:rsidRDefault="00004847" w:rsidP="00004847">
      <w:pPr>
        <w:pStyle w:val="ListParagraph"/>
        <w:numPr>
          <w:ilvl w:val="0"/>
          <w:numId w:val="14"/>
        </w:numPr>
        <w:spacing w:before="240" w:after="240" w:line="360" w:lineRule="auto"/>
        <w:jc w:val="both"/>
        <w:rPr>
          <w:rFonts w:ascii="Times New Roman" w:hAnsi="Times New Roman" w:cs="Times New Roman"/>
          <w:sz w:val="24"/>
          <w:szCs w:val="24"/>
        </w:rPr>
      </w:pPr>
      <w:r w:rsidRPr="00B97D7E">
        <w:rPr>
          <w:rFonts w:ascii="Times New Roman" w:hAnsi="Times New Roman" w:cs="Times New Roman"/>
          <w:sz w:val="24"/>
          <w:szCs w:val="24"/>
        </w:rPr>
        <w:t>The same operator should be using both sides of the spectrum adjacent</w:t>
      </w:r>
      <w:r w:rsidR="00F07CBB">
        <w:rPr>
          <w:rFonts w:ascii="Times New Roman" w:hAnsi="Times New Roman" w:cs="Times New Roman"/>
          <w:sz w:val="24"/>
          <w:szCs w:val="24"/>
        </w:rPr>
        <w:t xml:space="preserve"> </w:t>
      </w:r>
      <w:r w:rsidRPr="00B97D7E">
        <w:rPr>
          <w:rFonts w:ascii="Times New Roman" w:hAnsi="Times New Roman" w:cs="Times New Roman"/>
          <w:sz w:val="24"/>
          <w:szCs w:val="24"/>
        </w:rPr>
        <w:t>to the dividing point</w:t>
      </w:r>
    </w:p>
    <w:p w14:paraId="1F87C53E" w14:textId="77777777" w:rsidR="00004847" w:rsidRPr="00B97D7E" w:rsidRDefault="00004847" w:rsidP="00004847">
      <w:pPr>
        <w:pStyle w:val="ListParagraph"/>
        <w:numPr>
          <w:ilvl w:val="0"/>
          <w:numId w:val="14"/>
        </w:numPr>
        <w:spacing w:before="240" w:after="240" w:line="360" w:lineRule="auto"/>
        <w:jc w:val="both"/>
        <w:rPr>
          <w:rFonts w:ascii="Times New Roman" w:hAnsi="Times New Roman" w:cs="Times New Roman"/>
          <w:sz w:val="24"/>
          <w:szCs w:val="24"/>
        </w:rPr>
      </w:pPr>
      <w:r w:rsidRPr="00B97D7E">
        <w:rPr>
          <w:rFonts w:ascii="Times New Roman" w:hAnsi="Times New Roman" w:cs="Times New Roman"/>
          <w:sz w:val="24"/>
          <w:szCs w:val="24"/>
        </w:rPr>
        <w:t>Adjacent channel interference must be dealt with using guard bands</w:t>
      </w:r>
    </w:p>
    <w:p w14:paraId="36A6949F" w14:textId="77777777" w:rsidR="00004847" w:rsidRPr="00B97D7E" w:rsidRDefault="00004847" w:rsidP="00004847">
      <w:pPr>
        <w:pStyle w:val="ListParagraph"/>
        <w:numPr>
          <w:ilvl w:val="1"/>
          <w:numId w:val="16"/>
        </w:numPr>
        <w:spacing w:before="480" w:after="240" w:line="360" w:lineRule="auto"/>
        <w:ind w:left="567" w:hanging="567"/>
        <w:contextualSpacing w:val="0"/>
        <w:jc w:val="both"/>
        <w:rPr>
          <w:rFonts w:ascii="Times New Roman" w:hAnsi="Times New Roman" w:cs="Times New Roman"/>
          <w:sz w:val="24"/>
          <w:szCs w:val="24"/>
        </w:rPr>
      </w:pPr>
      <w:r w:rsidRPr="00B97D7E">
        <w:rPr>
          <w:rFonts w:ascii="Times New Roman" w:hAnsi="Times New Roman" w:cs="Times New Roman"/>
          <w:sz w:val="24"/>
          <w:szCs w:val="24"/>
        </w:rPr>
        <w:lastRenderedPageBreak/>
        <w:t>Other challenges include avoiding disruption to existing users on the band/technology be</w:t>
      </w:r>
      <w:r>
        <w:rPr>
          <w:rFonts w:ascii="Times New Roman" w:hAnsi="Times New Roman" w:cs="Times New Roman"/>
          <w:sz w:val="24"/>
          <w:szCs w:val="24"/>
        </w:rPr>
        <w:t>ing</w:t>
      </w:r>
      <w:r w:rsidR="00F07CBB">
        <w:rPr>
          <w:rFonts w:ascii="Times New Roman" w:hAnsi="Times New Roman" w:cs="Times New Roman"/>
          <w:sz w:val="24"/>
          <w:szCs w:val="24"/>
        </w:rPr>
        <w:t xml:space="preserve"> </w:t>
      </w:r>
      <w:proofErr w:type="spellStart"/>
      <w:r w:rsidRPr="00B97D7E">
        <w:rPr>
          <w:rFonts w:ascii="Times New Roman" w:hAnsi="Times New Roman" w:cs="Times New Roman"/>
          <w:sz w:val="24"/>
          <w:szCs w:val="24"/>
          <w:lang w:eastAsia="ko-KR"/>
        </w:rPr>
        <w:t>refarmed</w:t>
      </w:r>
      <w:proofErr w:type="spellEnd"/>
      <w:r w:rsidRPr="00B97D7E">
        <w:rPr>
          <w:rFonts w:ascii="Times New Roman" w:hAnsi="Times New Roman" w:cs="Times New Roman"/>
          <w:sz w:val="24"/>
          <w:szCs w:val="24"/>
        </w:rPr>
        <w:t xml:space="preserve"> and encouraging them to migrate to new services. The operator needs to maintain quality </w:t>
      </w:r>
      <w:r>
        <w:rPr>
          <w:rFonts w:ascii="Times New Roman" w:hAnsi="Times New Roman" w:cs="Times New Roman"/>
          <w:sz w:val="24"/>
          <w:szCs w:val="24"/>
        </w:rPr>
        <w:t xml:space="preserve">of existing service </w:t>
      </w:r>
      <w:r w:rsidRPr="00B97D7E">
        <w:rPr>
          <w:rFonts w:ascii="Times New Roman" w:hAnsi="Times New Roman" w:cs="Times New Roman"/>
          <w:sz w:val="24"/>
          <w:szCs w:val="24"/>
        </w:rPr>
        <w:t>as the process takes place, not compromising customer satisfaction and experience. Avoiding service degradation means understanding traffic patterns and managing how traffic will be served.</w:t>
      </w:r>
    </w:p>
    <w:p w14:paraId="2FA05AF9" w14:textId="1C6BC8AC" w:rsidR="00004847" w:rsidRPr="00B97D7E" w:rsidRDefault="00D21E8D"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Since </w:t>
      </w:r>
      <w:r w:rsidR="00A14C40">
        <w:rPr>
          <w:rFonts w:ascii="Times New Roman" w:hAnsi="Times New Roman" w:cs="Times New Roman"/>
          <w:sz w:val="24"/>
          <w:szCs w:val="24"/>
        </w:rPr>
        <w:t xml:space="preserve">frequencies </w:t>
      </w:r>
      <w:r>
        <w:rPr>
          <w:rFonts w:ascii="Times New Roman" w:hAnsi="Times New Roman" w:cs="Times New Roman"/>
          <w:sz w:val="24"/>
          <w:szCs w:val="24"/>
        </w:rPr>
        <w:t xml:space="preserve">in a </w:t>
      </w:r>
      <w:r w:rsidR="00A14C40">
        <w:rPr>
          <w:rFonts w:ascii="Times New Roman" w:hAnsi="Times New Roman" w:cs="Times New Roman"/>
          <w:sz w:val="24"/>
          <w:szCs w:val="24"/>
        </w:rPr>
        <w:t xml:space="preserve">spectrum </w:t>
      </w:r>
      <w:r>
        <w:rPr>
          <w:rFonts w:ascii="Times New Roman" w:hAnsi="Times New Roman" w:cs="Times New Roman"/>
          <w:sz w:val="24"/>
          <w:szCs w:val="24"/>
        </w:rPr>
        <w:t>band is assigned to different operators based on the then availability of spectrum</w:t>
      </w:r>
      <w:r w:rsidR="00A14C40">
        <w:rPr>
          <w:rFonts w:ascii="Times New Roman" w:hAnsi="Times New Roman" w:cs="Times New Roman"/>
          <w:sz w:val="24"/>
          <w:szCs w:val="24"/>
        </w:rPr>
        <w:t xml:space="preserve"> and provision of guard band</w:t>
      </w:r>
      <w:r>
        <w:rPr>
          <w:rFonts w:ascii="Times New Roman" w:hAnsi="Times New Roman" w:cs="Times New Roman"/>
          <w:sz w:val="24"/>
          <w:szCs w:val="24"/>
        </w:rPr>
        <w:t xml:space="preserve">, over </w:t>
      </w:r>
      <w:proofErr w:type="gramStart"/>
      <w:r>
        <w:rPr>
          <w:rFonts w:ascii="Times New Roman" w:hAnsi="Times New Roman" w:cs="Times New Roman"/>
          <w:sz w:val="24"/>
          <w:szCs w:val="24"/>
        </w:rPr>
        <w:t>a period of time</w:t>
      </w:r>
      <w:proofErr w:type="gramEnd"/>
      <w:r>
        <w:rPr>
          <w:rFonts w:ascii="Times New Roman" w:hAnsi="Times New Roman" w:cs="Times New Roman"/>
          <w:sz w:val="24"/>
          <w:szCs w:val="24"/>
        </w:rPr>
        <w:t xml:space="preserve">, it may </w:t>
      </w:r>
      <w:r w:rsidR="00A14C40">
        <w:rPr>
          <w:rFonts w:ascii="Times New Roman" w:hAnsi="Times New Roman" w:cs="Times New Roman"/>
          <w:sz w:val="24"/>
          <w:szCs w:val="24"/>
        </w:rPr>
        <w:t>lead to dual problem (</w:t>
      </w:r>
      <w:proofErr w:type="spellStart"/>
      <w:r w:rsidR="00A14C40">
        <w:rPr>
          <w:rFonts w:ascii="Times New Roman" w:hAnsi="Times New Roman" w:cs="Times New Roman"/>
          <w:sz w:val="24"/>
          <w:szCs w:val="24"/>
        </w:rPr>
        <w:t>i</w:t>
      </w:r>
      <w:proofErr w:type="spellEnd"/>
      <w:r w:rsidR="00A14C40">
        <w:rPr>
          <w:rFonts w:ascii="Times New Roman" w:hAnsi="Times New Roman" w:cs="Times New Roman"/>
          <w:sz w:val="24"/>
          <w:szCs w:val="24"/>
        </w:rPr>
        <w:t xml:space="preserve">) it may </w:t>
      </w:r>
      <w:r>
        <w:rPr>
          <w:rFonts w:ascii="Times New Roman" w:hAnsi="Times New Roman" w:cs="Times New Roman"/>
          <w:sz w:val="24"/>
          <w:szCs w:val="24"/>
        </w:rPr>
        <w:t xml:space="preserve">result in </w:t>
      </w:r>
      <w:r w:rsidR="00004847" w:rsidRPr="00B97D7E">
        <w:rPr>
          <w:rFonts w:ascii="Times New Roman" w:hAnsi="Times New Roman" w:cs="Times New Roman"/>
          <w:sz w:val="24"/>
          <w:szCs w:val="24"/>
        </w:rPr>
        <w:t xml:space="preserve">Spectrum </w:t>
      </w:r>
      <w:r w:rsidR="00A14C40">
        <w:rPr>
          <w:rFonts w:ascii="Times New Roman" w:hAnsi="Times New Roman" w:cs="Times New Roman"/>
          <w:sz w:val="24"/>
          <w:szCs w:val="24"/>
        </w:rPr>
        <w:t>be</w:t>
      </w:r>
      <w:r>
        <w:rPr>
          <w:rFonts w:ascii="Times New Roman" w:hAnsi="Times New Roman" w:cs="Times New Roman"/>
          <w:sz w:val="24"/>
          <w:szCs w:val="24"/>
        </w:rPr>
        <w:t xml:space="preserve">coming </w:t>
      </w:r>
      <w:r w:rsidR="00004847" w:rsidRPr="00B97D7E">
        <w:rPr>
          <w:rFonts w:ascii="Times New Roman" w:hAnsi="Times New Roman" w:cs="Times New Roman"/>
          <w:sz w:val="24"/>
          <w:szCs w:val="24"/>
        </w:rPr>
        <w:t>interleaved between operators</w:t>
      </w:r>
      <w:r w:rsidR="00A14C40">
        <w:rPr>
          <w:rFonts w:ascii="Times New Roman" w:hAnsi="Times New Roman" w:cs="Times New Roman"/>
          <w:sz w:val="24"/>
          <w:szCs w:val="24"/>
        </w:rPr>
        <w:t xml:space="preserve"> and (ii) it may result in a situation where the vacant spectrum is available in smaller chunks, making them non-usable. </w:t>
      </w:r>
      <w:r w:rsidR="006D6FA7">
        <w:rPr>
          <w:rFonts w:ascii="Times New Roman" w:hAnsi="Times New Roman" w:cs="Times New Roman"/>
          <w:sz w:val="24"/>
          <w:szCs w:val="24"/>
        </w:rPr>
        <w:t>Such a situation</w:t>
      </w:r>
      <w:r w:rsidR="00004847" w:rsidRPr="00B97D7E">
        <w:rPr>
          <w:rFonts w:ascii="Times New Roman" w:hAnsi="Times New Roman" w:cs="Times New Roman"/>
          <w:sz w:val="24"/>
          <w:szCs w:val="24"/>
        </w:rPr>
        <w:t xml:space="preserve"> </w:t>
      </w:r>
      <w:r w:rsidR="00F07CBB">
        <w:rPr>
          <w:rFonts w:ascii="Times New Roman" w:hAnsi="Times New Roman" w:cs="Times New Roman"/>
          <w:sz w:val="24"/>
          <w:szCs w:val="24"/>
        </w:rPr>
        <w:t xml:space="preserve">may </w:t>
      </w:r>
      <w:r w:rsidR="00004847" w:rsidRPr="00B97D7E">
        <w:rPr>
          <w:rFonts w:ascii="Times New Roman" w:hAnsi="Times New Roman" w:cs="Times New Roman"/>
          <w:sz w:val="24"/>
          <w:szCs w:val="24"/>
        </w:rPr>
        <w:t>requir</w:t>
      </w:r>
      <w:r w:rsidR="00F07CBB">
        <w:rPr>
          <w:rFonts w:ascii="Times New Roman" w:hAnsi="Times New Roman" w:cs="Times New Roman"/>
          <w:sz w:val="24"/>
          <w:szCs w:val="24"/>
        </w:rPr>
        <w:t>e</w:t>
      </w:r>
      <w:r w:rsidR="00004847" w:rsidRPr="00B97D7E">
        <w:rPr>
          <w:rFonts w:ascii="Times New Roman" w:hAnsi="Times New Roman" w:cs="Times New Roman"/>
          <w:sz w:val="24"/>
          <w:szCs w:val="24"/>
        </w:rPr>
        <w:t xml:space="preserve"> reconfiguration to avoid </w:t>
      </w:r>
      <w:r w:rsidR="00004847" w:rsidRPr="00B97D7E">
        <w:rPr>
          <w:rFonts w:ascii="Times New Roman" w:hAnsi="Times New Roman" w:cs="Times New Roman"/>
          <w:sz w:val="24"/>
          <w:szCs w:val="24"/>
          <w:lang w:eastAsia="ko-KR"/>
        </w:rPr>
        <w:t>fragmentation</w:t>
      </w:r>
      <w:r w:rsidR="00004847" w:rsidRPr="00B97D7E">
        <w:rPr>
          <w:rFonts w:ascii="Times New Roman" w:hAnsi="Times New Roman" w:cs="Times New Roman"/>
          <w:sz w:val="24"/>
          <w:szCs w:val="24"/>
        </w:rPr>
        <w:t>. This can require considerable coordination and cooperation. After reconfiguration, a full site/cluster audit needs to be carried out to understand new coverage, traffic distribution, and interference/quality.</w:t>
      </w:r>
    </w:p>
    <w:p w14:paraId="35CED9AD" w14:textId="77777777" w:rsidR="00004847" w:rsidRPr="00B97D7E"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B97D7E">
        <w:rPr>
          <w:rFonts w:ascii="Times New Roman" w:hAnsi="Times New Roman" w:cs="Times New Roman"/>
          <w:sz w:val="24"/>
          <w:szCs w:val="24"/>
        </w:rPr>
        <w:t xml:space="preserve">Some handsets and machine-to-machine devices cannot work with multiple bands or must remain on the old technology. This can be a big challenge when discontinuing the use of a legacy </w:t>
      </w:r>
      <w:r w:rsidRPr="00B97D7E">
        <w:rPr>
          <w:rFonts w:ascii="Times New Roman" w:hAnsi="Times New Roman" w:cs="Times New Roman"/>
          <w:sz w:val="24"/>
          <w:szCs w:val="24"/>
          <w:lang w:eastAsia="ko-KR"/>
        </w:rPr>
        <w:t>network</w:t>
      </w:r>
      <w:r w:rsidRPr="00B97D7E">
        <w:rPr>
          <w:rFonts w:ascii="Times New Roman" w:hAnsi="Times New Roman" w:cs="Times New Roman"/>
          <w:sz w:val="24"/>
          <w:szCs w:val="24"/>
        </w:rPr>
        <w:t xml:space="preserve">. </w:t>
      </w:r>
    </w:p>
    <w:p w14:paraId="5B8185CE"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B97D7E">
        <w:rPr>
          <w:rFonts w:ascii="Times New Roman" w:hAnsi="Times New Roman" w:cs="Times New Roman"/>
          <w:sz w:val="24"/>
          <w:szCs w:val="24"/>
        </w:rPr>
        <w:t>Once the spectrum is made available for use with the target technology, for example, refarming GSM to LTE, the spectrum needs to be cleaned up of external interference often caused by legacy signals left behind.</w:t>
      </w:r>
    </w:p>
    <w:p w14:paraId="12F72660" w14:textId="372424B1"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6905BC">
        <w:rPr>
          <w:rFonts w:ascii="Times New Roman" w:hAnsi="Times New Roman" w:cs="Times New Roman"/>
          <w:sz w:val="24"/>
          <w:szCs w:val="24"/>
          <w:lang w:eastAsia="ko-KR"/>
        </w:rPr>
        <w:t>Technology</w:t>
      </w:r>
      <w:r w:rsidRPr="006905BC">
        <w:rPr>
          <w:rFonts w:ascii="Times New Roman" w:hAnsi="Times New Roman" w:cs="Times New Roman"/>
          <w:sz w:val="24"/>
          <w:szCs w:val="24"/>
        </w:rPr>
        <w:t xml:space="preserve"> changes are difficult to predict by themselves, but it </w:t>
      </w:r>
      <w:r>
        <w:rPr>
          <w:rFonts w:ascii="Times New Roman" w:hAnsi="Times New Roman" w:cs="Times New Roman"/>
          <w:sz w:val="24"/>
          <w:szCs w:val="24"/>
        </w:rPr>
        <w:t xml:space="preserve">may be </w:t>
      </w:r>
      <w:r w:rsidRPr="006905BC">
        <w:rPr>
          <w:rFonts w:ascii="Times New Roman" w:hAnsi="Times New Roman" w:cs="Times New Roman"/>
          <w:sz w:val="24"/>
          <w:szCs w:val="24"/>
        </w:rPr>
        <w:t>even more difficult to predict the time scales for commercial deployment of the emerging technologies (</w:t>
      </w:r>
      <w:proofErr w:type="gramStart"/>
      <w:r w:rsidRPr="006905BC">
        <w:rPr>
          <w:rFonts w:ascii="Times New Roman" w:hAnsi="Times New Roman" w:cs="Times New Roman"/>
          <w:sz w:val="24"/>
          <w:szCs w:val="24"/>
        </w:rPr>
        <w:t>e.g.</w:t>
      </w:r>
      <w:proofErr w:type="gramEnd"/>
      <w:r w:rsidRPr="006905BC">
        <w:rPr>
          <w:rFonts w:ascii="Times New Roman" w:hAnsi="Times New Roman" w:cs="Times New Roman"/>
          <w:sz w:val="24"/>
          <w:szCs w:val="24"/>
        </w:rPr>
        <w:t xml:space="preserve"> recent delays with the deployment of IMT-20</w:t>
      </w:r>
      <w:r>
        <w:rPr>
          <w:rFonts w:ascii="Times New Roman" w:hAnsi="Times New Roman" w:cs="Times New Roman"/>
          <w:sz w:val="24"/>
          <w:szCs w:val="24"/>
        </w:rPr>
        <w:t>2</w:t>
      </w:r>
      <w:r w:rsidRPr="006905BC">
        <w:rPr>
          <w:rFonts w:ascii="Times New Roman" w:hAnsi="Times New Roman" w:cs="Times New Roman"/>
          <w:sz w:val="24"/>
          <w:szCs w:val="24"/>
        </w:rPr>
        <w:t xml:space="preserve">0). This places particularly high pressure on spectrum management because a priori spectrum availability is usually demanded and seen as a necessary guarantee for investing into the development of new technologies. At the same time, the advance freeing </w:t>
      </w:r>
      <w:r>
        <w:rPr>
          <w:rFonts w:ascii="Times New Roman" w:hAnsi="Times New Roman" w:cs="Times New Roman"/>
          <w:sz w:val="24"/>
          <w:szCs w:val="24"/>
        </w:rPr>
        <w:t xml:space="preserve">up </w:t>
      </w:r>
      <w:r w:rsidRPr="006905BC">
        <w:rPr>
          <w:rFonts w:ascii="Times New Roman" w:hAnsi="Times New Roman" w:cs="Times New Roman"/>
          <w:sz w:val="24"/>
          <w:szCs w:val="24"/>
        </w:rPr>
        <w:t>of spectrum may lead to inefficiency</w:t>
      </w:r>
      <w:r>
        <w:rPr>
          <w:rFonts w:ascii="Times New Roman" w:hAnsi="Times New Roman" w:cs="Times New Roman"/>
          <w:sz w:val="24"/>
          <w:szCs w:val="24"/>
        </w:rPr>
        <w:t>,</w:t>
      </w:r>
      <w:r w:rsidRPr="006905BC">
        <w:rPr>
          <w:rFonts w:ascii="Times New Roman" w:hAnsi="Times New Roman" w:cs="Times New Roman"/>
          <w:sz w:val="24"/>
          <w:szCs w:val="24"/>
        </w:rPr>
        <w:t xml:space="preserve"> if the new technology </w:t>
      </w:r>
      <w:r>
        <w:rPr>
          <w:rFonts w:ascii="Times New Roman" w:hAnsi="Times New Roman" w:cs="Times New Roman"/>
          <w:sz w:val="24"/>
          <w:szCs w:val="24"/>
        </w:rPr>
        <w:t>gets delayed</w:t>
      </w:r>
      <w:r w:rsidRPr="006905BC">
        <w:rPr>
          <w:rFonts w:ascii="Times New Roman" w:hAnsi="Times New Roman" w:cs="Times New Roman"/>
          <w:sz w:val="24"/>
          <w:szCs w:val="24"/>
        </w:rPr>
        <w:t xml:space="preserve"> or does not arrive at all. This once again reinforces the need for inherent flexibility of future spectrum management decisions.</w:t>
      </w:r>
    </w:p>
    <w:p w14:paraId="2E87F1FD" w14:textId="394357B0" w:rsidR="00004847" w:rsidRPr="00004847" w:rsidRDefault="00004847" w:rsidP="00004847">
      <w:pPr>
        <w:pStyle w:val="Heading1"/>
        <w:numPr>
          <w:ilvl w:val="0"/>
          <w:numId w:val="37"/>
        </w:numPr>
        <w:ind w:left="567" w:hanging="567"/>
        <w:jc w:val="left"/>
        <w:rPr>
          <w:u w:val="none"/>
        </w:rPr>
      </w:pPr>
      <w:bookmarkStart w:id="11" w:name="_Toc54279110"/>
      <w:r w:rsidRPr="00004847">
        <w:rPr>
          <w:u w:val="none"/>
        </w:rPr>
        <w:lastRenderedPageBreak/>
        <w:t>Different approaches for spectrum refarming</w:t>
      </w:r>
      <w:r>
        <w:rPr>
          <w:rStyle w:val="FootnoteReference"/>
          <w:u w:val="none"/>
        </w:rPr>
        <w:footnoteReference w:id="5"/>
      </w:r>
      <w:bookmarkEnd w:id="11"/>
    </w:p>
    <w:p w14:paraId="305B4AD5" w14:textId="4DE49870"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1E3A31">
        <w:rPr>
          <w:rFonts w:ascii="Times New Roman" w:hAnsi="Times New Roman" w:cs="Times New Roman"/>
          <w:sz w:val="24"/>
          <w:szCs w:val="24"/>
        </w:rPr>
        <w:t xml:space="preserve">Spectrum redeployment may be used in </w:t>
      </w:r>
      <w:r w:rsidR="006D6FA7" w:rsidRPr="001E3A31">
        <w:rPr>
          <w:rFonts w:ascii="Times New Roman" w:hAnsi="Times New Roman" w:cs="Times New Roman"/>
          <w:sz w:val="24"/>
          <w:szCs w:val="24"/>
        </w:rPr>
        <w:t>several</w:t>
      </w:r>
      <w:r w:rsidRPr="001E3A31">
        <w:rPr>
          <w:rFonts w:ascii="Times New Roman" w:hAnsi="Times New Roman" w:cs="Times New Roman"/>
          <w:sz w:val="24"/>
          <w:szCs w:val="24"/>
        </w:rPr>
        <w:t xml:space="preserve"> different ways but there are only two basic types: voluntary spectrum redeployment and regulatory spectrum redeployment. </w:t>
      </w:r>
    </w:p>
    <w:p w14:paraId="395291A4" w14:textId="77777777" w:rsidR="00004847" w:rsidRPr="00A15AD4" w:rsidRDefault="00004847" w:rsidP="00004847">
      <w:pPr>
        <w:pStyle w:val="ListParagraph"/>
        <w:numPr>
          <w:ilvl w:val="2"/>
          <w:numId w:val="17"/>
        </w:numPr>
        <w:spacing w:line="276" w:lineRule="auto"/>
        <w:ind w:left="993"/>
        <w:jc w:val="both"/>
        <w:rPr>
          <w:rFonts w:ascii="Times New Roman" w:hAnsi="Times New Roman" w:cs="Times New Roman"/>
          <w:b/>
          <w:bCs/>
          <w:sz w:val="24"/>
          <w:szCs w:val="24"/>
        </w:rPr>
      </w:pPr>
      <w:bookmarkStart w:id="12" w:name="_Toc1536731"/>
      <w:bookmarkStart w:id="13" w:name="_Toc1536889"/>
      <w:bookmarkStart w:id="14" w:name="_Toc9594233"/>
      <w:r w:rsidRPr="00A15AD4">
        <w:rPr>
          <w:rFonts w:ascii="Times New Roman" w:hAnsi="Times New Roman" w:cs="Times New Roman"/>
          <w:b/>
          <w:bCs/>
          <w:sz w:val="24"/>
          <w:szCs w:val="24"/>
        </w:rPr>
        <w:t xml:space="preserve">Voluntary Spectrum </w:t>
      </w:r>
      <w:bookmarkEnd w:id="12"/>
      <w:bookmarkEnd w:id="13"/>
      <w:bookmarkEnd w:id="14"/>
      <w:r>
        <w:rPr>
          <w:rFonts w:ascii="Times New Roman" w:hAnsi="Times New Roman" w:cs="Times New Roman"/>
          <w:b/>
          <w:bCs/>
          <w:sz w:val="24"/>
          <w:szCs w:val="24"/>
        </w:rPr>
        <w:t>Refarming</w:t>
      </w:r>
    </w:p>
    <w:p w14:paraId="2FAA0643" w14:textId="3810A878" w:rsidR="00004847" w:rsidRPr="00A15AD4"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In t</w:t>
      </w:r>
      <w:r w:rsidRPr="00A15AD4">
        <w:rPr>
          <w:rFonts w:ascii="Times New Roman" w:hAnsi="Times New Roman" w:cs="Times New Roman"/>
          <w:sz w:val="24"/>
          <w:szCs w:val="24"/>
        </w:rPr>
        <w:t xml:space="preserve">his </w:t>
      </w:r>
      <w:r>
        <w:rPr>
          <w:rFonts w:ascii="Times New Roman" w:hAnsi="Times New Roman" w:cs="Times New Roman"/>
          <w:sz w:val="24"/>
          <w:szCs w:val="24"/>
        </w:rPr>
        <w:t xml:space="preserve">approach of spectrum refarming, the </w:t>
      </w:r>
      <w:r w:rsidRPr="00A15AD4">
        <w:rPr>
          <w:rFonts w:ascii="Times New Roman" w:hAnsi="Times New Roman" w:cs="Times New Roman"/>
          <w:sz w:val="24"/>
          <w:szCs w:val="24"/>
        </w:rPr>
        <w:t xml:space="preserve">administration decides to implement spectrum </w:t>
      </w:r>
      <w:r>
        <w:rPr>
          <w:rFonts w:ascii="Times New Roman" w:hAnsi="Times New Roman" w:cs="Times New Roman"/>
          <w:sz w:val="24"/>
          <w:szCs w:val="24"/>
        </w:rPr>
        <w:t>refarming</w:t>
      </w:r>
      <w:r w:rsidR="00F07CBB">
        <w:rPr>
          <w:rFonts w:ascii="Times New Roman" w:hAnsi="Times New Roman" w:cs="Times New Roman"/>
          <w:sz w:val="24"/>
          <w:szCs w:val="24"/>
        </w:rPr>
        <w:t xml:space="preserve"> </w:t>
      </w:r>
      <w:r w:rsidR="00974943">
        <w:rPr>
          <w:rFonts w:ascii="Times New Roman" w:hAnsi="Times New Roman" w:cs="Times New Roman"/>
          <w:sz w:val="24"/>
          <w:szCs w:val="24"/>
        </w:rPr>
        <w:t>using</w:t>
      </w:r>
      <w:r w:rsidRPr="00A15AD4">
        <w:rPr>
          <w:rFonts w:ascii="Times New Roman" w:hAnsi="Times New Roman" w:cs="Times New Roman"/>
          <w:sz w:val="24"/>
          <w:szCs w:val="24"/>
        </w:rPr>
        <w:t xml:space="preserve"> methods </w:t>
      </w:r>
      <w:r w:rsidR="009021A1">
        <w:rPr>
          <w:rFonts w:ascii="Times New Roman" w:hAnsi="Times New Roman" w:cs="Times New Roman"/>
          <w:sz w:val="24"/>
          <w:szCs w:val="24"/>
        </w:rPr>
        <w:t>that</w:t>
      </w:r>
      <w:r w:rsidR="009021A1" w:rsidRPr="00A15AD4">
        <w:rPr>
          <w:rFonts w:ascii="Times New Roman" w:hAnsi="Times New Roman" w:cs="Times New Roman"/>
          <w:sz w:val="24"/>
          <w:szCs w:val="24"/>
        </w:rPr>
        <w:t xml:space="preserve"> </w:t>
      </w:r>
      <w:r w:rsidRPr="00A15AD4">
        <w:rPr>
          <w:rFonts w:ascii="Times New Roman" w:hAnsi="Times New Roman" w:cs="Times New Roman"/>
          <w:sz w:val="24"/>
          <w:szCs w:val="24"/>
        </w:rPr>
        <w:t xml:space="preserve">encourage an existing spectrum user to voluntarily decide to return the frequencies used to the spectrum manager for re-assignment. This process </w:t>
      </w:r>
      <w:r>
        <w:rPr>
          <w:rFonts w:ascii="Times New Roman" w:hAnsi="Times New Roman" w:cs="Times New Roman"/>
          <w:sz w:val="24"/>
          <w:szCs w:val="24"/>
        </w:rPr>
        <w:t xml:space="preserve">is done </w:t>
      </w:r>
      <w:r w:rsidRPr="00A15AD4">
        <w:rPr>
          <w:rFonts w:ascii="Times New Roman" w:hAnsi="Times New Roman" w:cs="Times New Roman"/>
          <w:sz w:val="24"/>
          <w:szCs w:val="24"/>
        </w:rPr>
        <w:t xml:space="preserve">when an existing user </w:t>
      </w:r>
      <w:r>
        <w:rPr>
          <w:rFonts w:ascii="Times New Roman" w:hAnsi="Times New Roman" w:cs="Times New Roman"/>
          <w:sz w:val="24"/>
          <w:szCs w:val="24"/>
        </w:rPr>
        <w:t>determines that</w:t>
      </w:r>
      <w:r w:rsidRPr="00A15AD4">
        <w:rPr>
          <w:rFonts w:ascii="Times New Roman" w:hAnsi="Times New Roman" w:cs="Times New Roman"/>
          <w:sz w:val="24"/>
          <w:szCs w:val="24"/>
        </w:rPr>
        <w:t xml:space="preserve"> the benefits, they are gaining from using the spectrum are less than the costs of continuing to use it. </w:t>
      </w:r>
      <w:r>
        <w:rPr>
          <w:rFonts w:ascii="Times New Roman" w:hAnsi="Times New Roman" w:cs="Times New Roman"/>
          <w:sz w:val="24"/>
          <w:szCs w:val="24"/>
        </w:rPr>
        <w:t>I</w:t>
      </w:r>
      <w:r w:rsidRPr="00A15AD4">
        <w:rPr>
          <w:rFonts w:ascii="Times New Roman" w:hAnsi="Times New Roman" w:cs="Times New Roman"/>
          <w:sz w:val="24"/>
          <w:szCs w:val="24"/>
        </w:rPr>
        <w:t>f the spectrum needs to be recovered quickly,</w:t>
      </w:r>
      <w:r>
        <w:rPr>
          <w:rFonts w:ascii="Times New Roman" w:hAnsi="Times New Roman" w:cs="Times New Roman"/>
          <w:sz w:val="24"/>
          <w:szCs w:val="24"/>
        </w:rPr>
        <w:t xml:space="preserve"> t</w:t>
      </w:r>
      <w:r w:rsidRPr="00A15AD4">
        <w:rPr>
          <w:rFonts w:ascii="Times New Roman" w:hAnsi="Times New Roman" w:cs="Times New Roman"/>
          <w:sz w:val="24"/>
          <w:szCs w:val="24"/>
        </w:rPr>
        <w:t>his method may not be suitable as it is likely to take time. Typically</w:t>
      </w:r>
      <w:r>
        <w:rPr>
          <w:rFonts w:ascii="Times New Roman" w:hAnsi="Times New Roman" w:cs="Times New Roman"/>
          <w:sz w:val="24"/>
          <w:szCs w:val="24"/>
        </w:rPr>
        <w:t xml:space="preserve">, </w:t>
      </w:r>
      <w:r w:rsidRPr="00A15AD4">
        <w:rPr>
          <w:rFonts w:ascii="Times New Roman" w:hAnsi="Times New Roman" w:cs="Times New Roman"/>
          <w:sz w:val="24"/>
          <w:szCs w:val="24"/>
        </w:rPr>
        <w:t xml:space="preserve">voluntary spectrum </w:t>
      </w:r>
      <w:r>
        <w:rPr>
          <w:rFonts w:ascii="Times New Roman" w:hAnsi="Times New Roman" w:cs="Times New Roman"/>
          <w:sz w:val="24"/>
          <w:szCs w:val="24"/>
        </w:rPr>
        <w:t>refarming</w:t>
      </w:r>
      <w:r w:rsidRPr="00A15AD4">
        <w:rPr>
          <w:rFonts w:ascii="Times New Roman" w:hAnsi="Times New Roman" w:cs="Times New Roman"/>
          <w:sz w:val="24"/>
          <w:szCs w:val="24"/>
        </w:rPr>
        <w:t xml:space="preserve"> occurs when there may be</w:t>
      </w:r>
      <w:r w:rsidR="009021A1">
        <w:rPr>
          <w:rFonts w:ascii="Times New Roman" w:hAnsi="Times New Roman" w:cs="Times New Roman"/>
          <w:sz w:val="24"/>
          <w:szCs w:val="24"/>
        </w:rPr>
        <w:t xml:space="preserve"> an</w:t>
      </w:r>
      <w:r w:rsidRPr="00A15AD4">
        <w:rPr>
          <w:rFonts w:ascii="Times New Roman" w:hAnsi="Times New Roman" w:cs="Times New Roman"/>
          <w:sz w:val="24"/>
          <w:szCs w:val="24"/>
        </w:rPr>
        <w:t xml:space="preserve"> </w:t>
      </w:r>
      <w:r w:rsidRPr="00EC6666">
        <w:rPr>
          <w:rFonts w:ascii="Times New Roman" w:hAnsi="Times New Roman" w:cs="Times New Roman"/>
          <w:sz w:val="24"/>
          <w:szCs w:val="24"/>
        </w:rPr>
        <w:t>increase</w:t>
      </w:r>
      <w:r w:rsidRPr="00A15AD4">
        <w:rPr>
          <w:rFonts w:ascii="Times New Roman" w:hAnsi="Times New Roman" w:cs="Times New Roman"/>
          <w:sz w:val="24"/>
          <w:szCs w:val="24"/>
        </w:rPr>
        <w:t xml:space="preserve"> in </w:t>
      </w:r>
      <w:r w:rsidR="009021A1" w:rsidRPr="00A15AD4">
        <w:rPr>
          <w:rFonts w:ascii="Times New Roman" w:hAnsi="Times New Roman" w:cs="Times New Roman"/>
          <w:sz w:val="24"/>
          <w:szCs w:val="24"/>
        </w:rPr>
        <w:t>license</w:t>
      </w:r>
      <w:r w:rsidRPr="00A15AD4">
        <w:rPr>
          <w:rFonts w:ascii="Times New Roman" w:hAnsi="Times New Roman" w:cs="Times New Roman"/>
          <w:sz w:val="24"/>
          <w:szCs w:val="24"/>
        </w:rPr>
        <w:t xml:space="preserve"> fees or an increase in </w:t>
      </w:r>
      <w:r w:rsidR="009021A1" w:rsidRPr="00A15AD4">
        <w:rPr>
          <w:rFonts w:ascii="Times New Roman" w:hAnsi="Times New Roman" w:cs="Times New Roman"/>
          <w:sz w:val="24"/>
          <w:szCs w:val="24"/>
        </w:rPr>
        <w:t>license</w:t>
      </w:r>
      <w:r w:rsidRPr="00A15AD4">
        <w:rPr>
          <w:rFonts w:ascii="Times New Roman" w:hAnsi="Times New Roman" w:cs="Times New Roman"/>
          <w:sz w:val="24"/>
          <w:szCs w:val="24"/>
        </w:rPr>
        <w:t xml:space="preserve"> fees to coincide with the existing equipment needing to be serviced or replaced, or a new technology appearing that provides a better service than the existing equipment</w:t>
      </w:r>
      <w:r>
        <w:rPr>
          <w:rFonts w:ascii="Times New Roman" w:hAnsi="Times New Roman" w:cs="Times New Roman"/>
          <w:sz w:val="24"/>
          <w:szCs w:val="24"/>
        </w:rPr>
        <w:t xml:space="preserve">. </w:t>
      </w:r>
    </w:p>
    <w:p w14:paraId="28BF0F55" w14:textId="721BC514" w:rsidR="00004847" w:rsidRPr="00A15AD4"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A</w:t>
      </w:r>
      <w:r w:rsidRPr="00A15AD4">
        <w:rPr>
          <w:rFonts w:ascii="Times New Roman" w:hAnsi="Times New Roman" w:cs="Times New Roman"/>
          <w:sz w:val="24"/>
          <w:szCs w:val="24"/>
        </w:rPr>
        <w:t xml:space="preserve">n administration </w:t>
      </w:r>
      <w:r>
        <w:rPr>
          <w:rFonts w:ascii="Times New Roman" w:hAnsi="Times New Roman" w:cs="Times New Roman"/>
          <w:sz w:val="24"/>
          <w:szCs w:val="24"/>
        </w:rPr>
        <w:t xml:space="preserve">may </w:t>
      </w:r>
      <w:r w:rsidRPr="00A15AD4">
        <w:rPr>
          <w:rFonts w:ascii="Times New Roman" w:hAnsi="Times New Roman" w:cs="Times New Roman"/>
          <w:sz w:val="24"/>
          <w:szCs w:val="24"/>
        </w:rPr>
        <w:t>decid</w:t>
      </w:r>
      <w:r>
        <w:rPr>
          <w:rFonts w:ascii="Times New Roman" w:hAnsi="Times New Roman" w:cs="Times New Roman"/>
          <w:sz w:val="24"/>
          <w:szCs w:val="24"/>
        </w:rPr>
        <w:t>e</w:t>
      </w:r>
      <w:r w:rsidRPr="00A15AD4">
        <w:rPr>
          <w:rFonts w:ascii="Times New Roman" w:hAnsi="Times New Roman" w:cs="Times New Roman"/>
          <w:sz w:val="24"/>
          <w:szCs w:val="24"/>
        </w:rPr>
        <w:t xml:space="preserve"> to implement voluntary spectrum </w:t>
      </w:r>
      <w:r>
        <w:rPr>
          <w:rFonts w:ascii="Times New Roman" w:hAnsi="Times New Roman" w:cs="Times New Roman"/>
          <w:sz w:val="24"/>
          <w:szCs w:val="24"/>
        </w:rPr>
        <w:t>refarming</w:t>
      </w:r>
      <w:r w:rsidRPr="00A15AD4">
        <w:rPr>
          <w:rFonts w:ascii="Times New Roman" w:hAnsi="Times New Roman" w:cs="Times New Roman"/>
          <w:sz w:val="24"/>
          <w:szCs w:val="24"/>
        </w:rPr>
        <w:t xml:space="preserve"> for many reasons, including the monitoring of statistics on the use of a frequency band, </w:t>
      </w:r>
      <w:proofErr w:type="gramStart"/>
      <w:r w:rsidRPr="00A15AD4">
        <w:rPr>
          <w:rFonts w:ascii="Times New Roman" w:hAnsi="Times New Roman" w:cs="Times New Roman"/>
          <w:sz w:val="24"/>
          <w:szCs w:val="24"/>
        </w:rPr>
        <w:t>e.g.</w:t>
      </w:r>
      <w:proofErr w:type="gramEnd"/>
      <w:r w:rsidRPr="00A15AD4">
        <w:rPr>
          <w:rFonts w:ascii="Times New Roman" w:hAnsi="Times New Roman" w:cs="Times New Roman"/>
          <w:sz w:val="24"/>
          <w:szCs w:val="24"/>
        </w:rPr>
        <w:t xml:space="preserve"> if the number of users in a frequency band are decreasing nationally, or possibly regionally, or if there is a rapid turnover of users in the band. Such changes in the number of users may indicate that the existing service is either no longer desirable or there are problems of operation with that </w:t>
      </w:r>
      <w:proofErr w:type="gramStart"/>
      <w:r w:rsidRPr="00A15AD4">
        <w:rPr>
          <w:rFonts w:ascii="Times New Roman" w:hAnsi="Times New Roman" w:cs="Times New Roman"/>
          <w:sz w:val="24"/>
          <w:szCs w:val="24"/>
        </w:rPr>
        <w:t>particular service</w:t>
      </w:r>
      <w:proofErr w:type="gramEnd"/>
      <w:r w:rsidRPr="00A15AD4">
        <w:rPr>
          <w:rFonts w:ascii="Times New Roman" w:hAnsi="Times New Roman" w:cs="Times New Roman"/>
          <w:sz w:val="24"/>
          <w:szCs w:val="24"/>
        </w:rPr>
        <w:t xml:space="preserve">. Noting that spectrum users may vacate a frequency band for </w:t>
      </w:r>
      <w:r w:rsidR="00974943" w:rsidRPr="00A15AD4">
        <w:rPr>
          <w:rFonts w:ascii="Times New Roman" w:hAnsi="Times New Roman" w:cs="Times New Roman"/>
          <w:sz w:val="24"/>
          <w:szCs w:val="24"/>
        </w:rPr>
        <w:t>many</w:t>
      </w:r>
      <w:r w:rsidRPr="00A15AD4">
        <w:rPr>
          <w:rFonts w:ascii="Times New Roman" w:hAnsi="Times New Roman" w:cs="Times New Roman"/>
          <w:sz w:val="24"/>
          <w:szCs w:val="24"/>
        </w:rPr>
        <w:t xml:space="preserve"> reasons and that in some frequency bands there may be only a limited number of users (either due to a large operating bandwidth or individual users having access to multiple frequency assignments in the band), the decision by a single user to leave a band may create an opportunity for the administration to consider future usage. If a frequency band became vacant, without any action by the administration, good spectrum management practice should mean the automatic reconsideration of the frequency band’s usage.</w:t>
      </w:r>
    </w:p>
    <w:p w14:paraId="44BC054C" w14:textId="5FDB594D"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A15AD4">
        <w:rPr>
          <w:rFonts w:ascii="Times New Roman" w:hAnsi="Times New Roman" w:cs="Times New Roman"/>
          <w:sz w:val="24"/>
          <w:szCs w:val="24"/>
        </w:rPr>
        <w:t xml:space="preserve">When this spectrum </w:t>
      </w:r>
      <w:r>
        <w:rPr>
          <w:rFonts w:ascii="Times New Roman" w:hAnsi="Times New Roman" w:cs="Times New Roman"/>
          <w:sz w:val="24"/>
          <w:szCs w:val="24"/>
        </w:rPr>
        <w:t>refarming</w:t>
      </w:r>
      <w:r w:rsidRPr="00A15AD4">
        <w:rPr>
          <w:rFonts w:ascii="Times New Roman" w:hAnsi="Times New Roman" w:cs="Times New Roman"/>
          <w:sz w:val="24"/>
          <w:szCs w:val="24"/>
        </w:rPr>
        <w:t xml:space="preserve"> method is to be used as part of an identified administrative policy then it may need to be linked to a charging mechanism, </w:t>
      </w:r>
      <w:proofErr w:type="gramStart"/>
      <w:r w:rsidRPr="00A15AD4">
        <w:rPr>
          <w:rFonts w:ascii="Times New Roman" w:hAnsi="Times New Roman" w:cs="Times New Roman"/>
          <w:sz w:val="24"/>
          <w:szCs w:val="24"/>
        </w:rPr>
        <w:t>e.g.</w:t>
      </w:r>
      <w:proofErr w:type="gramEnd"/>
      <w:r w:rsidRPr="00A15AD4">
        <w:rPr>
          <w:rFonts w:ascii="Times New Roman" w:hAnsi="Times New Roman" w:cs="Times New Roman"/>
          <w:sz w:val="24"/>
          <w:szCs w:val="24"/>
        </w:rPr>
        <w:t xml:space="preserve"> </w:t>
      </w:r>
      <w:r w:rsidR="009021A1" w:rsidRPr="00A15AD4">
        <w:rPr>
          <w:rFonts w:ascii="Times New Roman" w:hAnsi="Times New Roman" w:cs="Times New Roman"/>
          <w:sz w:val="24"/>
          <w:szCs w:val="24"/>
        </w:rPr>
        <w:t>license</w:t>
      </w:r>
      <w:r w:rsidRPr="00A15AD4">
        <w:rPr>
          <w:rFonts w:ascii="Times New Roman" w:hAnsi="Times New Roman" w:cs="Times New Roman"/>
          <w:sz w:val="24"/>
          <w:szCs w:val="24"/>
        </w:rPr>
        <w:t xml:space="preserve"> fees. To provide the greatest flexibility the charging mechanism also needs to be flexible. Hence this spectrum </w:t>
      </w:r>
      <w:r>
        <w:rPr>
          <w:rFonts w:ascii="Times New Roman" w:hAnsi="Times New Roman" w:cs="Times New Roman"/>
          <w:sz w:val="24"/>
          <w:szCs w:val="24"/>
        </w:rPr>
        <w:t>refarming</w:t>
      </w:r>
      <w:r w:rsidRPr="00A15AD4">
        <w:rPr>
          <w:rFonts w:ascii="Times New Roman" w:hAnsi="Times New Roman" w:cs="Times New Roman"/>
          <w:sz w:val="24"/>
          <w:szCs w:val="24"/>
        </w:rPr>
        <w:t xml:space="preserve"> method may be suitable for charging mechanisms like spectrum pricing, where </w:t>
      </w:r>
      <w:r w:rsidRPr="00A15AD4">
        <w:rPr>
          <w:rFonts w:ascii="Times New Roman" w:hAnsi="Times New Roman" w:cs="Times New Roman"/>
          <w:sz w:val="24"/>
          <w:szCs w:val="24"/>
        </w:rPr>
        <w:lastRenderedPageBreak/>
        <w:t xml:space="preserve">the cost of the </w:t>
      </w:r>
      <w:r w:rsidR="009021A1" w:rsidRPr="00A15AD4">
        <w:rPr>
          <w:rFonts w:ascii="Times New Roman" w:hAnsi="Times New Roman" w:cs="Times New Roman"/>
          <w:sz w:val="24"/>
          <w:szCs w:val="24"/>
        </w:rPr>
        <w:t>license</w:t>
      </w:r>
      <w:r w:rsidRPr="00A15AD4">
        <w:rPr>
          <w:rFonts w:ascii="Times New Roman" w:hAnsi="Times New Roman" w:cs="Times New Roman"/>
          <w:sz w:val="24"/>
          <w:szCs w:val="24"/>
        </w:rPr>
        <w:t xml:space="preserve"> can be linked to a wide variety of factors, </w:t>
      </w:r>
      <w:proofErr w:type="gramStart"/>
      <w:r w:rsidRPr="00A15AD4">
        <w:rPr>
          <w:rFonts w:ascii="Times New Roman" w:hAnsi="Times New Roman" w:cs="Times New Roman"/>
          <w:sz w:val="24"/>
          <w:szCs w:val="24"/>
        </w:rPr>
        <w:t>e.g.</w:t>
      </w:r>
      <w:proofErr w:type="gramEnd"/>
      <w:r w:rsidRPr="00A15AD4">
        <w:rPr>
          <w:rFonts w:ascii="Times New Roman" w:hAnsi="Times New Roman" w:cs="Times New Roman"/>
          <w:sz w:val="24"/>
          <w:szCs w:val="24"/>
        </w:rPr>
        <w:t xml:space="preserve"> coverage area, </w:t>
      </w:r>
      <w:r w:rsidR="009021A1">
        <w:rPr>
          <w:rFonts w:ascii="Times New Roman" w:hAnsi="Times New Roman" w:cs="Times New Roman"/>
          <w:sz w:val="24"/>
          <w:szCs w:val="24"/>
        </w:rPr>
        <w:t xml:space="preserve">the </w:t>
      </w:r>
      <w:r w:rsidRPr="00A15AD4">
        <w:rPr>
          <w:rFonts w:ascii="Times New Roman" w:hAnsi="Times New Roman" w:cs="Times New Roman"/>
          <w:sz w:val="24"/>
          <w:szCs w:val="24"/>
        </w:rPr>
        <w:t>extent of sharing, bandwidth, and hours of operation.</w:t>
      </w:r>
    </w:p>
    <w:p w14:paraId="7C241124" w14:textId="77777777" w:rsidR="00004847" w:rsidRPr="001E3A31"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Regulator</w:t>
      </w:r>
      <w:r w:rsidRPr="001E3A31">
        <w:rPr>
          <w:rFonts w:ascii="Times New Roman" w:hAnsi="Times New Roman" w:cs="Times New Roman"/>
          <w:sz w:val="24"/>
          <w:szCs w:val="24"/>
        </w:rPr>
        <w:t xml:space="preserve"> could indirectly push existing occupa</w:t>
      </w:r>
      <w:r>
        <w:rPr>
          <w:rFonts w:ascii="Times New Roman" w:hAnsi="Times New Roman" w:cs="Times New Roman"/>
          <w:sz w:val="24"/>
          <w:szCs w:val="24"/>
        </w:rPr>
        <w:t>n</w:t>
      </w:r>
      <w:r w:rsidRPr="001E3A31">
        <w:rPr>
          <w:rFonts w:ascii="Times New Roman" w:hAnsi="Times New Roman" w:cs="Times New Roman"/>
          <w:sz w:val="24"/>
          <w:szCs w:val="24"/>
        </w:rPr>
        <w:t xml:space="preserve">ts to initiate redeployment by raising spectrum price. This method may not be suitable if the spectrum needs to be recovered quickly. This method is a good way for technology improvement with aim of a better service than the existing equipment could provide. </w:t>
      </w:r>
      <w:r>
        <w:rPr>
          <w:rFonts w:ascii="Times New Roman" w:hAnsi="Times New Roman" w:cs="Times New Roman"/>
          <w:sz w:val="24"/>
          <w:szCs w:val="24"/>
        </w:rPr>
        <w:t xml:space="preserve">Since it is a voluntary refarming, an in-built advantage is that there is no expectation of </w:t>
      </w:r>
      <w:r w:rsidRPr="001E3A31">
        <w:rPr>
          <w:rFonts w:ascii="Times New Roman" w:hAnsi="Times New Roman" w:cs="Times New Roman"/>
          <w:sz w:val="24"/>
          <w:szCs w:val="24"/>
        </w:rPr>
        <w:t>governmental</w:t>
      </w:r>
      <w:r>
        <w:rPr>
          <w:rFonts w:ascii="Times New Roman" w:hAnsi="Times New Roman" w:cs="Times New Roman"/>
          <w:sz w:val="24"/>
          <w:szCs w:val="24"/>
        </w:rPr>
        <w:t xml:space="preserve"> compensation by the spectrum users. </w:t>
      </w:r>
    </w:p>
    <w:p w14:paraId="0EB29ECC" w14:textId="7CFDBC41" w:rsidR="00004847" w:rsidRPr="00F3768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One important factor influencing voluntary spectrum refarming is </w:t>
      </w:r>
      <w:r w:rsidR="009021A1">
        <w:rPr>
          <w:rFonts w:ascii="Times New Roman" w:hAnsi="Times New Roman" w:cs="Times New Roman"/>
          <w:sz w:val="24"/>
          <w:szCs w:val="24"/>
        </w:rPr>
        <w:t xml:space="preserve">the </w:t>
      </w:r>
      <w:r>
        <w:rPr>
          <w:rFonts w:ascii="Times New Roman" w:hAnsi="Times New Roman" w:cs="Times New Roman"/>
          <w:sz w:val="24"/>
          <w:szCs w:val="24"/>
        </w:rPr>
        <w:t>adoption of technology</w:t>
      </w:r>
      <w:r w:rsidR="009021A1">
        <w:rPr>
          <w:rFonts w:ascii="Times New Roman" w:hAnsi="Times New Roman" w:cs="Times New Roman"/>
          <w:sz w:val="24"/>
          <w:szCs w:val="24"/>
        </w:rPr>
        <w:t>-</w:t>
      </w:r>
      <w:r>
        <w:rPr>
          <w:rFonts w:ascii="Times New Roman" w:hAnsi="Times New Roman" w:cs="Times New Roman"/>
          <w:sz w:val="24"/>
          <w:szCs w:val="24"/>
        </w:rPr>
        <w:t>neutral approach (</w:t>
      </w:r>
      <w:proofErr w:type="gramStart"/>
      <w:r w:rsidRPr="00EF1249">
        <w:rPr>
          <w:rFonts w:ascii="Times New Roman" w:eastAsia="Times New Roman" w:hAnsi="Times New Roman" w:cs="Times New Roman"/>
          <w:sz w:val="24"/>
          <w:szCs w:val="24"/>
          <w:lang w:eastAsia="ja-JP"/>
        </w:rPr>
        <w:t>i.e.</w:t>
      </w:r>
      <w:proofErr w:type="gramEnd"/>
      <w:r w:rsidRPr="00EF1249">
        <w:rPr>
          <w:rFonts w:ascii="Times New Roman" w:eastAsia="Times New Roman" w:hAnsi="Times New Roman" w:cs="Times New Roman"/>
          <w:sz w:val="24"/>
          <w:szCs w:val="24"/>
          <w:lang w:eastAsia="ja-JP"/>
        </w:rPr>
        <w:t xml:space="preserve"> the telecom operator is free to decide the technology to be deployed in a spectrum band</w:t>
      </w:r>
      <w:r>
        <w:rPr>
          <w:rFonts w:ascii="Times New Roman" w:eastAsia="Times New Roman" w:hAnsi="Times New Roman" w:cs="Times New Roman"/>
          <w:sz w:val="24"/>
          <w:szCs w:val="24"/>
          <w:lang w:eastAsia="ja-JP"/>
        </w:rPr>
        <w:t>)</w:t>
      </w:r>
      <w:r>
        <w:rPr>
          <w:rFonts w:ascii="Times New Roman" w:hAnsi="Times New Roman" w:cs="Times New Roman"/>
          <w:sz w:val="24"/>
          <w:szCs w:val="24"/>
        </w:rPr>
        <w:t xml:space="preserve"> for</w:t>
      </w:r>
      <w:r w:rsidR="009021A1">
        <w:rPr>
          <w:rFonts w:ascii="Times New Roman" w:hAnsi="Times New Roman" w:cs="Times New Roman"/>
          <w:sz w:val="24"/>
          <w:szCs w:val="24"/>
        </w:rPr>
        <w:t xml:space="preserve"> the</w:t>
      </w:r>
      <w:r>
        <w:rPr>
          <w:rFonts w:ascii="Times New Roman" w:hAnsi="Times New Roman" w:cs="Times New Roman"/>
          <w:sz w:val="24"/>
          <w:szCs w:val="24"/>
        </w:rPr>
        <w:t xml:space="preserve"> assigned spectrum. </w:t>
      </w:r>
      <w:r w:rsidRPr="005033A7">
        <w:rPr>
          <w:rFonts w:ascii="Times New Roman" w:eastAsia="Times New Roman" w:hAnsi="Times New Roman" w:cs="Times New Roman"/>
          <w:sz w:val="24"/>
          <w:szCs w:val="24"/>
          <w:lang w:eastAsia="ja-JP"/>
        </w:rPr>
        <w:t xml:space="preserve">Technology neutrality allows for license holders to evolve the technology deployed and the services delivered as markets develop. </w:t>
      </w:r>
      <w:r w:rsidR="00CD0811">
        <w:rPr>
          <w:rFonts w:ascii="Times New Roman" w:eastAsia="Times New Roman" w:hAnsi="Times New Roman" w:cs="Times New Roman"/>
          <w:sz w:val="24"/>
          <w:szCs w:val="24"/>
          <w:lang w:eastAsia="ja-JP"/>
        </w:rPr>
        <w:t>Many</w:t>
      </w:r>
      <w:r w:rsidR="00F07CBB">
        <w:rPr>
          <w:rFonts w:ascii="Times New Roman" w:eastAsia="Times New Roman" w:hAnsi="Times New Roman" w:cs="Times New Roman"/>
          <w:sz w:val="24"/>
          <w:szCs w:val="24"/>
          <w:lang w:eastAsia="ja-JP"/>
        </w:rPr>
        <w:t xml:space="preserve"> </w:t>
      </w:r>
      <w:r w:rsidRPr="005033A7">
        <w:rPr>
          <w:rFonts w:ascii="Times New Roman" w:eastAsia="Times New Roman" w:hAnsi="Times New Roman" w:cs="Times New Roman"/>
          <w:sz w:val="24"/>
          <w:szCs w:val="24"/>
          <w:lang w:eastAsia="ja-JP"/>
        </w:rPr>
        <w:t xml:space="preserve">Regulators have adopted technology neutral principles. While implementing technology neutral </w:t>
      </w:r>
      <w:r>
        <w:rPr>
          <w:rFonts w:ascii="Times New Roman" w:eastAsia="Times New Roman" w:hAnsi="Times New Roman" w:cs="Times New Roman"/>
          <w:sz w:val="24"/>
          <w:szCs w:val="24"/>
          <w:lang w:eastAsia="ja-JP"/>
        </w:rPr>
        <w:t xml:space="preserve">approach </w:t>
      </w:r>
      <w:r w:rsidRPr="005033A7">
        <w:rPr>
          <w:rFonts w:ascii="Times New Roman" w:eastAsia="Times New Roman" w:hAnsi="Times New Roman" w:cs="Times New Roman"/>
          <w:sz w:val="24"/>
          <w:szCs w:val="24"/>
          <w:lang w:eastAsia="ja-JP"/>
        </w:rPr>
        <w:t>in traditional technology specific frequency bands, refarming dying technology specific bands like GSM, CDMA, WiMAX etc. is a natural solution for mobile broadband coverage. If a country has adopted technology neutral approach, it becomes easier for the telecom op</w:t>
      </w:r>
      <w:r w:rsidRPr="00EF1249">
        <w:rPr>
          <w:rFonts w:ascii="Times New Roman" w:eastAsia="Times New Roman" w:hAnsi="Times New Roman" w:cs="Times New Roman"/>
          <w:sz w:val="24"/>
          <w:szCs w:val="24"/>
          <w:lang w:eastAsia="ja-JP"/>
        </w:rPr>
        <w:t xml:space="preserve">erators to plan for migration from one technology to another. However, if the spectrum is not technology neutral, the telecom operators will have to come back to the regulator to redefine the technology for that </w:t>
      </w:r>
      <w:proofErr w:type="gramStart"/>
      <w:r w:rsidRPr="00EF1249">
        <w:rPr>
          <w:rFonts w:ascii="Times New Roman" w:eastAsia="Times New Roman" w:hAnsi="Times New Roman" w:cs="Times New Roman"/>
          <w:sz w:val="24"/>
          <w:szCs w:val="24"/>
          <w:lang w:eastAsia="ja-JP"/>
        </w:rPr>
        <w:t>particular spectrum</w:t>
      </w:r>
      <w:proofErr w:type="gramEnd"/>
      <w:r w:rsidRPr="00EF1249">
        <w:rPr>
          <w:rFonts w:ascii="Times New Roman" w:eastAsia="Times New Roman" w:hAnsi="Times New Roman" w:cs="Times New Roman"/>
          <w:sz w:val="24"/>
          <w:szCs w:val="24"/>
          <w:lang w:eastAsia="ja-JP"/>
        </w:rPr>
        <w:t xml:space="preserve"> band</w:t>
      </w:r>
      <w:r>
        <w:rPr>
          <w:rFonts w:ascii="Times New Roman" w:eastAsia="Times New Roman" w:hAnsi="Times New Roman" w:cs="Times New Roman"/>
          <w:sz w:val="24"/>
          <w:szCs w:val="24"/>
          <w:lang w:eastAsia="ja-JP"/>
        </w:rPr>
        <w:t>, which may result in delays and there is always some amount of uncertainty</w:t>
      </w:r>
      <w:r w:rsidR="00F07CBB">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lang w:eastAsia="ja-JP"/>
        </w:rPr>
        <w:t>for</w:t>
      </w:r>
      <w:r w:rsidRPr="00EF1249">
        <w:rPr>
          <w:rFonts w:ascii="Times New Roman" w:eastAsia="Times New Roman" w:hAnsi="Times New Roman" w:cs="Times New Roman"/>
          <w:sz w:val="24"/>
          <w:szCs w:val="24"/>
          <w:lang w:eastAsia="ja-JP"/>
        </w:rPr>
        <w:t xml:space="preserve"> the telecom operators</w:t>
      </w:r>
      <w:r>
        <w:rPr>
          <w:rFonts w:ascii="Times New Roman" w:eastAsia="Times New Roman" w:hAnsi="Times New Roman" w:cs="Times New Roman"/>
          <w:sz w:val="24"/>
          <w:szCs w:val="24"/>
          <w:lang w:eastAsia="ja-JP"/>
        </w:rPr>
        <w:t xml:space="preserve">. </w:t>
      </w:r>
      <w:r w:rsidRPr="00F37687">
        <w:rPr>
          <w:rFonts w:ascii="Times New Roman" w:eastAsia="Times New Roman" w:hAnsi="Times New Roman" w:cs="Times New Roman"/>
          <w:sz w:val="24"/>
          <w:szCs w:val="24"/>
          <w:lang w:eastAsia="ja-JP"/>
        </w:rPr>
        <w:t xml:space="preserve">Thus, the telecom operator may not be able to deploy the spectrum for newer technology as per the market demand </w:t>
      </w:r>
      <w:proofErr w:type="gramStart"/>
      <w:r w:rsidRPr="00F37687">
        <w:rPr>
          <w:rFonts w:ascii="Times New Roman" w:eastAsia="Times New Roman" w:hAnsi="Times New Roman" w:cs="Times New Roman"/>
          <w:sz w:val="24"/>
          <w:szCs w:val="24"/>
          <w:lang w:eastAsia="ja-JP"/>
        </w:rPr>
        <w:t>i.e.</w:t>
      </w:r>
      <w:proofErr w:type="gramEnd"/>
      <w:r w:rsidRPr="00F37687">
        <w:rPr>
          <w:rFonts w:ascii="Times New Roman" w:eastAsia="Times New Roman" w:hAnsi="Times New Roman" w:cs="Times New Roman"/>
          <w:sz w:val="24"/>
          <w:szCs w:val="24"/>
          <w:lang w:eastAsia="ja-JP"/>
        </w:rPr>
        <w:t xml:space="preserve"> there could be a delay. </w:t>
      </w:r>
      <w:bookmarkStart w:id="15" w:name="_Hlk52703430"/>
      <w:r w:rsidRPr="00F37687">
        <w:rPr>
          <w:rFonts w:ascii="Times New Roman" w:eastAsia="Times New Roman" w:hAnsi="Times New Roman" w:cs="Times New Roman"/>
          <w:sz w:val="24"/>
          <w:szCs w:val="24"/>
          <w:lang w:eastAsia="ja-JP"/>
        </w:rPr>
        <w:t xml:space="preserve">Needless to mention, the newer wireless technologies </w:t>
      </w:r>
      <w:proofErr w:type="gramStart"/>
      <w:r w:rsidRPr="00F37687">
        <w:rPr>
          <w:rFonts w:ascii="Times New Roman" w:eastAsia="Times New Roman" w:hAnsi="Times New Roman" w:cs="Times New Roman"/>
          <w:sz w:val="24"/>
          <w:szCs w:val="24"/>
          <w:lang w:eastAsia="ja-JP"/>
        </w:rPr>
        <w:t xml:space="preserve">are capable </w:t>
      </w:r>
      <w:r>
        <w:rPr>
          <w:rFonts w:ascii="Times New Roman" w:eastAsia="Times New Roman" w:hAnsi="Times New Roman" w:cs="Times New Roman"/>
          <w:sz w:val="24"/>
          <w:szCs w:val="24"/>
          <w:lang w:eastAsia="ja-JP"/>
        </w:rPr>
        <w:t>of</w:t>
      </w:r>
      <w:r w:rsidRPr="00F37687">
        <w:rPr>
          <w:rFonts w:ascii="Times New Roman" w:eastAsia="Times New Roman" w:hAnsi="Times New Roman" w:cs="Times New Roman"/>
          <w:sz w:val="24"/>
          <w:szCs w:val="24"/>
          <w:lang w:eastAsia="ja-JP"/>
        </w:rPr>
        <w:t xml:space="preserve"> having</w:t>
      </w:r>
      <w:proofErr w:type="gramEnd"/>
      <w:r w:rsidRPr="00F37687">
        <w:rPr>
          <w:rFonts w:ascii="Times New Roman" w:eastAsia="Times New Roman" w:hAnsi="Times New Roman" w:cs="Times New Roman"/>
          <w:sz w:val="24"/>
          <w:szCs w:val="24"/>
          <w:lang w:eastAsia="ja-JP"/>
        </w:rPr>
        <w:t xml:space="preserve"> a strong positive impact on the economic growth of the country; thus, any delay in </w:t>
      </w:r>
      <w:r w:rsidR="009021A1">
        <w:rPr>
          <w:rFonts w:ascii="Times New Roman" w:eastAsia="Times New Roman" w:hAnsi="Times New Roman" w:cs="Times New Roman"/>
          <w:sz w:val="24"/>
          <w:szCs w:val="24"/>
          <w:lang w:eastAsia="ja-JP"/>
        </w:rPr>
        <w:t xml:space="preserve">the </w:t>
      </w:r>
      <w:r w:rsidRPr="00F37687">
        <w:rPr>
          <w:rFonts w:ascii="Times New Roman" w:eastAsia="Times New Roman" w:hAnsi="Times New Roman" w:cs="Times New Roman"/>
          <w:sz w:val="24"/>
          <w:szCs w:val="24"/>
          <w:lang w:eastAsia="ja-JP"/>
        </w:rPr>
        <w:t>launch of new technology also delays the economic development of the nation.</w:t>
      </w:r>
    </w:p>
    <w:p w14:paraId="7582B061" w14:textId="77777777" w:rsidR="00004847" w:rsidRPr="00837448" w:rsidRDefault="00004847" w:rsidP="00004847">
      <w:pPr>
        <w:pStyle w:val="ListParagraph"/>
        <w:numPr>
          <w:ilvl w:val="2"/>
          <w:numId w:val="17"/>
        </w:numPr>
        <w:spacing w:line="276" w:lineRule="auto"/>
        <w:ind w:left="993"/>
        <w:jc w:val="both"/>
        <w:rPr>
          <w:rFonts w:ascii="Times New Roman" w:hAnsi="Times New Roman" w:cs="Times New Roman"/>
          <w:b/>
          <w:bCs/>
          <w:sz w:val="24"/>
          <w:szCs w:val="24"/>
        </w:rPr>
      </w:pPr>
      <w:bookmarkStart w:id="16" w:name="_Toc1536414"/>
      <w:bookmarkStart w:id="17" w:name="_Toc1536732"/>
      <w:bookmarkStart w:id="18" w:name="_Toc1536890"/>
      <w:bookmarkStart w:id="19" w:name="_Toc9594234"/>
      <w:bookmarkEnd w:id="15"/>
      <w:r w:rsidRPr="00837448">
        <w:rPr>
          <w:rFonts w:ascii="Times New Roman" w:hAnsi="Times New Roman" w:cs="Times New Roman"/>
          <w:b/>
          <w:bCs/>
          <w:sz w:val="24"/>
          <w:szCs w:val="24"/>
        </w:rPr>
        <w:t>Regulatory Spectrum Refarming</w:t>
      </w:r>
      <w:bookmarkEnd w:id="16"/>
      <w:bookmarkEnd w:id="17"/>
      <w:bookmarkEnd w:id="18"/>
      <w:bookmarkEnd w:id="19"/>
    </w:p>
    <w:p w14:paraId="31B562E3" w14:textId="688D9BA9" w:rsidR="00004847" w:rsidRPr="00C67C4D"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C67C4D">
        <w:rPr>
          <w:rFonts w:ascii="Times New Roman" w:hAnsi="Times New Roman" w:cs="Times New Roman"/>
          <w:sz w:val="24"/>
          <w:szCs w:val="24"/>
        </w:rPr>
        <w:t xml:space="preserve">This approach is most associated with an administrative policy to </w:t>
      </w:r>
      <w:proofErr w:type="spellStart"/>
      <w:r w:rsidRPr="00C67C4D">
        <w:rPr>
          <w:rFonts w:ascii="Times New Roman" w:hAnsi="Times New Roman" w:cs="Times New Roman"/>
          <w:sz w:val="24"/>
          <w:szCs w:val="24"/>
        </w:rPr>
        <w:t>refarm</w:t>
      </w:r>
      <w:proofErr w:type="spellEnd"/>
      <w:r w:rsidRPr="00C67C4D">
        <w:rPr>
          <w:rFonts w:ascii="Times New Roman" w:hAnsi="Times New Roman" w:cs="Times New Roman"/>
          <w:sz w:val="24"/>
          <w:szCs w:val="24"/>
        </w:rPr>
        <w:t xml:space="preserve"> spectrum. This method basically consists of the administration either terminating the </w:t>
      </w:r>
      <w:r w:rsidR="009021A1" w:rsidRPr="00C67C4D">
        <w:rPr>
          <w:rFonts w:ascii="Times New Roman" w:hAnsi="Times New Roman" w:cs="Times New Roman"/>
          <w:sz w:val="24"/>
          <w:szCs w:val="24"/>
        </w:rPr>
        <w:t>license</w:t>
      </w:r>
      <w:r w:rsidRPr="00C67C4D">
        <w:rPr>
          <w:rFonts w:ascii="Times New Roman" w:hAnsi="Times New Roman" w:cs="Times New Roman"/>
          <w:sz w:val="24"/>
          <w:szCs w:val="24"/>
        </w:rPr>
        <w:t xml:space="preserve"> or refusing to renew the </w:t>
      </w:r>
      <w:r w:rsidR="009021A1" w:rsidRPr="00C67C4D">
        <w:rPr>
          <w:rFonts w:ascii="Times New Roman" w:hAnsi="Times New Roman" w:cs="Times New Roman"/>
          <w:sz w:val="24"/>
          <w:szCs w:val="24"/>
        </w:rPr>
        <w:t>license</w:t>
      </w:r>
      <w:r w:rsidRPr="00C67C4D">
        <w:rPr>
          <w:rFonts w:ascii="Times New Roman" w:hAnsi="Times New Roman" w:cs="Times New Roman"/>
          <w:sz w:val="24"/>
          <w:szCs w:val="24"/>
        </w:rPr>
        <w:t xml:space="preserve">. Early notification/publicity of the administration’s plans for the frequency band is essential to ensure that those affected will have the maximum time to plan alternative </w:t>
      </w:r>
      <w:r w:rsidRPr="00C67C4D">
        <w:rPr>
          <w:rFonts w:ascii="Times New Roman" w:hAnsi="Times New Roman" w:cs="Times New Roman"/>
          <w:sz w:val="24"/>
          <w:szCs w:val="24"/>
        </w:rPr>
        <w:lastRenderedPageBreak/>
        <w:t>arrangements. There are three main categories under this refarming method</w:t>
      </w:r>
      <w:r>
        <w:rPr>
          <w:rFonts w:ascii="Times New Roman" w:hAnsi="Times New Roman" w:cs="Times New Roman"/>
          <w:sz w:val="24"/>
          <w:szCs w:val="24"/>
        </w:rPr>
        <w:t>, these are explained below.</w:t>
      </w:r>
    </w:p>
    <w:p w14:paraId="169F7CCD" w14:textId="1B9998EF" w:rsidR="00004847" w:rsidRPr="00A15AD4" w:rsidRDefault="00004847" w:rsidP="00004847">
      <w:pPr>
        <w:pStyle w:val="ListParagraph"/>
        <w:numPr>
          <w:ilvl w:val="0"/>
          <w:numId w:val="8"/>
        </w:numPr>
        <w:spacing w:line="276" w:lineRule="auto"/>
        <w:ind w:left="993"/>
        <w:jc w:val="both"/>
        <w:rPr>
          <w:rFonts w:ascii="Times New Roman" w:hAnsi="Times New Roman" w:cs="Times New Roman"/>
          <w:sz w:val="24"/>
          <w:szCs w:val="24"/>
        </w:rPr>
      </w:pPr>
      <w:r w:rsidRPr="00A15AD4">
        <w:rPr>
          <w:rFonts w:ascii="Times New Roman" w:hAnsi="Times New Roman" w:cs="Times New Roman"/>
          <w:sz w:val="24"/>
          <w:szCs w:val="24"/>
        </w:rPr>
        <w:t xml:space="preserve">Spectrum </w:t>
      </w:r>
      <w:r>
        <w:rPr>
          <w:rFonts w:ascii="Times New Roman" w:hAnsi="Times New Roman" w:cs="Times New Roman"/>
          <w:sz w:val="24"/>
          <w:szCs w:val="24"/>
        </w:rPr>
        <w:t>refarming</w:t>
      </w:r>
      <w:r w:rsidRPr="00A15AD4">
        <w:rPr>
          <w:rFonts w:ascii="Times New Roman" w:hAnsi="Times New Roman" w:cs="Times New Roman"/>
          <w:sz w:val="24"/>
          <w:szCs w:val="24"/>
        </w:rPr>
        <w:t xml:space="preserve"> at the expiration of the current </w:t>
      </w:r>
      <w:r w:rsidR="009021A1" w:rsidRPr="00A15AD4">
        <w:rPr>
          <w:rFonts w:ascii="Times New Roman" w:hAnsi="Times New Roman" w:cs="Times New Roman"/>
          <w:sz w:val="24"/>
          <w:szCs w:val="24"/>
        </w:rPr>
        <w:t>license</w:t>
      </w:r>
    </w:p>
    <w:p w14:paraId="7F83923F" w14:textId="6E8CC9EF" w:rsidR="00004847" w:rsidRPr="00A15AD4" w:rsidRDefault="00004847" w:rsidP="00004847">
      <w:pPr>
        <w:pStyle w:val="ListParagraph"/>
        <w:numPr>
          <w:ilvl w:val="0"/>
          <w:numId w:val="8"/>
        </w:numPr>
        <w:spacing w:line="276" w:lineRule="auto"/>
        <w:ind w:left="993"/>
        <w:jc w:val="both"/>
        <w:rPr>
          <w:rFonts w:ascii="Times New Roman" w:hAnsi="Times New Roman" w:cs="Times New Roman"/>
          <w:sz w:val="24"/>
          <w:szCs w:val="24"/>
        </w:rPr>
      </w:pPr>
      <w:r w:rsidRPr="00A15AD4">
        <w:rPr>
          <w:rFonts w:ascii="Times New Roman" w:hAnsi="Times New Roman" w:cs="Times New Roman"/>
          <w:sz w:val="24"/>
          <w:szCs w:val="24"/>
        </w:rPr>
        <w:t xml:space="preserve">Spectrum </w:t>
      </w:r>
      <w:r>
        <w:rPr>
          <w:rFonts w:ascii="Times New Roman" w:hAnsi="Times New Roman" w:cs="Times New Roman"/>
          <w:sz w:val="24"/>
          <w:szCs w:val="24"/>
        </w:rPr>
        <w:t>refarming</w:t>
      </w:r>
      <w:r w:rsidRPr="00A15AD4">
        <w:rPr>
          <w:rFonts w:ascii="Times New Roman" w:hAnsi="Times New Roman" w:cs="Times New Roman"/>
          <w:sz w:val="24"/>
          <w:szCs w:val="24"/>
        </w:rPr>
        <w:t xml:space="preserve"> at the end of the equipment’s lifetime or before the expiration of the </w:t>
      </w:r>
      <w:r w:rsidR="009021A1" w:rsidRPr="00A15AD4">
        <w:rPr>
          <w:rFonts w:ascii="Times New Roman" w:hAnsi="Times New Roman" w:cs="Times New Roman"/>
          <w:sz w:val="24"/>
          <w:szCs w:val="24"/>
        </w:rPr>
        <w:t>license</w:t>
      </w:r>
    </w:p>
    <w:p w14:paraId="758E698E" w14:textId="2A2BD01C" w:rsidR="00004847" w:rsidRPr="00A15AD4" w:rsidRDefault="00004847" w:rsidP="00004847">
      <w:pPr>
        <w:pStyle w:val="ListParagraph"/>
        <w:numPr>
          <w:ilvl w:val="0"/>
          <w:numId w:val="8"/>
        </w:numPr>
        <w:spacing w:line="276" w:lineRule="auto"/>
        <w:ind w:left="993"/>
        <w:jc w:val="both"/>
        <w:rPr>
          <w:rFonts w:ascii="Times New Roman" w:hAnsi="Times New Roman" w:cs="Times New Roman"/>
          <w:sz w:val="24"/>
          <w:szCs w:val="24"/>
        </w:rPr>
      </w:pPr>
      <w:r>
        <w:rPr>
          <w:rFonts w:ascii="Times New Roman" w:hAnsi="Times New Roman" w:cs="Times New Roman"/>
          <w:sz w:val="24"/>
          <w:szCs w:val="24"/>
        </w:rPr>
        <w:t>Refarming</w:t>
      </w:r>
      <w:r w:rsidRPr="00A15AD4">
        <w:rPr>
          <w:rFonts w:ascii="Times New Roman" w:hAnsi="Times New Roman" w:cs="Times New Roman"/>
          <w:sz w:val="24"/>
          <w:szCs w:val="24"/>
        </w:rPr>
        <w:t xml:space="preserve"> of spectrum in </w:t>
      </w:r>
      <w:r w:rsidR="009021A1" w:rsidRPr="00A15AD4">
        <w:rPr>
          <w:rFonts w:ascii="Times New Roman" w:hAnsi="Times New Roman" w:cs="Times New Roman"/>
          <w:sz w:val="24"/>
          <w:szCs w:val="24"/>
        </w:rPr>
        <w:t>license</w:t>
      </w:r>
      <w:r w:rsidRPr="00A15AD4">
        <w:rPr>
          <w:rFonts w:ascii="Times New Roman" w:hAnsi="Times New Roman" w:cs="Times New Roman"/>
          <w:sz w:val="24"/>
          <w:szCs w:val="24"/>
        </w:rPr>
        <w:t>-exempt bands</w:t>
      </w:r>
    </w:p>
    <w:p w14:paraId="7374515D" w14:textId="77777777" w:rsidR="00004847" w:rsidRDefault="00004847" w:rsidP="00004847">
      <w:pPr>
        <w:pStyle w:val="ListParagraph"/>
        <w:spacing w:line="276" w:lineRule="auto"/>
        <w:ind w:left="1134"/>
        <w:jc w:val="both"/>
        <w:rPr>
          <w:rFonts w:ascii="Times New Roman" w:hAnsi="Times New Roman" w:cs="Times New Roman"/>
          <w:sz w:val="24"/>
          <w:szCs w:val="24"/>
          <w:u w:val="single"/>
        </w:rPr>
      </w:pPr>
      <w:bookmarkStart w:id="20" w:name="_Toc488988287"/>
      <w:bookmarkStart w:id="21" w:name="_Toc488988406"/>
    </w:p>
    <w:p w14:paraId="50624276" w14:textId="6DDB866E" w:rsidR="00004847" w:rsidRPr="006905BC" w:rsidRDefault="00004847" w:rsidP="00004847">
      <w:pPr>
        <w:pStyle w:val="ListParagraph"/>
        <w:numPr>
          <w:ilvl w:val="0"/>
          <w:numId w:val="13"/>
        </w:numPr>
        <w:spacing w:line="276" w:lineRule="auto"/>
        <w:ind w:left="1134"/>
        <w:jc w:val="both"/>
        <w:rPr>
          <w:rFonts w:ascii="Times New Roman" w:hAnsi="Times New Roman" w:cs="Times New Roman"/>
          <w:sz w:val="24"/>
          <w:szCs w:val="24"/>
          <w:u w:val="single"/>
        </w:rPr>
      </w:pPr>
      <w:r w:rsidRPr="006905BC">
        <w:rPr>
          <w:rFonts w:ascii="Times New Roman" w:hAnsi="Times New Roman" w:cs="Times New Roman"/>
          <w:sz w:val="24"/>
          <w:szCs w:val="24"/>
          <w:u w:val="single"/>
        </w:rPr>
        <w:t xml:space="preserve">Spectrum Refarming at the Expiration of the Current </w:t>
      </w:r>
      <w:bookmarkEnd w:id="20"/>
      <w:bookmarkEnd w:id="21"/>
      <w:r w:rsidR="009021A1" w:rsidRPr="006905BC">
        <w:rPr>
          <w:rFonts w:ascii="Times New Roman" w:hAnsi="Times New Roman" w:cs="Times New Roman"/>
          <w:sz w:val="24"/>
          <w:szCs w:val="24"/>
          <w:u w:val="single"/>
        </w:rPr>
        <w:t>License</w:t>
      </w:r>
    </w:p>
    <w:p w14:paraId="649C9570" w14:textId="5C8036CB" w:rsidR="00004847" w:rsidRPr="00A15AD4"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A15AD4">
        <w:rPr>
          <w:rFonts w:ascii="Times New Roman" w:hAnsi="Times New Roman" w:cs="Times New Roman"/>
          <w:sz w:val="24"/>
          <w:szCs w:val="24"/>
        </w:rPr>
        <w:t xml:space="preserve">This approach currently appears to be the most common way of achieving spectrum </w:t>
      </w:r>
      <w:r>
        <w:rPr>
          <w:rFonts w:ascii="Times New Roman" w:hAnsi="Times New Roman" w:cs="Times New Roman"/>
          <w:sz w:val="24"/>
          <w:szCs w:val="24"/>
        </w:rPr>
        <w:t>refarming</w:t>
      </w:r>
      <w:r w:rsidRPr="00A15AD4">
        <w:rPr>
          <w:rFonts w:ascii="Times New Roman" w:hAnsi="Times New Roman" w:cs="Times New Roman"/>
          <w:sz w:val="24"/>
          <w:szCs w:val="24"/>
        </w:rPr>
        <w:t xml:space="preserve">. The difficulty faced by the administration in applying the policy will depend on the length of the </w:t>
      </w:r>
      <w:r w:rsidR="009021A1" w:rsidRPr="00A15AD4">
        <w:rPr>
          <w:rFonts w:ascii="Times New Roman" w:hAnsi="Times New Roman" w:cs="Times New Roman"/>
          <w:sz w:val="24"/>
          <w:szCs w:val="24"/>
        </w:rPr>
        <w:t>license</w:t>
      </w:r>
      <w:r w:rsidRPr="00A15AD4">
        <w:rPr>
          <w:rFonts w:ascii="Times New Roman" w:hAnsi="Times New Roman" w:cs="Times New Roman"/>
          <w:sz w:val="24"/>
          <w:szCs w:val="24"/>
        </w:rPr>
        <w:t xml:space="preserve"> term and the speed with which the administration wishes to recover the frequency band. If the period of the </w:t>
      </w:r>
      <w:r w:rsidR="009021A1" w:rsidRPr="00A15AD4">
        <w:rPr>
          <w:rFonts w:ascii="Times New Roman" w:hAnsi="Times New Roman" w:cs="Times New Roman"/>
          <w:sz w:val="24"/>
          <w:szCs w:val="24"/>
        </w:rPr>
        <w:t>license</w:t>
      </w:r>
      <w:r w:rsidRPr="00A15AD4">
        <w:rPr>
          <w:rFonts w:ascii="Times New Roman" w:hAnsi="Times New Roman" w:cs="Times New Roman"/>
          <w:sz w:val="24"/>
          <w:szCs w:val="24"/>
        </w:rPr>
        <w:t xml:space="preserve"> is short (</w:t>
      </w:r>
      <w:proofErr w:type="gramStart"/>
      <w:r w:rsidRPr="00A15AD4">
        <w:rPr>
          <w:rFonts w:ascii="Times New Roman" w:hAnsi="Times New Roman" w:cs="Times New Roman"/>
          <w:sz w:val="24"/>
          <w:szCs w:val="24"/>
        </w:rPr>
        <w:t>e.g.</w:t>
      </w:r>
      <w:proofErr w:type="gramEnd"/>
      <w:r w:rsidRPr="00A15AD4">
        <w:rPr>
          <w:rFonts w:ascii="Times New Roman" w:hAnsi="Times New Roman" w:cs="Times New Roman"/>
          <w:sz w:val="24"/>
          <w:szCs w:val="24"/>
        </w:rPr>
        <w:t xml:space="preserve"> one or two years) or the administration knows sufficiently far in advance that it requires this spectrum, then recovering the spectrum may not be a problem. However, if the administration wants to recover the spectrum quickly, it may face claims for compensation depending on the terms and conditions of the </w:t>
      </w:r>
      <w:proofErr w:type="spellStart"/>
      <w:r w:rsidRPr="00A15AD4">
        <w:rPr>
          <w:rFonts w:ascii="Times New Roman" w:hAnsi="Times New Roman" w:cs="Times New Roman"/>
          <w:sz w:val="24"/>
          <w:szCs w:val="24"/>
        </w:rPr>
        <w:t>licence</w:t>
      </w:r>
      <w:proofErr w:type="spellEnd"/>
      <w:r w:rsidRPr="00A15AD4">
        <w:rPr>
          <w:rFonts w:ascii="Times New Roman" w:hAnsi="Times New Roman" w:cs="Times New Roman"/>
          <w:sz w:val="24"/>
          <w:szCs w:val="24"/>
        </w:rPr>
        <w:t>, if:</w:t>
      </w:r>
    </w:p>
    <w:p w14:paraId="661DCB18" w14:textId="77777777" w:rsidR="00004847" w:rsidRPr="00837448" w:rsidRDefault="00004847" w:rsidP="00004847">
      <w:pPr>
        <w:pStyle w:val="ListParagraph"/>
        <w:numPr>
          <w:ilvl w:val="0"/>
          <w:numId w:val="9"/>
        </w:numPr>
        <w:spacing w:line="276" w:lineRule="auto"/>
        <w:ind w:left="1134"/>
        <w:jc w:val="both"/>
        <w:rPr>
          <w:rFonts w:ascii="Times New Roman" w:hAnsi="Times New Roman" w:cs="Times New Roman"/>
          <w:sz w:val="24"/>
          <w:szCs w:val="24"/>
        </w:rPr>
      </w:pPr>
      <w:r w:rsidRPr="00837448">
        <w:rPr>
          <w:rFonts w:ascii="Times New Roman" w:hAnsi="Times New Roman" w:cs="Times New Roman"/>
          <w:sz w:val="24"/>
          <w:szCs w:val="24"/>
        </w:rPr>
        <w:t xml:space="preserve">the existing </w:t>
      </w:r>
      <w:proofErr w:type="spellStart"/>
      <w:r w:rsidRPr="00837448">
        <w:rPr>
          <w:rFonts w:ascii="Times New Roman" w:hAnsi="Times New Roman" w:cs="Times New Roman"/>
          <w:sz w:val="24"/>
          <w:szCs w:val="24"/>
        </w:rPr>
        <w:t>licence</w:t>
      </w:r>
      <w:proofErr w:type="spellEnd"/>
      <w:r w:rsidRPr="00837448">
        <w:rPr>
          <w:rFonts w:ascii="Times New Roman" w:hAnsi="Times New Roman" w:cs="Times New Roman"/>
          <w:sz w:val="24"/>
          <w:szCs w:val="24"/>
        </w:rPr>
        <w:t xml:space="preserve"> period is long (</w:t>
      </w:r>
      <w:proofErr w:type="gramStart"/>
      <w:r w:rsidRPr="00837448">
        <w:rPr>
          <w:rFonts w:ascii="Times New Roman" w:hAnsi="Times New Roman" w:cs="Times New Roman"/>
          <w:sz w:val="24"/>
          <w:szCs w:val="24"/>
        </w:rPr>
        <w:t>e.g.</w:t>
      </w:r>
      <w:proofErr w:type="gramEnd"/>
      <w:r w:rsidRPr="00837448">
        <w:rPr>
          <w:rFonts w:ascii="Times New Roman" w:hAnsi="Times New Roman" w:cs="Times New Roman"/>
          <w:sz w:val="24"/>
          <w:szCs w:val="24"/>
        </w:rPr>
        <w:t xml:space="preserve"> 10-15 years); or</w:t>
      </w:r>
    </w:p>
    <w:p w14:paraId="200536A8" w14:textId="77777777" w:rsidR="00004847" w:rsidRPr="00837448" w:rsidRDefault="00004847" w:rsidP="00004847">
      <w:pPr>
        <w:pStyle w:val="ListParagraph"/>
        <w:numPr>
          <w:ilvl w:val="0"/>
          <w:numId w:val="9"/>
        </w:numPr>
        <w:spacing w:line="276" w:lineRule="auto"/>
        <w:ind w:left="1134"/>
        <w:jc w:val="both"/>
        <w:rPr>
          <w:rFonts w:ascii="Times New Roman" w:hAnsi="Times New Roman" w:cs="Times New Roman"/>
          <w:sz w:val="24"/>
          <w:szCs w:val="24"/>
        </w:rPr>
      </w:pPr>
      <w:r w:rsidRPr="00837448">
        <w:rPr>
          <w:rFonts w:ascii="Times New Roman" w:hAnsi="Times New Roman" w:cs="Times New Roman"/>
          <w:sz w:val="24"/>
          <w:szCs w:val="24"/>
        </w:rPr>
        <w:t xml:space="preserve">the licensee has purchased radio equipment based on an understanding that, even though the </w:t>
      </w:r>
      <w:proofErr w:type="spellStart"/>
      <w:r w:rsidRPr="00837448">
        <w:rPr>
          <w:rFonts w:ascii="Times New Roman" w:hAnsi="Times New Roman" w:cs="Times New Roman"/>
          <w:sz w:val="24"/>
          <w:szCs w:val="24"/>
        </w:rPr>
        <w:t>licence</w:t>
      </w:r>
      <w:proofErr w:type="spellEnd"/>
      <w:r w:rsidRPr="00837448">
        <w:rPr>
          <w:rFonts w:ascii="Times New Roman" w:hAnsi="Times New Roman" w:cs="Times New Roman"/>
          <w:sz w:val="24"/>
          <w:szCs w:val="24"/>
        </w:rPr>
        <w:t xml:space="preserve"> period is short, the </w:t>
      </w:r>
      <w:proofErr w:type="spellStart"/>
      <w:r w:rsidRPr="00837448">
        <w:rPr>
          <w:rFonts w:ascii="Times New Roman" w:hAnsi="Times New Roman" w:cs="Times New Roman"/>
          <w:sz w:val="24"/>
          <w:szCs w:val="24"/>
        </w:rPr>
        <w:t>licence</w:t>
      </w:r>
      <w:proofErr w:type="spellEnd"/>
      <w:r w:rsidRPr="00837448">
        <w:rPr>
          <w:rFonts w:ascii="Times New Roman" w:hAnsi="Times New Roman" w:cs="Times New Roman"/>
          <w:sz w:val="24"/>
          <w:szCs w:val="24"/>
        </w:rPr>
        <w:t xml:space="preserve"> will be renewed automatically.</w:t>
      </w:r>
      <w:bookmarkStart w:id="22" w:name="_Toc488988288"/>
      <w:bookmarkStart w:id="23" w:name="_Toc488988407"/>
    </w:p>
    <w:p w14:paraId="030E83D5" w14:textId="77777777" w:rsidR="00004847" w:rsidRPr="00A15AD4" w:rsidRDefault="00004847" w:rsidP="00004847">
      <w:pPr>
        <w:spacing w:line="276" w:lineRule="auto"/>
        <w:jc w:val="both"/>
        <w:rPr>
          <w:rFonts w:ascii="Times New Roman" w:hAnsi="Times New Roman" w:cs="Times New Roman"/>
          <w:sz w:val="24"/>
          <w:szCs w:val="24"/>
        </w:rPr>
      </w:pPr>
    </w:p>
    <w:bookmarkEnd w:id="22"/>
    <w:bookmarkEnd w:id="23"/>
    <w:p w14:paraId="5EE429B7" w14:textId="77777777" w:rsidR="00004847" w:rsidRPr="00837448" w:rsidRDefault="00004847" w:rsidP="00004847">
      <w:pPr>
        <w:pStyle w:val="ListParagraph"/>
        <w:numPr>
          <w:ilvl w:val="0"/>
          <w:numId w:val="13"/>
        </w:numPr>
        <w:spacing w:line="276" w:lineRule="auto"/>
        <w:ind w:left="1134"/>
        <w:jc w:val="both"/>
        <w:rPr>
          <w:rFonts w:ascii="Times New Roman" w:hAnsi="Times New Roman" w:cs="Times New Roman"/>
          <w:sz w:val="24"/>
          <w:szCs w:val="24"/>
          <w:u w:val="single"/>
        </w:rPr>
      </w:pPr>
      <w:r w:rsidRPr="00837448">
        <w:rPr>
          <w:rFonts w:ascii="Times New Roman" w:hAnsi="Times New Roman" w:cs="Times New Roman"/>
          <w:sz w:val="24"/>
          <w:szCs w:val="24"/>
          <w:u w:val="single"/>
        </w:rPr>
        <w:t xml:space="preserve">Spectrum refarming at the end of the equipment’s lifetime or before the expiration of the </w:t>
      </w:r>
      <w:proofErr w:type="spellStart"/>
      <w:r w:rsidRPr="00837448">
        <w:rPr>
          <w:rFonts w:ascii="Times New Roman" w:hAnsi="Times New Roman" w:cs="Times New Roman"/>
          <w:sz w:val="24"/>
          <w:szCs w:val="24"/>
          <w:u w:val="single"/>
        </w:rPr>
        <w:t>licence</w:t>
      </w:r>
      <w:proofErr w:type="spellEnd"/>
    </w:p>
    <w:p w14:paraId="7221392E"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A15AD4">
        <w:rPr>
          <w:rFonts w:ascii="Times New Roman" w:hAnsi="Times New Roman" w:cs="Times New Roman"/>
          <w:sz w:val="24"/>
          <w:szCs w:val="24"/>
        </w:rPr>
        <w:t>This approach requires that the administration announce its intentions to redeploy the spectrum sufficiently far in advance of the date on which they propose to reclaim the frequency band. To minimize difficulties, the administration could wait until the end of the equipment’s lifetime. However, the lifetime of equipment differs from service to service and for some systems, such as military equipment, updating technologies are used which further prolong the lifetime of equipment. For cases where the operational lifetime of the equipment is unacceptable, compared to the period the administration has set to recover the spectrum, it may be necessary for the administration to agree with the users a fixed lifetime for the equipment or impose a cut-off date; potentially giving rise to claims for compensation.</w:t>
      </w:r>
    </w:p>
    <w:p w14:paraId="7F9B9989" w14:textId="77777777" w:rsidR="00004847" w:rsidRPr="00D45B55" w:rsidRDefault="00004847" w:rsidP="00004847">
      <w:pPr>
        <w:pStyle w:val="ListParagraph"/>
        <w:numPr>
          <w:ilvl w:val="0"/>
          <w:numId w:val="9"/>
        </w:numPr>
        <w:spacing w:line="276" w:lineRule="auto"/>
        <w:ind w:left="1134"/>
        <w:jc w:val="both"/>
        <w:rPr>
          <w:rFonts w:ascii="Times New Roman" w:hAnsi="Times New Roman" w:cs="Times New Roman"/>
          <w:sz w:val="24"/>
          <w:szCs w:val="24"/>
        </w:rPr>
      </w:pPr>
      <w:r w:rsidRPr="00D45B55">
        <w:rPr>
          <w:rFonts w:ascii="Times New Roman" w:hAnsi="Times New Roman" w:cs="Times New Roman"/>
          <w:sz w:val="24"/>
          <w:szCs w:val="24"/>
        </w:rPr>
        <w:t xml:space="preserve">Administration: Far advance announcement of redeployment. </w:t>
      </w:r>
    </w:p>
    <w:p w14:paraId="0F5E187B" w14:textId="787C64D8" w:rsidR="00004847" w:rsidRPr="00D45B55" w:rsidRDefault="00004847" w:rsidP="00004847">
      <w:pPr>
        <w:pStyle w:val="ListParagraph"/>
        <w:numPr>
          <w:ilvl w:val="0"/>
          <w:numId w:val="9"/>
        </w:numPr>
        <w:spacing w:line="276" w:lineRule="auto"/>
        <w:ind w:left="1134"/>
        <w:jc w:val="both"/>
        <w:rPr>
          <w:rFonts w:ascii="Times New Roman" w:hAnsi="Times New Roman" w:cs="Times New Roman"/>
          <w:sz w:val="24"/>
          <w:szCs w:val="24"/>
        </w:rPr>
      </w:pPr>
      <w:r w:rsidRPr="00D45B55">
        <w:rPr>
          <w:rFonts w:ascii="Times New Roman" w:hAnsi="Times New Roman" w:cs="Times New Roman"/>
          <w:sz w:val="24"/>
          <w:szCs w:val="24"/>
        </w:rPr>
        <w:lastRenderedPageBreak/>
        <w:t xml:space="preserve">Due to non-certainty in </w:t>
      </w:r>
      <w:r w:rsidR="009021A1" w:rsidRPr="00D45B55">
        <w:rPr>
          <w:rFonts w:ascii="Times New Roman" w:hAnsi="Times New Roman" w:cs="Times New Roman"/>
          <w:sz w:val="24"/>
          <w:szCs w:val="24"/>
        </w:rPr>
        <w:t>lifetime</w:t>
      </w:r>
      <w:r w:rsidRPr="00D45B55">
        <w:rPr>
          <w:rFonts w:ascii="Times New Roman" w:hAnsi="Times New Roman" w:cs="Times New Roman"/>
          <w:sz w:val="24"/>
          <w:szCs w:val="24"/>
        </w:rPr>
        <w:t xml:space="preserve"> of equipment, a fixed </w:t>
      </w:r>
      <w:r w:rsidR="009021A1" w:rsidRPr="00D45B55">
        <w:rPr>
          <w:rFonts w:ascii="Times New Roman" w:hAnsi="Times New Roman" w:cs="Times New Roman"/>
          <w:sz w:val="24"/>
          <w:szCs w:val="24"/>
        </w:rPr>
        <w:t>lifetime</w:t>
      </w:r>
      <w:r w:rsidRPr="00D45B55">
        <w:rPr>
          <w:rFonts w:ascii="Times New Roman" w:hAnsi="Times New Roman" w:cs="Times New Roman"/>
          <w:sz w:val="24"/>
          <w:szCs w:val="24"/>
        </w:rPr>
        <w:t xml:space="preserve"> shall be set and then compensation may get necessary</w:t>
      </w:r>
    </w:p>
    <w:p w14:paraId="27DDD5F7" w14:textId="57359B11" w:rsidR="00004847" w:rsidRPr="00837448" w:rsidRDefault="00004847" w:rsidP="00004847">
      <w:pPr>
        <w:pStyle w:val="ListParagraph"/>
        <w:numPr>
          <w:ilvl w:val="0"/>
          <w:numId w:val="13"/>
        </w:numPr>
        <w:spacing w:before="480" w:line="276" w:lineRule="auto"/>
        <w:ind w:left="1134" w:hanging="357"/>
        <w:contextualSpacing w:val="0"/>
        <w:jc w:val="both"/>
        <w:rPr>
          <w:rFonts w:ascii="Times New Roman" w:hAnsi="Times New Roman" w:cs="Times New Roman"/>
          <w:i/>
          <w:iCs/>
          <w:sz w:val="24"/>
          <w:szCs w:val="24"/>
          <w:u w:val="single"/>
        </w:rPr>
      </w:pPr>
      <w:r w:rsidRPr="00837448">
        <w:rPr>
          <w:rFonts w:ascii="Times New Roman" w:hAnsi="Times New Roman" w:cs="Times New Roman"/>
          <w:sz w:val="24"/>
          <w:szCs w:val="24"/>
          <w:u w:val="single"/>
        </w:rPr>
        <w:t xml:space="preserve">Refarming of spectrum in </w:t>
      </w:r>
      <w:r w:rsidR="009021A1" w:rsidRPr="00837448">
        <w:rPr>
          <w:rFonts w:ascii="Times New Roman" w:hAnsi="Times New Roman" w:cs="Times New Roman"/>
          <w:sz w:val="24"/>
          <w:szCs w:val="24"/>
          <w:u w:val="single"/>
        </w:rPr>
        <w:t>license</w:t>
      </w:r>
      <w:r w:rsidRPr="00837448">
        <w:rPr>
          <w:rFonts w:ascii="Times New Roman" w:hAnsi="Times New Roman" w:cs="Times New Roman"/>
          <w:sz w:val="24"/>
          <w:szCs w:val="24"/>
          <w:u w:val="single"/>
        </w:rPr>
        <w:t>-exempt bands</w:t>
      </w:r>
    </w:p>
    <w:p w14:paraId="04662FD0" w14:textId="3E8ACAE5" w:rsidR="00004847" w:rsidRPr="00A15AD4"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proofErr w:type="gramStart"/>
      <w:r w:rsidRPr="00A15AD4">
        <w:rPr>
          <w:rFonts w:ascii="Times New Roman" w:hAnsi="Times New Roman" w:cs="Times New Roman"/>
          <w:sz w:val="24"/>
          <w:szCs w:val="24"/>
        </w:rPr>
        <w:t>By definition there</w:t>
      </w:r>
      <w:proofErr w:type="gramEnd"/>
      <w:r w:rsidRPr="00A15AD4">
        <w:rPr>
          <w:rFonts w:ascii="Times New Roman" w:hAnsi="Times New Roman" w:cs="Times New Roman"/>
          <w:sz w:val="24"/>
          <w:szCs w:val="24"/>
        </w:rPr>
        <w:t xml:space="preserve"> are no records of users and their application of services used in </w:t>
      </w:r>
      <w:r w:rsidR="009021A1" w:rsidRPr="00A15AD4">
        <w:rPr>
          <w:rFonts w:ascii="Times New Roman" w:hAnsi="Times New Roman" w:cs="Times New Roman"/>
          <w:sz w:val="24"/>
          <w:szCs w:val="24"/>
        </w:rPr>
        <w:t>license</w:t>
      </w:r>
      <w:r w:rsidRPr="00A15AD4">
        <w:rPr>
          <w:rFonts w:ascii="Times New Roman" w:hAnsi="Times New Roman" w:cs="Times New Roman"/>
          <w:sz w:val="24"/>
          <w:szCs w:val="24"/>
        </w:rPr>
        <w:t xml:space="preserve">-exempt bands. It would be impossible to contact all users to notify them of </w:t>
      </w:r>
      <w:r>
        <w:rPr>
          <w:rFonts w:ascii="Times New Roman" w:hAnsi="Times New Roman" w:cs="Times New Roman"/>
          <w:sz w:val="24"/>
          <w:szCs w:val="24"/>
        </w:rPr>
        <w:t>refarming</w:t>
      </w:r>
      <w:r w:rsidRPr="00A15AD4">
        <w:rPr>
          <w:rFonts w:ascii="Times New Roman" w:hAnsi="Times New Roman" w:cs="Times New Roman"/>
          <w:sz w:val="24"/>
          <w:szCs w:val="24"/>
        </w:rPr>
        <w:t xml:space="preserve"> bands, and this prevents the band from being emptied of incumbent users.</w:t>
      </w:r>
    </w:p>
    <w:p w14:paraId="5F44F230" w14:textId="42AD691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A15AD4">
        <w:rPr>
          <w:rFonts w:ascii="Times New Roman" w:hAnsi="Times New Roman" w:cs="Times New Roman"/>
          <w:sz w:val="24"/>
          <w:szCs w:val="24"/>
        </w:rPr>
        <w:t xml:space="preserve">Considerations for new assignments or allocations of </w:t>
      </w:r>
      <w:r w:rsidR="009021A1" w:rsidRPr="00A15AD4">
        <w:rPr>
          <w:rFonts w:ascii="Times New Roman" w:hAnsi="Times New Roman" w:cs="Times New Roman"/>
          <w:sz w:val="24"/>
          <w:szCs w:val="24"/>
        </w:rPr>
        <w:t>license</w:t>
      </w:r>
      <w:r w:rsidRPr="00A15AD4">
        <w:rPr>
          <w:rFonts w:ascii="Times New Roman" w:hAnsi="Times New Roman" w:cs="Times New Roman"/>
          <w:sz w:val="24"/>
          <w:szCs w:val="24"/>
        </w:rPr>
        <w:t xml:space="preserve">-exempt bands should take account of the legacy from assigning </w:t>
      </w:r>
      <w:r w:rsidR="009021A1" w:rsidRPr="00A15AD4">
        <w:rPr>
          <w:rFonts w:ascii="Times New Roman" w:hAnsi="Times New Roman" w:cs="Times New Roman"/>
          <w:sz w:val="24"/>
          <w:szCs w:val="24"/>
        </w:rPr>
        <w:t>license</w:t>
      </w:r>
      <w:r w:rsidRPr="00A15AD4">
        <w:rPr>
          <w:rFonts w:ascii="Times New Roman" w:hAnsi="Times New Roman" w:cs="Times New Roman"/>
          <w:sz w:val="24"/>
          <w:szCs w:val="24"/>
        </w:rPr>
        <w:t xml:space="preserve">-exempt services if the bands are later to be the subject of </w:t>
      </w:r>
      <w:r>
        <w:rPr>
          <w:rFonts w:ascii="Times New Roman" w:hAnsi="Times New Roman" w:cs="Times New Roman"/>
          <w:sz w:val="24"/>
          <w:szCs w:val="24"/>
        </w:rPr>
        <w:t>refarming</w:t>
      </w:r>
      <w:r w:rsidRPr="00A15AD4">
        <w:rPr>
          <w:rFonts w:ascii="Times New Roman" w:hAnsi="Times New Roman" w:cs="Times New Roman"/>
          <w:sz w:val="24"/>
          <w:szCs w:val="24"/>
        </w:rPr>
        <w:t xml:space="preserve"> plans.</w:t>
      </w:r>
    </w:p>
    <w:p w14:paraId="730BFB0B" w14:textId="71966ACE" w:rsidR="00004847" w:rsidRPr="00004847" w:rsidRDefault="00004847" w:rsidP="00004847">
      <w:pPr>
        <w:pStyle w:val="Heading1"/>
        <w:numPr>
          <w:ilvl w:val="0"/>
          <w:numId w:val="37"/>
        </w:numPr>
        <w:ind w:left="567" w:hanging="567"/>
        <w:jc w:val="left"/>
        <w:rPr>
          <w:u w:val="none"/>
        </w:rPr>
      </w:pPr>
      <w:bookmarkStart w:id="24" w:name="_Toc50632868"/>
      <w:bookmarkStart w:id="25" w:name="_Toc54279111"/>
      <w:r w:rsidRPr="00004847">
        <w:rPr>
          <w:u w:val="none"/>
        </w:rPr>
        <w:t>Spectrum Refarming Framework</w:t>
      </w:r>
      <w:bookmarkEnd w:id="24"/>
      <w:bookmarkEnd w:id="25"/>
    </w:p>
    <w:p w14:paraId="2DAACC82" w14:textId="77777777" w:rsidR="00004847" w:rsidRDefault="00004847" w:rsidP="00004847">
      <w:pPr>
        <w:rPr>
          <w:rFonts w:ascii="Times New Roman" w:hAnsi="Times New Roman" w:cs="Times New Roman"/>
          <w:sz w:val="24"/>
          <w:szCs w:val="24"/>
        </w:rPr>
      </w:pPr>
      <w:r>
        <w:rPr>
          <w:noProof/>
        </w:rPr>
        <w:drawing>
          <wp:anchor distT="0" distB="0" distL="114300" distR="114300" simplePos="0" relativeHeight="251686912" behindDoc="0" locked="0" layoutInCell="1" allowOverlap="1" wp14:anchorId="76343B40" wp14:editId="4CD1F1EC">
            <wp:simplePos x="0" y="0"/>
            <wp:positionH relativeFrom="column">
              <wp:posOffset>1257300</wp:posOffset>
            </wp:positionH>
            <wp:positionV relativeFrom="paragraph">
              <wp:posOffset>137160</wp:posOffset>
            </wp:positionV>
            <wp:extent cx="4095750" cy="2581275"/>
            <wp:effectExtent l="0" t="0" r="0" b="9525"/>
            <wp:wrapSquare wrapText="bothSides"/>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0" cy="2581275"/>
                    </a:xfrm>
                    <a:prstGeom prst="rect">
                      <a:avLst/>
                    </a:prstGeom>
                    <a:noFill/>
                  </pic:spPr>
                </pic:pic>
              </a:graphicData>
            </a:graphic>
          </wp:anchor>
        </w:drawing>
      </w:r>
    </w:p>
    <w:p w14:paraId="0C746648" w14:textId="06740E8B" w:rsidR="00004847" w:rsidRPr="003D7183" w:rsidRDefault="00004847" w:rsidP="00004847">
      <w:pPr>
        <w:jc w:val="center"/>
        <w:rPr>
          <w:rFonts w:ascii="Times New Roman" w:eastAsia="MS Mincho" w:hAnsi="Times New Roman" w:cs="Times New Roman"/>
          <w:i/>
          <w:iCs/>
          <w:sz w:val="24"/>
          <w:szCs w:val="24"/>
          <w:lang w:eastAsia="ja-JP"/>
        </w:rPr>
      </w:pPr>
      <w:r>
        <w:rPr>
          <w:lang w:eastAsia="zh-CN"/>
        </w:rPr>
        <w:br w:type="textWrapping" w:clear="all"/>
      </w:r>
      <w:proofErr w:type="spellStart"/>
      <w:proofErr w:type="gramStart"/>
      <w:r w:rsidRPr="003D7183">
        <w:rPr>
          <w:rFonts w:ascii="Times New Roman" w:hAnsi="Times New Roman" w:cs="Times New Roman"/>
          <w:i/>
          <w:iCs/>
          <w:sz w:val="24"/>
          <w:szCs w:val="24"/>
        </w:rPr>
        <w:t>Figure</w:t>
      </w:r>
      <w:r>
        <w:rPr>
          <w:rFonts w:ascii="Times New Roman" w:hAnsi="Times New Roman" w:cs="Times New Roman"/>
          <w:i/>
          <w:iCs/>
          <w:sz w:val="24"/>
          <w:szCs w:val="24"/>
          <w:lang w:eastAsia="zh-CN"/>
        </w:rPr>
        <w:t>..</w:t>
      </w:r>
      <w:proofErr w:type="gramEnd"/>
      <w:r w:rsidRPr="003D7183">
        <w:rPr>
          <w:rFonts w:ascii="Times New Roman" w:hAnsi="Times New Roman" w:cs="Times New Roman"/>
          <w:i/>
          <w:iCs/>
          <w:sz w:val="24"/>
          <w:szCs w:val="24"/>
          <w:lang w:eastAsia="zh-CN"/>
        </w:rPr>
        <w:t>Spectrum</w:t>
      </w:r>
      <w:proofErr w:type="spellEnd"/>
      <w:r w:rsidRPr="003D7183">
        <w:rPr>
          <w:rFonts w:ascii="Times New Roman" w:hAnsi="Times New Roman" w:cs="Times New Roman"/>
          <w:i/>
          <w:iCs/>
          <w:sz w:val="24"/>
          <w:szCs w:val="24"/>
          <w:lang w:eastAsia="zh-CN"/>
        </w:rPr>
        <w:t xml:space="preserve"> </w:t>
      </w:r>
      <w:r w:rsidRPr="003D7183">
        <w:rPr>
          <w:rFonts w:ascii="Times New Roman" w:eastAsia="MS Mincho" w:hAnsi="Times New Roman" w:cs="Times New Roman"/>
          <w:i/>
          <w:iCs/>
          <w:sz w:val="24"/>
          <w:szCs w:val="24"/>
          <w:lang w:eastAsia="ja-JP"/>
        </w:rPr>
        <w:t>m</w:t>
      </w:r>
      <w:r w:rsidRPr="003D7183">
        <w:rPr>
          <w:rFonts w:ascii="Times New Roman" w:eastAsia="SimSun" w:hAnsi="Times New Roman" w:cs="Times New Roman"/>
          <w:i/>
          <w:iCs/>
          <w:sz w:val="24"/>
          <w:szCs w:val="24"/>
          <w:lang w:eastAsia="zh-CN"/>
        </w:rPr>
        <w:t>igration</w:t>
      </w:r>
      <w:r w:rsidR="009021A1">
        <w:rPr>
          <w:rFonts w:ascii="Times New Roman" w:eastAsia="SimSun" w:hAnsi="Times New Roman" w:cs="Times New Roman"/>
          <w:i/>
          <w:iCs/>
          <w:sz w:val="24"/>
          <w:szCs w:val="24"/>
          <w:lang w:eastAsia="zh-CN"/>
        </w:rPr>
        <w:t xml:space="preserve"> </w:t>
      </w:r>
      <w:r w:rsidRPr="003D7183">
        <w:rPr>
          <w:rFonts w:ascii="Times New Roman" w:eastAsia="MS Mincho" w:hAnsi="Times New Roman" w:cs="Times New Roman"/>
          <w:i/>
          <w:iCs/>
          <w:sz w:val="24"/>
          <w:szCs w:val="24"/>
          <w:lang w:eastAsia="ja-JP"/>
        </w:rPr>
        <w:t>s</w:t>
      </w:r>
      <w:r w:rsidRPr="003D7183">
        <w:rPr>
          <w:rFonts w:ascii="Times New Roman" w:hAnsi="Times New Roman" w:cs="Times New Roman"/>
          <w:i/>
          <w:iCs/>
          <w:sz w:val="24"/>
          <w:szCs w:val="24"/>
          <w:lang w:eastAsia="zh-CN"/>
        </w:rPr>
        <w:t>olution overview</w:t>
      </w:r>
    </w:p>
    <w:p w14:paraId="68847D78" w14:textId="77777777" w:rsidR="00004847" w:rsidRPr="00CA6D22"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b/>
          <w:bCs/>
          <w:sz w:val="24"/>
          <w:szCs w:val="24"/>
        </w:rPr>
      </w:pPr>
      <w:bookmarkStart w:id="26" w:name="_Toc399500241"/>
      <w:bookmarkStart w:id="27" w:name="_Toc29984772"/>
      <w:bookmarkStart w:id="28" w:name="_Toc50632869"/>
      <w:r w:rsidRPr="00CA6D22">
        <w:rPr>
          <w:rFonts w:ascii="Times New Roman" w:hAnsi="Times New Roman"/>
          <w:b/>
          <w:bCs/>
          <w:sz w:val="24"/>
          <w:szCs w:val="24"/>
        </w:rPr>
        <w:t xml:space="preserve">Feasibility </w:t>
      </w:r>
      <w:r w:rsidRPr="00CA6D22">
        <w:rPr>
          <w:rFonts w:ascii="Times New Roman" w:hAnsi="Times New Roman"/>
          <w:b/>
          <w:bCs/>
          <w:sz w:val="24"/>
          <w:szCs w:val="24"/>
          <w:lang w:eastAsia="ja-JP"/>
        </w:rPr>
        <w:t>s</w:t>
      </w:r>
      <w:r w:rsidRPr="00CA6D22">
        <w:rPr>
          <w:rFonts w:ascii="Times New Roman" w:hAnsi="Times New Roman"/>
          <w:b/>
          <w:bCs/>
          <w:sz w:val="24"/>
          <w:szCs w:val="24"/>
        </w:rPr>
        <w:t>tudy</w:t>
      </w:r>
      <w:bookmarkEnd w:id="26"/>
      <w:bookmarkEnd w:id="27"/>
      <w:bookmarkEnd w:id="28"/>
      <w:r>
        <w:rPr>
          <w:rFonts w:ascii="Times New Roman" w:hAnsi="Times New Roman"/>
          <w:b/>
          <w:bCs/>
          <w:sz w:val="24"/>
          <w:szCs w:val="24"/>
        </w:rPr>
        <w:t xml:space="preserve">: </w:t>
      </w:r>
      <w:r w:rsidRPr="00CA6D22">
        <w:rPr>
          <w:rFonts w:ascii="Times New Roman" w:hAnsi="Times New Roman" w:cs="Times New Roman"/>
          <w:sz w:val="24"/>
          <w:szCs w:val="24"/>
          <w:lang w:eastAsia="zh-CN"/>
        </w:rPr>
        <w:t xml:space="preserve">The main target of this phase is to evaluate if the </w:t>
      </w:r>
      <w:r w:rsidRPr="00CA6D22">
        <w:rPr>
          <w:rFonts w:ascii="Times New Roman" w:eastAsia="SimSun" w:hAnsi="Times New Roman" w:cs="Times New Roman"/>
          <w:sz w:val="24"/>
          <w:szCs w:val="24"/>
          <w:lang w:eastAsia="zh-CN"/>
        </w:rPr>
        <w:t xml:space="preserve">migration </w:t>
      </w:r>
      <w:r w:rsidRPr="00CA6D22">
        <w:rPr>
          <w:rFonts w:ascii="Times New Roman" w:hAnsi="Times New Roman" w:cs="Times New Roman"/>
          <w:sz w:val="24"/>
          <w:szCs w:val="24"/>
          <w:lang w:eastAsia="zh-CN"/>
        </w:rPr>
        <w:t xml:space="preserve">can be done within the </w:t>
      </w:r>
      <w:r w:rsidRPr="00CA6D22">
        <w:rPr>
          <w:rFonts w:ascii="Times New Roman" w:eastAsia="MS Mincho" w:hAnsi="Times New Roman" w:cs="Times New Roman"/>
          <w:sz w:val="24"/>
          <w:szCs w:val="24"/>
          <w:lang w:eastAsia="ja-JP"/>
        </w:rPr>
        <w:t>a</w:t>
      </w:r>
      <w:r w:rsidRPr="00CA6D22">
        <w:rPr>
          <w:rFonts w:ascii="Times New Roman" w:hAnsi="Times New Roman" w:cs="Times New Roman"/>
          <w:sz w:val="24"/>
          <w:szCs w:val="24"/>
          <w:lang w:eastAsia="zh-CN"/>
        </w:rPr>
        <w:t>cceptance criteria (</w:t>
      </w:r>
      <w:proofErr w:type="gramStart"/>
      <w:r w:rsidRPr="00CA6D22">
        <w:rPr>
          <w:rFonts w:ascii="Times New Roman" w:hAnsi="Times New Roman" w:cs="Times New Roman"/>
          <w:sz w:val="24"/>
          <w:szCs w:val="24"/>
          <w:lang w:eastAsia="zh-CN"/>
        </w:rPr>
        <w:t>i.e.</w:t>
      </w:r>
      <w:proofErr w:type="gramEnd"/>
      <w:r w:rsidRPr="00CA6D22">
        <w:rPr>
          <w:rFonts w:ascii="Times New Roman" w:hAnsi="Times New Roman" w:cs="Times New Roman"/>
          <w:sz w:val="24"/>
          <w:szCs w:val="24"/>
          <w:lang w:eastAsia="zh-CN"/>
        </w:rPr>
        <w:t xml:space="preserve"> agreed KPI levels for amount of spectrum to be released). The first task is to define the required spectrum reduction, typically dependent on the following factors:</w:t>
      </w:r>
    </w:p>
    <w:p w14:paraId="3DCE4FF7" w14:textId="77777777" w:rsidR="00004847" w:rsidRDefault="00004847" w:rsidP="00004847">
      <w:pPr>
        <w:pStyle w:val="ListParagraph"/>
        <w:numPr>
          <w:ilvl w:val="0"/>
          <w:numId w:val="6"/>
        </w:numPr>
        <w:spacing w:after="0" w:line="240" w:lineRule="auto"/>
        <w:ind w:left="1134"/>
        <w:jc w:val="both"/>
        <w:rPr>
          <w:rFonts w:ascii="Times New Roman" w:hAnsi="Times New Roman" w:cs="Times New Roman"/>
          <w:sz w:val="24"/>
          <w:szCs w:val="24"/>
          <w:lang w:eastAsia="zh-CN"/>
        </w:rPr>
      </w:pPr>
      <w:r>
        <w:rPr>
          <w:rFonts w:ascii="Times New Roman" w:hAnsi="Times New Roman" w:cs="Times New Roman"/>
          <w:sz w:val="24"/>
          <w:szCs w:val="24"/>
          <w:lang w:eastAsia="zh-CN"/>
        </w:rPr>
        <w:t>Operator restrictions</w:t>
      </w:r>
    </w:p>
    <w:p w14:paraId="2EDE9BBC" w14:textId="77777777" w:rsidR="00004847" w:rsidRDefault="00004847" w:rsidP="00004847">
      <w:pPr>
        <w:pStyle w:val="ListParagraph"/>
        <w:numPr>
          <w:ilvl w:val="0"/>
          <w:numId w:val="6"/>
        </w:numPr>
        <w:spacing w:after="0" w:line="240" w:lineRule="auto"/>
        <w:ind w:left="1134"/>
        <w:jc w:val="both"/>
        <w:rPr>
          <w:rFonts w:ascii="Times New Roman" w:hAnsi="Times New Roman" w:cs="Times New Roman"/>
          <w:sz w:val="24"/>
          <w:szCs w:val="24"/>
          <w:lang w:eastAsia="zh-CN"/>
        </w:rPr>
      </w:pPr>
      <w:r>
        <w:rPr>
          <w:rFonts w:ascii="Times New Roman" w:hAnsi="Times New Roman" w:cs="Times New Roman"/>
          <w:sz w:val="24"/>
          <w:szCs w:val="24"/>
          <w:lang w:eastAsia="zh-CN"/>
        </w:rPr>
        <w:t>Maturity of the network</w:t>
      </w:r>
    </w:p>
    <w:p w14:paraId="2D094F71" w14:textId="77777777" w:rsidR="00004847" w:rsidRDefault="00004847" w:rsidP="00004847">
      <w:pPr>
        <w:pStyle w:val="ListParagraph"/>
        <w:numPr>
          <w:ilvl w:val="0"/>
          <w:numId w:val="6"/>
        </w:numPr>
        <w:spacing w:after="0" w:line="240" w:lineRule="auto"/>
        <w:ind w:left="1134"/>
        <w:jc w:val="both"/>
        <w:rPr>
          <w:rFonts w:ascii="Times New Roman" w:hAnsi="Times New Roman" w:cs="Times New Roman"/>
          <w:sz w:val="24"/>
          <w:szCs w:val="24"/>
          <w:lang w:eastAsia="zh-CN"/>
        </w:rPr>
      </w:pPr>
      <w:r>
        <w:rPr>
          <w:rFonts w:ascii="Times New Roman" w:hAnsi="Times New Roman" w:cs="Times New Roman"/>
          <w:sz w:val="24"/>
          <w:szCs w:val="24"/>
          <w:lang w:eastAsia="zh-CN"/>
        </w:rPr>
        <w:t>Expected traffic growth</w:t>
      </w:r>
    </w:p>
    <w:p w14:paraId="59397B37" w14:textId="77777777" w:rsidR="00004847" w:rsidRDefault="00004847" w:rsidP="00004847">
      <w:pPr>
        <w:pStyle w:val="ListParagraph"/>
        <w:numPr>
          <w:ilvl w:val="0"/>
          <w:numId w:val="6"/>
        </w:numPr>
        <w:spacing w:after="0" w:line="240" w:lineRule="auto"/>
        <w:ind w:left="1134"/>
        <w:jc w:val="both"/>
        <w:rPr>
          <w:rFonts w:ascii="Times New Roman" w:hAnsi="Times New Roman" w:cs="Times New Roman"/>
          <w:sz w:val="24"/>
          <w:szCs w:val="24"/>
          <w:lang w:eastAsia="zh-CN"/>
        </w:rPr>
      </w:pPr>
      <w:r>
        <w:rPr>
          <w:rFonts w:ascii="Times New Roman" w:hAnsi="Times New Roman" w:cs="Times New Roman"/>
          <w:sz w:val="24"/>
          <w:szCs w:val="24"/>
          <w:lang w:eastAsia="zh-CN"/>
        </w:rPr>
        <w:t>Network evolution</w:t>
      </w:r>
    </w:p>
    <w:p w14:paraId="0D38CCAB" w14:textId="11A55FF7" w:rsidR="00004847" w:rsidRPr="00CA6D22"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b/>
          <w:bCs/>
          <w:sz w:val="24"/>
          <w:szCs w:val="24"/>
        </w:rPr>
      </w:pPr>
      <w:bookmarkStart w:id="29" w:name="_Toc399316502"/>
      <w:bookmarkStart w:id="30" w:name="_Toc399341577"/>
      <w:bookmarkStart w:id="31" w:name="_Toc399316503"/>
      <w:bookmarkStart w:id="32" w:name="_Toc399341578"/>
      <w:bookmarkStart w:id="33" w:name="_Toc399500242"/>
      <w:bookmarkStart w:id="34" w:name="_Toc29984773"/>
      <w:bookmarkStart w:id="35" w:name="_Toc50632870"/>
      <w:bookmarkEnd w:id="29"/>
      <w:bookmarkEnd w:id="30"/>
      <w:bookmarkEnd w:id="31"/>
      <w:bookmarkEnd w:id="32"/>
      <w:r w:rsidRPr="00CA6D22">
        <w:rPr>
          <w:rFonts w:ascii="Times New Roman" w:hAnsi="Times New Roman"/>
          <w:b/>
          <w:bCs/>
          <w:sz w:val="24"/>
          <w:szCs w:val="24"/>
        </w:rPr>
        <w:t>Pre</w:t>
      </w:r>
      <w:r>
        <w:rPr>
          <w:rFonts w:ascii="Times New Roman" w:hAnsi="Times New Roman"/>
          <w:b/>
          <w:bCs/>
          <w:sz w:val="24"/>
          <w:szCs w:val="24"/>
        </w:rPr>
        <w:t>-</w:t>
      </w:r>
      <w:r w:rsidRPr="00CA6D22">
        <w:rPr>
          <w:rFonts w:ascii="Times New Roman" w:hAnsi="Times New Roman"/>
          <w:b/>
          <w:bCs/>
          <w:sz w:val="24"/>
          <w:szCs w:val="24"/>
          <w:lang w:eastAsia="ja-JP"/>
        </w:rPr>
        <w:t>r</w:t>
      </w:r>
      <w:r w:rsidRPr="00CA6D22">
        <w:rPr>
          <w:rFonts w:ascii="Times New Roman" w:hAnsi="Times New Roman"/>
          <w:b/>
          <w:bCs/>
          <w:sz w:val="24"/>
          <w:szCs w:val="24"/>
        </w:rPr>
        <w:t>efarming actions</w:t>
      </w:r>
      <w:bookmarkEnd w:id="33"/>
      <w:bookmarkEnd w:id="34"/>
      <w:bookmarkEnd w:id="35"/>
      <w:r>
        <w:rPr>
          <w:rFonts w:ascii="Times New Roman" w:hAnsi="Times New Roman"/>
          <w:b/>
          <w:bCs/>
          <w:sz w:val="24"/>
          <w:szCs w:val="24"/>
        </w:rPr>
        <w:t xml:space="preserve">: </w:t>
      </w:r>
      <w:r w:rsidRPr="00CA6D22">
        <w:rPr>
          <w:rFonts w:ascii="Times New Roman" w:hAnsi="Times New Roman" w:cs="Times New Roman"/>
          <w:sz w:val="24"/>
          <w:szCs w:val="24"/>
          <w:lang w:eastAsia="zh-CN"/>
        </w:rPr>
        <w:t xml:space="preserve">In this phase, using output from the feasibility study, a complete set of actions will be proposed </w:t>
      </w:r>
      <w:proofErr w:type="gramStart"/>
      <w:r w:rsidRPr="00CA6D22">
        <w:rPr>
          <w:rFonts w:ascii="Times New Roman" w:hAnsi="Times New Roman" w:cs="Times New Roman"/>
          <w:sz w:val="24"/>
          <w:szCs w:val="24"/>
          <w:lang w:eastAsia="zh-CN"/>
        </w:rPr>
        <w:t>in order to</w:t>
      </w:r>
      <w:proofErr w:type="gramEnd"/>
      <w:r w:rsidRPr="00CA6D22">
        <w:rPr>
          <w:rFonts w:ascii="Times New Roman" w:hAnsi="Times New Roman" w:cs="Times New Roman"/>
          <w:sz w:val="24"/>
          <w:szCs w:val="24"/>
          <w:lang w:eastAsia="zh-CN"/>
        </w:rPr>
        <w:t xml:space="preserve"> establish the best baseline scenario for the </w:t>
      </w:r>
      <w:r w:rsidRPr="00CA6D22">
        <w:rPr>
          <w:rFonts w:ascii="Times New Roman" w:hAnsi="Times New Roman" w:cs="Times New Roman"/>
          <w:sz w:val="24"/>
          <w:szCs w:val="24"/>
          <w:lang w:eastAsia="zh-CN"/>
        </w:rPr>
        <w:lastRenderedPageBreak/>
        <w:t xml:space="preserve">implementation of a new frequency plan after the spectrum carving. These actions typically include RF </w:t>
      </w:r>
      <w:r w:rsidRPr="00CA6D22">
        <w:rPr>
          <w:rFonts w:ascii="Times New Roman" w:eastAsia="MS Mincho" w:hAnsi="Times New Roman" w:cs="Times New Roman"/>
          <w:sz w:val="24"/>
          <w:szCs w:val="24"/>
          <w:lang w:eastAsia="ja-JP"/>
        </w:rPr>
        <w:t>o</w:t>
      </w:r>
      <w:r w:rsidRPr="00CA6D22">
        <w:rPr>
          <w:rFonts w:ascii="Times New Roman" w:hAnsi="Times New Roman" w:cs="Times New Roman"/>
          <w:sz w:val="24"/>
          <w:szCs w:val="24"/>
          <w:lang w:eastAsia="zh-CN"/>
        </w:rPr>
        <w:t xml:space="preserve">ptimization and RRM </w:t>
      </w:r>
      <w:r w:rsidRPr="00CA6D22">
        <w:rPr>
          <w:rFonts w:ascii="Times New Roman" w:eastAsia="MS Mincho" w:hAnsi="Times New Roman" w:cs="Times New Roman"/>
          <w:sz w:val="24"/>
          <w:szCs w:val="24"/>
          <w:lang w:eastAsia="ja-JP"/>
        </w:rPr>
        <w:t>o</w:t>
      </w:r>
      <w:r w:rsidRPr="00CA6D22">
        <w:rPr>
          <w:rFonts w:ascii="Times New Roman" w:hAnsi="Times New Roman" w:cs="Times New Roman"/>
          <w:sz w:val="24"/>
          <w:szCs w:val="24"/>
          <w:lang w:eastAsia="zh-CN"/>
        </w:rPr>
        <w:t>ptimization.</w:t>
      </w:r>
      <w:r w:rsidR="00F07CBB">
        <w:rPr>
          <w:rFonts w:ascii="Times New Roman" w:hAnsi="Times New Roman" w:cs="Times New Roman"/>
          <w:sz w:val="24"/>
          <w:szCs w:val="24"/>
          <w:lang w:eastAsia="zh-CN"/>
        </w:rPr>
        <w:t xml:space="preserve"> </w:t>
      </w:r>
      <w:r w:rsidRPr="00CA6D22">
        <w:rPr>
          <w:rFonts w:ascii="Times New Roman" w:hAnsi="Times New Roman" w:cs="Times New Roman"/>
          <w:sz w:val="24"/>
          <w:szCs w:val="24"/>
          <w:lang w:eastAsia="zh-CN"/>
        </w:rPr>
        <w:t xml:space="preserve">There are several functions </w:t>
      </w:r>
      <w:r w:rsidR="00BA184A">
        <w:rPr>
          <w:rFonts w:ascii="Times New Roman" w:hAnsi="Times New Roman" w:cs="Times New Roman"/>
          <w:sz w:val="24"/>
          <w:szCs w:val="24"/>
          <w:lang w:eastAsia="zh-CN"/>
        </w:rPr>
        <w:t>that</w:t>
      </w:r>
      <w:r w:rsidR="00BA184A" w:rsidRPr="00CA6D22">
        <w:rPr>
          <w:rFonts w:ascii="Times New Roman" w:hAnsi="Times New Roman" w:cs="Times New Roman"/>
          <w:sz w:val="24"/>
          <w:szCs w:val="24"/>
          <w:lang w:eastAsia="zh-CN"/>
        </w:rPr>
        <w:t xml:space="preserve"> </w:t>
      </w:r>
      <w:r w:rsidRPr="00CA6D22">
        <w:rPr>
          <w:rFonts w:ascii="Times New Roman" w:hAnsi="Times New Roman" w:cs="Times New Roman"/>
          <w:sz w:val="24"/>
          <w:szCs w:val="24"/>
          <w:lang w:eastAsia="zh-CN"/>
        </w:rPr>
        <w:t xml:space="preserve">can be used to aid in the achievement of the objectives (capacity, </w:t>
      </w:r>
      <w:proofErr w:type="gramStart"/>
      <w:r w:rsidRPr="00CA6D22">
        <w:rPr>
          <w:rFonts w:ascii="Times New Roman" w:hAnsi="Times New Roman" w:cs="Times New Roman"/>
          <w:sz w:val="24"/>
          <w:szCs w:val="24"/>
          <w:lang w:eastAsia="zh-CN"/>
        </w:rPr>
        <w:t>interference</w:t>
      </w:r>
      <w:proofErr w:type="gramEnd"/>
      <w:r w:rsidRPr="00CA6D22">
        <w:rPr>
          <w:rFonts w:ascii="Times New Roman" w:hAnsi="Times New Roman" w:cs="Times New Roman"/>
          <w:sz w:val="24"/>
          <w:szCs w:val="24"/>
          <w:lang w:eastAsia="zh-CN"/>
        </w:rPr>
        <w:t xml:space="preserve"> and traffic management). These functions will reduce the interference levels or improve the network’s ability to cope with the increased interference. </w:t>
      </w:r>
    </w:p>
    <w:p w14:paraId="57106DDF" w14:textId="7A95E1BD" w:rsidR="00004847" w:rsidRPr="00CA6D22"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b/>
          <w:bCs/>
          <w:sz w:val="24"/>
          <w:szCs w:val="24"/>
        </w:rPr>
      </w:pPr>
      <w:bookmarkStart w:id="36" w:name="_Toc399500243"/>
      <w:bookmarkStart w:id="37" w:name="_Toc29984774"/>
      <w:bookmarkStart w:id="38" w:name="_Toc50632871"/>
      <w:r w:rsidRPr="00CA6D22">
        <w:rPr>
          <w:rFonts w:ascii="Times New Roman" w:hAnsi="Times New Roman"/>
          <w:b/>
          <w:bCs/>
          <w:sz w:val="24"/>
          <w:szCs w:val="24"/>
        </w:rPr>
        <w:t xml:space="preserve">Frequency </w:t>
      </w:r>
      <w:r w:rsidRPr="00CA6D22">
        <w:rPr>
          <w:rFonts w:ascii="Times New Roman" w:hAnsi="Times New Roman"/>
          <w:b/>
          <w:bCs/>
          <w:sz w:val="24"/>
          <w:szCs w:val="24"/>
          <w:lang w:eastAsia="ja-JP"/>
        </w:rPr>
        <w:t>p</w:t>
      </w:r>
      <w:r w:rsidRPr="00CA6D22">
        <w:rPr>
          <w:rFonts w:ascii="Times New Roman" w:hAnsi="Times New Roman"/>
          <w:b/>
          <w:bCs/>
          <w:sz w:val="24"/>
          <w:szCs w:val="24"/>
        </w:rPr>
        <w:t>lan elaboration &amp; implementation</w:t>
      </w:r>
      <w:bookmarkEnd w:id="36"/>
      <w:bookmarkEnd w:id="37"/>
      <w:bookmarkEnd w:id="38"/>
      <w:r>
        <w:rPr>
          <w:rFonts w:ascii="Times New Roman" w:hAnsi="Times New Roman"/>
          <w:b/>
          <w:bCs/>
          <w:sz w:val="24"/>
          <w:szCs w:val="24"/>
        </w:rPr>
        <w:t xml:space="preserve">: </w:t>
      </w:r>
      <w:r w:rsidRPr="00CA6D22">
        <w:rPr>
          <w:rFonts w:ascii="Times New Roman" w:hAnsi="Times New Roman" w:cs="Times New Roman"/>
          <w:sz w:val="24"/>
          <w:szCs w:val="24"/>
          <w:lang w:eastAsia="zh-CN"/>
        </w:rPr>
        <w:t>In this phase</w:t>
      </w:r>
      <w:r w:rsidR="00BA184A">
        <w:rPr>
          <w:rFonts w:ascii="Times New Roman" w:hAnsi="Times New Roman" w:cs="Times New Roman"/>
          <w:sz w:val="24"/>
          <w:szCs w:val="24"/>
          <w:lang w:eastAsia="zh-CN"/>
        </w:rPr>
        <w:t>,</w:t>
      </w:r>
      <w:r w:rsidRPr="00CA6D22">
        <w:rPr>
          <w:rFonts w:ascii="Times New Roman" w:hAnsi="Times New Roman" w:cs="Times New Roman"/>
          <w:sz w:val="24"/>
          <w:szCs w:val="24"/>
          <w:lang w:eastAsia="zh-CN"/>
        </w:rPr>
        <w:t xml:space="preserve"> the final frequency will be implemented guided by the strategies defined in the previous phase. This phase includes the following parts:</w:t>
      </w:r>
    </w:p>
    <w:p w14:paraId="2C53F53B" w14:textId="77777777" w:rsidR="00004847" w:rsidRPr="00866652" w:rsidRDefault="00004847" w:rsidP="00004847">
      <w:pPr>
        <w:pStyle w:val="ListParagraph"/>
        <w:numPr>
          <w:ilvl w:val="0"/>
          <w:numId w:val="6"/>
        </w:numPr>
        <w:spacing w:after="0" w:line="240" w:lineRule="auto"/>
        <w:ind w:left="1134"/>
        <w:jc w:val="both"/>
        <w:rPr>
          <w:rFonts w:ascii="Times New Roman" w:hAnsi="Times New Roman" w:cs="Times New Roman"/>
          <w:sz w:val="24"/>
          <w:szCs w:val="24"/>
          <w:lang w:eastAsia="zh-CN"/>
        </w:rPr>
      </w:pPr>
      <w:r w:rsidRPr="00866652">
        <w:rPr>
          <w:rFonts w:ascii="Times New Roman" w:hAnsi="Times New Roman" w:cs="Times New Roman"/>
          <w:sz w:val="24"/>
          <w:szCs w:val="24"/>
          <w:lang w:eastAsia="zh-CN"/>
        </w:rPr>
        <w:t xml:space="preserve">Frequency </w:t>
      </w:r>
      <w:r w:rsidRPr="00CA6D22">
        <w:rPr>
          <w:rFonts w:ascii="Times New Roman" w:hAnsi="Times New Roman" w:cs="Times New Roman"/>
          <w:sz w:val="24"/>
          <w:szCs w:val="24"/>
          <w:lang w:eastAsia="zh-CN"/>
        </w:rPr>
        <w:t>p</w:t>
      </w:r>
      <w:r w:rsidRPr="00866652">
        <w:rPr>
          <w:rFonts w:ascii="Times New Roman" w:hAnsi="Times New Roman" w:cs="Times New Roman"/>
          <w:sz w:val="24"/>
          <w:szCs w:val="24"/>
          <w:lang w:eastAsia="zh-CN"/>
        </w:rPr>
        <w:t>lan</w:t>
      </w:r>
    </w:p>
    <w:p w14:paraId="2BF39D85" w14:textId="63020512" w:rsidR="00004847" w:rsidRPr="00866652" w:rsidRDefault="00004847" w:rsidP="00004847">
      <w:pPr>
        <w:pStyle w:val="ListParagraph"/>
        <w:numPr>
          <w:ilvl w:val="0"/>
          <w:numId w:val="6"/>
        </w:numPr>
        <w:spacing w:after="0" w:line="240" w:lineRule="auto"/>
        <w:ind w:left="1134"/>
        <w:jc w:val="both"/>
        <w:rPr>
          <w:rFonts w:ascii="Times New Roman" w:hAnsi="Times New Roman" w:cs="Times New Roman"/>
          <w:sz w:val="24"/>
          <w:szCs w:val="24"/>
          <w:lang w:eastAsia="zh-CN"/>
        </w:rPr>
      </w:pPr>
      <w:r w:rsidRPr="00866652">
        <w:rPr>
          <w:rFonts w:ascii="Times New Roman" w:hAnsi="Times New Roman" w:cs="Times New Roman"/>
          <w:sz w:val="24"/>
          <w:szCs w:val="24"/>
          <w:lang w:eastAsia="zh-CN"/>
        </w:rPr>
        <w:t xml:space="preserve">Updated </w:t>
      </w:r>
      <w:proofErr w:type="spellStart"/>
      <w:r w:rsidRPr="00CA6D22">
        <w:rPr>
          <w:rFonts w:ascii="Times New Roman" w:hAnsi="Times New Roman" w:cs="Times New Roman"/>
          <w:sz w:val="24"/>
          <w:szCs w:val="24"/>
          <w:lang w:eastAsia="zh-CN"/>
        </w:rPr>
        <w:t>n</w:t>
      </w:r>
      <w:r w:rsidRPr="00866652">
        <w:rPr>
          <w:rFonts w:ascii="Times New Roman" w:hAnsi="Times New Roman" w:cs="Times New Roman"/>
          <w:sz w:val="24"/>
          <w:szCs w:val="24"/>
          <w:lang w:eastAsia="zh-CN"/>
        </w:rPr>
        <w:t>eighbour</w:t>
      </w:r>
      <w:proofErr w:type="spellEnd"/>
      <w:r w:rsidR="00BA184A">
        <w:rPr>
          <w:rFonts w:ascii="Times New Roman" w:hAnsi="Times New Roman" w:cs="Times New Roman"/>
          <w:sz w:val="24"/>
          <w:szCs w:val="24"/>
          <w:lang w:eastAsia="zh-CN"/>
        </w:rPr>
        <w:t xml:space="preserve"> </w:t>
      </w:r>
      <w:r w:rsidRPr="00CA6D22">
        <w:rPr>
          <w:rFonts w:ascii="Times New Roman" w:hAnsi="Times New Roman" w:cs="Times New Roman"/>
          <w:sz w:val="24"/>
          <w:szCs w:val="24"/>
          <w:lang w:eastAsia="zh-CN"/>
        </w:rPr>
        <w:t>l</w:t>
      </w:r>
      <w:r w:rsidRPr="00866652">
        <w:rPr>
          <w:rFonts w:ascii="Times New Roman" w:hAnsi="Times New Roman" w:cs="Times New Roman"/>
          <w:sz w:val="24"/>
          <w:szCs w:val="24"/>
          <w:lang w:eastAsia="zh-CN"/>
        </w:rPr>
        <w:t>ist</w:t>
      </w:r>
    </w:p>
    <w:p w14:paraId="3BEEBCED" w14:textId="77777777" w:rsidR="00004847" w:rsidRPr="00866652" w:rsidRDefault="00004847" w:rsidP="00004847">
      <w:pPr>
        <w:pStyle w:val="ListParagraph"/>
        <w:numPr>
          <w:ilvl w:val="0"/>
          <w:numId w:val="6"/>
        </w:numPr>
        <w:spacing w:after="0" w:line="240" w:lineRule="auto"/>
        <w:ind w:left="1134"/>
        <w:jc w:val="both"/>
        <w:rPr>
          <w:rFonts w:ascii="Times New Roman" w:hAnsi="Times New Roman" w:cs="Times New Roman"/>
          <w:sz w:val="24"/>
          <w:szCs w:val="24"/>
          <w:lang w:eastAsia="zh-CN"/>
        </w:rPr>
      </w:pPr>
      <w:r w:rsidRPr="00866652">
        <w:rPr>
          <w:rFonts w:ascii="Times New Roman" w:hAnsi="Times New Roman" w:cs="Times New Roman"/>
          <w:sz w:val="24"/>
          <w:szCs w:val="24"/>
          <w:lang w:eastAsia="zh-CN"/>
        </w:rPr>
        <w:t>Fall-back plan</w:t>
      </w:r>
    </w:p>
    <w:p w14:paraId="50D2A01F" w14:textId="77777777" w:rsidR="00004847" w:rsidRDefault="00004847" w:rsidP="00004847">
      <w:pPr>
        <w:pStyle w:val="ListParagraph"/>
        <w:numPr>
          <w:ilvl w:val="1"/>
          <w:numId w:val="7"/>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Fall back to the previous frequency plan</w:t>
      </w:r>
    </w:p>
    <w:p w14:paraId="3B559ECD" w14:textId="77777777" w:rsidR="00004847" w:rsidRDefault="00004847" w:rsidP="00004847">
      <w:pPr>
        <w:pStyle w:val="ListParagraph"/>
        <w:numPr>
          <w:ilvl w:val="1"/>
          <w:numId w:val="7"/>
        </w:num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 fast-reactive process to identify &amp; troubleshoot the worst performing sectors</w:t>
      </w:r>
    </w:p>
    <w:p w14:paraId="5EB9FAA2" w14:textId="105F3A96" w:rsidR="00004847" w:rsidRPr="00CA6D22"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b/>
          <w:bCs/>
          <w:sz w:val="24"/>
          <w:szCs w:val="24"/>
        </w:rPr>
      </w:pPr>
      <w:bookmarkStart w:id="39" w:name="_Toc399500244"/>
      <w:bookmarkStart w:id="40" w:name="_Toc29984775"/>
      <w:bookmarkStart w:id="41" w:name="_Toc50632872"/>
      <w:r w:rsidRPr="00CA6D22">
        <w:rPr>
          <w:rFonts w:ascii="Times New Roman" w:hAnsi="Times New Roman"/>
          <w:b/>
          <w:bCs/>
          <w:sz w:val="24"/>
          <w:szCs w:val="24"/>
        </w:rPr>
        <w:t>Post</w:t>
      </w:r>
      <w:r>
        <w:rPr>
          <w:rFonts w:ascii="Times New Roman" w:hAnsi="Times New Roman"/>
          <w:b/>
          <w:bCs/>
          <w:sz w:val="24"/>
          <w:szCs w:val="24"/>
        </w:rPr>
        <w:t>-</w:t>
      </w:r>
      <w:r w:rsidRPr="00CA6D22">
        <w:rPr>
          <w:rFonts w:ascii="Times New Roman" w:hAnsi="Times New Roman"/>
          <w:b/>
          <w:bCs/>
          <w:sz w:val="24"/>
          <w:szCs w:val="24"/>
        </w:rPr>
        <w:t>refarming actions</w:t>
      </w:r>
      <w:bookmarkEnd w:id="39"/>
      <w:bookmarkEnd w:id="40"/>
      <w:bookmarkEnd w:id="41"/>
      <w:r>
        <w:rPr>
          <w:rFonts w:ascii="Times New Roman" w:hAnsi="Times New Roman"/>
          <w:b/>
          <w:bCs/>
          <w:sz w:val="24"/>
          <w:szCs w:val="24"/>
        </w:rPr>
        <w:t xml:space="preserve">: </w:t>
      </w:r>
      <w:r w:rsidR="00BA184A">
        <w:rPr>
          <w:rFonts w:ascii="Times New Roman" w:hAnsi="Times New Roman" w:cs="Times New Roman"/>
          <w:sz w:val="24"/>
          <w:szCs w:val="24"/>
          <w:lang w:eastAsia="zh-CN"/>
        </w:rPr>
        <w:t>The</w:t>
      </w:r>
      <w:r w:rsidRPr="00CA6D22">
        <w:rPr>
          <w:rFonts w:ascii="Times New Roman" w:hAnsi="Times New Roman" w:cs="Times New Roman"/>
          <w:sz w:val="24"/>
          <w:szCs w:val="24"/>
          <w:lang w:eastAsia="zh-CN"/>
        </w:rPr>
        <w:t xml:space="preserve"> second round of optimization actions may be proposed after the implementation of the </w:t>
      </w:r>
      <w:r w:rsidRPr="00CA6D22">
        <w:rPr>
          <w:rFonts w:ascii="Times New Roman" w:eastAsia="MS Mincho" w:hAnsi="Times New Roman" w:cs="Times New Roman"/>
          <w:sz w:val="24"/>
          <w:szCs w:val="24"/>
          <w:lang w:eastAsia="ja-JP"/>
        </w:rPr>
        <w:t>r</w:t>
      </w:r>
      <w:r w:rsidRPr="00CA6D22">
        <w:rPr>
          <w:rFonts w:ascii="Times New Roman" w:hAnsi="Times New Roman" w:cs="Times New Roman"/>
          <w:sz w:val="24"/>
          <w:szCs w:val="24"/>
          <w:lang w:eastAsia="zh-CN"/>
        </w:rPr>
        <w:t>e</w:t>
      </w:r>
      <w:r w:rsidRPr="00CA6D22">
        <w:rPr>
          <w:rFonts w:ascii="Times New Roman" w:hAnsi="Times New Roman" w:cs="Times New Roman"/>
          <w:sz w:val="24"/>
          <w:szCs w:val="24"/>
          <w:lang w:eastAsia="ja-JP"/>
        </w:rPr>
        <w:t>-</w:t>
      </w:r>
      <w:r w:rsidRPr="00CA6D22">
        <w:rPr>
          <w:rFonts w:ascii="Times New Roman" w:hAnsi="Times New Roman" w:cs="Times New Roman"/>
          <w:sz w:val="24"/>
          <w:szCs w:val="24"/>
          <w:lang w:eastAsia="zh-CN"/>
        </w:rPr>
        <w:t xml:space="preserve">farmed frequency plan. </w:t>
      </w:r>
      <w:proofErr w:type="gramStart"/>
      <w:r w:rsidRPr="00CA6D22">
        <w:rPr>
          <w:rFonts w:ascii="Times New Roman" w:hAnsi="Times New Roman" w:cs="Times New Roman"/>
          <w:sz w:val="24"/>
          <w:szCs w:val="24"/>
          <w:lang w:eastAsia="zh-CN"/>
        </w:rPr>
        <w:t>In order to</w:t>
      </w:r>
      <w:proofErr w:type="gramEnd"/>
      <w:r w:rsidRPr="00CA6D22">
        <w:rPr>
          <w:rFonts w:ascii="Times New Roman" w:hAnsi="Times New Roman" w:cs="Times New Roman"/>
          <w:sz w:val="24"/>
          <w:szCs w:val="24"/>
          <w:lang w:eastAsia="zh-CN"/>
        </w:rPr>
        <w:t xml:space="preserve"> understand the real scope of this phase, a </w:t>
      </w:r>
      <w:r w:rsidRPr="00CA6D22">
        <w:rPr>
          <w:rFonts w:ascii="Times New Roman" w:eastAsia="MS Mincho" w:hAnsi="Times New Roman" w:cs="Times New Roman"/>
          <w:sz w:val="24"/>
          <w:szCs w:val="24"/>
          <w:lang w:eastAsia="ja-JP"/>
        </w:rPr>
        <w:t>p</w:t>
      </w:r>
      <w:r w:rsidRPr="00CA6D22">
        <w:rPr>
          <w:rFonts w:ascii="Times New Roman" w:hAnsi="Times New Roman" w:cs="Times New Roman"/>
          <w:sz w:val="24"/>
          <w:szCs w:val="24"/>
          <w:lang w:eastAsia="zh-CN"/>
        </w:rPr>
        <w:t xml:space="preserve">erformance </w:t>
      </w:r>
      <w:r w:rsidRPr="00CA6D22">
        <w:rPr>
          <w:rFonts w:ascii="Times New Roman" w:eastAsia="MS Mincho" w:hAnsi="Times New Roman" w:cs="Times New Roman"/>
          <w:sz w:val="24"/>
          <w:szCs w:val="24"/>
          <w:lang w:eastAsia="ja-JP"/>
        </w:rPr>
        <w:t>a</w:t>
      </w:r>
      <w:r w:rsidRPr="00CA6D22">
        <w:rPr>
          <w:rFonts w:ascii="Times New Roman" w:hAnsi="Times New Roman" w:cs="Times New Roman"/>
          <w:sz w:val="24"/>
          <w:szCs w:val="24"/>
          <w:lang w:eastAsia="zh-CN"/>
        </w:rPr>
        <w:t>nalysis must be carried for two main reasons:</w:t>
      </w:r>
    </w:p>
    <w:p w14:paraId="1FD102BA" w14:textId="77777777" w:rsidR="00004847" w:rsidRDefault="00004847" w:rsidP="00004847">
      <w:pPr>
        <w:pStyle w:val="ListParagraph"/>
        <w:numPr>
          <w:ilvl w:val="0"/>
          <w:numId w:val="6"/>
        </w:numPr>
        <w:spacing w:after="0" w:line="240" w:lineRule="auto"/>
        <w:ind w:left="1134"/>
        <w:jc w:val="both"/>
        <w:rPr>
          <w:rFonts w:ascii="Times New Roman" w:hAnsi="Times New Roman" w:cs="Times New Roman"/>
          <w:sz w:val="24"/>
          <w:szCs w:val="24"/>
          <w:lang w:eastAsia="zh-CN"/>
        </w:rPr>
      </w:pPr>
      <w:r>
        <w:rPr>
          <w:rFonts w:ascii="Times New Roman" w:hAnsi="Times New Roman" w:cs="Times New Roman"/>
          <w:sz w:val="24"/>
          <w:szCs w:val="24"/>
          <w:lang w:eastAsia="zh-CN"/>
        </w:rPr>
        <w:t>Ensure no severe degradation is present post-</w:t>
      </w:r>
      <w:r w:rsidRPr="00CA6D22">
        <w:rPr>
          <w:rFonts w:ascii="Times New Roman" w:hAnsi="Times New Roman" w:cs="Times New Roman"/>
          <w:sz w:val="24"/>
          <w:szCs w:val="24"/>
          <w:lang w:eastAsia="zh-CN"/>
        </w:rPr>
        <w:t>r</w:t>
      </w:r>
      <w:r>
        <w:rPr>
          <w:rFonts w:ascii="Times New Roman" w:hAnsi="Times New Roman" w:cs="Times New Roman"/>
          <w:sz w:val="24"/>
          <w:szCs w:val="24"/>
          <w:lang w:eastAsia="zh-CN"/>
        </w:rPr>
        <w:t xml:space="preserve">e-farming. If this is the case, then a </w:t>
      </w:r>
      <w:proofErr w:type="spellStart"/>
      <w:r>
        <w:rPr>
          <w:rFonts w:ascii="Times New Roman" w:hAnsi="Times New Roman" w:cs="Times New Roman"/>
          <w:sz w:val="24"/>
          <w:szCs w:val="24"/>
          <w:lang w:eastAsia="zh-CN"/>
        </w:rPr>
        <w:t>fall-back</w:t>
      </w:r>
      <w:proofErr w:type="spellEnd"/>
      <w:r>
        <w:rPr>
          <w:rFonts w:ascii="Times New Roman" w:hAnsi="Times New Roman" w:cs="Times New Roman"/>
          <w:sz w:val="24"/>
          <w:szCs w:val="24"/>
          <w:lang w:eastAsia="zh-CN"/>
        </w:rPr>
        <w:t xml:space="preserve"> plan will be auctioned.</w:t>
      </w:r>
    </w:p>
    <w:p w14:paraId="3062664C" w14:textId="77777777" w:rsidR="00004847" w:rsidRDefault="00004847" w:rsidP="00004847">
      <w:pPr>
        <w:pStyle w:val="ListParagraph"/>
        <w:numPr>
          <w:ilvl w:val="0"/>
          <w:numId w:val="6"/>
        </w:numPr>
        <w:spacing w:after="0" w:line="240" w:lineRule="auto"/>
        <w:ind w:left="113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Acknowledge the necessary actions to be carried out </w:t>
      </w:r>
      <w:proofErr w:type="gramStart"/>
      <w:r>
        <w:rPr>
          <w:rFonts w:ascii="Times New Roman" w:hAnsi="Times New Roman" w:cs="Times New Roman"/>
          <w:sz w:val="24"/>
          <w:szCs w:val="24"/>
          <w:lang w:eastAsia="zh-CN"/>
        </w:rPr>
        <w:t>in order to</w:t>
      </w:r>
      <w:proofErr w:type="gramEnd"/>
      <w:r>
        <w:rPr>
          <w:rFonts w:ascii="Times New Roman" w:hAnsi="Times New Roman" w:cs="Times New Roman"/>
          <w:sz w:val="24"/>
          <w:szCs w:val="24"/>
          <w:lang w:eastAsia="zh-CN"/>
        </w:rPr>
        <w:t xml:space="preserve"> meet the agreed </w:t>
      </w:r>
      <w:r w:rsidRPr="00CA6D22">
        <w:rPr>
          <w:rFonts w:ascii="Times New Roman" w:hAnsi="Times New Roman" w:cs="Times New Roman"/>
          <w:sz w:val="24"/>
          <w:szCs w:val="24"/>
          <w:lang w:eastAsia="zh-CN"/>
        </w:rPr>
        <w:t>a</w:t>
      </w:r>
      <w:r>
        <w:rPr>
          <w:rFonts w:ascii="Times New Roman" w:hAnsi="Times New Roman" w:cs="Times New Roman"/>
          <w:sz w:val="24"/>
          <w:szCs w:val="24"/>
          <w:lang w:eastAsia="zh-CN"/>
        </w:rPr>
        <w:t>cceptance criteria.</w:t>
      </w:r>
    </w:p>
    <w:p w14:paraId="49FB4B73" w14:textId="77777777" w:rsidR="00004847" w:rsidRPr="00CA6D22"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b/>
          <w:bCs/>
          <w:sz w:val="24"/>
          <w:szCs w:val="24"/>
        </w:rPr>
      </w:pPr>
      <w:bookmarkStart w:id="42" w:name="_Toc399500245"/>
      <w:bookmarkStart w:id="43" w:name="_Toc29984776"/>
      <w:bookmarkStart w:id="44" w:name="_Toc50632873"/>
      <w:r w:rsidRPr="00CA6D22">
        <w:rPr>
          <w:rFonts w:ascii="Times New Roman" w:hAnsi="Times New Roman"/>
          <w:b/>
          <w:bCs/>
          <w:sz w:val="24"/>
          <w:szCs w:val="24"/>
        </w:rPr>
        <w:t xml:space="preserve">Performance </w:t>
      </w:r>
      <w:r w:rsidRPr="00CA6D22">
        <w:rPr>
          <w:rFonts w:ascii="Times New Roman" w:hAnsi="Times New Roman"/>
          <w:b/>
          <w:bCs/>
          <w:sz w:val="24"/>
          <w:szCs w:val="24"/>
          <w:lang w:eastAsia="ja-JP"/>
        </w:rPr>
        <w:t>a</w:t>
      </w:r>
      <w:r w:rsidRPr="00CA6D22">
        <w:rPr>
          <w:rFonts w:ascii="Times New Roman" w:hAnsi="Times New Roman"/>
          <w:b/>
          <w:bCs/>
          <w:sz w:val="24"/>
          <w:szCs w:val="24"/>
        </w:rPr>
        <w:t>ssessment</w:t>
      </w:r>
      <w:bookmarkEnd w:id="42"/>
      <w:bookmarkEnd w:id="43"/>
      <w:bookmarkEnd w:id="44"/>
      <w:r>
        <w:rPr>
          <w:rFonts w:ascii="Times New Roman" w:hAnsi="Times New Roman"/>
          <w:b/>
          <w:bCs/>
          <w:sz w:val="24"/>
          <w:szCs w:val="24"/>
        </w:rPr>
        <w:t xml:space="preserve">: </w:t>
      </w:r>
      <w:r w:rsidRPr="00CA6D22">
        <w:rPr>
          <w:rFonts w:ascii="Times New Roman" w:hAnsi="Times New Roman" w:cs="Times New Roman"/>
          <w:sz w:val="24"/>
          <w:szCs w:val="24"/>
          <w:lang w:eastAsia="zh-CN"/>
        </w:rPr>
        <w:t xml:space="preserve">After </w:t>
      </w:r>
      <w:r w:rsidRPr="00CA6D22">
        <w:rPr>
          <w:rFonts w:ascii="Times New Roman" w:eastAsia="MS Mincho" w:hAnsi="Times New Roman" w:cs="Times New Roman"/>
          <w:sz w:val="24"/>
          <w:szCs w:val="24"/>
          <w:lang w:eastAsia="ja-JP"/>
        </w:rPr>
        <w:t>i</w:t>
      </w:r>
      <w:r w:rsidRPr="00CA6D22">
        <w:rPr>
          <w:rFonts w:ascii="Times New Roman" w:hAnsi="Times New Roman" w:cs="Times New Roman"/>
          <w:sz w:val="24"/>
          <w:szCs w:val="24"/>
          <w:lang w:eastAsia="zh-CN"/>
        </w:rPr>
        <w:t xml:space="preserve">mplementation, the network will be monitored mainly through the OSS-based tool. Other tools may be also utilized for specific monitoring tasks. </w:t>
      </w:r>
    </w:p>
    <w:p w14:paraId="488A4C73" w14:textId="77777777" w:rsidR="00004847" w:rsidRPr="00004847" w:rsidRDefault="00004847" w:rsidP="00004847">
      <w:pPr>
        <w:pStyle w:val="Heading1"/>
        <w:numPr>
          <w:ilvl w:val="0"/>
          <w:numId w:val="37"/>
        </w:numPr>
        <w:ind w:left="567" w:hanging="567"/>
        <w:jc w:val="left"/>
        <w:rPr>
          <w:u w:val="none"/>
        </w:rPr>
      </w:pPr>
      <w:bookmarkStart w:id="45" w:name="_Toc50632874"/>
      <w:bookmarkStart w:id="46" w:name="_Toc54279112"/>
      <w:r w:rsidRPr="00004847">
        <w:rPr>
          <w:u w:val="none"/>
        </w:rPr>
        <w:t>Possible Technical Methods to Re-Arrange Existing Technology Specific Spectrum Bands</w:t>
      </w:r>
      <w:r w:rsidRPr="00004847">
        <w:rPr>
          <w:u w:val="none"/>
          <w:vertAlign w:val="superscript"/>
        </w:rPr>
        <w:footnoteReference w:id="6"/>
      </w:r>
      <w:r w:rsidRPr="00004847">
        <w:rPr>
          <w:u w:val="none"/>
        </w:rPr>
        <w:t xml:space="preserve"> and support the migration</w:t>
      </w:r>
      <w:bookmarkStart w:id="47" w:name="_Toc399500208"/>
      <w:bookmarkEnd w:id="45"/>
      <w:bookmarkEnd w:id="46"/>
    </w:p>
    <w:p w14:paraId="7CA3B12A" w14:textId="77777777" w:rsidR="00004847" w:rsidRPr="002F7C8D" w:rsidRDefault="00004847" w:rsidP="00004847">
      <w:pPr>
        <w:pStyle w:val="ListParagraph"/>
        <w:numPr>
          <w:ilvl w:val="1"/>
          <w:numId w:val="16"/>
        </w:numPr>
        <w:spacing w:before="240" w:after="240" w:line="360" w:lineRule="auto"/>
        <w:ind w:left="567" w:hanging="567"/>
        <w:contextualSpacing w:val="0"/>
        <w:jc w:val="both"/>
        <w:rPr>
          <w:lang w:eastAsia="zh-CN"/>
        </w:rPr>
      </w:pPr>
      <w:r>
        <w:rPr>
          <w:rFonts w:ascii="Times New Roman" w:hAnsi="Times New Roman" w:cs="Times New Roman"/>
          <w:sz w:val="24"/>
          <w:szCs w:val="24"/>
          <w:lang w:eastAsia="zh-CN"/>
        </w:rPr>
        <w:t>This section discusses the different technical methods that can be used to change the re-arrange existing technology specific spectrum</w:t>
      </w:r>
      <w:r w:rsidR="002F7C8D">
        <w:rPr>
          <w:rFonts w:ascii="Times New Roman" w:hAnsi="Times New Roman" w:cs="Times New Roman"/>
          <w:sz w:val="24"/>
          <w:szCs w:val="24"/>
          <w:lang w:eastAsia="zh-CN"/>
        </w:rPr>
        <w:t>.</w:t>
      </w:r>
    </w:p>
    <w:p w14:paraId="11B82C96" w14:textId="77777777" w:rsidR="002F7C8D" w:rsidRDefault="002F7C8D" w:rsidP="002F7C8D">
      <w:pPr>
        <w:pStyle w:val="ListParagraph"/>
        <w:rPr>
          <w:rFonts w:ascii="Times New Roman" w:hAnsi="Times New Roman" w:cs="Times New Roman"/>
          <w:b/>
          <w:bCs/>
        </w:rPr>
      </w:pPr>
      <w:bookmarkStart w:id="48" w:name="_Toc29984778"/>
      <w:bookmarkStart w:id="49" w:name="_Toc50632875"/>
    </w:p>
    <w:p w14:paraId="61934278" w14:textId="05BB1066" w:rsidR="00004847" w:rsidRPr="002F7C8D" w:rsidRDefault="00004847" w:rsidP="002F7C8D">
      <w:pPr>
        <w:pStyle w:val="ListParagraph"/>
        <w:numPr>
          <w:ilvl w:val="0"/>
          <w:numId w:val="38"/>
        </w:numPr>
        <w:rPr>
          <w:rFonts w:ascii="Times New Roman" w:hAnsi="Times New Roman" w:cs="Times New Roman"/>
          <w:b/>
          <w:bCs/>
        </w:rPr>
      </w:pPr>
      <w:r w:rsidRPr="002F7C8D">
        <w:rPr>
          <w:rFonts w:ascii="Times New Roman" w:hAnsi="Times New Roman" w:cs="Times New Roman"/>
          <w:b/>
          <w:bCs/>
          <w:lang w:eastAsia="ja-JP"/>
        </w:rPr>
        <w:t>M</w:t>
      </w:r>
      <w:r w:rsidRPr="002F7C8D">
        <w:rPr>
          <w:rFonts w:ascii="Times New Roman" w:hAnsi="Times New Roman" w:cs="Times New Roman"/>
          <w:b/>
          <w:bCs/>
        </w:rPr>
        <w:t>ulti-RAT frequency resource allocation</w:t>
      </w:r>
      <w:bookmarkEnd w:id="47"/>
      <w:bookmarkEnd w:id="48"/>
      <w:bookmarkEnd w:id="49"/>
    </w:p>
    <w:p w14:paraId="6969D679"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lang w:eastAsia="zh-CN"/>
        </w:rPr>
        <w:lastRenderedPageBreak/>
        <w:t>Two</w:t>
      </w:r>
      <w:r>
        <w:rPr>
          <w:rFonts w:ascii="Times New Roman" w:hAnsi="Times New Roman" w:cs="Times New Roman"/>
          <w:sz w:val="24"/>
          <w:szCs w:val="24"/>
        </w:rPr>
        <w:t xml:space="preserve"> frequency allocation modes are available, depending on the operator’s spectrum resource usage: edge frequency allocation and sandwich frequency allocation. These schemes are depicted in Fig</w:t>
      </w:r>
      <w:r>
        <w:rPr>
          <w:rFonts w:ascii="Times New Roman" w:hAnsi="Times New Roman" w:cs="Times New Roman"/>
          <w:sz w:val="24"/>
          <w:szCs w:val="24"/>
          <w:lang w:eastAsia="ja-JP"/>
        </w:rPr>
        <w:t>ure</w:t>
      </w:r>
      <w:r>
        <w:rPr>
          <w:rFonts w:ascii="Times New Roman" w:hAnsi="Times New Roman" w:cs="Times New Roman"/>
          <w:sz w:val="24"/>
          <w:szCs w:val="24"/>
        </w:rPr>
        <w:t xml:space="preserve"> shown below.</w:t>
      </w:r>
    </w:p>
    <w:p w14:paraId="1C55DAD8" w14:textId="176D61E0" w:rsidR="00004847" w:rsidRDefault="006D54A7" w:rsidP="00004847">
      <w:pPr>
        <w:pStyle w:val="BodyText"/>
        <w:rPr>
          <w:rFonts w:ascii="Times New Roman" w:hAnsi="Times New Roman" w:cs="Times New Roman"/>
          <w:i/>
          <w:iCs/>
          <w:szCs w:val="24"/>
        </w:rPr>
      </w:pPr>
      <w:r>
        <w:rPr>
          <w:noProof/>
          <w:szCs w:val="28"/>
        </w:rPr>
        <mc:AlternateContent>
          <mc:Choice Requires="wpc">
            <w:drawing>
              <wp:anchor distT="0" distB="0" distL="114300" distR="114300" simplePos="0" relativeHeight="251688960" behindDoc="0" locked="0" layoutInCell="1" allowOverlap="1" wp14:anchorId="2D3AC553" wp14:editId="739432CA">
                <wp:simplePos x="0" y="0"/>
                <wp:positionH relativeFrom="column">
                  <wp:posOffset>0</wp:posOffset>
                </wp:positionH>
                <wp:positionV relativeFrom="paragraph">
                  <wp:posOffset>1270</wp:posOffset>
                </wp:positionV>
                <wp:extent cx="4744720" cy="922655"/>
                <wp:effectExtent l="0" t="0" r="36830" b="10795"/>
                <wp:wrapSquare wrapText="bothSides"/>
                <wp:docPr id="7" name="Canvas 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9" name="Freeform 41"/>
                        <wps:cNvSpPr>
                          <a:spLocks/>
                        </wps:cNvSpPr>
                        <wps:spPr bwMode="auto">
                          <a:xfrm>
                            <a:off x="1800101" y="323716"/>
                            <a:ext cx="1452601" cy="530726"/>
                          </a:xfrm>
                          <a:custGeom>
                            <a:avLst/>
                            <a:gdLst>
                              <a:gd name="T0" fmla="*/ 0 w 1044"/>
                              <a:gd name="T1" fmla="*/ 2147483646 h 488"/>
                              <a:gd name="T2" fmla="*/ 2147483646 w 1044"/>
                              <a:gd name="T3" fmla="*/ 2147483646 h 488"/>
                              <a:gd name="T4" fmla="*/ 2147483646 w 1044"/>
                              <a:gd name="T5" fmla="*/ 2147483646 h 488"/>
                              <a:gd name="T6" fmla="*/ 2147483646 w 1044"/>
                              <a:gd name="T7" fmla="*/ 2147483646 h 488"/>
                              <a:gd name="T8" fmla="*/ 2147483646 w 1044"/>
                              <a:gd name="T9" fmla="*/ 2147483646 h 488"/>
                              <a:gd name="T10" fmla="*/ 2147483646 w 1044"/>
                              <a:gd name="T11" fmla="*/ 2147483646 h 488"/>
                              <a:gd name="T12" fmla="*/ 2147483646 w 1044"/>
                              <a:gd name="T13" fmla="*/ 0 h 488"/>
                              <a:gd name="T14" fmla="*/ 2147483646 w 1044"/>
                              <a:gd name="T15" fmla="*/ 0 h 488"/>
                              <a:gd name="T16" fmla="*/ 2147483646 w 1044"/>
                              <a:gd name="T17" fmla="*/ 2147483646 h 488"/>
                              <a:gd name="T18" fmla="*/ 2147483646 w 1044"/>
                              <a:gd name="T19" fmla="*/ 2147483646 h 488"/>
                              <a:gd name="T20" fmla="*/ 2147483646 w 1044"/>
                              <a:gd name="T21" fmla="*/ 2147483646 h 488"/>
                              <a:gd name="T22" fmla="*/ 2147483646 w 1044"/>
                              <a:gd name="T23" fmla="*/ 2147483646 h 488"/>
                              <a:gd name="T24" fmla="*/ 2147483646 w 1044"/>
                              <a:gd name="T25" fmla="*/ 2147483646 h 488"/>
                              <a:gd name="T26" fmla="*/ 2147483646 w 1044"/>
                              <a:gd name="T27" fmla="*/ 2147483646 h 488"/>
                              <a:gd name="T28" fmla="*/ 2147483646 w 1044"/>
                              <a:gd name="T29" fmla="*/ 2147483646 h 488"/>
                              <a:gd name="T30" fmla="*/ 0 w 1044"/>
                              <a:gd name="T31" fmla="*/ 2147483646 h 48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44" h="488">
                                <a:moveTo>
                                  <a:pt x="0" y="487"/>
                                </a:moveTo>
                                <a:lnTo>
                                  <a:pt x="130" y="36"/>
                                </a:lnTo>
                                <a:lnTo>
                                  <a:pt x="144" y="24"/>
                                </a:lnTo>
                                <a:lnTo>
                                  <a:pt x="160" y="14"/>
                                </a:lnTo>
                                <a:lnTo>
                                  <a:pt x="185" y="10"/>
                                </a:lnTo>
                                <a:lnTo>
                                  <a:pt x="209" y="3"/>
                                </a:lnTo>
                                <a:lnTo>
                                  <a:pt x="242" y="0"/>
                                </a:lnTo>
                                <a:lnTo>
                                  <a:pt x="869" y="0"/>
                                </a:lnTo>
                                <a:lnTo>
                                  <a:pt x="894" y="3"/>
                                </a:lnTo>
                                <a:lnTo>
                                  <a:pt x="910" y="14"/>
                                </a:lnTo>
                                <a:lnTo>
                                  <a:pt x="934" y="20"/>
                                </a:lnTo>
                                <a:lnTo>
                                  <a:pt x="934" y="30"/>
                                </a:lnTo>
                                <a:lnTo>
                                  <a:pt x="951" y="41"/>
                                </a:lnTo>
                                <a:lnTo>
                                  <a:pt x="959" y="51"/>
                                </a:lnTo>
                                <a:lnTo>
                                  <a:pt x="1043" y="487"/>
                                </a:lnTo>
                                <a:lnTo>
                                  <a:pt x="0" y="487"/>
                                </a:lnTo>
                              </a:path>
                            </a:pathLst>
                          </a:custGeom>
                          <a:solidFill>
                            <a:srgbClr val="FF6600"/>
                          </a:solidFill>
                          <a:ln w="12700" cap="rnd">
                            <a:solidFill>
                              <a:srgbClr val="003258"/>
                            </a:solidFill>
                            <a:round/>
                            <a:headEnd/>
                            <a:tailEnd/>
                          </a:ln>
                          <a:effectLst/>
                        </wps:spPr>
                        <wps:bodyPr rot="0" vert="horz" wrap="square" lIns="91440" tIns="45720" rIns="91440" bIns="45720" anchor="t" anchorCtr="0" upright="1">
                          <a:noAutofit/>
                        </wps:bodyPr>
                      </wps:wsp>
                      <wps:wsp>
                        <wps:cNvPr id="40" name="Freeform 42"/>
                        <wps:cNvSpPr>
                          <a:spLocks/>
                        </wps:cNvSpPr>
                        <wps:spPr bwMode="auto">
                          <a:xfrm>
                            <a:off x="1160101" y="317616"/>
                            <a:ext cx="684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41" name="Freeform 43"/>
                        <wps:cNvSpPr>
                          <a:spLocks/>
                        </wps:cNvSpPr>
                        <wps:spPr bwMode="auto">
                          <a:xfrm>
                            <a:off x="1733501" y="314116"/>
                            <a:ext cx="684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42" name="Freeform 44"/>
                        <wps:cNvSpPr>
                          <a:spLocks/>
                        </wps:cNvSpPr>
                        <wps:spPr bwMode="auto">
                          <a:xfrm>
                            <a:off x="1666801" y="314116"/>
                            <a:ext cx="67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43" name="Freeform 45"/>
                        <wps:cNvSpPr>
                          <a:spLocks/>
                        </wps:cNvSpPr>
                        <wps:spPr bwMode="auto">
                          <a:xfrm>
                            <a:off x="1601901" y="311815"/>
                            <a:ext cx="68500" cy="5420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3" name="Freeform 46"/>
                        <wps:cNvSpPr>
                          <a:spLocks/>
                        </wps:cNvSpPr>
                        <wps:spPr bwMode="auto">
                          <a:xfrm>
                            <a:off x="1533401" y="314116"/>
                            <a:ext cx="68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45" name="Freeform 47"/>
                        <wps:cNvSpPr>
                          <a:spLocks/>
                        </wps:cNvSpPr>
                        <wps:spPr bwMode="auto">
                          <a:xfrm>
                            <a:off x="1427701" y="317616"/>
                            <a:ext cx="67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46" name="Freeform 48"/>
                        <wps:cNvSpPr>
                          <a:spLocks/>
                        </wps:cNvSpPr>
                        <wps:spPr bwMode="auto">
                          <a:xfrm>
                            <a:off x="1360101" y="317616"/>
                            <a:ext cx="684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47" name="Freeform 49"/>
                        <wps:cNvSpPr>
                          <a:spLocks/>
                        </wps:cNvSpPr>
                        <wps:spPr bwMode="auto">
                          <a:xfrm>
                            <a:off x="1293401" y="317616"/>
                            <a:ext cx="68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48" name="Freeform 50"/>
                        <wps:cNvSpPr>
                          <a:spLocks/>
                        </wps:cNvSpPr>
                        <wps:spPr bwMode="auto">
                          <a:xfrm>
                            <a:off x="1224101" y="311815"/>
                            <a:ext cx="68400" cy="5420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49" name="Freeform 51"/>
                        <wps:cNvSpPr>
                          <a:spLocks/>
                        </wps:cNvSpPr>
                        <wps:spPr bwMode="auto">
                          <a:xfrm>
                            <a:off x="3781702" y="314116"/>
                            <a:ext cx="67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50" name="Freeform 52"/>
                        <wps:cNvSpPr>
                          <a:spLocks/>
                        </wps:cNvSpPr>
                        <wps:spPr bwMode="auto">
                          <a:xfrm>
                            <a:off x="3715002" y="314116"/>
                            <a:ext cx="684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51" name="Freeform 53"/>
                        <wps:cNvSpPr>
                          <a:spLocks/>
                        </wps:cNvSpPr>
                        <wps:spPr bwMode="auto">
                          <a:xfrm>
                            <a:off x="3648302" y="314116"/>
                            <a:ext cx="68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52" name="Freeform 54"/>
                        <wps:cNvSpPr>
                          <a:spLocks/>
                        </wps:cNvSpPr>
                        <wps:spPr bwMode="auto">
                          <a:xfrm>
                            <a:off x="3581602" y="314116"/>
                            <a:ext cx="667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6" name="Freeform 55"/>
                        <wps:cNvSpPr>
                          <a:spLocks/>
                        </wps:cNvSpPr>
                        <wps:spPr bwMode="auto">
                          <a:xfrm>
                            <a:off x="3513202" y="314116"/>
                            <a:ext cx="684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54" name="Freeform 56"/>
                        <wps:cNvSpPr>
                          <a:spLocks/>
                        </wps:cNvSpPr>
                        <wps:spPr bwMode="auto">
                          <a:xfrm>
                            <a:off x="3445602" y="314116"/>
                            <a:ext cx="694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55" name="Freeform 57"/>
                        <wps:cNvSpPr>
                          <a:spLocks/>
                        </wps:cNvSpPr>
                        <wps:spPr bwMode="auto">
                          <a:xfrm>
                            <a:off x="3379002" y="314116"/>
                            <a:ext cx="693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56" name="Freeform 58"/>
                        <wps:cNvSpPr>
                          <a:spLocks/>
                        </wps:cNvSpPr>
                        <wps:spPr bwMode="auto">
                          <a:xfrm>
                            <a:off x="3313202" y="314116"/>
                            <a:ext cx="684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57" name="Freeform 59"/>
                        <wps:cNvSpPr>
                          <a:spLocks/>
                        </wps:cNvSpPr>
                        <wps:spPr bwMode="auto">
                          <a:xfrm>
                            <a:off x="3245602" y="314116"/>
                            <a:ext cx="694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58" name="Line 60"/>
                        <wps:cNvCnPr>
                          <a:cxnSpLocks noChangeShapeType="1"/>
                        </wps:cNvCnPr>
                        <wps:spPr bwMode="auto">
                          <a:xfrm>
                            <a:off x="365300" y="851742"/>
                            <a:ext cx="4402202" cy="0"/>
                          </a:xfrm>
                          <a:prstGeom prst="line">
                            <a:avLst/>
                          </a:prstGeom>
                          <a:noFill/>
                          <a:ln w="25400">
                            <a:solidFill>
                              <a:srgbClr val="003258"/>
                            </a:solidFill>
                            <a:round/>
                            <a:headEnd/>
                            <a:tailEnd type="triangle" w="med" len="med"/>
                          </a:ln>
                          <a:effectLst/>
                        </wps:spPr>
                        <wps:bodyPr/>
                      </wps:wsp>
                      <wps:wsp>
                        <wps:cNvPr id="59" name="Rectangle 61"/>
                        <wps:cNvSpPr>
                          <a:spLocks noChangeArrowheads="1"/>
                        </wps:cNvSpPr>
                        <wps:spPr bwMode="auto">
                          <a:xfrm>
                            <a:off x="4339502" y="482624"/>
                            <a:ext cx="264796" cy="374650"/>
                          </a:xfrm>
                          <a:prstGeom prst="rect">
                            <a:avLst/>
                          </a:prstGeom>
                          <a:noFill/>
                          <a:ln>
                            <a:noFill/>
                          </a:ln>
                        </wps:spPr>
                        <wps:txbx>
                          <w:txbxContent>
                            <w:p w14:paraId="5A069FF5" w14:textId="77777777" w:rsidR="00D3294B" w:rsidRDefault="00D3294B" w:rsidP="00004847">
                              <w:pPr>
                                <w:rPr>
                                  <w:rFonts w:cs="Arial"/>
                                  <w:b/>
                                  <w:bCs/>
                                  <w:color w:val="003258"/>
                                </w:rPr>
                              </w:pPr>
                            </w:p>
                          </w:txbxContent>
                        </wps:txbx>
                        <wps:bodyPr rot="0" vert="horz" wrap="none" lIns="90488" tIns="44450" rIns="90488" bIns="44450" anchor="t" anchorCtr="0" upright="1">
                          <a:spAutoFit/>
                        </wps:bodyPr>
                      </wps:wsp>
                      <wps:wsp>
                        <wps:cNvPr id="60" name="Rectangle 62"/>
                        <wps:cNvSpPr>
                          <a:spLocks noChangeArrowheads="1"/>
                        </wps:cNvSpPr>
                        <wps:spPr bwMode="auto">
                          <a:xfrm>
                            <a:off x="0" y="473023"/>
                            <a:ext cx="264796" cy="374650"/>
                          </a:xfrm>
                          <a:prstGeom prst="rect">
                            <a:avLst/>
                          </a:prstGeom>
                          <a:noFill/>
                          <a:ln>
                            <a:noFill/>
                          </a:ln>
                        </wps:spPr>
                        <wps:txbx>
                          <w:txbxContent>
                            <w:p w14:paraId="0B66742B" w14:textId="77777777" w:rsidR="00D3294B" w:rsidRDefault="00D3294B" w:rsidP="00004847">
                              <w:pPr>
                                <w:rPr>
                                  <w:rFonts w:cs="Arial"/>
                                  <w:b/>
                                  <w:bCs/>
                                  <w:color w:val="003258"/>
                                </w:rPr>
                              </w:pPr>
                            </w:p>
                          </w:txbxContent>
                        </wps:txbx>
                        <wps:bodyPr rot="0" vert="horz" wrap="none" lIns="90488" tIns="44450" rIns="90488" bIns="44450" anchor="t" anchorCtr="0" upright="1">
                          <a:spAutoFit/>
                        </wps:bodyPr>
                      </wps:wsp>
                      <wps:wsp>
                        <wps:cNvPr id="61" name="Text Box 63"/>
                        <wps:cNvSpPr txBox="1">
                          <a:spLocks noChangeArrowheads="1"/>
                        </wps:cNvSpPr>
                        <wps:spPr bwMode="auto">
                          <a:xfrm>
                            <a:off x="1224201" y="10101"/>
                            <a:ext cx="250190" cy="343535"/>
                          </a:xfrm>
                          <a:prstGeom prst="rect">
                            <a:avLst/>
                          </a:prstGeom>
                          <a:noFill/>
                          <a:ln>
                            <a:noFill/>
                          </a:ln>
                        </wps:spPr>
                        <wps:txbx>
                          <w:txbxContent>
                            <w:p w14:paraId="6E91D37B" w14:textId="77777777" w:rsidR="00D3294B" w:rsidRDefault="00D3294B" w:rsidP="00004847">
                              <w:pPr>
                                <w:rPr>
                                  <w:color w:val="003258"/>
                                  <w:sz w:val="18"/>
                                  <w:szCs w:val="18"/>
                                </w:rPr>
                              </w:pPr>
                            </w:p>
                          </w:txbxContent>
                        </wps:txbx>
                        <wps:bodyPr rot="0" vert="horz" wrap="none" lIns="91440" tIns="45720" rIns="91440" bIns="45720" anchor="t" anchorCtr="0" upright="1">
                          <a:spAutoFit/>
                        </wps:bodyPr>
                      </wps:wsp>
                      <wps:wsp>
                        <wps:cNvPr id="62" name="Freeform 64"/>
                        <wps:cNvSpPr>
                          <a:spLocks/>
                        </wps:cNvSpPr>
                        <wps:spPr bwMode="auto">
                          <a:xfrm>
                            <a:off x="3849202" y="308915"/>
                            <a:ext cx="68500" cy="5428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63" name="Freeform 65"/>
                        <wps:cNvSpPr>
                          <a:spLocks/>
                        </wps:cNvSpPr>
                        <wps:spPr bwMode="auto">
                          <a:xfrm>
                            <a:off x="3918802" y="317716"/>
                            <a:ext cx="68500" cy="5420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64" name="Freeform 66"/>
                        <wps:cNvSpPr>
                          <a:spLocks/>
                        </wps:cNvSpPr>
                        <wps:spPr bwMode="auto">
                          <a:xfrm>
                            <a:off x="1479201" y="317616"/>
                            <a:ext cx="68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65" name="Rectangle 67"/>
                        <wps:cNvSpPr>
                          <a:spLocks noChangeArrowheads="1"/>
                        </wps:cNvSpPr>
                        <wps:spPr bwMode="auto">
                          <a:xfrm>
                            <a:off x="2232001" y="396820"/>
                            <a:ext cx="531400" cy="360018"/>
                          </a:xfrm>
                          <a:prstGeom prst="rect">
                            <a:avLst/>
                          </a:prstGeom>
                          <a:noFill/>
                          <a:ln>
                            <a:noFill/>
                          </a:ln>
                        </wps:spPr>
                        <wps:txbx>
                          <w:txbxContent>
                            <w:p w14:paraId="037616C5" w14:textId="77777777" w:rsidR="00D3294B" w:rsidRDefault="00D3294B" w:rsidP="00004847">
                              <w:pPr>
                                <w:ind w:left="600" w:hanging="600"/>
                                <w:jc w:val="center"/>
                                <w:rPr>
                                  <w:rFonts w:cs="Arial"/>
                                  <w:b/>
                                  <w:bCs/>
                                  <w:color w:val="000000"/>
                                  <w:sz w:val="20"/>
                                </w:rPr>
                              </w:pPr>
                              <w:r>
                                <w:rPr>
                                  <w:rFonts w:cs="Arial"/>
                                  <w:b/>
                                  <w:bCs/>
                                  <w:color w:val="000000"/>
                                </w:rPr>
                                <w:t>UMTS</w:t>
                              </w:r>
                            </w:p>
                          </w:txbxContent>
                        </wps:txbx>
                        <wps:bodyPr rot="0" vert="horz" wrap="none" lIns="91440" tIns="45720" rIns="91440" bIns="45720" anchor="ctr" anchorCtr="0" upright="1">
                          <a:noAutofit/>
                        </wps:bodyPr>
                      </wps:wsp>
                      <wps:wsp>
                        <wps:cNvPr id="66" name="Rectangle 68"/>
                        <wps:cNvSpPr>
                          <a:spLocks noChangeArrowheads="1"/>
                        </wps:cNvSpPr>
                        <wps:spPr bwMode="auto">
                          <a:xfrm>
                            <a:off x="1224101" y="467723"/>
                            <a:ext cx="460300" cy="288914"/>
                          </a:xfrm>
                          <a:prstGeom prst="rect">
                            <a:avLst/>
                          </a:prstGeom>
                          <a:noFill/>
                          <a:ln>
                            <a:noFill/>
                          </a:ln>
                        </wps:spPr>
                        <wps:txbx>
                          <w:txbxContent>
                            <w:p w14:paraId="1003D953" w14:textId="77777777" w:rsidR="00D3294B" w:rsidRDefault="00D3294B" w:rsidP="00004847">
                              <w:pPr>
                                <w:ind w:left="600" w:hanging="600"/>
                                <w:jc w:val="center"/>
                                <w:rPr>
                                  <w:rFonts w:cs="Arial"/>
                                  <w:b/>
                                  <w:bCs/>
                                  <w:color w:val="000000"/>
                                  <w:sz w:val="20"/>
                                </w:rPr>
                              </w:pPr>
                              <w:r>
                                <w:rPr>
                                  <w:rFonts w:cs="Arial"/>
                                  <w:b/>
                                  <w:bCs/>
                                  <w:color w:val="000000"/>
                                </w:rPr>
                                <w:t>GSM</w:t>
                              </w:r>
                            </w:p>
                          </w:txbxContent>
                        </wps:txbx>
                        <wps:bodyPr rot="0" vert="horz" wrap="none" lIns="91440" tIns="45720" rIns="91440" bIns="45720" anchor="ctr" anchorCtr="0" upright="1">
                          <a:noAutofit/>
                        </wps:bodyPr>
                      </wps:wsp>
                      <wps:wsp>
                        <wps:cNvPr id="67" name="Rectangle 69"/>
                        <wps:cNvSpPr>
                          <a:spLocks noChangeArrowheads="1"/>
                        </wps:cNvSpPr>
                        <wps:spPr bwMode="auto">
                          <a:xfrm>
                            <a:off x="3384302" y="397020"/>
                            <a:ext cx="460300" cy="360018"/>
                          </a:xfrm>
                          <a:prstGeom prst="rect">
                            <a:avLst/>
                          </a:prstGeom>
                          <a:noFill/>
                          <a:ln>
                            <a:noFill/>
                          </a:ln>
                        </wps:spPr>
                        <wps:txbx>
                          <w:txbxContent>
                            <w:p w14:paraId="7F514E8E" w14:textId="77777777" w:rsidR="00D3294B" w:rsidRDefault="00D3294B" w:rsidP="00004847">
                              <w:pPr>
                                <w:ind w:left="600" w:hanging="600"/>
                                <w:jc w:val="center"/>
                                <w:rPr>
                                  <w:rFonts w:cs="Arial"/>
                                  <w:b/>
                                  <w:bCs/>
                                  <w:color w:val="000000"/>
                                  <w:sz w:val="20"/>
                                </w:rPr>
                              </w:pPr>
                              <w:r>
                                <w:rPr>
                                  <w:rFonts w:cs="Arial"/>
                                  <w:b/>
                                  <w:bCs/>
                                  <w:color w:val="000000"/>
                                </w:rPr>
                                <w:t>GSM</w:t>
                              </w:r>
                            </w:p>
                          </w:txbxContent>
                        </wps:txbx>
                        <wps:bodyPr rot="0" vert="horz" wrap="none" lIns="91440" tIns="45720" rIns="91440" bIns="45720" anchor="ctr" anchorCtr="0" upright="1">
                          <a:noAutofit/>
                        </wps:bodyPr>
                      </wps:wsp>
                      <wps:wsp>
                        <wps:cNvPr id="68" name="Freeform 42"/>
                        <wps:cNvSpPr>
                          <a:spLocks/>
                        </wps:cNvSpPr>
                        <wps:spPr bwMode="auto">
                          <a:xfrm>
                            <a:off x="4004402" y="324616"/>
                            <a:ext cx="684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69" name="Freeform 43"/>
                        <wps:cNvSpPr>
                          <a:spLocks/>
                        </wps:cNvSpPr>
                        <wps:spPr bwMode="auto">
                          <a:xfrm>
                            <a:off x="4577802" y="321116"/>
                            <a:ext cx="684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70" name="Freeform 44"/>
                        <wps:cNvSpPr>
                          <a:spLocks/>
                        </wps:cNvSpPr>
                        <wps:spPr bwMode="auto">
                          <a:xfrm>
                            <a:off x="4511102" y="321116"/>
                            <a:ext cx="67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71" name="Freeform 45"/>
                        <wps:cNvSpPr>
                          <a:spLocks/>
                        </wps:cNvSpPr>
                        <wps:spPr bwMode="auto">
                          <a:xfrm>
                            <a:off x="4446302" y="324716"/>
                            <a:ext cx="68500" cy="5420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72" name="Freeform 46"/>
                        <wps:cNvSpPr>
                          <a:spLocks/>
                        </wps:cNvSpPr>
                        <wps:spPr bwMode="auto">
                          <a:xfrm>
                            <a:off x="4377702" y="321116"/>
                            <a:ext cx="68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73" name="Freeform 47"/>
                        <wps:cNvSpPr>
                          <a:spLocks/>
                        </wps:cNvSpPr>
                        <wps:spPr bwMode="auto">
                          <a:xfrm>
                            <a:off x="4272002" y="324616"/>
                            <a:ext cx="67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74" name="Freeform 48"/>
                        <wps:cNvSpPr>
                          <a:spLocks/>
                        </wps:cNvSpPr>
                        <wps:spPr bwMode="auto">
                          <a:xfrm>
                            <a:off x="4204402" y="324616"/>
                            <a:ext cx="684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75" name="Freeform 49"/>
                        <wps:cNvSpPr>
                          <a:spLocks/>
                        </wps:cNvSpPr>
                        <wps:spPr bwMode="auto">
                          <a:xfrm>
                            <a:off x="4137702" y="324616"/>
                            <a:ext cx="68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76" name="Freeform 50"/>
                        <wps:cNvSpPr>
                          <a:spLocks/>
                        </wps:cNvSpPr>
                        <wps:spPr bwMode="auto">
                          <a:xfrm>
                            <a:off x="4068402" y="330716"/>
                            <a:ext cx="68400" cy="5420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77" name="Freeform 66"/>
                        <wps:cNvSpPr>
                          <a:spLocks/>
                        </wps:cNvSpPr>
                        <wps:spPr bwMode="auto">
                          <a:xfrm>
                            <a:off x="4323502" y="324616"/>
                            <a:ext cx="68500" cy="541127"/>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78" name="Rectangle 68"/>
                        <wps:cNvSpPr>
                          <a:spLocks noChangeArrowheads="1"/>
                        </wps:cNvSpPr>
                        <wps:spPr bwMode="auto">
                          <a:xfrm>
                            <a:off x="3993802" y="278114"/>
                            <a:ext cx="715000" cy="618731"/>
                          </a:xfrm>
                          <a:prstGeom prst="rect">
                            <a:avLst/>
                          </a:prstGeom>
                          <a:noFill/>
                          <a:ln>
                            <a:noFill/>
                          </a:ln>
                        </wps:spPr>
                        <wps:txbx>
                          <w:txbxContent>
                            <w:p w14:paraId="3A8437ED" w14:textId="77777777" w:rsidR="00D3294B" w:rsidRDefault="00D3294B" w:rsidP="00004847">
                              <w:pPr>
                                <w:spacing w:line="240" w:lineRule="auto"/>
                                <w:ind w:left="600" w:hanging="600"/>
                                <w:jc w:val="center"/>
                                <w:rPr>
                                  <w:rFonts w:cs="Arial"/>
                                  <w:b/>
                                  <w:bCs/>
                                  <w:color w:val="000000"/>
                                </w:rPr>
                              </w:pPr>
                              <w:r>
                                <w:rPr>
                                  <w:rFonts w:cs="Arial"/>
                                  <w:b/>
                                  <w:bCs/>
                                  <w:color w:val="000000"/>
                                </w:rPr>
                                <w:t xml:space="preserve">Other </w:t>
                              </w:r>
                            </w:p>
                            <w:p w14:paraId="7D625689" w14:textId="77777777" w:rsidR="00D3294B" w:rsidRDefault="00D3294B" w:rsidP="00004847">
                              <w:pPr>
                                <w:spacing w:line="240" w:lineRule="auto"/>
                                <w:ind w:left="600" w:hanging="600"/>
                                <w:jc w:val="center"/>
                                <w:rPr>
                                  <w:rFonts w:cs="Arial"/>
                                  <w:b/>
                                  <w:bCs/>
                                  <w:color w:val="000000"/>
                                  <w:sz w:val="20"/>
                                </w:rPr>
                              </w:pPr>
                              <w:r>
                                <w:rPr>
                                  <w:rFonts w:cs="Arial"/>
                                  <w:b/>
                                  <w:bCs/>
                                  <w:color w:val="000000"/>
                                </w:rPr>
                                <w:t>Operator</w:t>
                              </w:r>
                            </w:p>
                          </w:txbxContent>
                        </wps:txbx>
                        <wps:bodyPr rot="0" vert="horz" wrap="none" lIns="91440" tIns="45720" rIns="91440" bIns="45720" anchor="ctr"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2D3AC553" id="Canvas 79" o:spid="_x0000_s1026" editas="canvas" style="position:absolute;margin-left:0;margin-top:.1pt;width:373.6pt;height:72.65pt;z-index:251688960;mso-width-relative:margin;mso-height-relative:margin" coordsize="47447,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47;height:9226;visibility:visible;mso-wrap-style:square">
                  <v:fill o:detectmouseclick="t"/>
                  <v:path o:connecttype="none"/>
                </v:shape>
                <v:shape id="Freeform 41" o:spid="_x0000_s1028" style="position:absolute;left:18001;top:3237;width:14526;height:5307;visibility:visible;mso-wrap-style:square;v-text-anchor:top" coordsize="104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" path="m,487l130,36,144,24,160,14r25,-4l209,3,242,,869,r25,3l910,14r24,6l934,30r17,11l959,51r84,436l,487e" fillcolor="#f6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2" o:spid="_x0000_s1029" style="position:absolute;left:11601;top:3176;width:684;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3" o:spid="_x0000_s1030" style="position:absolute;left:17335;top:3141;width:684;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4" o:spid="_x0000_s1031" style="position:absolute;left:16668;top:3141;width:67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5" o:spid="_x0000_s1032" style="position:absolute;left:16019;top:3118;width:685;height:5420;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6" o:spid="_x0000_s1033" style="position:absolute;left:15334;top:3141;width:68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7" o:spid="_x0000_s1034" style="position:absolute;left:14277;top:3176;width:67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8" o:spid="_x0000_s1035" style="position:absolute;left:13601;top:3176;width:684;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9" o:spid="_x0000_s1036" style="position:absolute;left:12934;top:3176;width:68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0" o:spid="_x0000_s1037" style="position:absolute;left:12241;top:3118;width:684;height:5420;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1" o:spid="_x0000_s1038" style="position:absolute;left:37817;top:3141;width:67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2" o:spid="_x0000_s1039" style="position:absolute;left:37150;top:3141;width:684;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3" o:spid="_x0000_s1040" style="position:absolute;left:36483;top:3141;width:68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4" o:spid="_x0000_s1041" style="position:absolute;left:35816;top:3141;width:667;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5" o:spid="_x0000_s1042" style="position:absolute;left:35132;top:3141;width:684;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6" o:spid="_x0000_s1043" style="position:absolute;left:34456;top:3141;width:694;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7" o:spid="_x0000_s1044" style="position:absolute;left:33790;top:3141;width:693;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8" o:spid="_x0000_s1045" style="position:absolute;left:33132;top:3141;width:684;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9" o:spid="_x0000_s1046" style="position:absolute;left:32456;top:3141;width:694;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line id="Line 60" o:spid="_x0000_s1047" style="position:absolute;visibility:visible;mso-wrap-style:square" from="3653,8517" to="47675,8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" strokecolor="#003258" strokeweight="2pt">
                  <v:stroke endarrow="block"/>
                </v:line>
                <v:rect id="Rectangle 61" o:spid="_x0000_s1048" style="position:absolute;left:43395;top:4826;width:2647;height:3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" filled="f" stroked="f">
                  <v:textbox style="mso-fit-shape-to-text:t" inset="2.51356mm,3.5pt,2.51356mm,3.5pt">
                    <w:txbxContent>
                      <w:p w14:paraId="5A069FF5" w14:textId="77777777" w:rsidR="00D3294B" w:rsidRDefault="00D3294B" w:rsidP="00004847">
                        <w:pPr>
                          <w:rPr>
                            <w:rFonts w:cs="Arial"/>
                            <w:b/>
                            <w:bCs/>
                            <w:color w:val="003258"/>
                          </w:rPr>
                        </w:pPr>
                      </w:p>
                    </w:txbxContent>
                  </v:textbox>
                </v:rect>
                <v:rect id="Rectangle 62" o:spid="_x0000_s1049" style="position:absolute;top:4730;width:2647;height:3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" filled="f" stroked="f">
                  <v:textbox style="mso-fit-shape-to-text:t" inset="2.51356mm,3.5pt,2.51356mm,3.5pt">
                    <w:txbxContent>
                      <w:p w14:paraId="0B66742B" w14:textId="77777777" w:rsidR="00D3294B" w:rsidRDefault="00D3294B" w:rsidP="00004847">
                        <w:pPr>
                          <w:rPr>
                            <w:rFonts w:cs="Arial"/>
                            <w:b/>
                            <w:bCs/>
                            <w:color w:val="003258"/>
                          </w:rPr>
                        </w:pPr>
                      </w:p>
                    </w:txbxContent>
                  </v:textbox>
                </v:rect>
                <v:shapetype id="_x0000_t202" coordsize="21600,21600" o:spt="202" path="m,l,21600r21600,l21600,xe">
                  <v:stroke joinstyle="miter"/>
                  <v:path gradientshapeok="t" o:connecttype="rect"/>
                </v:shapetype>
                <v:shape id="Text Box 63" o:spid="_x0000_s1050" type="#_x0000_t202" style="position:absolute;left:12242;top:101;width:2501;height:3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14:paraId="6E91D37B" w14:textId="77777777" w:rsidR="00D3294B" w:rsidRDefault="00D3294B" w:rsidP="00004847">
                        <w:pPr>
                          <w:rPr>
                            <w:color w:val="003258"/>
                            <w:sz w:val="18"/>
                            <w:szCs w:val="18"/>
                          </w:rPr>
                        </w:pPr>
                      </w:p>
                    </w:txbxContent>
                  </v:textbox>
                </v:shape>
                <v:shape id="Freeform 64" o:spid="_x0000_s1051" style="position:absolute;left:38492;top:3089;width:685;height:5428;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65" o:spid="_x0000_s1052" style="position:absolute;left:39188;top:3177;width:685;height:5420;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66" o:spid="_x0000_s1053" style="position:absolute;left:14792;top:3176;width:68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rect id="Rectangle 67" o:spid="_x0000_s1054" style="position:absolute;left:22320;top:3968;width:5314;height:36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" filled="f" stroked="f">
                  <v:textbox>
                    <w:txbxContent>
                      <w:p w14:paraId="037616C5" w14:textId="77777777" w:rsidR="00D3294B" w:rsidRDefault="00D3294B" w:rsidP="00004847">
                        <w:pPr>
                          <w:ind w:left="600" w:hanging="600"/>
                          <w:jc w:val="center"/>
                          <w:rPr>
                            <w:rFonts w:cs="Arial"/>
                            <w:b/>
                            <w:bCs/>
                            <w:color w:val="000000"/>
                            <w:sz w:val="20"/>
                          </w:rPr>
                        </w:pPr>
                        <w:r>
                          <w:rPr>
                            <w:rFonts w:cs="Arial"/>
                            <w:b/>
                            <w:bCs/>
                            <w:color w:val="000000"/>
                          </w:rPr>
                          <w:t>UMTS</w:t>
                        </w:r>
                      </w:p>
                    </w:txbxContent>
                  </v:textbox>
                </v:rect>
                <v:rect id="Rectangle 68" o:spid="_x0000_s1055" style="position:absolute;left:12241;top:4677;width:4603;height:28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" filled="f" stroked="f">
                  <v:textbox>
                    <w:txbxContent>
                      <w:p w14:paraId="1003D953" w14:textId="77777777" w:rsidR="00D3294B" w:rsidRDefault="00D3294B" w:rsidP="00004847">
                        <w:pPr>
                          <w:ind w:left="600" w:hanging="600"/>
                          <w:jc w:val="center"/>
                          <w:rPr>
                            <w:rFonts w:cs="Arial"/>
                            <w:b/>
                            <w:bCs/>
                            <w:color w:val="000000"/>
                            <w:sz w:val="20"/>
                          </w:rPr>
                        </w:pPr>
                        <w:r>
                          <w:rPr>
                            <w:rFonts w:cs="Arial"/>
                            <w:b/>
                            <w:bCs/>
                            <w:color w:val="000000"/>
                          </w:rPr>
                          <w:t>GSM</w:t>
                        </w:r>
                      </w:p>
                    </w:txbxContent>
                  </v:textbox>
                </v:rect>
                <v:rect id="Rectangle 69" o:spid="_x0000_s1056" style="position:absolute;left:33843;top:3970;width:4603;height:36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" filled="f" stroked="f">
                  <v:textbox>
                    <w:txbxContent>
                      <w:p w14:paraId="7F514E8E" w14:textId="77777777" w:rsidR="00D3294B" w:rsidRDefault="00D3294B" w:rsidP="00004847">
                        <w:pPr>
                          <w:ind w:left="600" w:hanging="600"/>
                          <w:jc w:val="center"/>
                          <w:rPr>
                            <w:rFonts w:cs="Arial"/>
                            <w:b/>
                            <w:bCs/>
                            <w:color w:val="000000"/>
                            <w:sz w:val="20"/>
                          </w:rPr>
                        </w:pPr>
                        <w:r>
                          <w:rPr>
                            <w:rFonts w:cs="Arial"/>
                            <w:b/>
                            <w:bCs/>
                            <w:color w:val="000000"/>
                          </w:rPr>
                          <w:t>GSM</w:t>
                        </w:r>
                      </w:p>
                    </w:txbxContent>
                  </v:textbox>
                </v:rect>
                <v:shape id="Freeform 42" o:spid="_x0000_s1057" style="position:absolute;left:40044;top:3246;width:684;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3" o:spid="_x0000_s1058" style="position:absolute;left:45778;top:3211;width:684;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4" o:spid="_x0000_s1059" style="position:absolute;left:45111;top:3211;width:67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5" o:spid="_x0000_s1060" style="position:absolute;left:44463;top:3247;width:685;height:5420;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6" o:spid="_x0000_s1061" style="position:absolute;left:43777;top:3211;width:68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7" o:spid="_x0000_s1062" style="position:absolute;left:42720;top:3246;width:67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8" o:spid="_x0000_s1063" style="position:absolute;left:42044;top:3246;width:684;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49" o:spid="_x0000_s1064" style="position:absolute;left:41377;top:3246;width:68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50" o:spid="_x0000_s1065" style="position:absolute;left:40684;top:3307;width:684;height:5420;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66" o:spid="_x0000_s1066" style="position:absolute;left:43235;top:3246;width:685;height:541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rect id="Rectangle 68" o:spid="_x0000_s1067" style="position:absolute;left:39938;top:2781;width:7150;height:61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" filled="f" stroked="f">
                  <v:textbox>
                    <w:txbxContent>
                      <w:p w14:paraId="3A8437ED" w14:textId="77777777" w:rsidR="00D3294B" w:rsidRDefault="00D3294B" w:rsidP="00004847">
                        <w:pPr>
                          <w:spacing w:line="240" w:lineRule="auto"/>
                          <w:ind w:left="600" w:hanging="600"/>
                          <w:jc w:val="center"/>
                          <w:rPr>
                            <w:rFonts w:cs="Arial"/>
                            <w:b/>
                            <w:bCs/>
                            <w:color w:val="000000"/>
                          </w:rPr>
                        </w:pPr>
                        <w:r>
                          <w:rPr>
                            <w:rFonts w:cs="Arial"/>
                            <w:b/>
                            <w:bCs/>
                            <w:color w:val="000000"/>
                          </w:rPr>
                          <w:t xml:space="preserve">Other </w:t>
                        </w:r>
                      </w:p>
                      <w:p w14:paraId="7D625689" w14:textId="77777777" w:rsidR="00D3294B" w:rsidRDefault="00D3294B" w:rsidP="00004847">
                        <w:pPr>
                          <w:spacing w:line="240" w:lineRule="auto"/>
                          <w:ind w:left="600" w:hanging="600"/>
                          <w:jc w:val="center"/>
                          <w:rPr>
                            <w:rFonts w:cs="Arial"/>
                            <w:b/>
                            <w:bCs/>
                            <w:color w:val="000000"/>
                            <w:sz w:val="20"/>
                          </w:rPr>
                        </w:pPr>
                        <w:r>
                          <w:rPr>
                            <w:rFonts w:cs="Arial"/>
                            <w:b/>
                            <w:bCs/>
                            <w:color w:val="000000"/>
                          </w:rPr>
                          <w:t>Operator</w:t>
                        </w:r>
                      </w:p>
                    </w:txbxContent>
                  </v:textbox>
                </v:rect>
                <w10:wrap type="square"/>
              </v:group>
            </w:pict>
          </mc:Fallback>
        </mc:AlternateContent>
      </w:r>
    </w:p>
    <w:p w14:paraId="24B93FC0" w14:textId="45C12307" w:rsidR="00004847" w:rsidRDefault="006D54A7" w:rsidP="00004847">
      <w:pPr>
        <w:jc w:val="center"/>
        <w:rPr>
          <w:rFonts w:ascii="Times New Roman" w:hAnsi="Times New Roman" w:cs="Times New Roman"/>
          <w:i/>
          <w:iCs/>
          <w:sz w:val="24"/>
          <w:szCs w:val="24"/>
        </w:rPr>
      </w:pPr>
      <w:r>
        <w:rPr>
          <w:noProof/>
          <w:szCs w:val="28"/>
        </w:rPr>
        <mc:AlternateContent>
          <mc:Choice Requires="wpc">
            <w:drawing>
              <wp:anchor distT="0" distB="0" distL="114300" distR="114300" simplePos="0" relativeHeight="251689984" behindDoc="0" locked="0" layoutInCell="1" allowOverlap="1" wp14:anchorId="42B0CBC8" wp14:editId="6C0CE52F">
                <wp:simplePos x="0" y="0"/>
                <wp:positionH relativeFrom="column">
                  <wp:posOffset>5276850</wp:posOffset>
                </wp:positionH>
                <wp:positionV relativeFrom="paragraph">
                  <wp:posOffset>152400</wp:posOffset>
                </wp:positionV>
                <wp:extent cx="1168400" cy="1009650"/>
                <wp:effectExtent l="0" t="0" r="0" b="0"/>
                <wp:wrapThrough wrapText="bothSides">
                  <wp:wrapPolygon edited="0">
                    <wp:start x="2113" y="0"/>
                    <wp:lineTo x="0" y="1223"/>
                    <wp:lineTo x="0" y="19155"/>
                    <wp:lineTo x="4578" y="20377"/>
                    <wp:lineTo x="7396" y="20377"/>
                    <wp:lineTo x="9509" y="19562"/>
                    <wp:lineTo x="10565" y="17117"/>
                    <wp:lineTo x="10213" y="13857"/>
                    <wp:lineTo x="18313" y="13857"/>
                    <wp:lineTo x="20426" y="12634"/>
                    <wp:lineTo x="19722" y="7336"/>
                    <wp:lineTo x="14791" y="0"/>
                    <wp:lineTo x="2113" y="0"/>
                  </wp:wrapPolygon>
                </wp:wrapThrough>
                <wp:docPr id="44" name="Canvas 1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8" name="Text Box 4"/>
                        <wps:cNvSpPr txBox="1">
                          <a:spLocks noChangeArrowheads="1"/>
                        </wps:cNvSpPr>
                        <wps:spPr bwMode="auto">
                          <a:xfrm>
                            <a:off x="71105" y="0"/>
                            <a:ext cx="798830" cy="377190"/>
                          </a:xfrm>
                          <a:prstGeom prst="rect">
                            <a:avLst/>
                          </a:prstGeom>
                          <a:noFill/>
                          <a:ln>
                            <a:noFill/>
                          </a:ln>
                        </wps:spPr>
                        <wps:txbx>
                          <w:txbxContent>
                            <w:p w14:paraId="25F854F6" w14:textId="77777777" w:rsidR="00D3294B" w:rsidRDefault="00D3294B" w:rsidP="00004847">
                              <w:pPr>
                                <w:ind w:left="600" w:hanging="600"/>
                                <w:rPr>
                                  <w:rFonts w:cs="Arial"/>
                                  <w:color w:val="003258"/>
                                </w:rPr>
                              </w:pPr>
                              <w:r>
                                <w:rPr>
                                  <w:rFonts w:cs="Arial"/>
                                  <w:color w:val="003258"/>
                                </w:rPr>
                                <w:t>GSM BCCH</w:t>
                              </w:r>
                            </w:p>
                          </w:txbxContent>
                        </wps:txbx>
                        <wps:bodyPr rot="0" vert="horz" wrap="none" lIns="91440" tIns="45720" rIns="91440" bIns="45720" anchor="t" anchorCtr="0" upright="1">
                          <a:spAutoFit/>
                        </wps:bodyPr>
                      </wps:wsp>
                      <wps:wsp>
                        <wps:cNvPr id="119" name="Rectangle 5"/>
                        <wps:cNvSpPr>
                          <a:spLocks noChangeArrowheads="1"/>
                        </wps:cNvSpPr>
                        <wps:spPr bwMode="auto">
                          <a:xfrm>
                            <a:off x="0" y="70706"/>
                            <a:ext cx="71105" cy="217318"/>
                          </a:xfrm>
                          <a:prstGeom prst="rect">
                            <a:avLst/>
                          </a:prstGeom>
                          <a:solidFill>
                            <a:srgbClr val="0094D2"/>
                          </a:solidFill>
                          <a:ln>
                            <a:noFill/>
                          </a:ln>
                          <a:effectLst/>
                        </wps:spPr>
                        <wps:bodyPr rot="0" vert="horz" wrap="none" lIns="91440" tIns="45720" rIns="91440" bIns="45720" anchor="ctr" anchorCtr="0" upright="1">
                          <a:noAutofit/>
                        </wps:bodyPr>
                      </wps:wsp>
                      <wps:wsp>
                        <wps:cNvPr id="120" name="Rectangle 6"/>
                        <wps:cNvSpPr>
                          <a:spLocks noChangeArrowheads="1"/>
                        </wps:cNvSpPr>
                        <wps:spPr bwMode="auto">
                          <a:xfrm>
                            <a:off x="0" y="360530"/>
                            <a:ext cx="71105" cy="215618"/>
                          </a:xfrm>
                          <a:prstGeom prst="rect">
                            <a:avLst/>
                          </a:prstGeom>
                          <a:solidFill>
                            <a:srgbClr val="FFCC00"/>
                          </a:solidFill>
                          <a:ln>
                            <a:noFill/>
                          </a:ln>
                          <a:effectLst/>
                        </wps:spPr>
                        <wps:bodyPr rot="0" vert="horz" wrap="none" lIns="91440" tIns="45720" rIns="91440" bIns="45720" anchor="ctr" anchorCtr="0" upright="1">
                          <a:noAutofit/>
                        </wps:bodyPr>
                      </wps:wsp>
                      <wps:wsp>
                        <wps:cNvPr id="121" name="Rectangle 7"/>
                        <wps:cNvSpPr>
                          <a:spLocks noChangeArrowheads="1"/>
                        </wps:cNvSpPr>
                        <wps:spPr bwMode="auto">
                          <a:xfrm>
                            <a:off x="0" y="647754"/>
                            <a:ext cx="71105" cy="215618"/>
                          </a:xfrm>
                          <a:prstGeom prst="rect">
                            <a:avLst/>
                          </a:prstGeom>
                          <a:solidFill>
                            <a:srgbClr val="FF4500"/>
                          </a:solidFill>
                          <a:ln>
                            <a:noFill/>
                          </a:ln>
                          <a:effectLst/>
                        </wps:spPr>
                        <wps:bodyPr rot="0" vert="horz" wrap="none" lIns="91440" tIns="45720" rIns="91440" bIns="45720" anchor="ctr" anchorCtr="0" upright="1">
                          <a:noAutofit/>
                        </wps:bodyPr>
                      </wps:wsp>
                      <wps:wsp>
                        <wps:cNvPr id="122" name="Text Box 8"/>
                        <wps:cNvSpPr txBox="1">
                          <a:spLocks noChangeArrowheads="1"/>
                        </wps:cNvSpPr>
                        <wps:spPr bwMode="auto">
                          <a:xfrm>
                            <a:off x="195513" y="596950"/>
                            <a:ext cx="264795" cy="377190"/>
                          </a:xfrm>
                          <a:prstGeom prst="rect">
                            <a:avLst/>
                          </a:prstGeom>
                          <a:noFill/>
                          <a:ln>
                            <a:noFill/>
                          </a:ln>
                        </wps:spPr>
                        <wps:txbx>
                          <w:txbxContent>
                            <w:p w14:paraId="2DD9629C" w14:textId="77777777" w:rsidR="00D3294B" w:rsidRDefault="00D3294B" w:rsidP="00004847">
                              <w:pPr>
                                <w:ind w:left="600" w:hanging="600"/>
                                <w:rPr>
                                  <w:rFonts w:cs="Arial"/>
                                  <w:color w:val="003258"/>
                                </w:rPr>
                              </w:pPr>
                            </w:p>
                          </w:txbxContent>
                        </wps:txbx>
                        <wps:bodyPr rot="0" vert="horz" wrap="none" lIns="91440" tIns="45720" rIns="91440" bIns="45720" anchor="t" anchorCtr="0" upright="1">
                          <a:spAutoFit/>
                        </wps:bodyPr>
                      </wps:wsp>
                      <wps:wsp>
                        <wps:cNvPr id="123" name="Text Box 9"/>
                        <wps:cNvSpPr txBox="1">
                          <a:spLocks noChangeArrowheads="1"/>
                        </wps:cNvSpPr>
                        <wps:spPr bwMode="auto">
                          <a:xfrm>
                            <a:off x="86906" y="575948"/>
                            <a:ext cx="524510" cy="377190"/>
                          </a:xfrm>
                          <a:prstGeom prst="rect">
                            <a:avLst/>
                          </a:prstGeom>
                          <a:noFill/>
                          <a:ln>
                            <a:noFill/>
                          </a:ln>
                        </wps:spPr>
                        <wps:txbx>
                          <w:txbxContent>
                            <w:p w14:paraId="720A617A" w14:textId="77777777" w:rsidR="00D3294B" w:rsidRDefault="00D3294B" w:rsidP="00004847">
                              <w:pPr>
                                <w:rPr>
                                  <w:rFonts w:cs="Arial"/>
                                  <w:color w:val="003258"/>
                                </w:rPr>
                              </w:pPr>
                              <w:r>
                                <w:rPr>
                                  <w:rFonts w:cs="Arial"/>
                                  <w:color w:val="003258"/>
                                </w:rPr>
                                <w:t>UMTS</w:t>
                              </w:r>
                            </w:p>
                          </w:txbxContent>
                        </wps:txbx>
                        <wps:bodyPr rot="0" vert="horz" wrap="none" lIns="91440" tIns="45720" rIns="91440" bIns="45720" anchor="t" anchorCtr="0" upright="1">
                          <a:spAutoFit/>
                        </wps:bodyPr>
                      </wps:wsp>
                      <wps:wsp>
                        <wps:cNvPr id="124" name="Text Box 10"/>
                        <wps:cNvSpPr txBox="1">
                          <a:spLocks noChangeArrowheads="1"/>
                        </wps:cNvSpPr>
                        <wps:spPr bwMode="auto">
                          <a:xfrm>
                            <a:off x="71105" y="288224"/>
                            <a:ext cx="1061720" cy="377190"/>
                          </a:xfrm>
                          <a:prstGeom prst="rect">
                            <a:avLst/>
                          </a:prstGeom>
                          <a:noFill/>
                          <a:ln>
                            <a:noFill/>
                          </a:ln>
                        </wps:spPr>
                        <wps:txbx>
                          <w:txbxContent>
                            <w:p w14:paraId="29EBFA4B" w14:textId="77777777" w:rsidR="00D3294B" w:rsidRDefault="00D3294B" w:rsidP="00004847">
                              <w:pPr>
                                <w:ind w:left="600" w:hanging="600"/>
                                <w:rPr>
                                  <w:rFonts w:cs="Arial"/>
                                  <w:color w:val="003258"/>
                                </w:rPr>
                              </w:pPr>
                              <w:r>
                                <w:rPr>
                                  <w:rFonts w:cs="Arial"/>
                                  <w:color w:val="003258"/>
                                </w:rPr>
                                <w:t>GSM non-BCCH</w:t>
                              </w:r>
                            </w:p>
                          </w:txbxContent>
                        </wps:txbx>
                        <wps:bodyPr rot="0" vert="horz" wrap="none" lIns="91440" tIns="45720" rIns="91440" bIns="45720" anchor="t" anchorCtr="0" upright="1">
                          <a:spAutoFit/>
                        </wps:bodyPr>
                      </wps:wsp>
                    </wpc:wpc>
                  </a:graphicData>
                </a:graphic>
                <wp14:sizeRelH relativeFrom="page">
                  <wp14:pctWidth>0</wp14:pctWidth>
                </wp14:sizeRelH>
                <wp14:sizeRelV relativeFrom="margin">
                  <wp14:pctHeight>0</wp14:pctHeight>
                </wp14:sizeRelV>
              </wp:anchor>
            </w:drawing>
          </mc:Choice>
          <mc:Fallback>
            <w:pict>
              <v:group w14:anchorId="42B0CBC8" id="Canvas 125" o:spid="_x0000_s1068" editas="canvas" style="position:absolute;left:0;text-align:left;margin-left:415.5pt;margin-top:12pt;width:92pt;height:79.5pt;z-index:251689984;mso-height-relative:margin" coordsize="11684,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">
                <v:shape id="_x0000_s1069" type="#_x0000_t75" style="position:absolute;width:11684;height:10096;visibility:visible;mso-wrap-style:square">
                  <v:fill o:detectmouseclick="t"/>
                  <v:path o:connecttype="none"/>
                </v:shape>
                <v:shape id="Text Box 4" o:spid="_x0000_s1070" type="#_x0000_t202" style="position:absolute;left:711;width:7988;height:37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" filled="f" stroked="f">
                  <v:textbox style="mso-fit-shape-to-text:t">
                    <w:txbxContent>
                      <w:p w14:paraId="25F854F6" w14:textId="77777777" w:rsidR="00D3294B" w:rsidRDefault="00D3294B" w:rsidP="00004847">
                        <w:pPr>
                          <w:ind w:left="600" w:hanging="600"/>
                          <w:rPr>
                            <w:rFonts w:cs="Arial"/>
                            <w:color w:val="003258"/>
                          </w:rPr>
                        </w:pPr>
                        <w:r>
                          <w:rPr>
                            <w:rFonts w:cs="Arial"/>
                            <w:color w:val="003258"/>
                          </w:rPr>
                          <w:t>GSM BCCH</w:t>
                        </w:r>
                      </w:p>
                    </w:txbxContent>
                  </v:textbox>
                </v:shape>
                <v:rect id="Rectangle 5" o:spid="_x0000_s1071" style="position:absolute;top:707;width:711;height:21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" fillcolor="#0094d2" stroked="f"/>
                <v:rect id="Rectangle 6" o:spid="_x0000_s1072" style="position:absolute;top:3605;width:711;height:215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" fillcolor="#fc0" stroked="f"/>
                <v:rect id="Rectangle 7" o:spid="_x0000_s1073" style="position:absolute;top:6477;width:711;height:215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" fillcolor="#ff4500" stroked="f"/>
                <v:shape id="Text Box 8" o:spid="_x0000_s1074" type="#_x0000_t202" style="position:absolute;left:1955;top:5969;width:264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" filled="f" stroked="f">
                  <v:textbox style="mso-fit-shape-to-text:t">
                    <w:txbxContent>
                      <w:p w14:paraId="2DD9629C" w14:textId="77777777" w:rsidR="00D3294B" w:rsidRDefault="00D3294B" w:rsidP="00004847">
                        <w:pPr>
                          <w:ind w:left="600" w:hanging="600"/>
                          <w:rPr>
                            <w:rFonts w:cs="Arial"/>
                            <w:color w:val="003258"/>
                          </w:rPr>
                        </w:pPr>
                      </w:p>
                    </w:txbxContent>
                  </v:textbox>
                </v:shape>
                <v:shape id="Text Box 9" o:spid="_x0000_s1075" type="#_x0000_t202" style="position:absolute;left:869;top:5759;width:5245;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" filled="f" stroked="f">
                  <v:textbox style="mso-fit-shape-to-text:t">
                    <w:txbxContent>
                      <w:p w14:paraId="720A617A" w14:textId="77777777" w:rsidR="00D3294B" w:rsidRDefault="00D3294B" w:rsidP="00004847">
                        <w:pPr>
                          <w:rPr>
                            <w:rFonts w:cs="Arial"/>
                            <w:color w:val="003258"/>
                          </w:rPr>
                        </w:pPr>
                        <w:r>
                          <w:rPr>
                            <w:rFonts w:cs="Arial"/>
                            <w:color w:val="003258"/>
                          </w:rPr>
                          <w:t>UMTS</w:t>
                        </w:r>
                      </w:p>
                    </w:txbxContent>
                  </v:textbox>
                </v:shape>
                <v:shape id="Text Box 10" o:spid="_x0000_s1076" type="#_x0000_t202" style="position:absolute;left:711;top:2882;width:10617;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" filled="f" stroked="f">
                  <v:textbox style="mso-fit-shape-to-text:t">
                    <w:txbxContent>
                      <w:p w14:paraId="29EBFA4B" w14:textId="77777777" w:rsidR="00D3294B" w:rsidRDefault="00D3294B" w:rsidP="00004847">
                        <w:pPr>
                          <w:ind w:left="600" w:hanging="600"/>
                          <w:rPr>
                            <w:rFonts w:cs="Arial"/>
                            <w:color w:val="003258"/>
                          </w:rPr>
                        </w:pPr>
                        <w:r>
                          <w:rPr>
                            <w:rFonts w:cs="Arial"/>
                            <w:color w:val="003258"/>
                          </w:rPr>
                          <w:t>GSM non-BCCH</w:t>
                        </w:r>
                      </w:p>
                    </w:txbxContent>
                  </v:textbox>
                </v:shape>
                <w10:wrap type="through"/>
              </v:group>
            </w:pict>
          </mc:Fallback>
        </mc:AlternateContent>
      </w:r>
    </w:p>
    <w:p w14:paraId="71CF73D3" w14:textId="77777777" w:rsidR="00004847" w:rsidRDefault="00004847" w:rsidP="00004847">
      <w:pPr>
        <w:jc w:val="center"/>
        <w:rPr>
          <w:rFonts w:ascii="Times New Roman" w:hAnsi="Times New Roman" w:cs="Times New Roman"/>
          <w:i/>
          <w:iCs/>
          <w:sz w:val="24"/>
          <w:szCs w:val="24"/>
        </w:rPr>
      </w:pPr>
    </w:p>
    <w:p w14:paraId="3E9B6601" w14:textId="77EC3B2F" w:rsidR="00004847" w:rsidRDefault="006D54A7" w:rsidP="00004847">
      <w:pPr>
        <w:jc w:val="center"/>
        <w:rPr>
          <w:rFonts w:ascii="Times New Roman" w:hAnsi="Times New Roman" w:cs="Times New Roman"/>
          <w:i/>
          <w:iCs/>
          <w:sz w:val="24"/>
          <w:szCs w:val="24"/>
        </w:rPr>
      </w:pPr>
      <w:r>
        <w:rPr>
          <w:noProof/>
          <w:szCs w:val="28"/>
        </w:rPr>
        <mc:AlternateContent>
          <mc:Choice Requires="wpc">
            <w:drawing>
              <wp:anchor distT="0" distB="0" distL="114300" distR="114300" simplePos="0" relativeHeight="251687936" behindDoc="0" locked="0" layoutInCell="1" allowOverlap="1" wp14:anchorId="13868E34" wp14:editId="357C2D8D">
                <wp:simplePos x="0" y="0"/>
                <wp:positionH relativeFrom="column">
                  <wp:posOffset>1130935</wp:posOffset>
                </wp:positionH>
                <wp:positionV relativeFrom="paragraph">
                  <wp:posOffset>257175</wp:posOffset>
                </wp:positionV>
                <wp:extent cx="3576955" cy="605790"/>
                <wp:effectExtent l="838200" t="0" r="0" b="80010"/>
                <wp:wrapThrough wrapText="bothSides">
                  <wp:wrapPolygon edited="0">
                    <wp:start x="9663" y="0"/>
                    <wp:lineTo x="-230" y="1358"/>
                    <wp:lineTo x="-230" y="12226"/>
                    <wp:lineTo x="-5062" y="12226"/>
                    <wp:lineTo x="-5062" y="23094"/>
                    <wp:lineTo x="20937" y="24453"/>
                    <wp:lineTo x="21512" y="24453"/>
                    <wp:lineTo x="21512" y="0"/>
                    <wp:lineTo x="9663" y="0"/>
                  </wp:wrapPolygon>
                </wp:wrapThrough>
                <wp:docPr id="53" name="Canvas 1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0" name="Freeform 13"/>
                        <wps:cNvSpPr>
                          <a:spLocks/>
                        </wps:cNvSpPr>
                        <wps:spPr bwMode="auto">
                          <a:xfrm>
                            <a:off x="1399492" y="45599"/>
                            <a:ext cx="1456296" cy="548500"/>
                          </a:xfrm>
                          <a:custGeom>
                            <a:avLst/>
                            <a:gdLst>
                              <a:gd name="T0" fmla="*/ 0 w 1044"/>
                              <a:gd name="T1" fmla="*/ 2147483646 h 488"/>
                              <a:gd name="T2" fmla="*/ 2147483646 w 1044"/>
                              <a:gd name="T3" fmla="*/ 2147483646 h 488"/>
                              <a:gd name="T4" fmla="*/ 2147483646 w 1044"/>
                              <a:gd name="T5" fmla="*/ 2147483646 h 488"/>
                              <a:gd name="T6" fmla="*/ 2147483646 w 1044"/>
                              <a:gd name="T7" fmla="*/ 2147483646 h 488"/>
                              <a:gd name="T8" fmla="*/ 2147483646 w 1044"/>
                              <a:gd name="T9" fmla="*/ 2147483646 h 488"/>
                              <a:gd name="T10" fmla="*/ 2147483646 w 1044"/>
                              <a:gd name="T11" fmla="*/ 2147483646 h 488"/>
                              <a:gd name="T12" fmla="*/ 2147483646 w 1044"/>
                              <a:gd name="T13" fmla="*/ 0 h 488"/>
                              <a:gd name="T14" fmla="*/ 2147483646 w 1044"/>
                              <a:gd name="T15" fmla="*/ 0 h 488"/>
                              <a:gd name="T16" fmla="*/ 2147483646 w 1044"/>
                              <a:gd name="T17" fmla="*/ 2147483646 h 488"/>
                              <a:gd name="T18" fmla="*/ 2147483646 w 1044"/>
                              <a:gd name="T19" fmla="*/ 2147483646 h 488"/>
                              <a:gd name="T20" fmla="*/ 2147483646 w 1044"/>
                              <a:gd name="T21" fmla="*/ 2147483646 h 488"/>
                              <a:gd name="T22" fmla="*/ 2147483646 w 1044"/>
                              <a:gd name="T23" fmla="*/ 2147483646 h 488"/>
                              <a:gd name="T24" fmla="*/ 2147483646 w 1044"/>
                              <a:gd name="T25" fmla="*/ 2147483646 h 488"/>
                              <a:gd name="T26" fmla="*/ 2147483646 w 1044"/>
                              <a:gd name="T27" fmla="*/ 2147483646 h 488"/>
                              <a:gd name="T28" fmla="*/ 2147483646 w 1044"/>
                              <a:gd name="T29" fmla="*/ 2147483646 h 488"/>
                              <a:gd name="T30" fmla="*/ 0 w 1044"/>
                              <a:gd name="T31" fmla="*/ 2147483646 h 48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44" h="488">
                                <a:moveTo>
                                  <a:pt x="0" y="487"/>
                                </a:moveTo>
                                <a:lnTo>
                                  <a:pt x="130" y="36"/>
                                </a:lnTo>
                                <a:lnTo>
                                  <a:pt x="144" y="24"/>
                                </a:lnTo>
                                <a:lnTo>
                                  <a:pt x="160" y="14"/>
                                </a:lnTo>
                                <a:lnTo>
                                  <a:pt x="185" y="10"/>
                                </a:lnTo>
                                <a:lnTo>
                                  <a:pt x="209" y="3"/>
                                </a:lnTo>
                                <a:lnTo>
                                  <a:pt x="242" y="0"/>
                                </a:lnTo>
                                <a:lnTo>
                                  <a:pt x="869" y="0"/>
                                </a:lnTo>
                                <a:lnTo>
                                  <a:pt x="894" y="3"/>
                                </a:lnTo>
                                <a:lnTo>
                                  <a:pt x="910" y="14"/>
                                </a:lnTo>
                                <a:lnTo>
                                  <a:pt x="934" y="20"/>
                                </a:lnTo>
                                <a:lnTo>
                                  <a:pt x="934" y="30"/>
                                </a:lnTo>
                                <a:lnTo>
                                  <a:pt x="951" y="41"/>
                                </a:lnTo>
                                <a:lnTo>
                                  <a:pt x="959" y="51"/>
                                </a:lnTo>
                                <a:lnTo>
                                  <a:pt x="1043" y="487"/>
                                </a:lnTo>
                                <a:lnTo>
                                  <a:pt x="0" y="487"/>
                                </a:lnTo>
                              </a:path>
                            </a:pathLst>
                          </a:custGeom>
                          <a:solidFill>
                            <a:srgbClr val="FF6600"/>
                          </a:solidFill>
                          <a:ln w="12700" cap="rnd">
                            <a:solidFill>
                              <a:srgbClr val="003258"/>
                            </a:solidFill>
                            <a:round/>
                            <a:headEnd/>
                            <a:tailEnd/>
                          </a:ln>
                          <a:effectLst/>
                        </wps:spPr>
                        <wps:bodyPr rot="0" vert="horz" wrap="square" lIns="91440" tIns="45720" rIns="91440" bIns="45720" anchor="t" anchorCtr="0" upright="1">
                          <a:noAutofit/>
                        </wps:bodyPr>
                      </wps:wsp>
                      <wps:wsp>
                        <wps:cNvPr id="81" name="Freeform 14"/>
                        <wps:cNvSpPr>
                          <a:spLocks/>
                        </wps:cNvSpPr>
                        <wps:spPr bwMode="auto">
                          <a:xfrm>
                            <a:off x="318321" y="48199"/>
                            <a:ext cx="67604"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82" name="Freeform 15"/>
                        <wps:cNvSpPr>
                          <a:spLocks/>
                        </wps:cNvSpPr>
                        <wps:spPr bwMode="auto">
                          <a:xfrm>
                            <a:off x="1348789" y="48199"/>
                            <a:ext cx="684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83" name="Freeform 16"/>
                        <wps:cNvSpPr>
                          <a:spLocks/>
                        </wps:cNvSpPr>
                        <wps:spPr bwMode="auto">
                          <a:xfrm>
                            <a:off x="1282084" y="481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84" name="Freeform 17"/>
                        <wps:cNvSpPr>
                          <a:spLocks/>
                        </wps:cNvSpPr>
                        <wps:spPr bwMode="auto">
                          <a:xfrm>
                            <a:off x="1215380" y="48199"/>
                            <a:ext cx="67604"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85" name="Freeform 18"/>
                        <wps:cNvSpPr>
                          <a:spLocks/>
                        </wps:cNvSpPr>
                        <wps:spPr bwMode="auto">
                          <a:xfrm>
                            <a:off x="1147876" y="48199"/>
                            <a:ext cx="684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86" name="Freeform 19"/>
                        <wps:cNvSpPr>
                          <a:spLocks/>
                        </wps:cNvSpPr>
                        <wps:spPr bwMode="auto">
                          <a:xfrm>
                            <a:off x="585939" y="48199"/>
                            <a:ext cx="684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87" name="Freeform 20"/>
                        <wps:cNvSpPr>
                          <a:spLocks/>
                        </wps:cNvSpPr>
                        <wps:spPr bwMode="auto">
                          <a:xfrm>
                            <a:off x="518334" y="48199"/>
                            <a:ext cx="694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88" name="Freeform 21"/>
                        <wps:cNvSpPr>
                          <a:spLocks/>
                        </wps:cNvSpPr>
                        <wps:spPr bwMode="auto">
                          <a:xfrm>
                            <a:off x="451630" y="481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89" name="Freeform 22"/>
                        <wps:cNvSpPr>
                          <a:spLocks/>
                        </wps:cNvSpPr>
                        <wps:spPr bwMode="auto">
                          <a:xfrm>
                            <a:off x="385025" y="48199"/>
                            <a:ext cx="684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90" name="Freeform 23"/>
                        <wps:cNvSpPr>
                          <a:spLocks/>
                        </wps:cNvSpPr>
                        <wps:spPr bwMode="auto">
                          <a:xfrm>
                            <a:off x="1090072" y="48199"/>
                            <a:ext cx="67504"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91" name="Freeform 24"/>
                        <wps:cNvSpPr>
                          <a:spLocks/>
                        </wps:cNvSpPr>
                        <wps:spPr bwMode="auto">
                          <a:xfrm>
                            <a:off x="1022467" y="481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92" name="Freeform 25"/>
                        <wps:cNvSpPr>
                          <a:spLocks/>
                        </wps:cNvSpPr>
                        <wps:spPr bwMode="auto">
                          <a:xfrm>
                            <a:off x="955763" y="481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93" name="Freeform 26"/>
                        <wps:cNvSpPr>
                          <a:spLocks/>
                        </wps:cNvSpPr>
                        <wps:spPr bwMode="auto">
                          <a:xfrm>
                            <a:off x="888259" y="48199"/>
                            <a:ext cx="684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94" name="Freeform 27"/>
                        <wps:cNvSpPr>
                          <a:spLocks/>
                        </wps:cNvSpPr>
                        <wps:spPr bwMode="auto">
                          <a:xfrm>
                            <a:off x="829555" y="48199"/>
                            <a:ext cx="693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95" name="Freeform 28"/>
                        <wps:cNvSpPr>
                          <a:spLocks/>
                        </wps:cNvSpPr>
                        <wps:spPr bwMode="auto">
                          <a:xfrm>
                            <a:off x="762850" y="481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96" name="Freeform 29"/>
                        <wps:cNvSpPr>
                          <a:spLocks/>
                        </wps:cNvSpPr>
                        <wps:spPr bwMode="auto">
                          <a:xfrm>
                            <a:off x="696146" y="481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97" name="Freeform 30"/>
                        <wps:cNvSpPr>
                          <a:spLocks/>
                        </wps:cNvSpPr>
                        <wps:spPr bwMode="auto">
                          <a:xfrm>
                            <a:off x="629541" y="48199"/>
                            <a:ext cx="67504"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FFCC00"/>
                          </a:solidFill>
                          <a:ln w="12700" cap="rnd">
                            <a:solidFill>
                              <a:srgbClr val="003258"/>
                            </a:solidFill>
                            <a:round/>
                            <a:headEnd/>
                            <a:tailEnd/>
                          </a:ln>
                          <a:effectLst/>
                        </wps:spPr>
                        <wps:bodyPr rot="0" vert="horz" wrap="square" lIns="91440" tIns="45720" rIns="91440" bIns="45720" anchor="t" anchorCtr="0" upright="1">
                          <a:noAutofit/>
                        </wps:bodyPr>
                      </wps:wsp>
                      <wps:wsp>
                        <wps:cNvPr id="98" name="Line 31"/>
                        <wps:cNvCnPr>
                          <a:cxnSpLocks noChangeShapeType="1"/>
                        </wps:cNvCnPr>
                        <wps:spPr bwMode="auto">
                          <a:xfrm>
                            <a:off x="-830455" y="606299"/>
                            <a:ext cx="4416191" cy="0"/>
                          </a:xfrm>
                          <a:prstGeom prst="line">
                            <a:avLst/>
                          </a:prstGeom>
                          <a:noFill/>
                          <a:ln w="25400">
                            <a:solidFill>
                              <a:srgbClr val="003258"/>
                            </a:solidFill>
                            <a:round/>
                            <a:headEnd/>
                            <a:tailEnd type="triangle" w="med" len="med"/>
                          </a:ln>
                          <a:effectLst/>
                        </wps:spPr>
                        <wps:bodyPr/>
                      </wps:wsp>
                      <wps:wsp>
                        <wps:cNvPr id="99" name="Freeform 32"/>
                        <wps:cNvSpPr>
                          <a:spLocks/>
                        </wps:cNvSpPr>
                        <wps:spPr bwMode="auto">
                          <a:xfrm>
                            <a:off x="0" y="481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100" name="Freeform 33"/>
                        <wps:cNvSpPr>
                          <a:spLocks/>
                        </wps:cNvSpPr>
                        <wps:spPr bwMode="auto">
                          <a:xfrm>
                            <a:off x="267618" y="481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101" name="Freeform 34"/>
                        <wps:cNvSpPr>
                          <a:spLocks/>
                        </wps:cNvSpPr>
                        <wps:spPr bwMode="auto">
                          <a:xfrm>
                            <a:off x="200913" y="481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102" name="Freeform 35"/>
                        <wps:cNvSpPr>
                          <a:spLocks/>
                        </wps:cNvSpPr>
                        <wps:spPr bwMode="auto">
                          <a:xfrm>
                            <a:off x="134309" y="48199"/>
                            <a:ext cx="67504"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103" name="Freeform 36"/>
                        <wps:cNvSpPr>
                          <a:spLocks/>
                        </wps:cNvSpPr>
                        <wps:spPr bwMode="auto">
                          <a:xfrm>
                            <a:off x="66704" y="48199"/>
                            <a:ext cx="684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solidFill>
                            <a:srgbClr val="3366FF"/>
                          </a:solidFill>
                          <a:ln w="12700" cap="rnd">
                            <a:solidFill>
                              <a:srgbClr val="003258"/>
                            </a:solidFill>
                            <a:round/>
                            <a:headEnd/>
                            <a:tailEnd/>
                          </a:ln>
                          <a:effectLst/>
                        </wps:spPr>
                        <wps:bodyPr rot="0" vert="horz" wrap="square" lIns="91440" tIns="45720" rIns="91440" bIns="45720" anchor="t" anchorCtr="0" upright="1">
                          <a:noAutofit/>
                        </wps:bodyPr>
                      </wps:wsp>
                      <wps:wsp>
                        <wps:cNvPr id="104" name="Rectangle 37"/>
                        <wps:cNvSpPr>
                          <a:spLocks noChangeArrowheads="1"/>
                        </wps:cNvSpPr>
                        <wps:spPr bwMode="auto">
                          <a:xfrm>
                            <a:off x="1776417" y="182699"/>
                            <a:ext cx="800253" cy="357200"/>
                          </a:xfrm>
                          <a:prstGeom prst="rect">
                            <a:avLst/>
                          </a:prstGeom>
                          <a:noFill/>
                          <a:ln>
                            <a:noFill/>
                          </a:ln>
                        </wps:spPr>
                        <wps:txbx>
                          <w:txbxContent>
                            <w:p w14:paraId="29C11475" w14:textId="77777777" w:rsidR="00D3294B" w:rsidRDefault="00D3294B" w:rsidP="00004847">
                              <w:pPr>
                                <w:ind w:left="600" w:hanging="600"/>
                                <w:jc w:val="center"/>
                                <w:rPr>
                                  <w:rFonts w:cs="Arial"/>
                                  <w:b/>
                                  <w:bCs/>
                                  <w:color w:val="000000"/>
                                  <w:sz w:val="18"/>
                                </w:rPr>
                              </w:pPr>
                              <w:r>
                                <w:rPr>
                                  <w:rFonts w:cs="Arial"/>
                                  <w:b/>
                                  <w:bCs/>
                                  <w:color w:val="000000"/>
                                </w:rPr>
                                <w:t>UMTS</w:t>
                              </w:r>
                            </w:p>
                          </w:txbxContent>
                        </wps:txbx>
                        <wps:bodyPr rot="0" vert="horz" wrap="square" lIns="91440" tIns="45720" rIns="91440" bIns="45720" anchor="ctr" anchorCtr="0" upright="1">
                          <a:noAutofit/>
                        </wps:bodyPr>
                      </wps:wsp>
                      <wps:wsp>
                        <wps:cNvPr id="105" name="Rectangle 38"/>
                        <wps:cNvSpPr>
                          <a:spLocks noChangeArrowheads="1"/>
                        </wps:cNvSpPr>
                        <wps:spPr bwMode="auto">
                          <a:xfrm>
                            <a:off x="518334" y="182699"/>
                            <a:ext cx="460430" cy="288200"/>
                          </a:xfrm>
                          <a:prstGeom prst="rect">
                            <a:avLst/>
                          </a:prstGeom>
                          <a:noFill/>
                          <a:ln>
                            <a:noFill/>
                          </a:ln>
                        </wps:spPr>
                        <wps:txbx>
                          <w:txbxContent>
                            <w:p w14:paraId="34495AF7" w14:textId="77777777" w:rsidR="00D3294B" w:rsidRDefault="00D3294B" w:rsidP="00004847">
                              <w:pPr>
                                <w:ind w:left="600" w:hanging="600"/>
                                <w:jc w:val="center"/>
                                <w:rPr>
                                  <w:rFonts w:cs="Arial"/>
                                  <w:b/>
                                  <w:bCs/>
                                  <w:color w:val="000000"/>
                                  <w:sz w:val="20"/>
                                </w:rPr>
                              </w:pPr>
                              <w:r>
                                <w:rPr>
                                  <w:rFonts w:cs="Arial"/>
                                  <w:b/>
                                  <w:bCs/>
                                  <w:color w:val="000000"/>
                                </w:rPr>
                                <w:t>GSM</w:t>
                              </w:r>
                            </w:p>
                          </w:txbxContent>
                        </wps:txbx>
                        <wps:bodyPr rot="0" vert="horz" wrap="none" lIns="91440" tIns="45720" rIns="91440" bIns="45720" anchor="ctr" anchorCtr="0" upright="1">
                          <a:noAutofit/>
                        </wps:bodyPr>
                      </wps:wsp>
                      <wps:wsp>
                        <wps:cNvPr id="106" name="Freeform 14"/>
                        <wps:cNvSpPr>
                          <a:spLocks/>
                        </wps:cNvSpPr>
                        <wps:spPr bwMode="auto">
                          <a:xfrm>
                            <a:off x="3194811" y="35999"/>
                            <a:ext cx="67604"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107" name="Freeform 19"/>
                        <wps:cNvSpPr>
                          <a:spLocks/>
                        </wps:cNvSpPr>
                        <wps:spPr bwMode="auto">
                          <a:xfrm>
                            <a:off x="3462428" y="35999"/>
                            <a:ext cx="684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108" name="Freeform 20"/>
                        <wps:cNvSpPr>
                          <a:spLocks/>
                        </wps:cNvSpPr>
                        <wps:spPr bwMode="auto">
                          <a:xfrm>
                            <a:off x="3394824" y="35999"/>
                            <a:ext cx="694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109" name="Freeform 21"/>
                        <wps:cNvSpPr>
                          <a:spLocks/>
                        </wps:cNvSpPr>
                        <wps:spPr bwMode="auto">
                          <a:xfrm>
                            <a:off x="3328119" y="359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110" name="Freeform 22"/>
                        <wps:cNvSpPr>
                          <a:spLocks/>
                        </wps:cNvSpPr>
                        <wps:spPr bwMode="auto">
                          <a:xfrm>
                            <a:off x="3261515" y="35999"/>
                            <a:ext cx="684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111" name="Freeform 32"/>
                        <wps:cNvSpPr>
                          <a:spLocks/>
                        </wps:cNvSpPr>
                        <wps:spPr bwMode="auto">
                          <a:xfrm>
                            <a:off x="2876390" y="359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112" name="Freeform 33"/>
                        <wps:cNvSpPr>
                          <a:spLocks/>
                        </wps:cNvSpPr>
                        <wps:spPr bwMode="auto">
                          <a:xfrm>
                            <a:off x="3144107" y="359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113" name="Freeform 34"/>
                        <wps:cNvSpPr>
                          <a:spLocks/>
                        </wps:cNvSpPr>
                        <wps:spPr bwMode="auto">
                          <a:xfrm>
                            <a:off x="3077403" y="35999"/>
                            <a:ext cx="685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114" name="Freeform 35"/>
                        <wps:cNvSpPr>
                          <a:spLocks/>
                        </wps:cNvSpPr>
                        <wps:spPr bwMode="auto">
                          <a:xfrm>
                            <a:off x="3010699" y="35999"/>
                            <a:ext cx="67604"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115" name="Freeform 36"/>
                        <wps:cNvSpPr>
                          <a:spLocks/>
                        </wps:cNvSpPr>
                        <wps:spPr bwMode="auto">
                          <a:xfrm>
                            <a:off x="2943094" y="35999"/>
                            <a:ext cx="68405" cy="558100"/>
                          </a:xfrm>
                          <a:custGeom>
                            <a:avLst/>
                            <a:gdLst>
                              <a:gd name="T0" fmla="*/ 0 w 49"/>
                              <a:gd name="T1" fmla="*/ 2147483646 h 497"/>
                              <a:gd name="T2" fmla="*/ 2147483646 w 49"/>
                              <a:gd name="T3" fmla="*/ 2147483646 h 497"/>
                              <a:gd name="T4" fmla="*/ 2147483646 w 49"/>
                              <a:gd name="T5" fmla="*/ 2147483646 h 497"/>
                              <a:gd name="T6" fmla="*/ 2147483646 w 49"/>
                              <a:gd name="T7" fmla="*/ 2147483646 h 497"/>
                              <a:gd name="T8" fmla="*/ 2147483646 w 49"/>
                              <a:gd name="T9" fmla="*/ 2147483646 h 497"/>
                              <a:gd name="T10" fmla="*/ 2147483646 w 49"/>
                              <a:gd name="T11" fmla="*/ 2147483646 h 497"/>
                              <a:gd name="T12" fmla="*/ 2147483646 w 49"/>
                              <a:gd name="T13" fmla="*/ 0 h 497"/>
                              <a:gd name="T14" fmla="*/ 2147483646 w 49"/>
                              <a:gd name="T15" fmla="*/ 0 h 497"/>
                              <a:gd name="T16" fmla="*/ 2147483646 w 49"/>
                              <a:gd name="T17" fmla="*/ 2147483646 h 497"/>
                              <a:gd name="T18" fmla="*/ 2147483646 w 49"/>
                              <a:gd name="T19" fmla="*/ 2147483646 h 497"/>
                              <a:gd name="T20" fmla="*/ 2147483646 w 49"/>
                              <a:gd name="T21" fmla="*/ 2147483646 h 497"/>
                              <a:gd name="T22" fmla="*/ 2147483646 w 49"/>
                              <a:gd name="T23" fmla="*/ 2147483646 h 497"/>
                              <a:gd name="T24" fmla="*/ 2147483646 w 49"/>
                              <a:gd name="T25" fmla="*/ 2147483646 h 497"/>
                              <a:gd name="T26" fmla="*/ 2147483646 w 49"/>
                              <a:gd name="T27" fmla="*/ 2147483646 h 497"/>
                              <a:gd name="T28" fmla="*/ 2147483646 w 49"/>
                              <a:gd name="T29" fmla="*/ 2147483646 h 497"/>
                              <a:gd name="T30" fmla="*/ 0 w 49"/>
                              <a:gd name="T31" fmla="*/ 2147483646 h 4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9" h="497">
                                <a:moveTo>
                                  <a:pt x="0" y="496"/>
                                </a:moveTo>
                                <a:lnTo>
                                  <a:pt x="6" y="37"/>
                                </a:lnTo>
                                <a:lnTo>
                                  <a:pt x="7" y="24"/>
                                </a:lnTo>
                                <a:lnTo>
                                  <a:pt x="7" y="14"/>
                                </a:lnTo>
                                <a:lnTo>
                                  <a:pt x="9" y="10"/>
                                </a:lnTo>
                                <a:lnTo>
                                  <a:pt x="10" y="3"/>
                                </a:lnTo>
                                <a:lnTo>
                                  <a:pt x="11" y="0"/>
                                </a:lnTo>
                                <a:lnTo>
                                  <a:pt x="40" y="0"/>
                                </a:lnTo>
                                <a:lnTo>
                                  <a:pt x="41" y="3"/>
                                </a:lnTo>
                                <a:lnTo>
                                  <a:pt x="42" y="14"/>
                                </a:lnTo>
                                <a:lnTo>
                                  <a:pt x="43" y="21"/>
                                </a:lnTo>
                                <a:lnTo>
                                  <a:pt x="43" y="31"/>
                                </a:lnTo>
                                <a:lnTo>
                                  <a:pt x="44" y="41"/>
                                </a:lnTo>
                                <a:lnTo>
                                  <a:pt x="44" y="52"/>
                                </a:lnTo>
                                <a:lnTo>
                                  <a:pt x="48" y="496"/>
                                </a:lnTo>
                                <a:lnTo>
                                  <a:pt x="0" y="496"/>
                                </a:lnTo>
                              </a:path>
                            </a:pathLst>
                          </a:custGeom>
                          <a:noFill/>
                          <a:ln w="12700" cap="rnd">
                            <a:solidFill>
                              <a:srgbClr val="003258"/>
                            </a:solidFill>
                            <a:round/>
                            <a:headEnd/>
                            <a:tailEnd/>
                          </a:ln>
                        </wps:spPr>
                        <wps:bodyPr rot="0" vert="horz" wrap="square" lIns="91440" tIns="45720" rIns="91440" bIns="45720" anchor="t" anchorCtr="0" upright="1">
                          <a:noAutofit/>
                        </wps:bodyPr>
                      </wps:wsp>
                      <wps:wsp>
                        <wps:cNvPr id="116" name="Rectangle 38"/>
                        <wps:cNvSpPr>
                          <a:spLocks noChangeArrowheads="1"/>
                        </wps:cNvSpPr>
                        <wps:spPr bwMode="auto">
                          <a:xfrm>
                            <a:off x="2826086" y="42299"/>
                            <a:ext cx="715047" cy="545900"/>
                          </a:xfrm>
                          <a:prstGeom prst="rect">
                            <a:avLst/>
                          </a:prstGeom>
                          <a:noFill/>
                          <a:ln>
                            <a:noFill/>
                          </a:ln>
                        </wps:spPr>
                        <wps:txbx>
                          <w:txbxContent>
                            <w:p w14:paraId="3DF52743" w14:textId="77777777" w:rsidR="00D3294B" w:rsidRDefault="00D3294B" w:rsidP="00004847">
                              <w:pPr>
                                <w:spacing w:line="240" w:lineRule="auto"/>
                                <w:ind w:left="600" w:hanging="600"/>
                                <w:jc w:val="center"/>
                                <w:rPr>
                                  <w:rFonts w:cs="Arial"/>
                                  <w:b/>
                                  <w:bCs/>
                                  <w:color w:val="000000"/>
                                </w:rPr>
                              </w:pPr>
                              <w:r>
                                <w:rPr>
                                  <w:rFonts w:cs="Arial"/>
                                  <w:b/>
                                  <w:bCs/>
                                  <w:color w:val="000000"/>
                                </w:rPr>
                                <w:t xml:space="preserve">Other </w:t>
                              </w:r>
                            </w:p>
                            <w:p w14:paraId="00F019F9" w14:textId="77777777" w:rsidR="00D3294B" w:rsidRDefault="00D3294B" w:rsidP="00004847">
                              <w:pPr>
                                <w:spacing w:line="240" w:lineRule="auto"/>
                                <w:ind w:left="600" w:hanging="600"/>
                                <w:jc w:val="center"/>
                                <w:rPr>
                                  <w:rFonts w:cs="Arial"/>
                                  <w:b/>
                                  <w:bCs/>
                                  <w:color w:val="000000"/>
                                  <w:sz w:val="20"/>
                                </w:rPr>
                              </w:pPr>
                              <w:r>
                                <w:rPr>
                                  <w:rFonts w:cs="Arial"/>
                                  <w:b/>
                                  <w:bCs/>
                                  <w:color w:val="000000"/>
                                </w:rPr>
                                <w:t>Operator</w:t>
                              </w:r>
                            </w:p>
                          </w:txbxContent>
                        </wps:txbx>
                        <wps:bodyPr rot="0" vert="horz" wrap="none" lIns="91440" tIns="45720" rIns="91440" bIns="45720" anchor="ctr" anchorCtr="0" upright="1">
                          <a:noAutofit/>
                        </wps:bodyPr>
                      </wps:wsp>
                    </wpc:wpc>
                  </a:graphicData>
                </a:graphic>
                <wp14:sizeRelH relativeFrom="margin">
                  <wp14:pctWidth>0</wp14:pctWidth>
                </wp14:sizeRelH>
                <wp14:sizeRelV relativeFrom="page">
                  <wp14:pctHeight>0</wp14:pctHeight>
                </wp14:sizeRelV>
              </wp:anchor>
            </w:drawing>
          </mc:Choice>
          <mc:Fallback>
            <w:pict>
              <v:group w14:anchorId="13868E34" id="Canvas 117" o:spid="_x0000_s1077" editas="canvas" style="position:absolute;left:0;text-align:left;margin-left:89.05pt;margin-top:20.25pt;width:281.65pt;height:47.7pt;z-index:251687936;mso-width-relative:margin" coordsize="35769,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">
                <v:shape id="_x0000_s1078" type="#_x0000_t75" style="position:absolute;width:35769;height:6057;visibility:visible;mso-wrap-style:square">
                  <v:fill o:detectmouseclick="t"/>
                  <v:path o:connecttype="none"/>
                </v:shape>
                <v:shape id="Freeform 13" o:spid="_x0000_s1079" style="position:absolute;left:13994;top:455;width:14563;height:5485;visibility:visible;mso-wrap-style:square;v-text-anchor:top" coordsize="104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" path="m,487l130,36,144,24,160,14r25,-4l209,3,242,,869,r25,3l910,14r24,6l934,30r17,11l959,51r84,436l,487e" fillcolor="#f6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4" o:spid="_x0000_s1080" style="position:absolute;left:3183;top:481;width:676;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5" o:spid="_x0000_s1081" style="position:absolute;left:13487;top:481;width:684;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6" o:spid="_x0000_s1082" style="position:absolute;left:12820;top:481;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7" o:spid="_x0000_s1083" style="position:absolute;left:12153;top:481;width:676;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8" o:spid="_x0000_s1084" style="position:absolute;left:11478;top:481;width:684;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9" o:spid="_x0000_s1085" style="position:absolute;left:5859;top:481;width:684;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0" o:spid="_x0000_s1086" style="position:absolute;left:5183;top:481;width:694;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1" o:spid="_x0000_s1087" style="position:absolute;left:4516;top:481;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2" o:spid="_x0000_s1088" style="position:absolute;left:3850;top:481;width:684;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3" o:spid="_x0000_s1089" style="position:absolute;left:10900;top:481;width:67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4" o:spid="_x0000_s1090" style="position:absolute;left:10224;top:481;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5" o:spid="_x0000_s1091" style="position:absolute;left:9557;top:481;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6" o:spid="_x0000_s1092" style="position:absolute;left:8882;top:481;width:684;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7" o:spid="_x0000_s1093" style="position:absolute;left:8295;top:481;width:693;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8" o:spid="_x0000_s1094" style="position:absolute;left:7628;top:481;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9" o:spid="_x0000_s1095" style="position:absolute;left:6961;top:481;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0" o:spid="_x0000_s1096" style="position:absolute;left:6295;top:481;width:67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" path="m,496l6,37,7,24,7,14,9,10,10,3,11,,40,r1,3l42,14r1,7l43,31r1,10l44,52r4,444l,496e" fillcolor="#fc0"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line id="Line 31" o:spid="_x0000_s1097" style="position:absolute;visibility:visible;mso-wrap-style:square" from="-8304,6062" to="35857,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" strokecolor="#003258" strokeweight="2pt">
                  <v:stroke endarrow="block"/>
                </v:line>
                <v:shape id="Freeform 32" o:spid="_x0000_s1098" style="position:absolute;top:481;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3" o:spid="_x0000_s1099" style="position:absolute;left:2676;top:481;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4" o:spid="_x0000_s1100" style="position:absolute;left:2009;top:481;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5" o:spid="_x0000_s1101" style="position:absolute;left:1343;top:481;width:67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6" o:spid="_x0000_s1102" style="position:absolute;left:667;top:481;width:684;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" path="m,496l6,37,7,24,7,14,9,10,10,3,11,,40,r1,3l42,14r1,7l43,31r1,10l44,52r4,444l,496e" fillcolor="#36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rect id="Rectangle 37" o:spid="_x0000_s1103" style="position:absolute;left:17764;top:1826;width:8002;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" filled="f" stroked="f">
                  <v:textbox>
                    <w:txbxContent>
                      <w:p w14:paraId="29C11475" w14:textId="77777777" w:rsidR="00D3294B" w:rsidRDefault="00D3294B" w:rsidP="00004847">
                        <w:pPr>
                          <w:ind w:left="600" w:hanging="600"/>
                          <w:jc w:val="center"/>
                          <w:rPr>
                            <w:rFonts w:cs="Arial"/>
                            <w:b/>
                            <w:bCs/>
                            <w:color w:val="000000"/>
                            <w:sz w:val="18"/>
                          </w:rPr>
                        </w:pPr>
                        <w:r>
                          <w:rPr>
                            <w:rFonts w:cs="Arial"/>
                            <w:b/>
                            <w:bCs/>
                            <w:color w:val="000000"/>
                          </w:rPr>
                          <w:t>UMTS</w:t>
                        </w:r>
                      </w:p>
                    </w:txbxContent>
                  </v:textbox>
                </v:rect>
                <v:rect id="Rectangle 38" o:spid="_x0000_s1104" style="position:absolute;left:5183;top:1826;width:4604;height:28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" filled="f" stroked="f">
                  <v:textbox>
                    <w:txbxContent>
                      <w:p w14:paraId="34495AF7" w14:textId="77777777" w:rsidR="00D3294B" w:rsidRDefault="00D3294B" w:rsidP="00004847">
                        <w:pPr>
                          <w:ind w:left="600" w:hanging="600"/>
                          <w:jc w:val="center"/>
                          <w:rPr>
                            <w:rFonts w:cs="Arial"/>
                            <w:b/>
                            <w:bCs/>
                            <w:color w:val="000000"/>
                            <w:sz w:val="20"/>
                          </w:rPr>
                        </w:pPr>
                        <w:r>
                          <w:rPr>
                            <w:rFonts w:cs="Arial"/>
                            <w:b/>
                            <w:bCs/>
                            <w:color w:val="000000"/>
                          </w:rPr>
                          <w:t>GSM</w:t>
                        </w:r>
                      </w:p>
                    </w:txbxContent>
                  </v:textbox>
                </v:rect>
                <v:shape id="Freeform 14" o:spid="_x0000_s1105" style="position:absolute;left:31948;top:359;width:676;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19" o:spid="_x0000_s1106" style="position:absolute;left:34624;top:359;width:684;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0" o:spid="_x0000_s1107" style="position:absolute;left:33948;top:359;width:694;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1" o:spid="_x0000_s1108" style="position:absolute;left:33281;top:359;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22" o:spid="_x0000_s1109" style="position:absolute;left:32615;top:359;width:684;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2" o:spid="_x0000_s1110" style="position:absolute;left:28763;top:359;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3" o:spid="_x0000_s1111" style="position:absolute;left:31441;top:359;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4" o:spid="_x0000_s1112" style="position:absolute;left:30774;top:359;width:685;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5" o:spid="_x0000_s1113" style="position:absolute;left:30106;top:359;width:677;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shape id="Freeform 36" o:spid="_x0000_s1114" style="position:absolute;left:29430;top:359;width:684;height:5581;visibility:visible;mso-wrap-style:square;v-text-anchor:top" coordsize="4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" path="m,496l6,37,7,24,7,14,9,10,10,3,11,,40,r1,3l42,14r1,7l43,31r1,10l44,52r4,444l,496e" filled="f" strokecolor="#003258" strokeweight="1pt">
                  <v:stroke endcap="round"/>
                  <v:path arrowok="t" o:connecttype="custom" o:connectlocs="0,2147483646;2147483646,2147483646;2147483646,2147483646;2147483646,2147483646;2147483646,2147483646;2147483646,2147483646;2147483646,0;2147483646,0;2147483646,2147483646;2147483646,2147483646;2147483646,2147483646;2147483646,2147483646;2147483646,2147483646;2147483646,2147483646;2147483646,2147483646;0,2147483646" o:connectangles="0,0,0,0,0,0,0,0,0,0,0,0,0,0,0,0"/>
                </v:shape>
                <v:rect id="Rectangle 38" o:spid="_x0000_s1115" style="position:absolute;left:28260;top:422;width:7151;height:54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" filled="f" stroked="f">
                  <v:textbox>
                    <w:txbxContent>
                      <w:p w14:paraId="3DF52743" w14:textId="77777777" w:rsidR="00D3294B" w:rsidRDefault="00D3294B" w:rsidP="00004847">
                        <w:pPr>
                          <w:spacing w:line="240" w:lineRule="auto"/>
                          <w:ind w:left="600" w:hanging="600"/>
                          <w:jc w:val="center"/>
                          <w:rPr>
                            <w:rFonts w:cs="Arial"/>
                            <w:b/>
                            <w:bCs/>
                            <w:color w:val="000000"/>
                          </w:rPr>
                        </w:pPr>
                        <w:r>
                          <w:rPr>
                            <w:rFonts w:cs="Arial"/>
                            <w:b/>
                            <w:bCs/>
                            <w:color w:val="000000"/>
                          </w:rPr>
                          <w:t xml:space="preserve">Other </w:t>
                        </w:r>
                      </w:p>
                      <w:p w14:paraId="00F019F9" w14:textId="77777777" w:rsidR="00D3294B" w:rsidRDefault="00D3294B" w:rsidP="00004847">
                        <w:pPr>
                          <w:spacing w:line="240" w:lineRule="auto"/>
                          <w:ind w:left="600" w:hanging="600"/>
                          <w:jc w:val="center"/>
                          <w:rPr>
                            <w:rFonts w:cs="Arial"/>
                            <w:b/>
                            <w:bCs/>
                            <w:color w:val="000000"/>
                            <w:sz w:val="20"/>
                          </w:rPr>
                        </w:pPr>
                        <w:r>
                          <w:rPr>
                            <w:rFonts w:cs="Arial"/>
                            <w:b/>
                            <w:bCs/>
                            <w:color w:val="000000"/>
                          </w:rPr>
                          <w:t>Operator</w:t>
                        </w:r>
                      </w:p>
                    </w:txbxContent>
                  </v:textbox>
                </v:rect>
                <w10:wrap type="through"/>
              </v:group>
            </w:pict>
          </mc:Fallback>
        </mc:AlternateContent>
      </w:r>
    </w:p>
    <w:p w14:paraId="6AA5140B" w14:textId="77777777" w:rsidR="00004847" w:rsidRDefault="00004847" w:rsidP="00004847">
      <w:pPr>
        <w:jc w:val="center"/>
        <w:rPr>
          <w:rFonts w:ascii="Times New Roman" w:hAnsi="Times New Roman" w:cs="Times New Roman"/>
          <w:i/>
          <w:iCs/>
          <w:sz w:val="24"/>
          <w:szCs w:val="24"/>
        </w:rPr>
      </w:pPr>
    </w:p>
    <w:p w14:paraId="59FEE879" w14:textId="77777777" w:rsidR="00004847" w:rsidRDefault="00004847" w:rsidP="00004847">
      <w:pPr>
        <w:jc w:val="center"/>
        <w:rPr>
          <w:rFonts w:ascii="Times New Roman" w:hAnsi="Times New Roman" w:cs="Times New Roman"/>
          <w:i/>
          <w:iCs/>
          <w:sz w:val="24"/>
          <w:szCs w:val="24"/>
        </w:rPr>
      </w:pPr>
    </w:p>
    <w:p w14:paraId="23295B2D" w14:textId="77777777" w:rsidR="00004847" w:rsidRDefault="00004847" w:rsidP="00004847">
      <w:pPr>
        <w:jc w:val="center"/>
        <w:rPr>
          <w:rFonts w:ascii="Times New Roman" w:hAnsi="Times New Roman" w:cs="Times New Roman"/>
          <w:i/>
          <w:iCs/>
          <w:sz w:val="24"/>
          <w:szCs w:val="24"/>
        </w:rPr>
      </w:pPr>
    </w:p>
    <w:p w14:paraId="049B926F" w14:textId="77777777" w:rsidR="00004847" w:rsidRPr="003D7183" w:rsidRDefault="00004847" w:rsidP="00004847">
      <w:pPr>
        <w:jc w:val="center"/>
        <w:rPr>
          <w:rFonts w:ascii="Times New Roman" w:hAnsi="Times New Roman" w:cs="Times New Roman"/>
          <w:i/>
          <w:iCs/>
          <w:sz w:val="24"/>
          <w:szCs w:val="24"/>
        </w:rPr>
      </w:pPr>
      <w:r w:rsidRPr="003D7183">
        <w:rPr>
          <w:rFonts w:ascii="Times New Roman" w:hAnsi="Times New Roman" w:cs="Times New Roman"/>
          <w:i/>
          <w:iCs/>
          <w:sz w:val="24"/>
          <w:szCs w:val="24"/>
        </w:rPr>
        <w:t>Figure</w:t>
      </w:r>
      <w:r>
        <w:rPr>
          <w:rFonts w:ascii="Times New Roman" w:hAnsi="Times New Roman" w:cs="Times New Roman"/>
          <w:i/>
          <w:iCs/>
          <w:sz w:val="24"/>
          <w:szCs w:val="24"/>
        </w:rPr>
        <w:t xml:space="preserve">. </w:t>
      </w:r>
      <w:r w:rsidRPr="003D7183">
        <w:rPr>
          <w:rFonts w:ascii="Times New Roman" w:hAnsi="Times New Roman" w:cs="Times New Roman"/>
          <w:i/>
          <w:iCs/>
          <w:sz w:val="24"/>
          <w:szCs w:val="24"/>
          <w:lang w:eastAsia="ja-JP"/>
        </w:rPr>
        <w:t>M</w:t>
      </w:r>
      <w:r w:rsidRPr="003D7183">
        <w:rPr>
          <w:rFonts w:ascii="Times New Roman" w:hAnsi="Times New Roman" w:cs="Times New Roman"/>
          <w:i/>
          <w:iCs/>
          <w:sz w:val="24"/>
          <w:szCs w:val="24"/>
        </w:rPr>
        <w:t>ulti-R</w:t>
      </w:r>
      <w:r w:rsidRPr="003D7183">
        <w:rPr>
          <w:rFonts w:ascii="Times New Roman" w:eastAsia="MS Mincho" w:hAnsi="Times New Roman" w:cs="Times New Roman"/>
          <w:i/>
          <w:iCs/>
          <w:sz w:val="24"/>
          <w:szCs w:val="24"/>
          <w:lang w:eastAsia="ja-JP"/>
        </w:rPr>
        <w:t>AT</w:t>
      </w:r>
      <w:r w:rsidRPr="003D7183">
        <w:rPr>
          <w:rFonts w:ascii="Times New Roman" w:hAnsi="Times New Roman" w:cs="Times New Roman"/>
          <w:i/>
          <w:iCs/>
          <w:sz w:val="24"/>
          <w:szCs w:val="24"/>
        </w:rPr>
        <w:t xml:space="preserve"> frequency allocations</w:t>
      </w:r>
    </w:p>
    <w:p w14:paraId="5F4D71EE" w14:textId="77777777" w:rsidR="00004847" w:rsidRDefault="00004847" w:rsidP="00004847">
      <w:pPr>
        <w:pStyle w:val="ListParagraph"/>
        <w:numPr>
          <w:ilvl w:val="5"/>
          <w:numId w:val="12"/>
        </w:numPr>
        <w:topLinePunct/>
        <w:adjustRightInd w:val="0"/>
        <w:snapToGrid w:val="0"/>
        <w:spacing w:before="160" w:line="240" w:lineRule="atLeast"/>
        <w:ind w:left="1701"/>
        <w:jc w:val="both"/>
        <w:rPr>
          <w:rFonts w:ascii="Times New Roman" w:eastAsiaTheme="minorEastAsia" w:hAnsi="Times New Roman" w:cs="Times New Roman"/>
          <w:sz w:val="24"/>
          <w:szCs w:val="24"/>
        </w:rPr>
      </w:pPr>
      <w:r>
        <w:rPr>
          <w:rFonts w:ascii="Times New Roman" w:hAnsi="Times New Roman" w:cs="Times New Roman"/>
          <w:sz w:val="24"/>
          <w:szCs w:val="24"/>
        </w:rPr>
        <w:t xml:space="preserve">Edge </w:t>
      </w:r>
      <w:r w:rsidRPr="00E77F04">
        <w:rPr>
          <w:rFonts w:ascii="Times New Roman" w:hAnsi="Times New Roman" w:cs="Times New Roman"/>
          <w:sz w:val="24"/>
          <w:szCs w:val="24"/>
        </w:rPr>
        <w:t>frequency</w:t>
      </w:r>
      <w:r w:rsidR="00F07CBB">
        <w:rPr>
          <w:rFonts w:ascii="Times New Roman" w:hAnsi="Times New Roman" w:cs="Times New Roman"/>
          <w:sz w:val="24"/>
          <w:szCs w:val="24"/>
        </w:rPr>
        <w:t xml:space="preserve"> </w:t>
      </w:r>
      <w:r>
        <w:rPr>
          <w:rFonts w:ascii="Times New Roman" w:eastAsia="MS Mincho" w:hAnsi="Times New Roman" w:cs="Times New Roman"/>
          <w:sz w:val="24"/>
          <w:szCs w:val="24"/>
          <w:lang w:eastAsia="ja-JP"/>
        </w:rPr>
        <w:t>a</w:t>
      </w:r>
      <w:r>
        <w:rPr>
          <w:rFonts w:ascii="Times New Roman" w:hAnsi="Times New Roman" w:cs="Times New Roman"/>
          <w:sz w:val="24"/>
          <w:szCs w:val="24"/>
        </w:rPr>
        <w:t>llocation</w:t>
      </w:r>
    </w:p>
    <w:p w14:paraId="3918ADD9"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UMTS/LTE and GSM systems are arranged side-by-side and maintain standard central </w:t>
      </w:r>
      <w:r>
        <w:rPr>
          <w:rFonts w:ascii="Times New Roman" w:hAnsi="Times New Roman" w:cs="Times New Roman"/>
          <w:sz w:val="24"/>
          <w:szCs w:val="24"/>
          <w:lang w:eastAsia="zh-CN"/>
        </w:rPr>
        <w:t>frequency</w:t>
      </w:r>
      <w:r>
        <w:rPr>
          <w:rFonts w:ascii="Times New Roman" w:hAnsi="Times New Roman" w:cs="Times New Roman"/>
          <w:sz w:val="24"/>
          <w:szCs w:val="24"/>
        </w:rPr>
        <w:t xml:space="preserve"> separation from the UMTS/LTE and GSM of other operators. </w:t>
      </w:r>
    </w:p>
    <w:p w14:paraId="02D23760" w14:textId="77777777" w:rsidR="00004847" w:rsidRDefault="00004847" w:rsidP="00004847">
      <w:pPr>
        <w:pStyle w:val="ListParagraph"/>
        <w:numPr>
          <w:ilvl w:val="5"/>
          <w:numId w:val="12"/>
        </w:numPr>
        <w:topLinePunct/>
        <w:adjustRightInd w:val="0"/>
        <w:snapToGrid w:val="0"/>
        <w:spacing w:before="160" w:line="240" w:lineRule="atLeast"/>
        <w:ind w:left="1701"/>
        <w:jc w:val="both"/>
        <w:rPr>
          <w:rFonts w:ascii="Times New Roman" w:hAnsi="Times New Roman" w:cs="Times New Roman"/>
          <w:sz w:val="24"/>
          <w:szCs w:val="24"/>
        </w:rPr>
      </w:pPr>
      <w:r>
        <w:rPr>
          <w:rFonts w:ascii="Times New Roman" w:hAnsi="Times New Roman" w:cs="Times New Roman"/>
          <w:sz w:val="24"/>
          <w:szCs w:val="24"/>
        </w:rPr>
        <w:t xml:space="preserve">Sandwich </w:t>
      </w:r>
      <w:r>
        <w:rPr>
          <w:rFonts w:ascii="Times New Roman" w:eastAsia="MS Mincho" w:hAnsi="Times New Roman" w:cs="Times New Roman"/>
          <w:sz w:val="24"/>
          <w:szCs w:val="24"/>
          <w:lang w:eastAsia="ja-JP"/>
        </w:rPr>
        <w:t>f</w:t>
      </w:r>
      <w:r>
        <w:rPr>
          <w:rFonts w:ascii="Times New Roman" w:hAnsi="Times New Roman" w:cs="Times New Roman"/>
          <w:sz w:val="24"/>
          <w:szCs w:val="24"/>
        </w:rPr>
        <w:t xml:space="preserve">requency </w:t>
      </w:r>
      <w:r>
        <w:rPr>
          <w:rFonts w:ascii="Times New Roman" w:eastAsia="MS Mincho" w:hAnsi="Times New Roman" w:cs="Times New Roman"/>
          <w:sz w:val="24"/>
          <w:szCs w:val="24"/>
          <w:lang w:eastAsia="ja-JP"/>
        </w:rPr>
        <w:t>a</w:t>
      </w:r>
      <w:r>
        <w:rPr>
          <w:rFonts w:ascii="Times New Roman" w:hAnsi="Times New Roman" w:cs="Times New Roman"/>
          <w:sz w:val="24"/>
          <w:szCs w:val="24"/>
        </w:rPr>
        <w:t>llocation</w:t>
      </w:r>
    </w:p>
    <w:p w14:paraId="55A313AC"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lang w:eastAsia="zh-CN"/>
        </w:rPr>
      </w:pPr>
      <w:r>
        <w:rPr>
          <w:rFonts w:ascii="Times New Roman" w:hAnsi="Times New Roman" w:cs="Times New Roman"/>
          <w:sz w:val="24"/>
          <w:szCs w:val="24"/>
        </w:rPr>
        <w:t>Within the frequency band of an operator, the UMTS/LTE is arranged in the middle with the GSM on both sides. If the operator has abundant frequency resources, it may allocate a second UMTS carrier or bigger bandwidth LTE as network services expand. At this point, the UMTS/LTE can be arranged at one side of the operator's frequency band for asymmetric sandwich allocation. The GSM spectrum at the other side is as wide as possible, and thus the UMTS/LTE planned does not require adjustment, which facilitates smooth capacity expansion.</w:t>
      </w:r>
    </w:p>
    <w:p w14:paraId="6C36975C" w14:textId="77777777" w:rsidR="00004847" w:rsidRDefault="00004847" w:rsidP="00004847">
      <w:pPr>
        <w:pStyle w:val="ListParagraph"/>
        <w:numPr>
          <w:ilvl w:val="1"/>
          <w:numId w:val="16"/>
        </w:numPr>
        <w:spacing w:before="240" w:after="240" w:line="360" w:lineRule="auto"/>
        <w:ind w:left="567" w:hanging="567"/>
        <w:contextualSpacing w:val="0"/>
        <w:jc w:val="both"/>
        <w:rPr>
          <w:lang w:eastAsia="zh-CN"/>
        </w:rPr>
      </w:pPr>
      <w:r>
        <w:rPr>
          <w:rFonts w:ascii="Times New Roman" w:hAnsi="Times New Roman" w:cs="Times New Roman"/>
          <w:sz w:val="24"/>
          <w:szCs w:val="24"/>
        </w:rPr>
        <w:t xml:space="preserve">For the single sided method, only one additional guard band </w:t>
      </w:r>
      <w:r>
        <w:rPr>
          <w:rFonts w:ascii="Times New Roman" w:hAnsi="Times New Roman" w:cs="Times New Roman"/>
          <w:sz w:val="24"/>
          <w:szCs w:val="24"/>
          <w:lang w:eastAsia="zh-CN"/>
        </w:rPr>
        <w:t xml:space="preserve">is needed </w:t>
      </w:r>
      <w:r>
        <w:rPr>
          <w:rFonts w:ascii="Times New Roman" w:hAnsi="Times New Roman" w:cs="Times New Roman"/>
          <w:sz w:val="24"/>
          <w:szCs w:val="24"/>
        </w:rPr>
        <w:t xml:space="preserve">while in </w:t>
      </w:r>
      <w:r>
        <w:rPr>
          <w:rFonts w:ascii="Times New Roman" w:hAnsi="Times New Roman" w:cs="Times New Roman"/>
          <w:sz w:val="24"/>
          <w:szCs w:val="24"/>
          <w:lang w:eastAsia="zh-CN"/>
        </w:rPr>
        <w:t xml:space="preserve">the </w:t>
      </w:r>
      <w:r>
        <w:rPr>
          <w:rFonts w:ascii="Times New Roman" w:hAnsi="Times New Roman" w:cs="Times New Roman"/>
          <w:sz w:val="24"/>
          <w:szCs w:val="24"/>
        </w:rPr>
        <w:t xml:space="preserve">sandwich allocation </w:t>
      </w:r>
      <w:r>
        <w:rPr>
          <w:rFonts w:ascii="Times New Roman" w:hAnsi="Times New Roman" w:cs="Times New Roman"/>
          <w:sz w:val="24"/>
          <w:szCs w:val="24"/>
          <w:lang w:eastAsia="zh-CN"/>
        </w:rPr>
        <w:t xml:space="preserve">two </w:t>
      </w:r>
      <w:r>
        <w:rPr>
          <w:rFonts w:ascii="Times New Roman" w:hAnsi="Times New Roman" w:cs="Times New Roman"/>
          <w:sz w:val="24"/>
          <w:szCs w:val="24"/>
        </w:rPr>
        <w:t xml:space="preserve">additional </w:t>
      </w:r>
      <w:r>
        <w:rPr>
          <w:rFonts w:ascii="Times New Roman" w:hAnsi="Times New Roman" w:cs="Times New Roman"/>
          <w:sz w:val="24"/>
          <w:szCs w:val="24"/>
          <w:lang w:eastAsia="zh-CN"/>
        </w:rPr>
        <w:t xml:space="preserve">guard bands are </w:t>
      </w:r>
      <w:r>
        <w:rPr>
          <w:rFonts w:ascii="Times New Roman" w:hAnsi="Times New Roman" w:cs="Times New Roman"/>
          <w:sz w:val="24"/>
          <w:szCs w:val="24"/>
        </w:rPr>
        <w:t>need</w:t>
      </w:r>
      <w:r>
        <w:rPr>
          <w:rFonts w:ascii="Times New Roman" w:hAnsi="Times New Roman" w:cs="Times New Roman"/>
          <w:sz w:val="24"/>
          <w:szCs w:val="24"/>
          <w:lang w:eastAsia="zh-CN"/>
        </w:rPr>
        <w:t>ed. The sandwich allocation does not require</w:t>
      </w:r>
      <w:r>
        <w:rPr>
          <w:rFonts w:ascii="Times New Roman" w:hAnsi="Times New Roman" w:cs="Times New Roman"/>
          <w:sz w:val="24"/>
          <w:szCs w:val="24"/>
        </w:rPr>
        <w:t xml:space="preserve"> the consideration of interference with the systems of other operators</w:t>
      </w:r>
      <w:r>
        <w:rPr>
          <w:lang w:eastAsia="zh-CN"/>
        </w:rPr>
        <w:t>.</w:t>
      </w:r>
    </w:p>
    <w:p w14:paraId="7A9E9FEA" w14:textId="77777777" w:rsidR="00004847" w:rsidRPr="002F7C8D" w:rsidRDefault="00004847" w:rsidP="002F7C8D">
      <w:pPr>
        <w:pStyle w:val="ListParagraph"/>
        <w:numPr>
          <w:ilvl w:val="0"/>
          <w:numId w:val="38"/>
        </w:numPr>
        <w:rPr>
          <w:rFonts w:ascii="Times New Roman" w:hAnsi="Times New Roman" w:cs="Times New Roman"/>
          <w:b/>
          <w:bCs/>
          <w:sz w:val="24"/>
          <w:szCs w:val="24"/>
          <w:lang w:eastAsia="ja-JP"/>
        </w:rPr>
      </w:pPr>
      <w:bookmarkStart w:id="50" w:name="_Toc399500210"/>
      <w:bookmarkStart w:id="51" w:name="_Toc29984779"/>
      <w:bookmarkStart w:id="52" w:name="_Toc50632876"/>
      <w:proofErr w:type="spellStart"/>
      <w:r w:rsidRPr="002F7C8D">
        <w:rPr>
          <w:rFonts w:ascii="Times New Roman" w:hAnsi="Times New Roman" w:cs="Times New Roman"/>
          <w:b/>
          <w:bCs/>
          <w:sz w:val="24"/>
          <w:szCs w:val="24"/>
          <w:lang w:eastAsia="ja-JP"/>
        </w:rPr>
        <w:t>Bufferzone</w:t>
      </w:r>
      <w:proofErr w:type="spellEnd"/>
      <w:r w:rsidRPr="002F7C8D">
        <w:rPr>
          <w:rFonts w:ascii="Times New Roman" w:hAnsi="Times New Roman" w:cs="Times New Roman"/>
          <w:b/>
          <w:bCs/>
          <w:sz w:val="24"/>
          <w:szCs w:val="24"/>
          <w:lang w:eastAsia="ja-JP"/>
        </w:rPr>
        <w:t xml:space="preserve"> solution</w:t>
      </w:r>
      <w:bookmarkEnd w:id="50"/>
      <w:bookmarkEnd w:id="51"/>
      <w:bookmarkEnd w:id="52"/>
    </w:p>
    <w:p w14:paraId="3269CF91"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In the case of GSM and UMTS/LTE co-channel interference, a space separation is required to reduce the co-channel interference. Areas with UMTS/LTE networks </w:t>
      </w:r>
      <w:proofErr w:type="gramStart"/>
      <w:r>
        <w:rPr>
          <w:rFonts w:ascii="Times New Roman" w:hAnsi="Times New Roman" w:cs="Times New Roman"/>
          <w:sz w:val="24"/>
          <w:szCs w:val="24"/>
        </w:rPr>
        <w:t>deployed</w:t>
      </w:r>
      <w:proofErr w:type="gramEnd"/>
      <w:r>
        <w:rPr>
          <w:rFonts w:ascii="Times New Roman" w:hAnsi="Times New Roman" w:cs="Times New Roman"/>
          <w:sz w:val="24"/>
          <w:szCs w:val="24"/>
        </w:rPr>
        <w:t xml:space="preserve"> and their peripheral areas form a band-type area. In this area, GSM networks cannot use frequencies overlapped in UMTS/LTE frequency spectrums and therefore GSM network capacity </w:t>
      </w:r>
      <w:r>
        <w:rPr>
          <w:rFonts w:ascii="Times New Roman" w:hAnsi="Times New Roman" w:cs="Times New Roman"/>
          <w:sz w:val="24"/>
          <w:szCs w:val="24"/>
        </w:rPr>
        <w:lastRenderedPageBreak/>
        <w:t>decreases. A large space separation for co-channel interference decreases impacts of GSM and UMTS/LTE co-channel interference on network performance. For space separation for co-channel interference, buffer zone planning solution is based on emulation and onsite traffic statistics to accommodate different scenarios.</w:t>
      </w:r>
    </w:p>
    <w:p w14:paraId="204CB562" w14:textId="77777777" w:rsidR="00004847" w:rsidRPr="002F7C8D" w:rsidRDefault="00004847" w:rsidP="002F7C8D">
      <w:pPr>
        <w:pStyle w:val="ListParagraph"/>
        <w:numPr>
          <w:ilvl w:val="0"/>
          <w:numId w:val="38"/>
        </w:numPr>
        <w:rPr>
          <w:rFonts w:ascii="Times New Roman" w:hAnsi="Times New Roman" w:cs="Times New Roman"/>
          <w:b/>
          <w:bCs/>
          <w:sz w:val="24"/>
          <w:szCs w:val="24"/>
          <w:lang w:eastAsia="ja-JP"/>
        </w:rPr>
      </w:pPr>
      <w:bookmarkStart w:id="53" w:name="_Toc399500211"/>
      <w:bookmarkStart w:id="54" w:name="_Toc29984780"/>
      <w:bookmarkStart w:id="55" w:name="_Toc50632877"/>
      <w:r w:rsidRPr="002F7C8D">
        <w:rPr>
          <w:rFonts w:ascii="Times New Roman" w:hAnsi="Times New Roman" w:cs="Times New Roman"/>
          <w:b/>
          <w:bCs/>
          <w:sz w:val="24"/>
          <w:szCs w:val="24"/>
          <w:lang w:eastAsia="ja-JP"/>
        </w:rPr>
        <w:t>Multi-RAT antenna solution</w:t>
      </w:r>
      <w:bookmarkEnd w:id="53"/>
      <w:bookmarkEnd w:id="54"/>
      <w:bookmarkEnd w:id="55"/>
    </w:p>
    <w:p w14:paraId="39D743EC"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lang w:eastAsia="zh-CN"/>
        </w:rPr>
      </w:pPr>
      <w:r>
        <w:rPr>
          <w:rFonts w:ascii="Times New Roman" w:hAnsi="Times New Roman" w:cs="Times New Roman"/>
          <w:sz w:val="24"/>
          <w:szCs w:val="24"/>
        </w:rPr>
        <w:t>After GSM re</w:t>
      </w:r>
      <w:r>
        <w:rPr>
          <w:rFonts w:ascii="Times New Roman" w:hAnsi="Times New Roman" w:cs="Times New Roman"/>
          <w:sz w:val="24"/>
          <w:szCs w:val="24"/>
          <w:lang w:eastAsia="ja-JP"/>
        </w:rPr>
        <w:t>-</w:t>
      </w:r>
      <w:r>
        <w:rPr>
          <w:rFonts w:ascii="Times New Roman" w:hAnsi="Times New Roman" w:cs="Times New Roman"/>
          <w:sz w:val="24"/>
          <w:szCs w:val="24"/>
        </w:rPr>
        <w:t>farming, UMTS/LTE networks deployed may use three antenna feeder solutions, as shown below:</w:t>
      </w:r>
    </w:p>
    <w:p w14:paraId="12558DFA" w14:textId="77777777" w:rsidR="00004847" w:rsidRDefault="00004847" w:rsidP="00004847">
      <w:pPr>
        <w:pStyle w:val="ItemList"/>
        <w:spacing w:before="0" w:after="0" w:line="240" w:lineRule="auto"/>
        <w:rPr>
          <w:rFonts w:cs="Times New Roman"/>
          <w:sz w:val="24"/>
          <w:szCs w:val="24"/>
          <w:lang w:val="en-NZ"/>
        </w:rPr>
      </w:pPr>
      <w:r>
        <w:rPr>
          <w:rFonts w:cs="Times New Roman"/>
          <w:sz w:val="24"/>
          <w:szCs w:val="24"/>
        </w:rPr>
        <w:t>Separate antenna feeder solution</w:t>
      </w:r>
    </w:p>
    <w:p w14:paraId="7734701B" w14:textId="77777777" w:rsidR="00004847" w:rsidRDefault="00004847" w:rsidP="00004847">
      <w:pPr>
        <w:pStyle w:val="ItemList"/>
        <w:spacing w:before="0" w:after="0" w:line="240" w:lineRule="auto"/>
        <w:rPr>
          <w:rFonts w:cs="Times New Roman"/>
          <w:sz w:val="24"/>
          <w:szCs w:val="24"/>
          <w:lang w:val="en-NZ"/>
        </w:rPr>
      </w:pPr>
      <w:r>
        <w:rPr>
          <w:rFonts w:cs="Times New Roman"/>
          <w:sz w:val="24"/>
          <w:szCs w:val="24"/>
        </w:rPr>
        <w:t>Four-port shared antenna feeder solution</w:t>
      </w:r>
    </w:p>
    <w:p w14:paraId="31BDB62B" w14:textId="77777777" w:rsidR="00004847" w:rsidRDefault="00004847" w:rsidP="00004847">
      <w:pPr>
        <w:pStyle w:val="ItemList"/>
        <w:spacing w:before="0" w:after="0" w:line="240" w:lineRule="auto"/>
        <w:rPr>
          <w:rFonts w:cs="Times New Roman"/>
          <w:sz w:val="24"/>
          <w:szCs w:val="24"/>
        </w:rPr>
      </w:pPr>
      <w:r>
        <w:rPr>
          <w:rFonts w:cs="Times New Roman"/>
          <w:sz w:val="24"/>
          <w:szCs w:val="24"/>
        </w:rPr>
        <w:t>Two-port shared antenna feeder solution</w:t>
      </w:r>
    </w:p>
    <w:p w14:paraId="56025AEC" w14:textId="77777777" w:rsidR="00004847" w:rsidRDefault="00004847" w:rsidP="00004847">
      <w:pPr>
        <w:jc w:val="center"/>
        <w:rPr>
          <w:lang w:val="en-NZ" w:eastAsia="zh-CN" w:bidi="th-TH"/>
        </w:rPr>
      </w:pPr>
      <w:r>
        <w:rPr>
          <w:noProof/>
        </w:rPr>
        <w:drawing>
          <wp:inline distT="0" distB="0" distL="0" distR="0" wp14:anchorId="2C0A0C80" wp14:editId="188E5967">
            <wp:extent cx="361950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0" cy="1771650"/>
                    </a:xfrm>
                    <a:prstGeom prst="rect">
                      <a:avLst/>
                    </a:prstGeom>
                    <a:noFill/>
                    <a:ln>
                      <a:noFill/>
                    </a:ln>
                  </pic:spPr>
                </pic:pic>
              </a:graphicData>
            </a:graphic>
          </wp:inline>
        </w:drawing>
      </w:r>
    </w:p>
    <w:p w14:paraId="3366FEA1" w14:textId="77777777" w:rsidR="00004847" w:rsidRPr="00046838" w:rsidRDefault="00004847" w:rsidP="00004847">
      <w:pPr>
        <w:jc w:val="center"/>
        <w:rPr>
          <w:rFonts w:ascii="Times New Roman" w:hAnsi="Times New Roman" w:cs="Times New Roman"/>
          <w:i/>
          <w:iCs/>
          <w:sz w:val="24"/>
          <w:szCs w:val="24"/>
        </w:rPr>
      </w:pPr>
      <w:r w:rsidRPr="00046838">
        <w:rPr>
          <w:rFonts w:ascii="Times New Roman" w:hAnsi="Times New Roman" w:cs="Times New Roman"/>
          <w:i/>
          <w:iCs/>
          <w:sz w:val="24"/>
          <w:szCs w:val="24"/>
        </w:rPr>
        <w:t>Figure</w:t>
      </w:r>
      <w:r>
        <w:rPr>
          <w:rFonts w:ascii="Times New Roman" w:hAnsi="Times New Roman" w:cs="Times New Roman"/>
          <w:i/>
          <w:iCs/>
          <w:sz w:val="24"/>
          <w:szCs w:val="24"/>
        </w:rPr>
        <w:t xml:space="preserve">: </w:t>
      </w:r>
      <w:r w:rsidRPr="00046838">
        <w:rPr>
          <w:rFonts w:ascii="Times New Roman" w:hAnsi="Times New Roman" w:cs="Times New Roman"/>
          <w:i/>
          <w:iCs/>
          <w:sz w:val="24"/>
          <w:szCs w:val="24"/>
        </w:rPr>
        <w:t>GSM and UMTS/LTE antenna feeder solutions</w:t>
      </w:r>
    </w:p>
    <w:p w14:paraId="114339BD" w14:textId="54AD7C1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lang w:eastAsia="zh-CN"/>
        </w:rPr>
      </w:pPr>
      <w:r>
        <w:rPr>
          <w:rFonts w:ascii="Times New Roman" w:hAnsi="Times New Roman" w:cs="Times New Roman"/>
          <w:sz w:val="24"/>
          <w:szCs w:val="24"/>
        </w:rPr>
        <w:t>The three antenna feeder solutions are different in deployment scenarios</w:t>
      </w:r>
      <w:r w:rsidR="00BA184A">
        <w:rPr>
          <w:rFonts w:ascii="Times New Roman" w:hAnsi="Times New Roman" w:cs="Times New Roman"/>
          <w:sz w:val="24"/>
          <w:szCs w:val="24"/>
        </w:rPr>
        <w:t xml:space="preserve"> </w:t>
      </w:r>
      <w:r>
        <w:rPr>
          <w:rFonts w:ascii="Times New Roman" w:hAnsi="Times New Roman" w:cs="Times New Roman"/>
          <w:sz w:val="24"/>
          <w:szCs w:val="24"/>
        </w:rPr>
        <w:t xml:space="preserve">and requirements for investment and performance. </w:t>
      </w:r>
      <w:r>
        <w:rPr>
          <w:rFonts w:ascii="Times New Roman" w:hAnsi="Times New Roman" w:cs="Times New Roman"/>
          <w:sz w:val="24"/>
          <w:szCs w:val="24"/>
          <w:lang w:eastAsia="zh-CN"/>
        </w:rPr>
        <w:t>Here BTS1 and BTS2 are employed different RATs, and MBTS is the MSR BTS.</w:t>
      </w:r>
    </w:p>
    <w:p w14:paraId="5B0AB391"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lang w:eastAsia="zh-CN"/>
        </w:rPr>
      </w:pPr>
      <w:r>
        <w:rPr>
          <w:rFonts w:ascii="Times New Roman" w:hAnsi="Times New Roman" w:cs="Times New Roman"/>
          <w:sz w:val="24"/>
          <w:szCs w:val="24"/>
        </w:rPr>
        <w:t xml:space="preserve">More and more operators would like to use multi-port and multi-band antenna, there will be only one antenna in one cell. </w:t>
      </w:r>
    </w:p>
    <w:p w14:paraId="4497AC73"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It could be </w:t>
      </w:r>
      <w:r>
        <w:rPr>
          <w:rFonts w:ascii="Times New Roman" w:hAnsi="Times New Roman" w:cs="Times New Roman"/>
          <w:sz w:val="24"/>
          <w:szCs w:val="24"/>
        </w:rPr>
        <w:t>better</w:t>
      </w:r>
      <w:r>
        <w:rPr>
          <w:rFonts w:ascii="Times New Roman" w:hAnsi="Times New Roman" w:cs="Times New Roman"/>
          <w:sz w:val="24"/>
          <w:szCs w:val="24"/>
          <w:lang w:eastAsia="zh-CN"/>
        </w:rPr>
        <w:t xml:space="preserve"> to modernization of the hardware if refarming is performed. </w:t>
      </w:r>
      <w:proofErr w:type="gramStart"/>
      <w:r>
        <w:rPr>
          <w:rFonts w:ascii="Times New Roman" w:hAnsi="Times New Roman" w:cs="Times New Roman"/>
          <w:sz w:val="24"/>
          <w:szCs w:val="24"/>
          <w:lang w:eastAsia="zh-CN"/>
        </w:rPr>
        <w:t>i.e.</w:t>
      </w:r>
      <w:proofErr w:type="gramEnd"/>
      <w:r>
        <w:rPr>
          <w:rFonts w:ascii="Times New Roman" w:hAnsi="Times New Roman" w:cs="Times New Roman"/>
          <w:sz w:val="24"/>
          <w:szCs w:val="24"/>
          <w:lang w:eastAsia="zh-CN"/>
        </w:rPr>
        <w:t xml:space="preserve"> use multi-standard products able to operate in mixed mode, which can both improve receiver sensitivity at the BTS and remove the need for combiners, reducing the signal loss.</w:t>
      </w:r>
    </w:p>
    <w:p w14:paraId="09BF8B67" w14:textId="77777777" w:rsidR="00004847" w:rsidRPr="002F7C8D" w:rsidRDefault="00004847" w:rsidP="002F7C8D">
      <w:pPr>
        <w:pStyle w:val="ListParagraph"/>
        <w:numPr>
          <w:ilvl w:val="0"/>
          <w:numId w:val="38"/>
        </w:numPr>
        <w:rPr>
          <w:rFonts w:ascii="Times New Roman" w:hAnsi="Times New Roman" w:cs="Times New Roman"/>
          <w:b/>
          <w:bCs/>
          <w:sz w:val="24"/>
          <w:szCs w:val="24"/>
          <w:lang w:eastAsia="ja-JP"/>
        </w:rPr>
      </w:pPr>
      <w:bookmarkStart w:id="56" w:name="_Toc399500212"/>
      <w:bookmarkStart w:id="57" w:name="_Toc399284076"/>
      <w:bookmarkStart w:id="58" w:name="_Toc29984781"/>
      <w:bookmarkStart w:id="59" w:name="_Toc50632878"/>
      <w:r w:rsidRPr="002F7C8D">
        <w:rPr>
          <w:rFonts w:ascii="Times New Roman" w:hAnsi="Times New Roman" w:cs="Times New Roman"/>
          <w:b/>
          <w:bCs/>
          <w:sz w:val="24"/>
          <w:szCs w:val="24"/>
          <w:lang w:eastAsia="ja-JP"/>
        </w:rPr>
        <w:t>Power sharing between GSM/UMTS or GSM/LTE</w:t>
      </w:r>
      <w:bookmarkEnd w:id="56"/>
      <w:bookmarkEnd w:id="57"/>
      <w:bookmarkEnd w:id="58"/>
      <w:bookmarkEnd w:id="59"/>
    </w:p>
    <w:p w14:paraId="145396CF"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With </w:t>
      </w:r>
      <w:r>
        <w:rPr>
          <w:rFonts w:ascii="Times New Roman" w:eastAsia="MS Mincho" w:hAnsi="Times New Roman" w:cs="Times New Roman"/>
          <w:sz w:val="24"/>
          <w:szCs w:val="24"/>
          <w:lang w:eastAsia="ja-JP"/>
        </w:rPr>
        <w:t>m</w:t>
      </w:r>
      <w:r>
        <w:rPr>
          <w:rFonts w:ascii="Times New Roman" w:hAnsi="Times New Roman" w:cs="Times New Roman"/>
          <w:sz w:val="24"/>
          <w:szCs w:val="24"/>
          <w:lang w:eastAsia="zh-CN"/>
        </w:rPr>
        <w:t xml:space="preserve">ixed </w:t>
      </w:r>
      <w:r>
        <w:rPr>
          <w:rFonts w:ascii="Times New Roman" w:eastAsia="MS Mincho" w:hAnsi="Times New Roman" w:cs="Times New Roman"/>
          <w:sz w:val="24"/>
          <w:szCs w:val="24"/>
          <w:lang w:eastAsia="ja-JP"/>
        </w:rPr>
        <w:t>m</w:t>
      </w:r>
      <w:r>
        <w:rPr>
          <w:rFonts w:ascii="Times New Roman" w:hAnsi="Times New Roman" w:cs="Times New Roman"/>
          <w:sz w:val="24"/>
          <w:szCs w:val="24"/>
          <w:lang w:eastAsia="zh-CN"/>
        </w:rPr>
        <w:t xml:space="preserve">ode GSM/UMTS or GSM/LTE </w:t>
      </w:r>
      <w:r>
        <w:rPr>
          <w:rFonts w:ascii="Times New Roman" w:hAnsi="Times New Roman" w:cs="Times New Roman"/>
          <w:sz w:val="24"/>
          <w:szCs w:val="24"/>
        </w:rPr>
        <w:t>base station, UMTS High Speed Downlink Packet Access (HSDPA)</w:t>
      </w:r>
      <w:r>
        <w:rPr>
          <w:rFonts w:ascii="Times New Roman" w:hAnsi="Times New Roman" w:cs="Times New Roman"/>
          <w:sz w:val="24"/>
          <w:szCs w:val="24"/>
          <w:lang w:eastAsia="zh-CN"/>
        </w:rPr>
        <w:t>/LTE</w:t>
      </w:r>
      <w:r>
        <w:rPr>
          <w:rFonts w:ascii="Times New Roman" w:hAnsi="Times New Roman" w:cs="Times New Roman"/>
          <w:sz w:val="24"/>
          <w:szCs w:val="24"/>
        </w:rPr>
        <w:t xml:space="preserve"> cells can share the idle carrier power provided by the GSM cells. </w:t>
      </w:r>
      <w:r>
        <w:rPr>
          <w:rFonts w:ascii="Times New Roman" w:hAnsi="Times New Roman" w:cs="Times New Roman"/>
          <w:sz w:val="24"/>
          <w:szCs w:val="24"/>
          <w:lang w:eastAsia="zh-CN"/>
        </w:rPr>
        <w:t xml:space="preserve">Thanks to the </w:t>
      </w:r>
      <w:r>
        <w:rPr>
          <w:rFonts w:ascii="Times New Roman" w:eastAsia="MS Mincho" w:hAnsi="Times New Roman" w:cs="Times New Roman"/>
          <w:sz w:val="24"/>
          <w:szCs w:val="24"/>
          <w:lang w:eastAsia="ja-JP"/>
        </w:rPr>
        <w:t>i</w:t>
      </w:r>
      <w:r>
        <w:rPr>
          <w:rFonts w:ascii="Times New Roman" w:hAnsi="Times New Roman" w:cs="Times New Roman"/>
          <w:sz w:val="24"/>
          <w:szCs w:val="24"/>
          <w:lang w:eastAsia="zh-CN"/>
        </w:rPr>
        <w:t xml:space="preserve">ntelligent </w:t>
      </w:r>
      <w:r>
        <w:rPr>
          <w:rFonts w:ascii="Times New Roman" w:eastAsia="MS Mincho" w:hAnsi="Times New Roman" w:cs="Times New Roman"/>
          <w:sz w:val="24"/>
          <w:szCs w:val="24"/>
          <w:lang w:eastAsia="ja-JP"/>
        </w:rPr>
        <w:t>p</w:t>
      </w:r>
      <w:r>
        <w:rPr>
          <w:rFonts w:ascii="Times New Roman" w:hAnsi="Times New Roman" w:cs="Times New Roman"/>
          <w:sz w:val="24"/>
          <w:szCs w:val="24"/>
          <w:lang w:eastAsia="zh-CN"/>
        </w:rPr>
        <w:t xml:space="preserve">ower </w:t>
      </w:r>
      <w:r>
        <w:rPr>
          <w:rFonts w:ascii="Times New Roman" w:eastAsia="MS Mincho" w:hAnsi="Times New Roman" w:cs="Times New Roman"/>
          <w:sz w:val="24"/>
          <w:szCs w:val="24"/>
          <w:lang w:eastAsia="ja-JP"/>
        </w:rPr>
        <w:t>m</w:t>
      </w:r>
      <w:r>
        <w:rPr>
          <w:rFonts w:ascii="Times New Roman" w:hAnsi="Times New Roman" w:cs="Times New Roman"/>
          <w:sz w:val="24"/>
          <w:szCs w:val="24"/>
          <w:lang w:eastAsia="zh-CN"/>
        </w:rPr>
        <w:t>anagement, GSM power control features and behavior</w:t>
      </w:r>
      <w:r>
        <w:rPr>
          <w:rFonts w:ascii="Times New Roman" w:hAnsi="Times New Roman" w:cs="Times New Roman"/>
          <w:sz w:val="24"/>
          <w:szCs w:val="24"/>
        </w:rPr>
        <w:t xml:space="preserve"> of GSM traffic bursts, the GSM cells can </w:t>
      </w:r>
      <w:r>
        <w:rPr>
          <w:rFonts w:ascii="Times New Roman" w:hAnsi="Times New Roman" w:cs="Times New Roman"/>
          <w:sz w:val="24"/>
          <w:szCs w:val="24"/>
          <w:lang w:eastAsia="zh-CN"/>
        </w:rPr>
        <w:t xml:space="preserve">be configured with more total </w:t>
      </w:r>
      <w:r>
        <w:rPr>
          <w:rFonts w:ascii="Times New Roman" w:hAnsi="Times New Roman" w:cs="Times New Roman"/>
          <w:sz w:val="24"/>
          <w:szCs w:val="24"/>
        </w:rPr>
        <w:t xml:space="preserve">power </w:t>
      </w:r>
      <w:r>
        <w:rPr>
          <w:rFonts w:ascii="Times New Roman" w:hAnsi="Times New Roman" w:cs="Times New Roman"/>
          <w:sz w:val="24"/>
          <w:szCs w:val="24"/>
          <w:lang w:eastAsia="zh-CN"/>
        </w:rPr>
        <w:t xml:space="preserve">than </w:t>
      </w:r>
      <w:r>
        <w:rPr>
          <w:rFonts w:ascii="Times New Roman" w:hAnsi="Times New Roman" w:cs="Times New Roman"/>
          <w:sz w:val="24"/>
          <w:szCs w:val="24"/>
          <w:lang w:eastAsia="zh-CN"/>
        </w:rPr>
        <w:lastRenderedPageBreak/>
        <w:t xml:space="preserve">what is nominally available, without degrading KPIs. This means that UMTS/LTE can be configured to a higher power level, thereby </w:t>
      </w:r>
      <w:r>
        <w:rPr>
          <w:rFonts w:ascii="Times New Roman" w:hAnsi="Times New Roman" w:cs="Times New Roman"/>
          <w:sz w:val="24"/>
          <w:szCs w:val="24"/>
        </w:rPr>
        <w:t>letting</w:t>
      </w:r>
      <w:r>
        <w:rPr>
          <w:rFonts w:ascii="Times New Roman" w:hAnsi="Times New Roman" w:cs="Times New Roman"/>
          <w:sz w:val="24"/>
          <w:szCs w:val="24"/>
          <w:lang w:eastAsia="zh-CN"/>
        </w:rPr>
        <w:t xml:space="preserve"> GSM have a smaller portion of the total available power, while </w:t>
      </w:r>
      <w:proofErr w:type="gramStart"/>
      <w:r>
        <w:rPr>
          <w:rFonts w:ascii="Times New Roman" w:hAnsi="Times New Roman" w:cs="Times New Roman"/>
          <w:sz w:val="24"/>
          <w:szCs w:val="24"/>
          <w:lang w:eastAsia="zh-CN"/>
        </w:rPr>
        <w:t>still keeping</w:t>
      </w:r>
      <w:proofErr w:type="gramEnd"/>
      <w:r>
        <w:rPr>
          <w:rFonts w:ascii="Times New Roman" w:hAnsi="Times New Roman" w:cs="Times New Roman"/>
          <w:sz w:val="24"/>
          <w:szCs w:val="24"/>
          <w:lang w:eastAsia="zh-CN"/>
        </w:rPr>
        <w:t xml:space="preserve"> the GSM coverage and capacity.</w:t>
      </w:r>
      <w:r>
        <w:rPr>
          <w:rFonts w:ascii="Times New Roman" w:hAnsi="Times New Roman" w:cs="Times New Roman"/>
          <w:sz w:val="24"/>
          <w:szCs w:val="24"/>
        </w:rPr>
        <w:t xml:space="preserve"> The power sharing and retrieval help improve the power usage efficiency and the UMTS</w:t>
      </w:r>
      <w:r>
        <w:rPr>
          <w:rFonts w:ascii="Times New Roman" w:hAnsi="Times New Roman" w:cs="Times New Roman"/>
          <w:sz w:val="24"/>
          <w:szCs w:val="24"/>
          <w:lang w:eastAsia="zh-CN"/>
        </w:rPr>
        <w:t>/LTE</w:t>
      </w:r>
      <w:r>
        <w:rPr>
          <w:rFonts w:ascii="Times New Roman" w:hAnsi="Times New Roman" w:cs="Times New Roman"/>
          <w:sz w:val="24"/>
          <w:szCs w:val="24"/>
        </w:rPr>
        <w:t xml:space="preserve"> network quality when busy hours of the GSM and UMTS</w:t>
      </w:r>
      <w:r>
        <w:rPr>
          <w:rFonts w:ascii="Times New Roman" w:hAnsi="Times New Roman" w:cs="Times New Roman"/>
          <w:sz w:val="24"/>
          <w:szCs w:val="24"/>
          <w:lang w:eastAsia="zh-CN"/>
        </w:rPr>
        <w:t>/LTE</w:t>
      </w:r>
      <w:r>
        <w:rPr>
          <w:rFonts w:ascii="Times New Roman" w:hAnsi="Times New Roman" w:cs="Times New Roman"/>
          <w:sz w:val="24"/>
          <w:szCs w:val="24"/>
        </w:rPr>
        <w:t xml:space="preserve"> networks fall in different periods </w:t>
      </w:r>
      <w:r>
        <w:rPr>
          <w:rFonts w:ascii="Times New Roman" w:hAnsi="Times New Roman" w:cs="Times New Roman"/>
          <w:sz w:val="24"/>
          <w:szCs w:val="24"/>
          <w:lang w:eastAsia="zh-CN"/>
        </w:rPr>
        <w:t>or different positions</w:t>
      </w:r>
      <w:r>
        <w:rPr>
          <w:rFonts w:ascii="Times New Roman" w:hAnsi="Times New Roman" w:cs="Times New Roman"/>
          <w:sz w:val="24"/>
          <w:szCs w:val="24"/>
        </w:rPr>
        <w:t>.</w:t>
      </w:r>
    </w:p>
    <w:p w14:paraId="65CD3300" w14:textId="77777777" w:rsidR="00004847" w:rsidRPr="002F7C8D" w:rsidRDefault="00004847" w:rsidP="002F7C8D">
      <w:pPr>
        <w:pStyle w:val="ListParagraph"/>
        <w:numPr>
          <w:ilvl w:val="0"/>
          <w:numId w:val="38"/>
        </w:numPr>
        <w:rPr>
          <w:rFonts w:ascii="Times New Roman" w:hAnsi="Times New Roman" w:cs="Times New Roman"/>
          <w:b/>
          <w:bCs/>
          <w:sz w:val="24"/>
          <w:szCs w:val="24"/>
          <w:lang w:eastAsia="ja-JP"/>
        </w:rPr>
      </w:pPr>
      <w:bookmarkStart w:id="60" w:name="_Toc399500214"/>
      <w:bookmarkStart w:id="61" w:name="_Toc399284077"/>
      <w:bookmarkStart w:id="62" w:name="_Toc29984782"/>
      <w:bookmarkStart w:id="63" w:name="_Toc50632879"/>
      <w:r w:rsidRPr="002F7C8D">
        <w:rPr>
          <w:rFonts w:ascii="Times New Roman" w:hAnsi="Times New Roman" w:cs="Times New Roman"/>
          <w:b/>
          <w:bCs/>
          <w:sz w:val="24"/>
          <w:szCs w:val="24"/>
          <w:lang w:eastAsia="ja-JP"/>
        </w:rPr>
        <w:t xml:space="preserve">Spectrum sharing </w:t>
      </w:r>
      <w:bookmarkEnd w:id="60"/>
      <w:bookmarkEnd w:id="61"/>
      <w:bookmarkEnd w:id="62"/>
      <w:bookmarkEnd w:id="63"/>
    </w:p>
    <w:p w14:paraId="0C2A82DC"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lang w:eastAsia="zh-CN"/>
        </w:rPr>
      </w:pPr>
      <w:r>
        <w:rPr>
          <w:rFonts w:ascii="Times New Roman" w:hAnsi="Times New Roman" w:cs="Times New Roman"/>
          <w:sz w:val="24"/>
          <w:szCs w:val="24"/>
        </w:rPr>
        <w:t>In areas with both GSM and UMTS</w:t>
      </w:r>
      <w:r>
        <w:rPr>
          <w:rFonts w:ascii="Times New Roman" w:hAnsi="Times New Roman" w:cs="Times New Roman"/>
          <w:sz w:val="24"/>
          <w:szCs w:val="24"/>
          <w:lang w:eastAsia="zh-CN"/>
        </w:rPr>
        <w:t>/LTE</w:t>
      </w:r>
      <w:r>
        <w:rPr>
          <w:rFonts w:ascii="Times New Roman" w:hAnsi="Times New Roman" w:cs="Times New Roman"/>
          <w:sz w:val="24"/>
          <w:szCs w:val="24"/>
        </w:rPr>
        <w:t xml:space="preserve"> coverage, the</w:t>
      </w:r>
      <w:r w:rsidR="00F07CBB">
        <w:rPr>
          <w:rFonts w:ascii="Times New Roman" w:hAnsi="Times New Roman" w:cs="Times New Roman"/>
          <w:sz w:val="24"/>
          <w:szCs w:val="24"/>
        </w:rPr>
        <w:t xml:space="preserve"> </w:t>
      </w:r>
      <w:r>
        <w:rPr>
          <w:rFonts w:ascii="Times New Roman" w:hAnsi="Times New Roman" w:cs="Times New Roman"/>
          <w:sz w:val="24"/>
          <w:szCs w:val="24"/>
        </w:rPr>
        <w:t>spectral resources</w:t>
      </w:r>
      <w:r>
        <w:rPr>
          <w:rFonts w:ascii="Times New Roman" w:hAnsi="Times New Roman" w:cs="Times New Roman"/>
          <w:sz w:val="24"/>
          <w:szCs w:val="24"/>
          <w:lang w:eastAsia="zh-CN"/>
        </w:rPr>
        <w:t xml:space="preserve"> can be shared with</w:t>
      </w:r>
      <w:r>
        <w:rPr>
          <w:rFonts w:ascii="Times New Roman" w:hAnsi="Times New Roman" w:cs="Times New Roman"/>
          <w:sz w:val="24"/>
          <w:szCs w:val="24"/>
        </w:rPr>
        <w:t xml:space="preserve"> GSM network </w:t>
      </w:r>
      <w:r>
        <w:rPr>
          <w:rFonts w:ascii="Times New Roman" w:hAnsi="Times New Roman" w:cs="Times New Roman"/>
          <w:sz w:val="24"/>
          <w:szCs w:val="24"/>
          <w:lang w:eastAsia="zh-CN"/>
        </w:rPr>
        <w:t>and</w:t>
      </w:r>
      <w:r>
        <w:rPr>
          <w:rFonts w:ascii="Times New Roman" w:hAnsi="Times New Roman" w:cs="Times New Roman"/>
          <w:sz w:val="24"/>
          <w:szCs w:val="24"/>
        </w:rPr>
        <w:t xml:space="preserve"> the UMTS</w:t>
      </w:r>
      <w:r>
        <w:rPr>
          <w:rFonts w:ascii="Times New Roman" w:hAnsi="Times New Roman" w:cs="Times New Roman"/>
          <w:sz w:val="24"/>
          <w:szCs w:val="24"/>
          <w:lang w:eastAsia="zh-CN"/>
        </w:rPr>
        <w:t>/LTE</w:t>
      </w:r>
      <w:r>
        <w:rPr>
          <w:rFonts w:ascii="Times New Roman" w:hAnsi="Times New Roman" w:cs="Times New Roman"/>
          <w:sz w:val="24"/>
          <w:szCs w:val="24"/>
        </w:rPr>
        <w:t xml:space="preserve"> network based on the service load on both networks. This sharing mechanism improves spectral efficiency. </w:t>
      </w:r>
      <w:r>
        <w:rPr>
          <w:rFonts w:ascii="Times New Roman" w:hAnsi="Times New Roman" w:cs="Times New Roman"/>
          <w:sz w:val="24"/>
          <w:szCs w:val="24"/>
          <w:lang w:eastAsia="zh-CN"/>
        </w:rPr>
        <w:t>S</w:t>
      </w:r>
      <w:r>
        <w:rPr>
          <w:rFonts w:ascii="Times New Roman" w:hAnsi="Times New Roman" w:cs="Times New Roman"/>
          <w:sz w:val="24"/>
          <w:szCs w:val="24"/>
        </w:rPr>
        <w:t>ome of the idle GSM spectral resources can be shared with the UMTS</w:t>
      </w:r>
      <w:r>
        <w:rPr>
          <w:rFonts w:ascii="Times New Roman" w:hAnsi="Times New Roman" w:cs="Times New Roman"/>
          <w:sz w:val="24"/>
          <w:szCs w:val="24"/>
          <w:lang w:eastAsia="zh-CN"/>
        </w:rPr>
        <w:t>/LTE</w:t>
      </w:r>
      <w:r>
        <w:rPr>
          <w:rFonts w:ascii="Times New Roman" w:hAnsi="Times New Roman" w:cs="Times New Roman"/>
          <w:sz w:val="24"/>
          <w:szCs w:val="24"/>
        </w:rPr>
        <w:t xml:space="preserve"> network</w:t>
      </w:r>
      <w:r>
        <w:rPr>
          <w:rFonts w:ascii="Times New Roman" w:hAnsi="Times New Roman" w:cs="Times New Roman"/>
          <w:sz w:val="24"/>
          <w:szCs w:val="24"/>
          <w:lang w:eastAsia="zh-CN"/>
        </w:rPr>
        <w:t xml:space="preserve"> w</w:t>
      </w:r>
      <w:r>
        <w:rPr>
          <w:rFonts w:ascii="Times New Roman" w:hAnsi="Times New Roman" w:cs="Times New Roman"/>
          <w:sz w:val="24"/>
          <w:szCs w:val="24"/>
        </w:rPr>
        <w:t>hen the service load on the GSM network is below a specific threshold. When the service load on the GSM network is above a specific threshold, the GSM network reclaims the shared spectral resources. UMTS</w:t>
      </w:r>
      <w:r>
        <w:rPr>
          <w:rFonts w:ascii="Times New Roman" w:hAnsi="Times New Roman" w:cs="Times New Roman"/>
          <w:sz w:val="24"/>
          <w:szCs w:val="24"/>
          <w:lang w:eastAsia="zh-CN"/>
        </w:rPr>
        <w:t>/LTE</w:t>
      </w:r>
      <w:r>
        <w:rPr>
          <w:rFonts w:ascii="Times New Roman" w:hAnsi="Times New Roman" w:cs="Times New Roman"/>
          <w:sz w:val="24"/>
          <w:szCs w:val="24"/>
        </w:rPr>
        <w:t xml:space="preserve"> has higher spectral efficiency than GSM. Therefore, </w:t>
      </w:r>
      <w:r>
        <w:rPr>
          <w:rFonts w:ascii="Times New Roman" w:hAnsi="Times New Roman" w:cs="Times New Roman"/>
          <w:sz w:val="24"/>
          <w:szCs w:val="24"/>
          <w:lang w:eastAsia="zh-CN"/>
        </w:rPr>
        <w:t xml:space="preserve">the </w:t>
      </w:r>
      <w:r>
        <w:rPr>
          <w:rFonts w:ascii="Times New Roman" w:hAnsi="Times New Roman" w:cs="Times New Roman"/>
          <w:sz w:val="24"/>
          <w:szCs w:val="24"/>
        </w:rPr>
        <w:t xml:space="preserve">network throughput </w:t>
      </w:r>
      <w:r>
        <w:rPr>
          <w:rFonts w:ascii="Times New Roman" w:hAnsi="Times New Roman" w:cs="Times New Roman"/>
          <w:sz w:val="24"/>
          <w:szCs w:val="24"/>
          <w:lang w:eastAsia="zh-CN"/>
        </w:rPr>
        <w:t xml:space="preserve">can be </w:t>
      </w:r>
      <w:proofErr w:type="gramStart"/>
      <w:r>
        <w:rPr>
          <w:rFonts w:ascii="Times New Roman" w:hAnsi="Times New Roman" w:cs="Times New Roman"/>
          <w:sz w:val="24"/>
          <w:szCs w:val="24"/>
          <w:lang w:eastAsia="zh-CN"/>
        </w:rPr>
        <w:t>increased</w:t>
      </w:r>
      <w:proofErr w:type="gramEnd"/>
      <w:r w:rsidR="00F07CBB">
        <w:rPr>
          <w:rFonts w:ascii="Times New Roman" w:hAnsi="Times New Roman" w:cs="Times New Roman"/>
          <w:sz w:val="24"/>
          <w:szCs w:val="24"/>
          <w:lang w:eastAsia="zh-CN"/>
        </w:rPr>
        <w:t xml:space="preserve"> </w:t>
      </w:r>
      <w:r>
        <w:rPr>
          <w:rFonts w:ascii="Times New Roman" w:hAnsi="Times New Roman" w:cs="Times New Roman"/>
          <w:sz w:val="24"/>
          <w:szCs w:val="24"/>
        </w:rPr>
        <w:t>and the composite costs of data services</w:t>
      </w:r>
      <w:r>
        <w:rPr>
          <w:rFonts w:ascii="Times New Roman" w:hAnsi="Times New Roman" w:cs="Times New Roman"/>
          <w:sz w:val="24"/>
          <w:szCs w:val="24"/>
          <w:lang w:eastAsia="zh-CN"/>
        </w:rPr>
        <w:t xml:space="preserve"> can be reduced with spectrum sharing between GSM/UMTS or GSM/LTE</w:t>
      </w:r>
      <w:r>
        <w:rPr>
          <w:rFonts w:ascii="Times New Roman" w:hAnsi="Times New Roman" w:cs="Times New Roman"/>
          <w:sz w:val="24"/>
          <w:szCs w:val="24"/>
        </w:rPr>
        <w:t>.</w:t>
      </w:r>
    </w:p>
    <w:p w14:paraId="55EAEF10" w14:textId="6349129A"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lang w:eastAsia="zh-CN"/>
        </w:rPr>
      </w:pPr>
      <w:r>
        <w:rPr>
          <w:rFonts w:ascii="Times New Roman" w:hAnsi="Times New Roman" w:cs="Times New Roman"/>
          <w:sz w:val="24"/>
          <w:szCs w:val="24"/>
        </w:rPr>
        <w:t xml:space="preserve">With latest wireless iteration of wireless technology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5G coming in, dynamic spectrum sharing can be used to achieve gradual refarming also termed as soft refarming from LTE to 5G. </w:t>
      </w:r>
      <w:r w:rsidR="00801C02">
        <w:rPr>
          <w:rFonts w:ascii="Times New Roman" w:hAnsi="Times New Roman" w:cs="Times New Roman"/>
          <w:sz w:val="24"/>
          <w:szCs w:val="24"/>
        </w:rPr>
        <w:t>For the t</w:t>
      </w:r>
      <w:r>
        <w:rPr>
          <w:rFonts w:ascii="Times New Roman" w:hAnsi="Times New Roman" w:cs="Times New Roman"/>
          <w:sz w:val="24"/>
          <w:szCs w:val="24"/>
        </w:rPr>
        <w:t>elecom operators already offering LTE services</w:t>
      </w:r>
      <w:r w:rsidR="00801C02">
        <w:rPr>
          <w:rFonts w:ascii="Times New Roman" w:hAnsi="Times New Roman" w:cs="Times New Roman"/>
          <w:sz w:val="24"/>
          <w:szCs w:val="24"/>
        </w:rPr>
        <w:t xml:space="preserve">, dynamic spectrum sharing is the best proposition. </w:t>
      </w:r>
      <w:r w:rsidR="00DF5712" w:rsidRPr="00DF5712">
        <w:rPr>
          <w:rFonts w:ascii="Times New Roman" w:hAnsi="Times New Roman" w:cs="Times New Roman"/>
          <w:sz w:val="24"/>
          <w:szCs w:val="24"/>
        </w:rPr>
        <w:t xml:space="preserve">Dynamic Spectrum Sharing is a spectrum sharing technique </w:t>
      </w:r>
      <w:r w:rsidR="00BA184A">
        <w:rPr>
          <w:rFonts w:ascii="Times New Roman" w:hAnsi="Times New Roman" w:cs="Times New Roman"/>
          <w:sz w:val="24"/>
          <w:szCs w:val="24"/>
        </w:rPr>
        <w:t>that</w:t>
      </w:r>
      <w:r w:rsidR="00BA184A" w:rsidRPr="00DF5712">
        <w:rPr>
          <w:rFonts w:ascii="Times New Roman" w:hAnsi="Times New Roman" w:cs="Times New Roman"/>
          <w:sz w:val="24"/>
          <w:szCs w:val="24"/>
        </w:rPr>
        <w:t xml:space="preserve"> </w:t>
      </w:r>
      <w:r w:rsidR="00DF5712" w:rsidRPr="00DF5712">
        <w:rPr>
          <w:rFonts w:ascii="Times New Roman" w:hAnsi="Times New Roman" w:cs="Times New Roman"/>
          <w:sz w:val="24"/>
          <w:szCs w:val="24"/>
        </w:rPr>
        <w:t xml:space="preserve">can be used for </w:t>
      </w:r>
      <w:r w:rsidR="00BA184A">
        <w:rPr>
          <w:rFonts w:ascii="Times New Roman" w:hAnsi="Times New Roman" w:cs="Times New Roman"/>
          <w:sz w:val="24"/>
          <w:szCs w:val="24"/>
        </w:rPr>
        <w:t xml:space="preserve">the </w:t>
      </w:r>
      <w:r w:rsidR="00DF5712" w:rsidRPr="00DF5712">
        <w:rPr>
          <w:rFonts w:ascii="Times New Roman" w:hAnsi="Times New Roman" w:cs="Times New Roman"/>
          <w:sz w:val="24"/>
          <w:szCs w:val="24"/>
        </w:rPr>
        <w:t xml:space="preserve">deployment of 5G technology in a band in which the existing 4G technology is already deployed. In this method, the entire spectrum is used jointly by both the technologies and the spectrum is allocated dynamically to 4G (LTE) and 5G (NR) based on instantaneous traffic in the cell. By this method, we can introduce 5G in the existing 4G bands without any hard/static refarming of spectrum. In this way, the Dynamic Spectrum Sharing will allow “soft re-farming” to 5G New Radio with minimal impact </w:t>
      </w:r>
      <w:r w:rsidR="00BA184A">
        <w:rPr>
          <w:rFonts w:ascii="Times New Roman" w:hAnsi="Times New Roman" w:cs="Times New Roman"/>
          <w:sz w:val="24"/>
          <w:szCs w:val="24"/>
        </w:rPr>
        <w:t>on</w:t>
      </w:r>
      <w:r w:rsidR="00BA184A" w:rsidRPr="00DF5712">
        <w:rPr>
          <w:rFonts w:ascii="Times New Roman" w:hAnsi="Times New Roman" w:cs="Times New Roman"/>
          <w:sz w:val="24"/>
          <w:szCs w:val="24"/>
        </w:rPr>
        <w:t xml:space="preserve"> </w:t>
      </w:r>
      <w:r w:rsidR="00DF5712" w:rsidRPr="00DF5712">
        <w:rPr>
          <w:rFonts w:ascii="Times New Roman" w:hAnsi="Times New Roman" w:cs="Times New Roman"/>
          <w:sz w:val="24"/>
          <w:szCs w:val="24"/>
        </w:rPr>
        <w:t>LTE performance. It results in better spectral efficien</w:t>
      </w:r>
      <w:r w:rsidR="00BA184A">
        <w:rPr>
          <w:rFonts w:ascii="Times New Roman" w:hAnsi="Times New Roman" w:cs="Times New Roman"/>
          <w:sz w:val="24"/>
          <w:szCs w:val="24"/>
        </w:rPr>
        <w:t>cy</w:t>
      </w:r>
      <w:r w:rsidR="00DF5712" w:rsidRPr="00DF5712">
        <w:rPr>
          <w:rFonts w:ascii="Times New Roman" w:hAnsi="Times New Roman" w:cs="Times New Roman"/>
          <w:sz w:val="24"/>
          <w:szCs w:val="24"/>
        </w:rPr>
        <w:t xml:space="preserve"> also</w:t>
      </w:r>
      <w:r w:rsidR="00DF5712">
        <w:rPr>
          <w:rFonts w:ascii="Times New Roman" w:hAnsi="Times New Roman" w:cs="Times New Roman"/>
          <w:sz w:val="24"/>
          <w:szCs w:val="24"/>
        </w:rPr>
        <w:t>.</w:t>
      </w:r>
    </w:p>
    <w:p w14:paraId="30E21B0B" w14:textId="77777777" w:rsidR="00004847" w:rsidRPr="002F7C8D" w:rsidRDefault="00004847" w:rsidP="002F7C8D">
      <w:pPr>
        <w:pStyle w:val="ListParagraph"/>
        <w:numPr>
          <w:ilvl w:val="0"/>
          <w:numId w:val="38"/>
        </w:numPr>
        <w:rPr>
          <w:rFonts w:ascii="Times New Roman" w:hAnsi="Times New Roman" w:cs="Times New Roman"/>
          <w:b/>
          <w:bCs/>
          <w:sz w:val="24"/>
          <w:szCs w:val="24"/>
          <w:lang w:eastAsia="ja-JP"/>
        </w:rPr>
      </w:pPr>
      <w:bookmarkStart w:id="64" w:name="_Toc399500215"/>
      <w:bookmarkStart w:id="65" w:name="_Toc29984783"/>
      <w:bookmarkStart w:id="66" w:name="_Toc50632880"/>
      <w:r w:rsidRPr="002F7C8D">
        <w:rPr>
          <w:rFonts w:ascii="Times New Roman" w:hAnsi="Times New Roman" w:cs="Times New Roman"/>
          <w:b/>
          <w:bCs/>
          <w:sz w:val="24"/>
          <w:szCs w:val="24"/>
          <w:lang w:eastAsia="ja-JP"/>
        </w:rPr>
        <w:t>Tight frequency reuse</w:t>
      </w:r>
      <w:bookmarkEnd w:id="64"/>
      <w:bookmarkEnd w:id="65"/>
      <w:bookmarkEnd w:id="66"/>
    </w:p>
    <w:p w14:paraId="6D3453DA"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The 1</w:t>
      </w:r>
      <w:r>
        <w:rPr>
          <w:rFonts w:ascii="Times New Roman" w:hAnsi="Times New Roman" w:cs="Times New Roman"/>
          <w:sz w:val="24"/>
          <w:szCs w:val="24"/>
          <w:lang w:eastAsia="zh-CN"/>
        </w:rPr>
        <w:t>/</w:t>
      </w:r>
      <w:r>
        <w:rPr>
          <w:rFonts w:ascii="Times New Roman" w:hAnsi="Times New Roman" w:cs="Times New Roman"/>
          <w:sz w:val="24"/>
          <w:szCs w:val="24"/>
        </w:rPr>
        <w:t>1 or 1</w:t>
      </w:r>
      <w:r>
        <w:rPr>
          <w:rFonts w:ascii="Times New Roman" w:hAnsi="Times New Roman" w:cs="Times New Roman"/>
          <w:sz w:val="24"/>
          <w:szCs w:val="24"/>
          <w:lang w:eastAsia="zh-CN"/>
        </w:rPr>
        <w:t>/</w:t>
      </w:r>
      <w:r>
        <w:rPr>
          <w:rFonts w:ascii="Times New Roman" w:hAnsi="Times New Roman" w:cs="Times New Roman"/>
          <w:sz w:val="24"/>
          <w:szCs w:val="24"/>
        </w:rPr>
        <w:t xml:space="preserve">3 RF hopping solution can be adopted </w:t>
      </w:r>
      <w:r>
        <w:rPr>
          <w:rFonts w:ascii="Times New Roman" w:hAnsi="Times New Roman" w:cs="Times New Roman"/>
          <w:sz w:val="24"/>
          <w:szCs w:val="24"/>
          <w:lang w:eastAsia="zh-CN"/>
        </w:rPr>
        <w:t>to achieve a</w:t>
      </w:r>
      <w:r>
        <w:rPr>
          <w:rFonts w:ascii="Times New Roman" w:hAnsi="Times New Roman" w:cs="Times New Roman"/>
          <w:sz w:val="24"/>
          <w:szCs w:val="24"/>
        </w:rPr>
        <w:t xml:space="preserve"> tighter frequency reuse. In this case, interference </w:t>
      </w:r>
      <w:r>
        <w:rPr>
          <w:rFonts w:ascii="Times New Roman" w:hAnsi="Times New Roman" w:cs="Times New Roman"/>
          <w:sz w:val="24"/>
          <w:szCs w:val="24"/>
          <w:lang w:eastAsia="zh-CN"/>
        </w:rPr>
        <w:t xml:space="preserve">suppression </w:t>
      </w:r>
      <w:r>
        <w:rPr>
          <w:rFonts w:ascii="Times New Roman" w:hAnsi="Times New Roman" w:cs="Times New Roman"/>
          <w:sz w:val="24"/>
          <w:szCs w:val="24"/>
        </w:rPr>
        <w:t xml:space="preserve">technology should be applied in conjunction with </w:t>
      </w:r>
      <w:r>
        <w:rPr>
          <w:rFonts w:ascii="Times New Roman" w:hAnsi="Times New Roman" w:cs="Times New Roman"/>
          <w:sz w:val="24"/>
          <w:szCs w:val="24"/>
        </w:rPr>
        <w:lastRenderedPageBreak/>
        <w:t xml:space="preserve">conventional power control and DTX. </w:t>
      </w:r>
      <w:r>
        <w:rPr>
          <w:rFonts w:ascii="Times New Roman" w:hAnsi="Times New Roman" w:cs="Times New Roman"/>
          <w:sz w:val="24"/>
          <w:szCs w:val="24"/>
          <w:lang w:eastAsia="zh-CN"/>
        </w:rPr>
        <w:t>Interference planning based on network synchronization can also be utilized.</w:t>
      </w:r>
    </w:p>
    <w:p w14:paraId="0B81D0C1" w14:textId="365965CA" w:rsidR="00004847" w:rsidRPr="00004847" w:rsidRDefault="00004847" w:rsidP="00004847">
      <w:pPr>
        <w:pStyle w:val="Heading1"/>
        <w:numPr>
          <w:ilvl w:val="0"/>
          <w:numId w:val="37"/>
        </w:numPr>
        <w:ind w:left="567" w:hanging="567"/>
        <w:jc w:val="left"/>
        <w:rPr>
          <w:u w:val="none"/>
        </w:rPr>
      </w:pPr>
      <w:bookmarkStart w:id="67" w:name="_Toc54279113"/>
      <w:r w:rsidRPr="00004847">
        <w:rPr>
          <w:u w:val="none"/>
        </w:rPr>
        <w:t>Compensation for Frequency Band Redeployment</w:t>
      </w:r>
      <w:bookmarkEnd w:id="67"/>
    </w:p>
    <w:p w14:paraId="0E3227A6" w14:textId="055B8833" w:rsidR="00004847" w:rsidRPr="00457A42"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517A22">
        <w:rPr>
          <w:rFonts w:ascii="Times New Roman" w:hAnsi="Times New Roman" w:cs="Times New Roman"/>
          <w:sz w:val="24"/>
          <w:szCs w:val="24"/>
        </w:rPr>
        <w:t xml:space="preserve">The radio spectrum is an asset that belongs to the country and not to individual groups of spectrum users. Payment of compensation should not be de facto policy, but if it is to be provided it is advised that administrations have the appropriate policies for compensation and competition restrictions that comply with national legislation and international bodies like the World Trade Organization (WTO). </w:t>
      </w:r>
      <w:r w:rsidRPr="00457A42">
        <w:rPr>
          <w:rFonts w:ascii="Times New Roman" w:hAnsi="Times New Roman" w:cs="Times New Roman"/>
          <w:sz w:val="24"/>
          <w:szCs w:val="24"/>
        </w:rPr>
        <w:t>Compensation does not only have to be given in the form of a direct financial payment</w:t>
      </w:r>
      <w:r>
        <w:rPr>
          <w:rFonts w:ascii="Times New Roman" w:hAnsi="Times New Roman" w:cs="Times New Roman"/>
          <w:sz w:val="24"/>
          <w:szCs w:val="24"/>
        </w:rPr>
        <w:t xml:space="preserve">; </w:t>
      </w:r>
      <w:r w:rsidRPr="00FD6551">
        <w:rPr>
          <w:rFonts w:ascii="Times New Roman" w:hAnsi="Times New Roman" w:cs="Times New Roman"/>
          <w:sz w:val="24"/>
          <w:szCs w:val="24"/>
        </w:rPr>
        <w:t xml:space="preserve">for </w:t>
      </w:r>
      <w:proofErr w:type="gramStart"/>
      <w:r w:rsidRPr="00FD6551">
        <w:rPr>
          <w:rFonts w:ascii="Times New Roman" w:hAnsi="Times New Roman" w:cs="Times New Roman"/>
          <w:sz w:val="24"/>
          <w:szCs w:val="24"/>
        </w:rPr>
        <w:t>example</w:t>
      </w:r>
      <w:proofErr w:type="gramEnd"/>
      <w:r w:rsidRPr="00FD6551">
        <w:rPr>
          <w:rFonts w:ascii="Times New Roman" w:hAnsi="Times New Roman" w:cs="Times New Roman"/>
          <w:sz w:val="24"/>
          <w:szCs w:val="24"/>
        </w:rPr>
        <w:t xml:space="preserve"> it could take the form of licensing assistance (trial </w:t>
      </w:r>
      <w:r w:rsidR="00BA184A" w:rsidRPr="00FD6551">
        <w:rPr>
          <w:rFonts w:ascii="Times New Roman" w:hAnsi="Times New Roman" w:cs="Times New Roman"/>
          <w:sz w:val="24"/>
          <w:szCs w:val="24"/>
        </w:rPr>
        <w:t>licenses</w:t>
      </w:r>
      <w:r w:rsidRPr="00FD6551">
        <w:rPr>
          <w:rFonts w:ascii="Times New Roman" w:hAnsi="Times New Roman" w:cs="Times New Roman"/>
          <w:sz w:val="24"/>
          <w:szCs w:val="24"/>
        </w:rPr>
        <w:t>) or equipment subsidies.</w:t>
      </w:r>
      <w:r w:rsidRPr="00457A42">
        <w:rPr>
          <w:rFonts w:ascii="Times New Roman" w:hAnsi="Times New Roman" w:cs="Times New Roman"/>
          <w:sz w:val="24"/>
          <w:szCs w:val="24"/>
        </w:rPr>
        <w:t xml:space="preserve"> The correct level of any compensation and how it should be provided can be a difficult task depending on:</w:t>
      </w:r>
    </w:p>
    <w:p w14:paraId="3527D33D" w14:textId="77777777" w:rsidR="00004847" w:rsidRPr="00457A42" w:rsidRDefault="00004847" w:rsidP="00004847">
      <w:pPr>
        <w:pStyle w:val="ListParagraph"/>
        <w:numPr>
          <w:ilvl w:val="1"/>
          <w:numId w:val="21"/>
        </w:numPr>
        <w:spacing w:before="240" w:after="240" w:line="360" w:lineRule="auto"/>
        <w:ind w:left="1134"/>
        <w:jc w:val="both"/>
        <w:rPr>
          <w:rFonts w:ascii="Times New Roman" w:hAnsi="Times New Roman" w:cs="Times New Roman"/>
          <w:sz w:val="24"/>
          <w:szCs w:val="24"/>
        </w:rPr>
      </w:pPr>
      <w:r w:rsidRPr="00457A42">
        <w:rPr>
          <w:rFonts w:ascii="Times New Roman" w:hAnsi="Times New Roman" w:cs="Times New Roman"/>
          <w:sz w:val="24"/>
          <w:szCs w:val="24"/>
        </w:rPr>
        <w:t xml:space="preserve">the spectrum rights provided by the administration when they issued the </w:t>
      </w:r>
      <w:proofErr w:type="gramStart"/>
      <w:r w:rsidRPr="00457A42">
        <w:rPr>
          <w:rFonts w:ascii="Times New Roman" w:hAnsi="Times New Roman" w:cs="Times New Roman"/>
          <w:sz w:val="24"/>
          <w:szCs w:val="24"/>
        </w:rPr>
        <w:t>license;</w:t>
      </w:r>
      <w:proofErr w:type="gramEnd"/>
    </w:p>
    <w:p w14:paraId="53DF8D05" w14:textId="77777777" w:rsidR="00004847" w:rsidRPr="00457A42" w:rsidRDefault="00004847" w:rsidP="00004847">
      <w:pPr>
        <w:pStyle w:val="ListParagraph"/>
        <w:numPr>
          <w:ilvl w:val="1"/>
          <w:numId w:val="21"/>
        </w:numPr>
        <w:spacing w:before="240" w:after="240" w:line="360" w:lineRule="auto"/>
        <w:ind w:left="1134"/>
        <w:jc w:val="both"/>
        <w:rPr>
          <w:rFonts w:ascii="Times New Roman" w:hAnsi="Times New Roman" w:cs="Times New Roman"/>
          <w:sz w:val="24"/>
          <w:szCs w:val="24"/>
        </w:rPr>
      </w:pPr>
      <w:r w:rsidRPr="00457A42">
        <w:rPr>
          <w:rFonts w:ascii="Times New Roman" w:hAnsi="Times New Roman" w:cs="Times New Roman"/>
          <w:sz w:val="24"/>
          <w:szCs w:val="24"/>
        </w:rPr>
        <w:t xml:space="preserve">the spectrum rights retained by the </w:t>
      </w:r>
      <w:proofErr w:type="gramStart"/>
      <w:r w:rsidRPr="00457A42">
        <w:rPr>
          <w:rFonts w:ascii="Times New Roman" w:hAnsi="Times New Roman" w:cs="Times New Roman"/>
          <w:sz w:val="24"/>
          <w:szCs w:val="24"/>
        </w:rPr>
        <w:t>administration;</w:t>
      </w:r>
      <w:proofErr w:type="gramEnd"/>
    </w:p>
    <w:p w14:paraId="4231EC0E" w14:textId="77777777" w:rsidR="00004847" w:rsidRPr="00457A42" w:rsidRDefault="00004847" w:rsidP="00004847">
      <w:pPr>
        <w:pStyle w:val="ListParagraph"/>
        <w:numPr>
          <w:ilvl w:val="1"/>
          <w:numId w:val="21"/>
        </w:numPr>
        <w:spacing w:before="240" w:after="240" w:line="360" w:lineRule="auto"/>
        <w:ind w:left="1134"/>
        <w:jc w:val="both"/>
        <w:rPr>
          <w:rFonts w:ascii="Times New Roman" w:hAnsi="Times New Roman" w:cs="Times New Roman"/>
          <w:sz w:val="24"/>
          <w:szCs w:val="24"/>
        </w:rPr>
      </w:pPr>
      <w:r w:rsidRPr="00457A42">
        <w:rPr>
          <w:rFonts w:ascii="Times New Roman" w:hAnsi="Times New Roman" w:cs="Times New Roman"/>
          <w:sz w:val="24"/>
          <w:szCs w:val="24"/>
        </w:rPr>
        <w:t xml:space="preserve">the </w:t>
      </w:r>
      <w:proofErr w:type="gramStart"/>
      <w:r w:rsidRPr="00457A42">
        <w:rPr>
          <w:rFonts w:ascii="Times New Roman" w:hAnsi="Times New Roman" w:cs="Times New Roman"/>
          <w:sz w:val="24"/>
          <w:szCs w:val="24"/>
        </w:rPr>
        <w:t>time-scales</w:t>
      </w:r>
      <w:proofErr w:type="gramEnd"/>
      <w:r w:rsidRPr="00457A42">
        <w:rPr>
          <w:rFonts w:ascii="Times New Roman" w:hAnsi="Times New Roman" w:cs="Times New Roman"/>
          <w:sz w:val="24"/>
          <w:szCs w:val="24"/>
        </w:rPr>
        <w:t xml:space="preserve"> for completion of spectrum redeployment;</w:t>
      </w:r>
    </w:p>
    <w:p w14:paraId="1039BCDD" w14:textId="77777777" w:rsidR="00004847" w:rsidRPr="00457A42" w:rsidRDefault="00004847" w:rsidP="00004847">
      <w:pPr>
        <w:pStyle w:val="ListParagraph"/>
        <w:numPr>
          <w:ilvl w:val="1"/>
          <w:numId w:val="21"/>
        </w:numPr>
        <w:spacing w:before="240" w:after="240" w:line="360" w:lineRule="auto"/>
        <w:ind w:left="1134"/>
        <w:jc w:val="both"/>
        <w:rPr>
          <w:rFonts w:ascii="Times New Roman" w:hAnsi="Times New Roman" w:cs="Times New Roman"/>
          <w:sz w:val="24"/>
          <w:szCs w:val="24"/>
        </w:rPr>
      </w:pPr>
      <w:r w:rsidRPr="00457A42">
        <w:rPr>
          <w:rFonts w:ascii="Times New Roman" w:hAnsi="Times New Roman" w:cs="Times New Roman"/>
          <w:sz w:val="24"/>
          <w:szCs w:val="24"/>
        </w:rPr>
        <w:t>the proposed method of compensation.</w:t>
      </w:r>
    </w:p>
    <w:p w14:paraId="6C3FCD9E" w14:textId="77777777" w:rsidR="00004847" w:rsidRDefault="00004847" w:rsidP="00004847">
      <w:pPr>
        <w:pStyle w:val="ListParagraph"/>
        <w:numPr>
          <w:ilvl w:val="1"/>
          <w:numId w:val="16"/>
        </w:numPr>
        <w:spacing w:before="480" w:after="240" w:line="360" w:lineRule="auto"/>
        <w:ind w:left="567" w:hanging="567"/>
        <w:contextualSpacing w:val="0"/>
        <w:jc w:val="both"/>
        <w:rPr>
          <w:rFonts w:ascii="Times New Roman" w:hAnsi="Times New Roman" w:cs="Times New Roman"/>
          <w:sz w:val="24"/>
          <w:szCs w:val="24"/>
        </w:rPr>
      </w:pPr>
      <w:r w:rsidRPr="00457A42">
        <w:rPr>
          <w:rFonts w:ascii="Times New Roman" w:hAnsi="Times New Roman" w:cs="Times New Roman"/>
          <w:sz w:val="24"/>
          <w:szCs w:val="24"/>
        </w:rPr>
        <w:t>Potential Sources of Compensation</w:t>
      </w:r>
      <w:r>
        <w:rPr>
          <w:rFonts w:ascii="Times New Roman" w:hAnsi="Times New Roman" w:cs="Times New Roman"/>
          <w:sz w:val="24"/>
          <w:szCs w:val="24"/>
        </w:rPr>
        <w:t xml:space="preserve"> could be </w:t>
      </w:r>
    </w:p>
    <w:p w14:paraId="66C013F1" w14:textId="7A809168" w:rsidR="00004847" w:rsidRDefault="00004847" w:rsidP="00004847">
      <w:pPr>
        <w:pStyle w:val="ListParagraph"/>
        <w:numPr>
          <w:ilvl w:val="5"/>
          <w:numId w:val="17"/>
        </w:numPr>
        <w:spacing w:before="240" w:after="240" w:line="360" w:lineRule="auto"/>
        <w:ind w:left="1418"/>
        <w:contextualSpacing w:val="0"/>
        <w:jc w:val="both"/>
        <w:rPr>
          <w:rFonts w:ascii="Times New Roman" w:hAnsi="Times New Roman" w:cs="Times New Roman"/>
          <w:sz w:val="24"/>
          <w:szCs w:val="24"/>
        </w:rPr>
      </w:pPr>
      <w:r w:rsidRPr="00FD6551">
        <w:rPr>
          <w:rFonts w:ascii="Times New Roman" w:hAnsi="Times New Roman" w:cs="Times New Roman"/>
          <w:b/>
          <w:bCs/>
          <w:sz w:val="24"/>
          <w:szCs w:val="24"/>
        </w:rPr>
        <w:t>Compensation by New Entrant</w:t>
      </w:r>
      <w:r>
        <w:rPr>
          <w:rFonts w:ascii="Times New Roman" w:hAnsi="Times New Roman" w:cs="Times New Roman"/>
          <w:sz w:val="24"/>
          <w:szCs w:val="24"/>
        </w:rPr>
        <w:t xml:space="preserve">: </w:t>
      </w:r>
      <w:r w:rsidRPr="00FD6551">
        <w:rPr>
          <w:rFonts w:ascii="Times New Roman" w:hAnsi="Times New Roman" w:cs="Times New Roman"/>
          <w:sz w:val="24"/>
          <w:szCs w:val="24"/>
        </w:rPr>
        <w:t>The administration does not have to fund any compensation</w:t>
      </w:r>
      <w:r>
        <w:rPr>
          <w:rFonts w:ascii="Times New Roman" w:hAnsi="Times New Roman" w:cs="Times New Roman"/>
          <w:sz w:val="24"/>
          <w:szCs w:val="24"/>
        </w:rPr>
        <w:t xml:space="preserve">. </w:t>
      </w:r>
      <w:r w:rsidRPr="00FD6551">
        <w:rPr>
          <w:rFonts w:ascii="Times New Roman" w:hAnsi="Times New Roman" w:cs="Times New Roman"/>
          <w:sz w:val="24"/>
          <w:szCs w:val="24"/>
        </w:rPr>
        <w:t>It can speed up the release of spectrum only when the new entrant requires it.</w:t>
      </w:r>
      <w:r>
        <w:rPr>
          <w:rFonts w:ascii="Times New Roman" w:hAnsi="Times New Roman" w:cs="Times New Roman"/>
          <w:sz w:val="24"/>
          <w:szCs w:val="24"/>
        </w:rPr>
        <w:t xml:space="preserve"> One way of its implementation could be through spectrum trading. The</w:t>
      </w:r>
      <w:r w:rsidRPr="00FD6551">
        <w:rPr>
          <w:rFonts w:ascii="Times New Roman" w:hAnsi="Times New Roman" w:cs="Times New Roman"/>
          <w:sz w:val="24"/>
          <w:szCs w:val="24"/>
        </w:rPr>
        <w:t xml:space="preserve"> new entrants may have to pay less or more than the market value for the spectrum</w:t>
      </w:r>
      <w:r>
        <w:rPr>
          <w:rFonts w:ascii="Times New Roman" w:hAnsi="Times New Roman" w:cs="Times New Roman"/>
          <w:sz w:val="24"/>
          <w:szCs w:val="24"/>
        </w:rPr>
        <w:t xml:space="preserve">. However, for transparency, </w:t>
      </w:r>
      <w:r w:rsidR="00BA184A">
        <w:rPr>
          <w:rFonts w:ascii="Times New Roman" w:hAnsi="Times New Roman" w:cs="Times New Roman"/>
          <w:sz w:val="24"/>
          <w:szCs w:val="24"/>
        </w:rPr>
        <w:t xml:space="preserve">a </w:t>
      </w:r>
      <w:r>
        <w:rPr>
          <w:rFonts w:ascii="Times New Roman" w:hAnsi="Times New Roman" w:cs="Times New Roman"/>
          <w:sz w:val="24"/>
          <w:szCs w:val="24"/>
        </w:rPr>
        <w:t xml:space="preserve">clear </w:t>
      </w:r>
      <w:r w:rsidRPr="00FD6551">
        <w:rPr>
          <w:rFonts w:ascii="Times New Roman" w:hAnsi="Times New Roman" w:cs="Times New Roman"/>
          <w:sz w:val="24"/>
          <w:szCs w:val="24"/>
        </w:rPr>
        <w:t>mechanism for trading or handling payments</w:t>
      </w:r>
      <w:r w:rsidR="00BA184A">
        <w:rPr>
          <w:rFonts w:ascii="Times New Roman" w:hAnsi="Times New Roman" w:cs="Times New Roman"/>
          <w:sz w:val="24"/>
          <w:szCs w:val="24"/>
        </w:rPr>
        <w:t>,</w:t>
      </w:r>
      <w:r w:rsidRPr="00FD6551">
        <w:rPr>
          <w:rFonts w:ascii="Times New Roman" w:hAnsi="Times New Roman" w:cs="Times New Roman"/>
          <w:sz w:val="24"/>
          <w:szCs w:val="24"/>
        </w:rPr>
        <w:t xml:space="preserve"> the process </w:t>
      </w:r>
      <w:r>
        <w:rPr>
          <w:rFonts w:ascii="Times New Roman" w:hAnsi="Times New Roman" w:cs="Times New Roman"/>
          <w:sz w:val="24"/>
          <w:szCs w:val="24"/>
        </w:rPr>
        <w:t>should be defined</w:t>
      </w:r>
      <w:r w:rsidRPr="00FD6551">
        <w:rPr>
          <w:rFonts w:ascii="Times New Roman" w:hAnsi="Times New Roman" w:cs="Times New Roman"/>
          <w:sz w:val="24"/>
          <w:szCs w:val="24"/>
        </w:rPr>
        <w:t>.</w:t>
      </w:r>
    </w:p>
    <w:p w14:paraId="71C9F3F7" w14:textId="344894BF" w:rsidR="00004847" w:rsidRPr="00457A42" w:rsidRDefault="00004847" w:rsidP="00004847">
      <w:pPr>
        <w:pStyle w:val="ListParagraph"/>
        <w:numPr>
          <w:ilvl w:val="5"/>
          <w:numId w:val="17"/>
        </w:numPr>
        <w:spacing w:before="240" w:after="240" w:line="360" w:lineRule="auto"/>
        <w:ind w:left="1418"/>
        <w:contextualSpacing w:val="0"/>
        <w:jc w:val="both"/>
        <w:rPr>
          <w:rFonts w:ascii="Times New Roman" w:hAnsi="Times New Roman" w:cs="Times New Roman"/>
          <w:sz w:val="24"/>
          <w:szCs w:val="24"/>
        </w:rPr>
      </w:pPr>
      <w:r w:rsidRPr="00FD6551">
        <w:rPr>
          <w:rFonts w:ascii="Times New Roman" w:hAnsi="Times New Roman" w:cs="Times New Roman"/>
          <w:b/>
          <w:bCs/>
          <w:sz w:val="24"/>
          <w:szCs w:val="24"/>
        </w:rPr>
        <w:t>Redeployment Fund</w:t>
      </w:r>
      <w:r>
        <w:rPr>
          <w:rFonts w:ascii="Times New Roman" w:hAnsi="Times New Roman" w:cs="Times New Roman"/>
          <w:sz w:val="24"/>
          <w:szCs w:val="24"/>
        </w:rPr>
        <w:t>: It may facilitate</w:t>
      </w:r>
      <w:r w:rsidRPr="00FD6551">
        <w:rPr>
          <w:rFonts w:ascii="Times New Roman" w:hAnsi="Times New Roman" w:cs="Times New Roman"/>
          <w:sz w:val="24"/>
          <w:szCs w:val="24"/>
        </w:rPr>
        <w:t xml:space="preserve"> for implementing redeployment in a shorter time-scale than waiting for the expiry of a </w:t>
      </w:r>
      <w:r w:rsidR="00BA184A" w:rsidRPr="00FD6551">
        <w:rPr>
          <w:rFonts w:ascii="Times New Roman" w:hAnsi="Times New Roman" w:cs="Times New Roman"/>
          <w:sz w:val="24"/>
          <w:szCs w:val="24"/>
        </w:rPr>
        <w:t>license</w:t>
      </w:r>
      <w:r>
        <w:rPr>
          <w:rFonts w:ascii="Times New Roman" w:hAnsi="Times New Roman" w:cs="Times New Roman"/>
          <w:sz w:val="24"/>
          <w:szCs w:val="24"/>
        </w:rPr>
        <w:t xml:space="preserve">. Sources for redeployment fund could be entry fee paid by the telecom operators, license fee, spectrum pricing fee, etc. </w:t>
      </w:r>
      <w:r w:rsidRPr="00457A42">
        <w:rPr>
          <w:rFonts w:ascii="Times New Roman" w:hAnsi="Times New Roman" w:cs="Times New Roman"/>
          <w:sz w:val="24"/>
          <w:szCs w:val="24"/>
        </w:rPr>
        <w:t>It is necessary to clearly identify the conditions under which any compensation may be paid.</w:t>
      </w:r>
      <w:r>
        <w:rPr>
          <w:rFonts w:ascii="Times New Roman" w:hAnsi="Times New Roman" w:cs="Times New Roman"/>
          <w:sz w:val="24"/>
          <w:szCs w:val="24"/>
        </w:rPr>
        <w:t xml:space="preserve"> However, r</w:t>
      </w:r>
      <w:r w:rsidRPr="00FD6551">
        <w:rPr>
          <w:rFonts w:ascii="Times New Roman" w:hAnsi="Times New Roman" w:cs="Times New Roman"/>
          <w:sz w:val="24"/>
          <w:szCs w:val="24"/>
        </w:rPr>
        <w:t>edeployment funds may not be sufficiently strong to pay for redeployment in other than limited cases.</w:t>
      </w:r>
      <w:r>
        <w:rPr>
          <w:rFonts w:ascii="Times New Roman" w:hAnsi="Times New Roman" w:cs="Times New Roman"/>
          <w:sz w:val="24"/>
          <w:szCs w:val="24"/>
        </w:rPr>
        <w:t xml:space="preserve"> Further, it may raise political </w:t>
      </w:r>
      <w:r w:rsidR="00BA184A">
        <w:rPr>
          <w:rFonts w:ascii="Times New Roman" w:hAnsi="Times New Roman" w:cs="Times New Roman"/>
          <w:sz w:val="24"/>
          <w:szCs w:val="24"/>
        </w:rPr>
        <w:t xml:space="preserve">and </w:t>
      </w:r>
      <w:r>
        <w:rPr>
          <w:rFonts w:ascii="Times New Roman" w:hAnsi="Times New Roman" w:cs="Times New Roman"/>
          <w:sz w:val="24"/>
          <w:szCs w:val="24"/>
        </w:rPr>
        <w:t xml:space="preserve">judicial issues. </w:t>
      </w:r>
    </w:p>
    <w:p w14:paraId="6BA14EC0" w14:textId="7133B5D6" w:rsidR="00004847" w:rsidRPr="00004847" w:rsidRDefault="00004847" w:rsidP="00004847">
      <w:pPr>
        <w:pStyle w:val="Heading1"/>
        <w:numPr>
          <w:ilvl w:val="0"/>
          <w:numId w:val="37"/>
        </w:numPr>
        <w:ind w:left="567" w:hanging="567"/>
        <w:jc w:val="left"/>
        <w:rPr>
          <w:u w:val="none"/>
        </w:rPr>
      </w:pPr>
      <w:bookmarkStart w:id="68" w:name="_Toc54279114"/>
      <w:r w:rsidRPr="00004847">
        <w:rPr>
          <w:u w:val="none"/>
        </w:rPr>
        <w:lastRenderedPageBreak/>
        <w:t>Consequences of Spectrum Refarming</w:t>
      </w:r>
      <w:bookmarkEnd w:id="68"/>
    </w:p>
    <w:p w14:paraId="26571E0D" w14:textId="77777777" w:rsidR="00004847" w:rsidRPr="00B34B11" w:rsidRDefault="00004847" w:rsidP="00004847">
      <w:pPr>
        <w:pStyle w:val="ListParagraph"/>
        <w:numPr>
          <w:ilvl w:val="0"/>
          <w:numId w:val="20"/>
        </w:numPr>
        <w:spacing w:before="240" w:after="240" w:line="360" w:lineRule="auto"/>
        <w:ind w:left="1134" w:hanging="357"/>
        <w:contextualSpacing w:val="0"/>
        <w:jc w:val="both"/>
        <w:rPr>
          <w:rFonts w:ascii="Times New Roman" w:hAnsi="Times New Roman" w:cs="Times New Roman"/>
          <w:sz w:val="24"/>
          <w:szCs w:val="24"/>
        </w:rPr>
      </w:pPr>
      <w:r w:rsidRPr="00B34B11">
        <w:rPr>
          <w:rFonts w:ascii="Times New Roman" w:hAnsi="Times New Roman" w:cs="Times New Roman"/>
          <w:sz w:val="24"/>
          <w:szCs w:val="24"/>
        </w:rPr>
        <w:t>Spectrum refarming cause varying of spectrum plan and associated frequency plan</w:t>
      </w:r>
      <w:r>
        <w:rPr>
          <w:rFonts w:ascii="Times New Roman" w:hAnsi="Times New Roman" w:cs="Times New Roman"/>
          <w:sz w:val="24"/>
          <w:szCs w:val="24"/>
        </w:rPr>
        <w:t>.</w:t>
      </w:r>
    </w:p>
    <w:p w14:paraId="7728ADC3" w14:textId="77777777" w:rsidR="00004847" w:rsidRPr="00B34B11" w:rsidRDefault="00004847" w:rsidP="00004847">
      <w:pPr>
        <w:pStyle w:val="ListParagraph"/>
        <w:numPr>
          <w:ilvl w:val="0"/>
          <w:numId w:val="20"/>
        </w:numPr>
        <w:spacing w:before="240" w:after="240" w:line="360" w:lineRule="auto"/>
        <w:ind w:left="1134" w:hanging="357"/>
        <w:contextualSpacing w:val="0"/>
        <w:jc w:val="both"/>
        <w:rPr>
          <w:rFonts w:ascii="Times New Roman" w:hAnsi="Times New Roman" w:cs="Times New Roman"/>
          <w:sz w:val="24"/>
          <w:szCs w:val="24"/>
        </w:rPr>
      </w:pPr>
      <w:r w:rsidRPr="00B34B11">
        <w:rPr>
          <w:rFonts w:ascii="Times New Roman" w:hAnsi="Times New Roman" w:cs="Times New Roman"/>
          <w:sz w:val="24"/>
          <w:szCs w:val="24"/>
        </w:rPr>
        <w:t>It may cost existing users to move operation to new spectrum or change of radio units (RU)</w:t>
      </w:r>
      <w:r>
        <w:rPr>
          <w:rFonts w:ascii="Times New Roman" w:hAnsi="Times New Roman" w:cs="Times New Roman"/>
          <w:sz w:val="24"/>
          <w:szCs w:val="24"/>
        </w:rPr>
        <w:t>.</w:t>
      </w:r>
    </w:p>
    <w:p w14:paraId="6E9F1842" w14:textId="77777777" w:rsidR="00004847" w:rsidRPr="00B34B11" w:rsidRDefault="00004847" w:rsidP="00004847">
      <w:pPr>
        <w:pStyle w:val="ListParagraph"/>
        <w:numPr>
          <w:ilvl w:val="0"/>
          <w:numId w:val="20"/>
        </w:numPr>
        <w:spacing w:before="240" w:after="240" w:line="360" w:lineRule="auto"/>
        <w:ind w:left="1134" w:hanging="357"/>
        <w:contextualSpacing w:val="0"/>
        <w:jc w:val="both"/>
        <w:rPr>
          <w:rFonts w:ascii="Times New Roman" w:hAnsi="Times New Roman" w:cs="Times New Roman"/>
          <w:sz w:val="24"/>
          <w:szCs w:val="24"/>
        </w:rPr>
      </w:pPr>
      <w:r w:rsidRPr="00B34B11">
        <w:rPr>
          <w:rFonts w:ascii="Times New Roman" w:hAnsi="Times New Roman" w:cs="Times New Roman"/>
          <w:sz w:val="24"/>
          <w:szCs w:val="24"/>
        </w:rPr>
        <w:t>End-users of migrating old networks may need to change terminals</w:t>
      </w:r>
      <w:r>
        <w:rPr>
          <w:rFonts w:ascii="Times New Roman" w:hAnsi="Times New Roman" w:cs="Times New Roman"/>
          <w:sz w:val="24"/>
          <w:szCs w:val="24"/>
        </w:rPr>
        <w:t>.</w:t>
      </w:r>
    </w:p>
    <w:p w14:paraId="68729715" w14:textId="77777777" w:rsidR="00004847" w:rsidRPr="00B34B11" w:rsidRDefault="00004847" w:rsidP="00004847">
      <w:pPr>
        <w:pStyle w:val="ListParagraph"/>
        <w:numPr>
          <w:ilvl w:val="0"/>
          <w:numId w:val="20"/>
        </w:numPr>
        <w:spacing w:before="240" w:after="240" w:line="360" w:lineRule="auto"/>
        <w:ind w:left="1134" w:hanging="357"/>
        <w:contextualSpacing w:val="0"/>
        <w:jc w:val="both"/>
        <w:rPr>
          <w:rFonts w:ascii="Times New Roman" w:hAnsi="Times New Roman" w:cs="Times New Roman"/>
          <w:sz w:val="24"/>
          <w:szCs w:val="24"/>
        </w:rPr>
      </w:pPr>
      <w:r w:rsidRPr="00B34B11">
        <w:rPr>
          <w:rFonts w:ascii="Times New Roman" w:hAnsi="Times New Roman" w:cs="Times New Roman"/>
          <w:sz w:val="24"/>
          <w:szCs w:val="24"/>
        </w:rPr>
        <w:t>Considerable amount of evacuated bandwidth may remain unused if new network delay in spectrum utilization</w:t>
      </w:r>
      <w:r>
        <w:rPr>
          <w:rFonts w:ascii="Times New Roman" w:hAnsi="Times New Roman" w:cs="Times New Roman"/>
          <w:sz w:val="24"/>
          <w:szCs w:val="24"/>
        </w:rPr>
        <w:t>.</w:t>
      </w:r>
    </w:p>
    <w:p w14:paraId="0F1AEB41" w14:textId="77777777" w:rsidR="00004847" w:rsidRPr="00B34B11" w:rsidRDefault="00004847" w:rsidP="00004847">
      <w:pPr>
        <w:pStyle w:val="ListParagraph"/>
        <w:numPr>
          <w:ilvl w:val="0"/>
          <w:numId w:val="20"/>
        </w:numPr>
        <w:spacing w:before="240" w:after="240" w:line="360" w:lineRule="auto"/>
        <w:ind w:left="1134" w:hanging="357"/>
        <w:contextualSpacing w:val="0"/>
        <w:jc w:val="both"/>
        <w:rPr>
          <w:rFonts w:ascii="Times New Roman" w:hAnsi="Times New Roman" w:cs="Times New Roman"/>
          <w:sz w:val="24"/>
          <w:szCs w:val="24"/>
        </w:rPr>
      </w:pPr>
      <w:r w:rsidRPr="00B34B11">
        <w:rPr>
          <w:rFonts w:ascii="Times New Roman" w:hAnsi="Times New Roman" w:cs="Times New Roman"/>
          <w:sz w:val="24"/>
          <w:szCs w:val="24"/>
        </w:rPr>
        <w:t>Subscribers of delaying operator may move to the new network of re-farmed operator in a competitive market</w:t>
      </w:r>
      <w:r>
        <w:rPr>
          <w:rFonts w:ascii="Times New Roman" w:hAnsi="Times New Roman" w:cs="Times New Roman"/>
          <w:sz w:val="24"/>
          <w:szCs w:val="24"/>
        </w:rPr>
        <w:t>.</w:t>
      </w:r>
    </w:p>
    <w:p w14:paraId="16BFE24D" w14:textId="6152721D" w:rsidR="00004847" w:rsidRPr="00B34B11" w:rsidRDefault="00004847" w:rsidP="00004847">
      <w:pPr>
        <w:pStyle w:val="ListParagraph"/>
        <w:numPr>
          <w:ilvl w:val="0"/>
          <w:numId w:val="20"/>
        </w:numPr>
        <w:spacing w:before="240" w:after="240" w:line="360" w:lineRule="auto"/>
        <w:ind w:left="1134" w:hanging="357"/>
        <w:contextualSpacing w:val="0"/>
        <w:jc w:val="both"/>
        <w:rPr>
          <w:rFonts w:ascii="Times New Roman" w:hAnsi="Times New Roman" w:cs="Times New Roman"/>
          <w:sz w:val="24"/>
          <w:szCs w:val="24"/>
        </w:rPr>
      </w:pPr>
      <w:r w:rsidRPr="00B34B11">
        <w:rPr>
          <w:rFonts w:ascii="Times New Roman" w:hAnsi="Times New Roman" w:cs="Times New Roman"/>
          <w:sz w:val="24"/>
          <w:szCs w:val="24"/>
        </w:rPr>
        <w:t xml:space="preserve">Quality of delivered services by the network under re-farming may degrade and consequently </w:t>
      </w:r>
      <w:r w:rsidR="00BA184A">
        <w:rPr>
          <w:rFonts w:ascii="Times New Roman" w:hAnsi="Times New Roman" w:cs="Times New Roman"/>
          <w:sz w:val="24"/>
          <w:szCs w:val="24"/>
        </w:rPr>
        <w:t xml:space="preserve">the </w:t>
      </w:r>
      <w:r w:rsidRPr="00B34B11">
        <w:rPr>
          <w:rFonts w:ascii="Times New Roman" w:hAnsi="Times New Roman" w:cs="Times New Roman"/>
          <w:sz w:val="24"/>
          <w:szCs w:val="24"/>
        </w:rPr>
        <w:t>number of subscribers of operators may drop</w:t>
      </w:r>
      <w:r>
        <w:rPr>
          <w:rFonts w:ascii="Times New Roman" w:hAnsi="Times New Roman" w:cs="Times New Roman"/>
          <w:sz w:val="24"/>
          <w:szCs w:val="24"/>
        </w:rPr>
        <w:t>.</w:t>
      </w:r>
    </w:p>
    <w:p w14:paraId="5A59549A" w14:textId="6D34E117" w:rsidR="00004847" w:rsidRPr="00004847" w:rsidRDefault="00004847" w:rsidP="00004847">
      <w:pPr>
        <w:pStyle w:val="Heading1"/>
        <w:numPr>
          <w:ilvl w:val="0"/>
          <w:numId w:val="37"/>
        </w:numPr>
        <w:ind w:left="567" w:hanging="567"/>
        <w:jc w:val="left"/>
        <w:rPr>
          <w:u w:val="none"/>
        </w:rPr>
      </w:pPr>
      <w:bookmarkStart w:id="69" w:name="_Toc54279115"/>
      <w:r w:rsidRPr="00004847">
        <w:rPr>
          <w:u w:val="none"/>
        </w:rPr>
        <w:t>Summing-up</w:t>
      </w:r>
      <w:bookmarkEnd w:id="69"/>
    </w:p>
    <w:p w14:paraId="300F6D5D" w14:textId="21BD33D4" w:rsidR="00004847" w:rsidRPr="007818E6"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7818E6">
        <w:rPr>
          <w:rFonts w:ascii="Times New Roman" w:hAnsi="Times New Roman" w:cs="Times New Roman"/>
          <w:sz w:val="24"/>
          <w:szCs w:val="24"/>
        </w:rPr>
        <w:t>The radio spectrum is a finite, but</w:t>
      </w:r>
      <w:r w:rsidR="00D71CB4">
        <w:rPr>
          <w:rFonts w:ascii="Times New Roman" w:hAnsi="Times New Roman" w:cs="Times New Roman"/>
          <w:sz w:val="24"/>
          <w:szCs w:val="24"/>
        </w:rPr>
        <w:t xml:space="preserve"> a</w:t>
      </w:r>
      <w:r w:rsidRPr="007818E6">
        <w:rPr>
          <w:rFonts w:ascii="Times New Roman" w:hAnsi="Times New Roman" w:cs="Times New Roman"/>
          <w:sz w:val="24"/>
          <w:szCs w:val="24"/>
        </w:rPr>
        <w:t xml:space="preserve"> reusable resource that can benefit each administration by providing a medium to assist communications and economic development. </w:t>
      </w:r>
      <w:proofErr w:type="gramStart"/>
      <w:r w:rsidRPr="007818E6">
        <w:rPr>
          <w:rFonts w:ascii="Times New Roman" w:hAnsi="Times New Roman" w:cs="Times New Roman"/>
          <w:sz w:val="24"/>
          <w:szCs w:val="24"/>
        </w:rPr>
        <w:t>In order to</w:t>
      </w:r>
      <w:proofErr w:type="gramEnd"/>
      <w:r w:rsidRPr="007818E6">
        <w:rPr>
          <w:rFonts w:ascii="Times New Roman" w:hAnsi="Times New Roman" w:cs="Times New Roman"/>
          <w:sz w:val="24"/>
          <w:szCs w:val="24"/>
        </w:rPr>
        <w:t xml:space="preserve"> maximize the benefits to an administration</w:t>
      </w:r>
      <w:r w:rsidR="00D71CB4">
        <w:rPr>
          <w:rFonts w:ascii="Times New Roman" w:hAnsi="Times New Roman" w:cs="Times New Roman"/>
          <w:sz w:val="24"/>
          <w:szCs w:val="24"/>
        </w:rPr>
        <w:t>,</w:t>
      </w:r>
      <w:r w:rsidRPr="007818E6">
        <w:rPr>
          <w:rFonts w:ascii="Times New Roman" w:hAnsi="Times New Roman" w:cs="Times New Roman"/>
          <w:sz w:val="24"/>
          <w:szCs w:val="24"/>
        </w:rPr>
        <w:t xml:space="preserve"> the radio spectrum needs to be efficiently and effectively managed. Part of efficient and effective spectrum management is planning the development of radio services in advance of their requirement; this may include extending the coverage of existing services, enhancing the performance of existing services and introducing new services.</w:t>
      </w:r>
    </w:p>
    <w:p w14:paraId="5AE36552" w14:textId="77777777" w:rsidR="00004847" w:rsidRPr="007818E6"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7818E6">
        <w:rPr>
          <w:rFonts w:ascii="Times New Roman" w:hAnsi="Times New Roman" w:cs="Times New Roman"/>
          <w:sz w:val="24"/>
          <w:szCs w:val="24"/>
        </w:rPr>
        <w:t xml:space="preserve">Mobile network operators are required to use the existing spectrum resources from GSM and UMTS to LTE in the most efficient way, so to accommodate new radio technologies by reassigning spectrum resources. </w:t>
      </w:r>
    </w:p>
    <w:p w14:paraId="60B2E124" w14:textId="77777777" w:rsidR="0000484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S</w:t>
      </w:r>
      <w:r w:rsidRPr="005033A7">
        <w:rPr>
          <w:rFonts w:ascii="Times New Roman" w:hAnsi="Times New Roman" w:cs="Times New Roman"/>
          <w:sz w:val="24"/>
          <w:szCs w:val="24"/>
        </w:rPr>
        <w:t xml:space="preserve">pectrum refarming should be included in the administration’s national spectrum strategy together with the mechanism identified to assist implementation of refarming. It should be considered equally with all other options, </w:t>
      </w:r>
      <w:proofErr w:type="gramStart"/>
      <w:r w:rsidRPr="005033A7">
        <w:rPr>
          <w:rFonts w:ascii="Times New Roman" w:hAnsi="Times New Roman" w:cs="Times New Roman"/>
          <w:sz w:val="24"/>
          <w:szCs w:val="24"/>
        </w:rPr>
        <w:t>i.e.</w:t>
      </w:r>
      <w:proofErr w:type="gramEnd"/>
      <w:r w:rsidRPr="005033A7">
        <w:rPr>
          <w:rFonts w:ascii="Times New Roman" w:hAnsi="Times New Roman" w:cs="Times New Roman"/>
          <w:sz w:val="24"/>
          <w:szCs w:val="24"/>
        </w:rPr>
        <w:t xml:space="preserve"> sharing, removing restrictions, and not as a last resort.</w:t>
      </w:r>
    </w:p>
    <w:p w14:paraId="49740090" w14:textId="77777777" w:rsidR="00004847" w:rsidRPr="007818E6"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sz w:val="24"/>
          <w:szCs w:val="24"/>
        </w:rPr>
      </w:pPr>
      <w:r w:rsidRPr="007818E6">
        <w:rPr>
          <w:rFonts w:ascii="Times New Roman" w:hAnsi="Times New Roman" w:cs="Times New Roman"/>
          <w:sz w:val="24"/>
          <w:szCs w:val="24"/>
        </w:rPr>
        <w:lastRenderedPageBreak/>
        <w:t>Adopting the right approach to spectrum refarming is important to enable smooth implementation of a new spectrum plan.</w:t>
      </w:r>
    </w:p>
    <w:p w14:paraId="02467007" w14:textId="77777777" w:rsidR="00004847" w:rsidRPr="00ED7AA9"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b/>
          <w:bCs/>
          <w:sz w:val="24"/>
          <w:szCs w:val="24"/>
        </w:rPr>
      </w:pPr>
      <w:r w:rsidRPr="005033A7">
        <w:rPr>
          <w:rFonts w:ascii="Times New Roman" w:hAnsi="Times New Roman" w:cs="Times New Roman"/>
          <w:sz w:val="24"/>
          <w:szCs w:val="24"/>
        </w:rPr>
        <w:t xml:space="preserve">Spectrum used for one purpose/technology, need to be used for other Services, Technology, Users. Adoption of technology neutral approach allows for license holders </w:t>
      </w:r>
      <w:r w:rsidRPr="00FF37C2">
        <w:rPr>
          <w:rFonts w:ascii="Times New Roman" w:hAnsi="Times New Roman" w:cs="Times New Roman"/>
          <w:sz w:val="24"/>
          <w:szCs w:val="24"/>
        </w:rPr>
        <w:t xml:space="preserve">to </w:t>
      </w:r>
      <w:proofErr w:type="spellStart"/>
      <w:r w:rsidRPr="00FF37C2">
        <w:rPr>
          <w:rFonts w:ascii="Times New Roman" w:hAnsi="Times New Roman" w:cs="Times New Roman"/>
          <w:sz w:val="24"/>
          <w:szCs w:val="24"/>
        </w:rPr>
        <w:t>refarm</w:t>
      </w:r>
      <w:proofErr w:type="spellEnd"/>
      <w:r w:rsidRPr="00FF37C2">
        <w:rPr>
          <w:rFonts w:ascii="Times New Roman" w:hAnsi="Times New Roman" w:cs="Times New Roman"/>
          <w:sz w:val="24"/>
          <w:szCs w:val="24"/>
        </w:rPr>
        <w:t xml:space="preserve"> spectrum bands </w:t>
      </w:r>
      <w:r w:rsidRPr="005033A7">
        <w:rPr>
          <w:rFonts w:ascii="Times New Roman" w:hAnsi="Times New Roman" w:cs="Times New Roman"/>
          <w:sz w:val="24"/>
          <w:szCs w:val="24"/>
        </w:rPr>
        <w:t xml:space="preserve">as </w:t>
      </w:r>
      <w:r>
        <w:rPr>
          <w:rFonts w:ascii="Times New Roman" w:hAnsi="Times New Roman" w:cs="Times New Roman"/>
          <w:sz w:val="24"/>
          <w:szCs w:val="24"/>
        </w:rPr>
        <w:t>needed</w:t>
      </w:r>
      <w:r w:rsidRPr="005033A7">
        <w:rPr>
          <w:rFonts w:ascii="Times New Roman" w:hAnsi="Times New Roman" w:cs="Times New Roman"/>
          <w:sz w:val="24"/>
          <w:szCs w:val="24"/>
        </w:rPr>
        <w:t xml:space="preserve">. </w:t>
      </w:r>
    </w:p>
    <w:p w14:paraId="63447C9B" w14:textId="77777777" w:rsidR="00004847" w:rsidRPr="005033A7" w:rsidRDefault="00004847" w:rsidP="00004847">
      <w:pPr>
        <w:pStyle w:val="ListParagraph"/>
        <w:numPr>
          <w:ilvl w:val="1"/>
          <w:numId w:val="16"/>
        </w:numPr>
        <w:spacing w:before="240" w:after="240" w:line="360" w:lineRule="auto"/>
        <w:ind w:left="567" w:hanging="567"/>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Regulators should facilitate clearing of globally </w:t>
      </w:r>
      <w:r w:rsidR="0075193A">
        <w:rPr>
          <w:rFonts w:ascii="Times New Roman" w:hAnsi="Times New Roman" w:cs="Times New Roman"/>
          <w:sz w:val="24"/>
          <w:szCs w:val="24"/>
        </w:rPr>
        <w:t xml:space="preserve">harmonized </w:t>
      </w:r>
      <w:r>
        <w:rPr>
          <w:rFonts w:ascii="Times New Roman" w:hAnsi="Times New Roman" w:cs="Times New Roman"/>
          <w:sz w:val="24"/>
          <w:szCs w:val="24"/>
        </w:rPr>
        <w:t xml:space="preserve">IMT bands well ahead of market needs to provide </w:t>
      </w:r>
      <w:r w:rsidRPr="00FF37C2">
        <w:rPr>
          <w:rFonts w:ascii="Times New Roman" w:hAnsi="Times New Roman" w:cs="Times New Roman"/>
          <w:sz w:val="24"/>
          <w:szCs w:val="24"/>
        </w:rPr>
        <w:t>certainty to CSPs who need to identify strong business cases, seek appropriate funding from internal governance processes, and award contracts to vendors and service partners.</w:t>
      </w:r>
    </w:p>
    <w:p w14:paraId="556D2BC3" w14:textId="77777777" w:rsidR="00613629" w:rsidRDefault="00613629">
      <w:r>
        <w:br w:type="page"/>
      </w:r>
    </w:p>
    <w:p w14:paraId="5834C66F" w14:textId="77777777" w:rsidR="00821D0C" w:rsidRDefault="00821D0C" w:rsidP="003E7964">
      <w:pPr>
        <w:jc w:val="center"/>
        <w:rPr>
          <w:rFonts w:ascii="Times New Roman" w:hAnsi="Times New Roman" w:cs="Times New Roman"/>
          <w:b/>
          <w:sz w:val="24"/>
          <w:szCs w:val="24"/>
        </w:rPr>
      </w:pPr>
    </w:p>
    <w:p w14:paraId="7BAD6E0E" w14:textId="6CD2F382" w:rsidR="008A2258" w:rsidRPr="00705608" w:rsidRDefault="008A2258" w:rsidP="00652A11">
      <w:pPr>
        <w:pStyle w:val="Heading1"/>
        <w:rPr>
          <w:rFonts w:eastAsia="SimSun"/>
          <w:b w:val="0"/>
          <w:sz w:val="28"/>
          <w:szCs w:val="28"/>
          <w:lang w:eastAsia="zh-CN"/>
        </w:rPr>
      </w:pPr>
      <w:bookmarkStart w:id="70" w:name="_Toc50632881"/>
      <w:bookmarkStart w:id="71" w:name="_Toc54279116"/>
      <w:r w:rsidRPr="00705608">
        <w:rPr>
          <w:sz w:val="28"/>
          <w:szCs w:val="28"/>
        </w:rPr>
        <w:t xml:space="preserve">Chapter </w:t>
      </w:r>
      <w:bookmarkEnd w:id="70"/>
      <w:r w:rsidRPr="00705608">
        <w:rPr>
          <w:sz w:val="28"/>
          <w:szCs w:val="28"/>
        </w:rPr>
        <w:t>3</w:t>
      </w:r>
      <w:r w:rsidR="00652A11">
        <w:rPr>
          <w:sz w:val="28"/>
          <w:szCs w:val="28"/>
        </w:rPr>
        <w:t xml:space="preserve">: </w:t>
      </w:r>
      <w:r w:rsidRPr="00705608">
        <w:rPr>
          <w:rFonts w:eastAsia="SimSun"/>
          <w:sz w:val="28"/>
          <w:szCs w:val="28"/>
          <w:lang w:eastAsia="zh-CN"/>
        </w:rPr>
        <w:t>Case Studies of Successful Re</w:t>
      </w:r>
      <w:r w:rsidRPr="00705608">
        <w:rPr>
          <w:rFonts w:eastAsia="MS Mincho"/>
          <w:sz w:val="28"/>
          <w:szCs w:val="28"/>
          <w:lang w:eastAsia="ja-JP"/>
        </w:rPr>
        <w:t>-</w:t>
      </w:r>
      <w:r w:rsidRPr="00705608">
        <w:rPr>
          <w:rFonts w:eastAsia="SimSun"/>
          <w:sz w:val="28"/>
          <w:szCs w:val="28"/>
          <w:lang w:eastAsia="zh-CN"/>
        </w:rPr>
        <w:t>Farming</w:t>
      </w:r>
      <w:bookmarkEnd w:id="71"/>
    </w:p>
    <w:p w14:paraId="47641834" w14:textId="2AE8473A" w:rsidR="008A2258" w:rsidRPr="00652A11" w:rsidRDefault="008A2258" w:rsidP="00652A11">
      <w:pPr>
        <w:pStyle w:val="Heading1"/>
        <w:numPr>
          <w:ilvl w:val="0"/>
          <w:numId w:val="36"/>
        </w:numPr>
        <w:spacing w:before="240" w:after="240" w:line="360" w:lineRule="auto"/>
        <w:ind w:left="426" w:hanging="426"/>
        <w:jc w:val="left"/>
        <w:rPr>
          <w:u w:val="none"/>
        </w:rPr>
      </w:pPr>
      <w:bookmarkStart w:id="72" w:name="_Toc54279117"/>
      <w:r w:rsidRPr="00652A11">
        <w:rPr>
          <w:u w:val="none"/>
        </w:rPr>
        <w:t>FRANCE</w:t>
      </w:r>
      <w:bookmarkEnd w:id="72"/>
    </w:p>
    <w:p w14:paraId="66016C50" w14:textId="1F292717"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color w:val="000000"/>
          <w:sz w:val="24"/>
          <w:szCs w:val="24"/>
        </w:rPr>
      </w:pPr>
      <w:r w:rsidRPr="005018E2">
        <w:rPr>
          <w:rFonts w:ascii="Times New Roman" w:hAnsi="Times New Roman" w:cs="Times New Roman"/>
          <w:color w:val="000000"/>
          <w:sz w:val="24"/>
          <w:szCs w:val="24"/>
        </w:rPr>
        <w:t>The 900 MHz and 1800 MHz bands in France have historically been used for providing2</w:t>
      </w:r>
      <w:r>
        <w:rPr>
          <w:rFonts w:ascii="Times New Roman" w:hAnsi="Times New Roman" w:cs="Times New Roman"/>
          <w:color w:val="000000"/>
          <w:sz w:val="24"/>
          <w:szCs w:val="24"/>
        </w:rPr>
        <w:t>G</w:t>
      </w:r>
      <w:r w:rsidRPr="005018E2">
        <w:rPr>
          <w:rFonts w:ascii="Times New Roman" w:hAnsi="Times New Roman" w:cs="Times New Roman"/>
          <w:color w:val="000000"/>
          <w:sz w:val="24"/>
          <w:szCs w:val="24"/>
        </w:rPr>
        <w:t xml:space="preserve"> mobile services using GSM technology.  As 2G networks approach the</w:t>
      </w:r>
      <w:r w:rsidR="002D5BE6">
        <w:rPr>
          <w:rFonts w:ascii="Times New Roman" w:hAnsi="Times New Roman" w:cs="Times New Roman"/>
          <w:color w:val="000000"/>
          <w:sz w:val="24"/>
          <w:szCs w:val="24"/>
        </w:rPr>
        <w:t xml:space="preserve"> </w:t>
      </w:r>
      <w:r w:rsidRPr="005018E2">
        <w:rPr>
          <w:rFonts w:ascii="Times New Roman" w:hAnsi="Times New Roman" w:cs="Times New Roman"/>
          <w:color w:val="000000"/>
          <w:sz w:val="24"/>
          <w:szCs w:val="24"/>
        </w:rPr>
        <w:t>end of their natural life, France – in common with all European countries –consider</w:t>
      </w:r>
      <w:r>
        <w:rPr>
          <w:rFonts w:ascii="Times New Roman" w:hAnsi="Times New Roman" w:cs="Times New Roman"/>
          <w:color w:val="000000"/>
          <w:sz w:val="24"/>
          <w:szCs w:val="24"/>
        </w:rPr>
        <w:t>ed</w:t>
      </w:r>
      <w:r w:rsidRPr="005018E2">
        <w:rPr>
          <w:rFonts w:ascii="Times New Roman" w:hAnsi="Times New Roman" w:cs="Times New Roman"/>
          <w:color w:val="000000"/>
          <w:sz w:val="24"/>
          <w:szCs w:val="24"/>
        </w:rPr>
        <w:t xml:space="preserve"> options for refarming these frequency bands for new mobile</w:t>
      </w:r>
      <w:r w:rsidR="002D5BE6">
        <w:rPr>
          <w:rFonts w:ascii="Times New Roman" w:hAnsi="Times New Roman" w:cs="Times New Roman"/>
          <w:color w:val="000000"/>
          <w:sz w:val="24"/>
          <w:szCs w:val="24"/>
        </w:rPr>
        <w:t xml:space="preserve"> </w:t>
      </w:r>
      <w:r w:rsidRPr="005018E2">
        <w:rPr>
          <w:rFonts w:ascii="Times New Roman" w:hAnsi="Times New Roman" w:cs="Times New Roman"/>
          <w:color w:val="000000"/>
          <w:sz w:val="24"/>
          <w:szCs w:val="24"/>
        </w:rPr>
        <w:t>technologies.</w:t>
      </w:r>
    </w:p>
    <w:p w14:paraId="5FA528B4" w14:textId="77777777" w:rsidR="008A2258" w:rsidRPr="00556D3E"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color w:val="000000"/>
          <w:sz w:val="24"/>
          <w:szCs w:val="24"/>
        </w:rPr>
      </w:pPr>
      <w:r w:rsidRPr="00556D3E">
        <w:rPr>
          <w:rFonts w:ascii="Times New Roman" w:hAnsi="Times New Roman" w:cs="Times New Roman"/>
          <w:sz w:val="24"/>
          <w:szCs w:val="24"/>
        </w:rPr>
        <w:t>France</w:t>
      </w:r>
      <w:r w:rsidRPr="00556D3E">
        <w:rPr>
          <w:rFonts w:ascii="Times New Roman" w:hAnsi="Times New Roman" w:cs="Times New Roman"/>
          <w:color w:val="000000"/>
          <w:sz w:val="24"/>
          <w:szCs w:val="24"/>
        </w:rPr>
        <w:t xml:space="preserve"> presented a success story of operator-driven refarming of the 900/1800 MHz</w:t>
      </w:r>
      <w:r>
        <w:rPr>
          <w:rStyle w:val="FootnoteReference"/>
          <w:rFonts w:ascii="Times New Roman" w:hAnsi="Times New Roman" w:cs="Times New Roman"/>
          <w:color w:val="000000"/>
          <w:sz w:val="24"/>
          <w:szCs w:val="24"/>
        </w:rPr>
        <w:footnoteReference w:id="7"/>
      </w:r>
      <w:r w:rsidRPr="00556D3E">
        <w:rPr>
          <w:rFonts w:ascii="Times New Roman" w:hAnsi="Times New Roman" w:cs="Times New Roman"/>
          <w:color w:val="000000"/>
          <w:sz w:val="24"/>
          <w:szCs w:val="24"/>
        </w:rPr>
        <w:t>.</w:t>
      </w:r>
      <w:r w:rsidRPr="00556D3E">
        <w:rPr>
          <w:rFonts w:ascii="Times New Roman" w:hAnsi="Times New Roman" w:cs="Times New Roman"/>
          <w:sz w:val="24"/>
          <w:szCs w:val="24"/>
        </w:rPr>
        <w:t xml:space="preserve"> The refarming process that emerged </w:t>
      </w:r>
      <w:r>
        <w:rPr>
          <w:rFonts w:ascii="Times New Roman" w:hAnsi="Times New Roman" w:cs="Times New Roman"/>
          <w:sz w:val="24"/>
          <w:szCs w:val="24"/>
        </w:rPr>
        <w:t>subsequently</w:t>
      </w:r>
      <w:r w:rsidRPr="00556D3E">
        <w:rPr>
          <w:rFonts w:ascii="Times New Roman" w:hAnsi="Times New Roman" w:cs="Times New Roman"/>
          <w:sz w:val="24"/>
          <w:szCs w:val="24"/>
        </w:rPr>
        <w:t xml:space="preserve"> has </w:t>
      </w:r>
      <w:proofErr w:type="gramStart"/>
      <w:r w:rsidRPr="00556D3E">
        <w:rPr>
          <w:rFonts w:ascii="Times New Roman" w:hAnsi="Times New Roman" w:cs="Times New Roman"/>
          <w:sz w:val="24"/>
          <w:szCs w:val="24"/>
        </w:rPr>
        <w:t>a number of</w:t>
      </w:r>
      <w:proofErr w:type="gramEnd"/>
      <w:r w:rsidRPr="00556D3E">
        <w:rPr>
          <w:rFonts w:ascii="Times New Roman" w:hAnsi="Times New Roman" w:cs="Times New Roman"/>
          <w:sz w:val="24"/>
          <w:szCs w:val="24"/>
        </w:rPr>
        <w:t xml:space="preserve"> notable features: </w:t>
      </w:r>
    </w:p>
    <w:p w14:paraId="5E1773F4" w14:textId="5F7F36EE" w:rsidR="008A2258" w:rsidRPr="00B93EA5" w:rsidRDefault="008A2258" w:rsidP="00652A11">
      <w:pPr>
        <w:pStyle w:val="ListParagraph"/>
        <w:numPr>
          <w:ilvl w:val="0"/>
          <w:numId w:val="10"/>
        </w:numPr>
        <w:autoSpaceDE w:val="0"/>
        <w:autoSpaceDN w:val="0"/>
        <w:adjustRightInd w:val="0"/>
        <w:spacing w:before="240" w:after="240" w:line="360" w:lineRule="auto"/>
        <w:ind w:left="1418"/>
        <w:contextualSpacing w:val="0"/>
        <w:jc w:val="both"/>
        <w:rPr>
          <w:rFonts w:ascii="Times New Roman" w:hAnsi="Times New Roman" w:cs="Times New Roman"/>
          <w:sz w:val="24"/>
          <w:szCs w:val="24"/>
        </w:rPr>
      </w:pPr>
      <w:r w:rsidRPr="00B93EA5">
        <w:rPr>
          <w:rFonts w:ascii="Times New Roman" w:hAnsi="Times New Roman" w:cs="Times New Roman"/>
          <w:sz w:val="24"/>
          <w:szCs w:val="24"/>
        </w:rPr>
        <w:t xml:space="preserve">Refarming in France is operator driven </w:t>
      </w:r>
      <w:proofErr w:type="gramStart"/>
      <w:r>
        <w:rPr>
          <w:rFonts w:ascii="Times New Roman" w:hAnsi="Times New Roman" w:cs="Times New Roman"/>
          <w:sz w:val="24"/>
          <w:szCs w:val="24"/>
        </w:rPr>
        <w:t>i.e.</w:t>
      </w:r>
      <w:proofErr w:type="gramEnd"/>
      <w:r w:rsidRPr="00B93EA5">
        <w:rPr>
          <w:rFonts w:ascii="Times New Roman" w:hAnsi="Times New Roman" w:cs="Times New Roman"/>
          <w:sz w:val="24"/>
          <w:szCs w:val="24"/>
        </w:rPr>
        <w:t xml:space="preserve"> all existing 2G spectrum licenses were renewed </w:t>
      </w:r>
      <w:r w:rsidRPr="003E7964">
        <w:rPr>
          <w:rFonts w:ascii="Times New Roman" w:hAnsi="Times New Roman" w:cs="Times New Roman"/>
          <w:color w:val="000000"/>
          <w:sz w:val="24"/>
          <w:szCs w:val="24"/>
        </w:rPr>
        <w:t xml:space="preserve">which </w:t>
      </w:r>
      <w:r w:rsidR="00D71CB4">
        <w:rPr>
          <w:rFonts w:ascii="Times New Roman" w:hAnsi="Times New Roman" w:cs="Times New Roman"/>
          <w:color w:val="000000"/>
          <w:sz w:val="24"/>
          <w:szCs w:val="24"/>
        </w:rPr>
        <w:t xml:space="preserve">were </w:t>
      </w:r>
      <w:r w:rsidRPr="003E7964">
        <w:rPr>
          <w:rFonts w:ascii="Times New Roman" w:hAnsi="Times New Roman" w:cs="Times New Roman"/>
          <w:color w:val="000000"/>
          <w:sz w:val="24"/>
          <w:szCs w:val="24"/>
        </w:rPr>
        <w:t>scheduled to expire in 2006</w:t>
      </w:r>
      <w:r w:rsidRPr="00B93EA5">
        <w:rPr>
          <w:rFonts w:ascii="Times New Roman" w:hAnsi="Times New Roman" w:cs="Times New Roman"/>
          <w:sz w:val="24"/>
          <w:szCs w:val="24"/>
        </w:rPr>
        <w:t xml:space="preserve">.  Operators decide when to apply to have their </w:t>
      </w:r>
      <w:r w:rsidR="00D71CB4" w:rsidRPr="00B93EA5">
        <w:rPr>
          <w:rFonts w:ascii="Times New Roman" w:hAnsi="Times New Roman" w:cs="Times New Roman"/>
          <w:sz w:val="24"/>
          <w:szCs w:val="24"/>
        </w:rPr>
        <w:t>licenses</w:t>
      </w:r>
      <w:r w:rsidRPr="00B93EA5">
        <w:rPr>
          <w:rFonts w:ascii="Times New Roman" w:hAnsi="Times New Roman" w:cs="Times New Roman"/>
          <w:sz w:val="24"/>
          <w:szCs w:val="24"/>
        </w:rPr>
        <w:t xml:space="preserve"> changed to allow for deployment of new technologies.</w:t>
      </w:r>
      <w:r w:rsidR="002D5BE6">
        <w:rPr>
          <w:rFonts w:ascii="Times New Roman" w:hAnsi="Times New Roman" w:cs="Times New Roman"/>
          <w:sz w:val="24"/>
          <w:szCs w:val="24"/>
        </w:rPr>
        <w:t xml:space="preserve"> </w:t>
      </w:r>
      <w:r w:rsidRPr="003E7964">
        <w:rPr>
          <w:rFonts w:ascii="Times New Roman" w:hAnsi="Times New Roman" w:cs="Times New Roman"/>
          <w:color w:val="000000"/>
          <w:sz w:val="24"/>
          <w:szCs w:val="24"/>
        </w:rPr>
        <w:t xml:space="preserve">ARCEP-French NRA launched a public consultation in July 2003 to initiate the renewal process. </w:t>
      </w:r>
    </w:p>
    <w:p w14:paraId="44C84D6E" w14:textId="77777777" w:rsidR="008A2258" w:rsidRPr="00B93EA5" w:rsidRDefault="008A2258" w:rsidP="00652A11">
      <w:pPr>
        <w:pStyle w:val="ListParagraph"/>
        <w:numPr>
          <w:ilvl w:val="0"/>
          <w:numId w:val="10"/>
        </w:numPr>
        <w:autoSpaceDE w:val="0"/>
        <w:autoSpaceDN w:val="0"/>
        <w:adjustRightInd w:val="0"/>
        <w:spacing w:before="240" w:after="240" w:line="360" w:lineRule="auto"/>
        <w:ind w:left="1418"/>
        <w:contextualSpacing w:val="0"/>
        <w:jc w:val="both"/>
        <w:rPr>
          <w:rFonts w:ascii="Times New Roman" w:hAnsi="Times New Roman" w:cs="Times New Roman"/>
          <w:color w:val="000000"/>
          <w:sz w:val="24"/>
          <w:szCs w:val="24"/>
        </w:rPr>
      </w:pPr>
      <w:r w:rsidRPr="00B93EA5">
        <w:rPr>
          <w:rFonts w:ascii="Times New Roman" w:hAnsi="Times New Roman" w:cs="Times New Roman"/>
          <w:sz w:val="24"/>
          <w:szCs w:val="24"/>
        </w:rPr>
        <w:t xml:space="preserve">ARCEP has a policy of promoting equitable spectrum holdings across operators, and this is reflected in the refarming processes.  Once an operator applies to </w:t>
      </w:r>
      <w:proofErr w:type="spellStart"/>
      <w:r w:rsidRPr="00B93EA5">
        <w:rPr>
          <w:rFonts w:ascii="Times New Roman" w:hAnsi="Times New Roman" w:cs="Times New Roman"/>
          <w:sz w:val="24"/>
          <w:szCs w:val="24"/>
        </w:rPr>
        <w:t>refarm</w:t>
      </w:r>
      <w:proofErr w:type="spellEnd"/>
      <w:r w:rsidRPr="00B93EA5">
        <w:rPr>
          <w:rFonts w:ascii="Times New Roman" w:hAnsi="Times New Roman" w:cs="Times New Roman"/>
          <w:sz w:val="24"/>
          <w:szCs w:val="24"/>
        </w:rPr>
        <w:t xml:space="preserve"> spectrum in a 2G band, this triggers a formal review of spectrum holdings in that band, which may result in redistribution of spectrum between operators.   Reflecting this policy, the process of refarming has been closely linked to the licensing of a fourth mobile operator, a process that was completed in January 2010 with the entry of </w:t>
      </w:r>
      <w:proofErr w:type="spellStart"/>
      <w:r w:rsidRPr="00B93EA5">
        <w:rPr>
          <w:rFonts w:ascii="Times New Roman" w:hAnsi="Times New Roman" w:cs="Times New Roman"/>
          <w:sz w:val="24"/>
          <w:szCs w:val="24"/>
        </w:rPr>
        <w:t>Illiad</w:t>
      </w:r>
      <w:proofErr w:type="spellEnd"/>
      <w:r w:rsidRPr="00B93EA5">
        <w:rPr>
          <w:rFonts w:ascii="Times New Roman" w:hAnsi="Times New Roman" w:cs="Times New Roman"/>
          <w:sz w:val="24"/>
          <w:szCs w:val="24"/>
        </w:rPr>
        <w:t xml:space="preserve"> Free Mobile.</w:t>
      </w:r>
    </w:p>
    <w:p w14:paraId="534F3D1E" w14:textId="2E6B369B" w:rsidR="008A2258" w:rsidRPr="00B93EA5" w:rsidRDefault="008A2258" w:rsidP="00652A11">
      <w:pPr>
        <w:pStyle w:val="ListParagraph"/>
        <w:numPr>
          <w:ilvl w:val="0"/>
          <w:numId w:val="10"/>
        </w:numPr>
        <w:autoSpaceDE w:val="0"/>
        <w:autoSpaceDN w:val="0"/>
        <w:adjustRightInd w:val="0"/>
        <w:spacing w:before="240" w:after="240" w:line="360" w:lineRule="auto"/>
        <w:ind w:left="1418"/>
        <w:contextualSpacing w:val="0"/>
        <w:jc w:val="both"/>
        <w:rPr>
          <w:rFonts w:ascii="Times New Roman" w:hAnsi="Times New Roman" w:cs="Times New Roman"/>
          <w:color w:val="000000"/>
          <w:sz w:val="24"/>
          <w:szCs w:val="24"/>
        </w:rPr>
      </w:pPr>
      <w:r w:rsidRPr="00B93EA5">
        <w:rPr>
          <w:rFonts w:ascii="Times New Roman" w:hAnsi="Times New Roman" w:cs="Times New Roman"/>
          <w:color w:val="000000"/>
          <w:sz w:val="24"/>
          <w:szCs w:val="24"/>
        </w:rPr>
        <w:t xml:space="preserve">ARCEP levied fee plus tax on sales for renewal on the new 3G licensees. Renewal applied for 15 years from March 2006. License obligation and rollout were imposed for renewal (NERA, 2011). </w:t>
      </w:r>
    </w:p>
    <w:p w14:paraId="21E87EAB" w14:textId="621AB298" w:rsidR="008A2258" w:rsidRPr="00B93EA5" w:rsidRDefault="008A2258" w:rsidP="00652A11">
      <w:pPr>
        <w:pStyle w:val="ListParagraph"/>
        <w:numPr>
          <w:ilvl w:val="0"/>
          <w:numId w:val="10"/>
        </w:numPr>
        <w:autoSpaceDE w:val="0"/>
        <w:autoSpaceDN w:val="0"/>
        <w:adjustRightInd w:val="0"/>
        <w:spacing w:before="240" w:after="240" w:line="360" w:lineRule="auto"/>
        <w:ind w:left="1418"/>
        <w:contextualSpacing w:val="0"/>
        <w:jc w:val="both"/>
        <w:rPr>
          <w:rFonts w:ascii="Times New Roman" w:hAnsi="Times New Roman" w:cs="Times New Roman"/>
          <w:color w:val="000000"/>
          <w:sz w:val="24"/>
          <w:szCs w:val="24"/>
        </w:rPr>
      </w:pPr>
      <w:r w:rsidRPr="00B93EA5">
        <w:rPr>
          <w:rFonts w:ascii="Times New Roman" w:hAnsi="Times New Roman" w:cs="Times New Roman"/>
          <w:sz w:val="24"/>
          <w:szCs w:val="24"/>
        </w:rPr>
        <w:t>The refarming process was not technology neutral.  All decisions prior to 2009 focused on reuse of 2G spectrum for 3G (UMTS) services. </w:t>
      </w:r>
      <w:r w:rsidRPr="00B93EA5">
        <w:rPr>
          <w:rFonts w:ascii="Times New Roman" w:hAnsi="Times New Roman" w:cs="Times New Roman"/>
          <w:color w:val="000000"/>
          <w:sz w:val="24"/>
          <w:szCs w:val="24"/>
        </w:rPr>
        <w:t>Refarming in the 1800MHz band was not implemented as none of the incumbent operator</w:t>
      </w:r>
      <w:r w:rsidR="00D71CB4">
        <w:rPr>
          <w:rFonts w:ascii="Times New Roman" w:hAnsi="Times New Roman" w:cs="Times New Roman"/>
          <w:color w:val="000000"/>
          <w:sz w:val="24"/>
          <w:szCs w:val="24"/>
        </w:rPr>
        <w:t>s</w:t>
      </w:r>
      <w:r w:rsidRPr="00B93EA5">
        <w:rPr>
          <w:rFonts w:ascii="Times New Roman" w:hAnsi="Times New Roman" w:cs="Times New Roman"/>
          <w:color w:val="000000"/>
          <w:sz w:val="24"/>
          <w:szCs w:val="24"/>
        </w:rPr>
        <w:t xml:space="preserve"> requested </w:t>
      </w:r>
      <w:r w:rsidRPr="00B93EA5">
        <w:rPr>
          <w:rFonts w:ascii="Times New Roman" w:hAnsi="Times New Roman" w:cs="Times New Roman"/>
          <w:color w:val="000000"/>
          <w:sz w:val="24"/>
          <w:szCs w:val="24"/>
        </w:rPr>
        <w:lastRenderedPageBreak/>
        <w:t xml:space="preserve">at that time. </w:t>
      </w:r>
      <w:r w:rsidRPr="00B93EA5">
        <w:rPr>
          <w:rFonts w:ascii="Times New Roman" w:hAnsi="Times New Roman" w:cs="Times New Roman"/>
          <w:sz w:val="24"/>
          <w:szCs w:val="24"/>
        </w:rPr>
        <w:t>Following the adoption of the 2009 EC Directive and Decision and its 2011 modification into French law, the existing framework allows for the introduction of LTE in the 900 MHz and 1800 MHz bands.</w:t>
      </w:r>
    </w:p>
    <w:p w14:paraId="6F5026A2" w14:textId="0D19CCBA"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color w:val="000000"/>
          <w:sz w:val="24"/>
          <w:szCs w:val="24"/>
        </w:rPr>
      </w:pPr>
      <w:r w:rsidRPr="00B93EA5">
        <w:rPr>
          <w:rFonts w:ascii="Times New Roman" w:hAnsi="Times New Roman" w:cs="Times New Roman"/>
          <w:color w:val="000000"/>
          <w:sz w:val="24"/>
          <w:szCs w:val="24"/>
        </w:rPr>
        <w:t xml:space="preserve">In 2013, ARCEP made two decisions. Firstly, authorizing </w:t>
      </w:r>
      <w:r>
        <w:rPr>
          <w:rFonts w:ascii="Times New Roman" w:hAnsi="Times New Roman" w:cs="Times New Roman"/>
          <w:color w:val="000000"/>
          <w:sz w:val="24"/>
          <w:szCs w:val="24"/>
        </w:rPr>
        <w:t>its mobile operators</w:t>
      </w:r>
      <w:r w:rsidRPr="00B93EA5">
        <w:rPr>
          <w:rFonts w:ascii="Times New Roman" w:hAnsi="Times New Roman" w:cs="Times New Roman"/>
          <w:color w:val="000000"/>
          <w:sz w:val="24"/>
          <w:szCs w:val="24"/>
        </w:rPr>
        <w:t xml:space="preserve"> SFR</w:t>
      </w:r>
      <w:r>
        <w:rPr>
          <w:rFonts w:ascii="Times New Roman" w:hAnsi="Times New Roman" w:cs="Times New Roman"/>
          <w:color w:val="000000"/>
          <w:sz w:val="24"/>
          <w:szCs w:val="24"/>
        </w:rPr>
        <w:t xml:space="preserve"> (</w:t>
      </w:r>
      <w:r w:rsidRPr="002A0F17">
        <w:rPr>
          <w:rFonts w:ascii="Times New Roman" w:hAnsi="Times New Roman" w:cs="Times New Roman"/>
          <w:color w:val="000000"/>
          <w:sz w:val="24"/>
          <w:szCs w:val="24"/>
        </w:rPr>
        <w:t xml:space="preserve">Société française du </w:t>
      </w:r>
      <w:proofErr w:type="spellStart"/>
      <w:r w:rsidRPr="002A0F17">
        <w:rPr>
          <w:rFonts w:ascii="Times New Roman" w:hAnsi="Times New Roman" w:cs="Times New Roman"/>
          <w:color w:val="000000"/>
          <w:sz w:val="24"/>
          <w:szCs w:val="24"/>
        </w:rPr>
        <w:t>radiotéléphone</w:t>
      </w:r>
      <w:proofErr w:type="spellEnd"/>
      <w:r>
        <w:rPr>
          <w:rFonts w:ascii="Times New Roman" w:hAnsi="Times New Roman" w:cs="Times New Roman"/>
          <w:color w:val="000000"/>
          <w:sz w:val="24"/>
          <w:szCs w:val="24"/>
        </w:rPr>
        <w:t>)</w:t>
      </w:r>
      <w:r w:rsidRPr="00B93EA5">
        <w:rPr>
          <w:rFonts w:ascii="Times New Roman" w:hAnsi="Times New Roman" w:cs="Times New Roman"/>
          <w:color w:val="000000"/>
          <w:sz w:val="24"/>
          <w:szCs w:val="24"/>
        </w:rPr>
        <w:t xml:space="preserve"> and Orange France for refarming the 1800MHz</w:t>
      </w:r>
      <w:r>
        <w:rPr>
          <w:rStyle w:val="FootnoteReference"/>
          <w:rFonts w:ascii="Times New Roman" w:hAnsi="Times New Roman" w:cs="Times New Roman"/>
          <w:color w:val="000000"/>
          <w:sz w:val="24"/>
          <w:szCs w:val="24"/>
        </w:rPr>
        <w:footnoteReference w:id="8"/>
      </w:r>
      <w:r w:rsidRPr="00B93EA5">
        <w:rPr>
          <w:rFonts w:ascii="Times New Roman" w:hAnsi="Times New Roman" w:cs="Times New Roman"/>
          <w:color w:val="000000"/>
          <w:sz w:val="24"/>
          <w:szCs w:val="24"/>
        </w:rPr>
        <w:t xml:space="preserve"> band for LTE use from 25 May 2016, if they give some of the spectrum to smaller operator -Free Mobile. Another decision is allowing Bouygues Telecom to start offering 1800MHz LTE from 1 October 2013, while the 5MHz of spectrum it returned was awarded to Free Mobile in December 2014. ARCEP processed this refarming to ensure equality between operators and the conditions for effective competition in the mobile market. At the end, three largest operators (Orange, SFR and Bouygues Telecom) each hold</w:t>
      </w:r>
      <w:r w:rsidR="00D71CB4">
        <w:rPr>
          <w:rFonts w:ascii="Times New Roman" w:hAnsi="Times New Roman" w:cs="Times New Roman"/>
          <w:color w:val="000000"/>
          <w:sz w:val="24"/>
          <w:szCs w:val="24"/>
        </w:rPr>
        <w:t>s</w:t>
      </w:r>
      <w:r w:rsidRPr="00B93EA5">
        <w:rPr>
          <w:rFonts w:ascii="Times New Roman" w:hAnsi="Times New Roman" w:cs="Times New Roman"/>
          <w:color w:val="000000"/>
          <w:sz w:val="24"/>
          <w:szCs w:val="24"/>
        </w:rPr>
        <w:t xml:space="preserve"> 20 MHz, while smaller rival Free Mobile has 15 </w:t>
      </w:r>
      <w:proofErr w:type="spellStart"/>
      <w:r w:rsidRPr="00B93EA5">
        <w:rPr>
          <w:rFonts w:ascii="Times New Roman" w:hAnsi="Times New Roman" w:cs="Times New Roman"/>
          <w:color w:val="000000"/>
          <w:sz w:val="24"/>
          <w:szCs w:val="24"/>
        </w:rPr>
        <w:t>MHz</w:t>
      </w:r>
      <w:r>
        <w:rPr>
          <w:rFonts w:ascii="Times New Roman" w:hAnsi="Times New Roman" w:cs="Times New Roman"/>
          <w:color w:val="000000"/>
          <w:sz w:val="24"/>
          <w:szCs w:val="24"/>
        </w:rPr>
        <w:t>.</w:t>
      </w:r>
      <w:proofErr w:type="spellEnd"/>
    </w:p>
    <w:p w14:paraId="70E6FDC0" w14:textId="77777777" w:rsidR="008A2258" w:rsidRPr="00F457DD" w:rsidRDefault="008A2258" w:rsidP="00652A11">
      <w:pPr>
        <w:autoSpaceDE w:val="0"/>
        <w:autoSpaceDN w:val="0"/>
        <w:adjustRightInd w:val="0"/>
        <w:spacing w:before="240" w:after="240" w:line="360" w:lineRule="auto"/>
        <w:ind w:firstLine="567"/>
        <w:jc w:val="both"/>
        <w:rPr>
          <w:rFonts w:ascii="Times New Roman" w:hAnsi="Times New Roman" w:cs="Times New Roman"/>
          <w:b/>
          <w:bCs/>
          <w:color w:val="000000"/>
          <w:sz w:val="24"/>
          <w:szCs w:val="24"/>
        </w:rPr>
      </w:pPr>
      <w:r w:rsidRPr="00F457DD">
        <w:rPr>
          <w:rFonts w:ascii="Times New Roman" w:hAnsi="Times New Roman" w:cs="Times New Roman"/>
          <w:b/>
          <w:bCs/>
          <w:color w:val="000000"/>
          <w:sz w:val="24"/>
          <w:szCs w:val="24"/>
        </w:rPr>
        <w:t>Redeployment fund</w:t>
      </w:r>
    </w:p>
    <w:p w14:paraId="68A193FA" w14:textId="7274C06A"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color w:val="000000"/>
          <w:sz w:val="24"/>
          <w:szCs w:val="24"/>
        </w:rPr>
      </w:pPr>
      <w:r w:rsidRPr="00631555">
        <w:rPr>
          <w:rFonts w:ascii="Times New Roman" w:hAnsi="Times New Roman" w:cs="Times New Roman"/>
          <w:color w:val="000000"/>
          <w:sz w:val="24"/>
          <w:szCs w:val="24"/>
        </w:rPr>
        <w:t>The concept of a redeployment fund to compensate spectrum users for having to hand back</w:t>
      </w:r>
      <w:r w:rsidR="002D5BE6">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spectrum was introduced in France. This approach provides several possibilities for</w:t>
      </w:r>
      <w:r w:rsidR="002D5BE6">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 xml:space="preserve">implementing redeployment in a shorter time-scale than waiting for the expiry of a </w:t>
      </w:r>
      <w:r w:rsidR="00D71CB4" w:rsidRPr="00631555">
        <w:rPr>
          <w:rFonts w:ascii="Times New Roman" w:hAnsi="Times New Roman" w:cs="Times New Roman"/>
          <w:color w:val="000000"/>
          <w:sz w:val="24"/>
          <w:szCs w:val="24"/>
        </w:rPr>
        <w:t>license</w:t>
      </w:r>
      <w:r w:rsidRPr="00631555">
        <w:rPr>
          <w:rFonts w:ascii="Times New Roman" w:hAnsi="Times New Roman" w:cs="Times New Roman"/>
          <w:color w:val="000000"/>
          <w:sz w:val="24"/>
          <w:szCs w:val="24"/>
        </w:rPr>
        <w:t>. A</w:t>
      </w:r>
      <w:r w:rsidR="004A218E">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re</w:t>
      </w:r>
      <w:r w:rsidR="004A218E">
        <w:rPr>
          <w:rFonts w:ascii="Times New Roman" w:hAnsi="Times New Roman" w:cs="Times New Roman"/>
          <w:color w:val="000000"/>
          <w:sz w:val="24"/>
          <w:szCs w:val="24"/>
        </w:rPr>
        <w:t>-</w:t>
      </w:r>
      <w:r w:rsidRPr="00631555">
        <w:rPr>
          <w:rFonts w:ascii="Times New Roman" w:hAnsi="Times New Roman" w:cs="Times New Roman"/>
          <w:color w:val="000000"/>
          <w:sz w:val="24"/>
          <w:szCs w:val="24"/>
        </w:rPr>
        <w:t>deployment fund can be funded from several different sources for example: a) the new</w:t>
      </w:r>
      <w:r w:rsidR="002D5BE6">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 xml:space="preserve">entrants could pay into the fund collectively, b) all </w:t>
      </w:r>
      <w:r w:rsidR="00D71CB4" w:rsidRPr="00631555">
        <w:rPr>
          <w:rFonts w:ascii="Times New Roman" w:hAnsi="Times New Roman" w:cs="Times New Roman"/>
          <w:color w:val="000000"/>
          <w:sz w:val="24"/>
          <w:szCs w:val="24"/>
        </w:rPr>
        <w:t>license</w:t>
      </w:r>
      <w:r w:rsidRPr="00631555">
        <w:rPr>
          <w:rFonts w:ascii="Times New Roman" w:hAnsi="Times New Roman" w:cs="Times New Roman"/>
          <w:color w:val="000000"/>
          <w:sz w:val="24"/>
          <w:szCs w:val="24"/>
        </w:rPr>
        <w:t xml:space="preserve"> holders could pay via part of the</w:t>
      </w:r>
      <w:r w:rsidR="002D5BE6">
        <w:rPr>
          <w:rFonts w:ascii="Times New Roman" w:hAnsi="Times New Roman" w:cs="Times New Roman"/>
          <w:color w:val="000000"/>
          <w:sz w:val="24"/>
          <w:szCs w:val="24"/>
        </w:rPr>
        <w:t xml:space="preserve"> </w:t>
      </w:r>
      <w:r w:rsidR="00D71CB4" w:rsidRPr="00631555">
        <w:rPr>
          <w:rFonts w:ascii="Times New Roman" w:hAnsi="Times New Roman" w:cs="Times New Roman"/>
          <w:color w:val="000000"/>
          <w:sz w:val="24"/>
          <w:szCs w:val="24"/>
        </w:rPr>
        <w:t>license</w:t>
      </w:r>
      <w:r w:rsidRPr="00631555">
        <w:rPr>
          <w:rFonts w:ascii="Times New Roman" w:hAnsi="Times New Roman" w:cs="Times New Roman"/>
          <w:color w:val="000000"/>
          <w:sz w:val="24"/>
          <w:szCs w:val="24"/>
        </w:rPr>
        <w:t xml:space="preserve"> fee, c) spectrum pricing fees could be transferred to the redeployment fund or d) fees</w:t>
      </w:r>
      <w:r w:rsidR="002D5BE6">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 xml:space="preserve">from auctioning of </w:t>
      </w:r>
      <w:r w:rsidR="00D71CB4" w:rsidRPr="00631555">
        <w:rPr>
          <w:rFonts w:ascii="Times New Roman" w:hAnsi="Times New Roman" w:cs="Times New Roman"/>
          <w:color w:val="000000"/>
          <w:sz w:val="24"/>
          <w:szCs w:val="24"/>
        </w:rPr>
        <w:t>licenses</w:t>
      </w:r>
      <w:r w:rsidRPr="00631555">
        <w:rPr>
          <w:rFonts w:ascii="Times New Roman" w:hAnsi="Times New Roman" w:cs="Times New Roman"/>
          <w:color w:val="000000"/>
          <w:sz w:val="24"/>
          <w:szCs w:val="24"/>
        </w:rPr>
        <w:t xml:space="preserve"> or frequency bands could be transferred to the redeployment</w:t>
      </w:r>
      <w:r w:rsidR="002D5BE6">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fund. While a redeployment fund can provide a convenient means to speed up the spectrum</w:t>
      </w:r>
      <w:r w:rsidR="002D5BE6">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redeployment process, it is not a universal remedy. Redeployment funds may not be</w:t>
      </w:r>
      <w:r w:rsidR="002D5BE6">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sufficiently strong to pay for refarming in other than limited cases. The fund will need to be</w:t>
      </w:r>
      <w:r w:rsidR="002D5BE6">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managed and there may be concerns over transparency. Therefore, evaluation of the various</w:t>
      </w:r>
      <w:r w:rsidR="002D5BE6">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cost elements and redeployment principles; a schedule for the redeployment operation; the</w:t>
      </w:r>
      <w:r w:rsidR="002D5BE6">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supervision of the procedure and managing the redeployment fund are the important tasks</w:t>
      </w:r>
      <w:r w:rsidR="002D5BE6">
        <w:rPr>
          <w:rFonts w:ascii="Times New Roman" w:hAnsi="Times New Roman" w:cs="Times New Roman"/>
          <w:color w:val="000000"/>
          <w:sz w:val="24"/>
          <w:szCs w:val="24"/>
        </w:rPr>
        <w:t xml:space="preserve"> </w:t>
      </w:r>
      <w:r w:rsidRPr="00631555">
        <w:rPr>
          <w:rFonts w:ascii="Times New Roman" w:hAnsi="Times New Roman" w:cs="Times New Roman"/>
          <w:color w:val="000000"/>
          <w:sz w:val="24"/>
          <w:szCs w:val="24"/>
        </w:rPr>
        <w:t xml:space="preserve">which need to be carried out </w:t>
      </w:r>
      <w:r>
        <w:rPr>
          <w:rFonts w:ascii="Times New Roman" w:hAnsi="Times New Roman" w:cs="Times New Roman"/>
          <w:color w:val="000000"/>
          <w:sz w:val="24"/>
          <w:szCs w:val="24"/>
        </w:rPr>
        <w:t xml:space="preserve">by NRA </w:t>
      </w:r>
      <w:r w:rsidRPr="00631555">
        <w:rPr>
          <w:rFonts w:ascii="Times New Roman" w:hAnsi="Times New Roman" w:cs="Times New Roman"/>
          <w:color w:val="000000"/>
          <w:sz w:val="24"/>
          <w:szCs w:val="24"/>
        </w:rPr>
        <w:t>(ITU-R SM.1603-2, 2014)</w:t>
      </w:r>
    </w:p>
    <w:p w14:paraId="19B6C6F3" w14:textId="77777777" w:rsidR="008A2258" w:rsidRPr="00F457DD" w:rsidRDefault="008A2258" w:rsidP="00652A11">
      <w:pPr>
        <w:autoSpaceDE w:val="0"/>
        <w:autoSpaceDN w:val="0"/>
        <w:adjustRightInd w:val="0"/>
        <w:spacing w:before="240" w:after="240" w:line="360" w:lineRule="auto"/>
        <w:ind w:firstLine="567"/>
        <w:jc w:val="both"/>
        <w:rPr>
          <w:rFonts w:ascii="Times New Roman" w:hAnsi="Times New Roman" w:cs="Times New Roman"/>
          <w:b/>
          <w:bCs/>
          <w:sz w:val="24"/>
          <w:szCs w:val="24"/>
        </w:rPr>
      </w:pPr>
      <w:r w:rsidRPr="00F457DD">
        <w:rPr>
          <w:rFonts w:ascii="Times New Roman" w:hAnsi="Times New Roman" w:cs="Times New Roman"/>
          <w:b/>
          <w:bCs/>
          <w:sz w:val="24"/>
          <w:szCs w:val="24"/>
        </w:rPr>
        <w:lastRenderedPageBreak/>
        <w:t>Spectrum refarming proce</w:t>
      </w:r>
      <w:r>
        <w:rPr>
          <w:rFonts w:ascii="Times New Roman" w:hAnsi="Times New Roman" w:cs="Times New Roman"/>
          <w:b/>
          <w:bCs/>
          <w:sz w:val="24"/>
          <w:szCs w:val="24"/>
        </w:rPr>
        <w:t>dure</w:t>
      </w:r>
      <w:r w:rsidRPr="00F457DD">
        <w:rPr>
          <w:rFonts w:ascii="Times New Roman" w:hAnsi="Times New Roman" w:cs="Times New Roman"/>
          <w:b/>
          <w:bCs/>
          <w:sz w:val="24"/>
          <w:szCs w:val="24"/>
        </w:rPr>
        <w:t xml:space="preserve"> for decision-making</w:t>
      </w:r>
      <w:r>
        <w:rPr>
          <w:rStyle w:val="FootnoteReference"/>
          <w:rFonts w:ascii="Times New Roman" w:hAnsi="Times New Roman" w:cs="Times New Roman"/>
          <w:b/>
          <w:bCs/>
          <w:sz w:val="24"/>
          <w:szCs w:val="24"/>
        </w:rPr>
        <w:footnoteReference w:id="9"/>
      </w:r>
    </w:p>
    <w:p w14:paraId="13FB05B0" w14:textId="58B2CAAB" w:rsidR="008A2258" w:rsidRPr="00631555"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631555">
        <w:rPr>
          <w:rFonts w:ascii="Times New Roman" w:hAnsi="Times New Roman" w:cs="Times New Roman"/>
          <w:sz w:val="24"/>
          <w:szCs w:val="24"/>
        </w:rPr>
        <w:t>In France, the spectrum refarming procedure involves evaluating the cost of the refarming operations and the management</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of a fund needed to finance these operations. The approach is pro-active since it requires the participation of all parties</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concerned for modifying the assignment of frequencies or the allocation of services.</w:t>
      </w:r>
    </w:p>
    <w:p w14:paraId="2015E743" w14:textId="330C68D6" w:rsidR="008A2258" w:rsidRPr="00631555"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631555">
        <w:rPr>
          <w:rFonts w:ascii="Times New Roman" w:hAnsi="Times New Roman" w:cs="Times New Roman"/>
          <w:sz w:val="24"/>
          <w:szCs w:val="24"/>
        </w:rPr>
        <w:t xml:space="preserve">State plays the role of intermediary by financing out of its own budget </w:t>
      </w:r>
      <w:r>
        <w:rPr>
          <w:rFonts w:ascii="Times New Roman" w:hAnsi="Times New Roman" w:cs="Times New Roman"/>
          <w:sz w:val="24"/>
          <w:szCs w:val="24"/>
        </w:rPr>
        <w:t xml:space="preserve">for </w:t>
      </w:r>
      <w:r w:rsidRPr="00631555">
        <w:rPr>
          <w:rFonts w:ascii="Times New Roman" w:hAnsi="Times New Roman" w:cs="Times New Roman"/>
          <w:sz w:val="24"/>
          <w:szCs w:val="24"/>
        </w:rPr>
        <w:t>the refarming work and may require subsequent</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reimbursement of the sums advanced from the new users once they have obtained their frequencies. The intermediary role</w:t>
      </w:r>
      <w:r w:rsidR="00D71CB4">
        <w:rPr>
          <w:rFonts w:ascii="Times New Roman" w:hAnsi="Times New Roman" w:cs="Times New Roman"/>
          <w:sz w:val="24"/>
          <w:szCs w:val="24"/>
        </w:rPr>
        <w:t xml:space="preserve"> </w:t>
      </w:r>
      <w:r w:rsidRPr="00631555">
        <w:rPr>
          <w:rFonts w:ascii="Times New Roman" w:hAnsi="Times New Roman" w:cs="Times New Roman"/>
          <w:sz w:val="24"/>
          <w:szCs w:val="24"/>
        </w:rPr>
        <w:t>played by the State makes it possible to anticipate the move.</w:t>
      </w:r>
    </w:p>
    <w:p w14:paraId="0355C345" w14:textId="39205BA0"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631555">
        <w:rPr>
          <w:rFonts w:ascii="Times New Roman" w:hAnsi="Times New Roman" w:cs="Times New Roman"/>
          <w:sz w:val="24"/>
          <w:szCs w:val="24"/>
        </w:rPr>
        <w:t>Refarming enables the spectrum manager to meet demands in the radio sector and to observe the timetable laid down for</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the availability of frequencies to newcomers. Its costs are broadly offset by the increase in the community surplus.</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 xml:space="preserve">Thus, refarming emerges as a dynamic method of spectrum management that aims to </w:t>
      </w:r>
      <w:r w:rsidR="00D71CB4" w:rsidRPr="00631555">
        <w:rPr>
          <w:rFonts w:ascii="Times New Roman" w:hAnsi="Times New Roman" w:cs="Times New Roman"/>
          <w:sz w:val="24"/>
          <w:szCs w:val="24"/>
        </w:rPr>
        <w:t>maximize</w:t>
      </w:r>
      <w:r w:rsidRPr="00631555">
        <w:rPr>
          <w:rFonts w:ascii="Times New Roman" w:hAnsi="Times New Roman" w:cs="Times New Roman"/>
          <w:sz w:val="24"/>
          <w:szCs w:val="24"/>
        </w:rPr>
        <w:t xml:space="preserve"> the welfare</w:t>
      </w:r>
    </w:p>
    <w:p w14:paraId="0C30DDF3" w14:textId="0E789211" w:rsidR="008A2258" w:rsidRPr="00631555"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631555">
        <w:rPr>
          <w:rFonts w:ascii="Times New Roman" w:hAnsi="Times New Roman" w:cs="Times New Roman"/>
          <w:sz w:val="24"/>
          <w:szCs w:val="24"/>
        </w:rPr>
        <w:t xml:space="preserve">The community </w:t>
      </w:r>
      <w:proofErr w:type="gramStart"/>
      <w:r w:rsidRPr="00631555">
        <w:rPr>
          <w:rFonts w:ascii="Times New Roman" w:hAnsi="Times New Roman" w:cs="Times New Roman"/>
          <w:sz w:val="24"/>
          <w:szCs w:val="24"/>
        </w:rPr>
        <w:t>as a whole must</w:t>
      </w:r>
      <w:proofErr w:type="gramEnd"/>
      <w:r w:rsidRPr="00631555">
        <w:rPr>
          <w:rFonts w:ascii="Times New Roman" w:hAnsi="Times New Roman" w:cs="Times New Roman"/>
          <w:sz w:val="24"/>
          <w:szCs w:val="24"/>
        </w:rPr>
        <w:t xml:space="preserve"> derive sufficient benefit from a refarming of radio frequency bands to merit the granting</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 xml:space="preserve">of </w:t>
      </w:r>
      <w:r w:rsidR="00D71CB4" w:rsidRPr="00631555">
        <w:rPr>
          <w:rFonts w:ascii="Times New Roman" w:hAnsi="Times New Roman" w:cs="Times New Roman"/>
          <w:sz w:val="24"/>
          <w:szCs w:val="24"/>
        </w:rPr>
        <w:t>authorization</w:t>
      </w:r>
      <w:r w:rsidRPr="00631555">
        <w:rPr>
          <w:rFonts w:ascii="Times New Roman" w:hAnsi="Times New Roman" w:cs="Times New Roman"/>
          <w:sz w:val="24"/>
          <w:szCs w:val="24"/>
        </w:rPr>
        <w:t xml:space="preserve">. This benefit is reflected, in economic terms, through a </w:t>
      </w:r>
      <w:r w:rsidR="00D71CB4" w:rsidRPr="00631555">
        <w:rPr>
          <w:rFonts w:ascii="Times New Roman" w:hAnsi="Times New Roman" w:cs="Times New Roman"/>
          <w:sz w:val="24"/>
          <w:szCs w:val="24"/>
        </w:rPr>
        <w:t>maximization</w:t>
      </w:r>
      <w:r w:rsidRPr="00631555">
        <w:rPr>
          <w:rFonts w:ascii="Times New Roman" w:hAnsi="Times New Roman" w:cs="Times New Roman"/>
          <w:sz w:val="24"/>
          <w:szCs w:val="24"/>
        </w:rPr>
        <w:t xml:space="preserve"> of the community surplus. In other</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words, one must reach an equilibrium point such that no other use of the spectrum can improve the community surplus</w:t>
      </w:r>
    </w:p>
    <w:p w14:paraId="49BF6960" w14:textId="4288411C" w:rsidR="008A2258" w:rsidRPr="00631555"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631555">
        <w:rPr>
          <w:rFonts w:ascii="Times New Roman" w:hAnsi="Times New Roman" w:cs="Times New Roman"/>
          <w:sz w:val="24"/>
          <w:szCs w:val="24"/>
        </w:rPr>
        <w:t>In seeking this equilibrium point it is useful to compare the preferences (utilities) of the various players involved. Their</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 xml:space="preserve">utility functions are expressed in terms of private value and social value for the community. </w:t>
      </w:r>
      <w:r w:rsidR="00D71CB4">
        <w:rPr>
          <w:rFonts w:ascii="Times New Roman" w:hAnsi="Times New Roman" w:cs="Times New Roman"/>
          <w:sz w:val="24"/>
          <w:szCs w:val="24"/>
        </w:rPr>
        <w:t>The p</w:t>
      </w:r>
      <w:r w:rsidRPr="00631555">
        <w:rPr>
          <w:rFonts w:ascii="Times New Roman" w:hAnsi="Times New Roman" w:cs="Times New Roman"/>
          <w:sz w:val="24"/>
          <w:szCs w:val="24"/>
        </w:rPr>
        <w:t>rivate value corresponds to</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the profits they can derive from the use of the frequency bands, whereas the social value corresponds to the importance of</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 xml:space="preserve">the service to society at large. The calculation of private value is </w:t>
      </w:r>
      <w:proofErr w:type="gramStart"/>
      <w:r w:rsidRPr="00631555">
        <w:rPr>
          <w:rFonts w:ascii="Times New Roman" w:hAnsi="Times New Roman" w:cs="Times New Roman"/>
          <w:sz w:val="24"/>
          <w:szCs w:val="24"/>
        </w:rPr>
        <w:t>fairly simple</w:t>
      </w:r>
      <w:proofErr w:type="gramEnd"/>
      <w:r w:rsidRPr="00631555">
        <w:rPr>
          <w:rFonts w:ascii="Times New Roman" w:hAnsi="Times New Roman" w:cs="Times New Roman"/>
          <w:sz w:val="24"/>
          <w:szCs w:val="24"/>
        </w:rPr>
        <w:t>, whereas quantifying the social value is</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relatively complex. It is possible to call on the notion of "opportunity" in trying to evaluate the social value of the service,</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in other words by calculating what the absence of the service would cost the community.</w:t>
      </w:r>
    </w:p>
    <w:p w14:paraId="4F3A6742" w14:textId="6473BDF8" w:rsidR="008A2258" w:rsidRPr="00631555"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631555">
        <w:rPr>
          <w:rFonts w:ascii="Times New Roman" w:hAnsi="Times New Roman" w:cs="Times New Roman"/>
          <w:sz w:val="24"/>
          <w:szCs w:val="24"/>
        </w:rPr>
        <w:lastRenderedPageBreak/>
        <w:t>As regards the process of spectrum refarming, it is necessary to compare the utilities in terms of private value and social</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value of the agent being asked to relinquish the frequency bands and of the incoming agent.</w:t>
      </w:r>
    </w:p>
    <w:p w14:paraId="0E983196" w14:textId="3E5B514E" w:rsidR="008A2258" w:rsidRPr="00631555"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631555">
        <w:rPr>
          <w:rFonts w:ascii="Times New Roman" w:hAnsi="Times New Roman" w:cs="Times New Roman"/>
          <w:sz w:val="24"/>
          <w:szCs w:val="24"/>
        </w:rPr>
        <w:t xml:space="preserve">Let </w:t>
      </w:r>
      <w:proofErr w:type="spellStart"/>
      <w:r w:rsidRPr="00631555">
        <w:rPr>
          <w:rFonts w:ascii="Times New Roman" w:hAnsi="Times New Roman" w:cs="Times New Roman"/>
          <w:sz w:val="24"/>
          <w:szCs w:val="24"/>
        </w:rPr>
        <w:t>U</w:t>
      </w:r>
      <w:r w:rsidRPr="00F457DD">
        <w:rPr>
          <w:rFonts w:ascii="Times New Roman" w:hAnsi="Times New Roman" w:cs="Times New Roman"/>
          <w:sz w:val="24"/>
          <w:szCs w:val="24"/>
          <w:vertAlign w:val="subscript"/>
        </w:rPr>
        <w:t>outgoer</w:t>
      </w:r>
      <w:proofErr w:type="spellEnd"/>
      <w:r w:rsidRPr="00631555">
        <w:rPr>
          <w:rFonts w:ascii="Times New Roman" w:hAnsi="Times New Roman" w:cs="Times New Roman"/>
          <w:sz w:val="24"/>
          <w:szCs w:val="24"/>
        </w:rPr>
        <w:t xml:space="preserve"> and </w:t>
      </w:r>
      <w:proofErr w:type="spellStart"/>
      <w:r w:rsidRPr="00631555">
        <w:rPr>
          <w:rFonts w:ascii="Times New Roman" w:hAnsi="Times New Roman" w:cs="Times New Roman"/>
          <w:sz w:val="24"/>
          <w:szCs w:val="24"/>
        </w:rPr>
        <w:t>U</w:t>
      </w:r>
      <w:r w:rsidRPr="00F457DD">
        <w:rPr>
          <w:rFonts w:ascii="Times New Roman" w:hAnsi="Times New Roman" w:cs="Times New Roman"/>
          <w:sz w:val="24"/>
          <w:szCs w:val="24"/>
          <w:vertAlign w:val="subscript"/>
        </w:rPr>
        <w:t>incomer</w:t>
      </w:r>
      <w:proofErr w:type="spellEnd"/>
      <w:r w:rsidRPr="00631555">
        <w:rPr>
          <w:rFonts w:ascii="Times New Roman" w:hAnsi="Times New Roman" w:cs="Times New Roman"/>
          <w:sz w:val="24"/>
          <w:szCs w:val="24"/>
        </w:rPr>
        <w:t xml:space="preserve"> denote the respective utilities (comprising the private and social values) of the operator leaving the</w:t>
      </w:r>
      <w:r w:rsidR="002D5BE6">
        <w:rPr>
          <w:rFonts w:ascii="Times New Roman" w:hAnsi="Times New Roman" w:cs="Times New Roman"/>
          <w:sz w:val="24"/>
          <w:szCs w:val="24"/>
        </w:rPr>
        <w:t xml:space="preserve"> </w:t>
      </w:r>
      <w:r w:rsidRPr="00631555">
        <w:rPr>
          <w:rFonts w:ascii="Times New Roman" w:hAnsi="Times New Roman" w:cs="Times New Roman"/>
          <w:sz w:val="24"/>
          <w:szCs w:val="24"/>
        </w:rPr>
        <w:t xml:space="preserve">spectrum and the operator who replaces him. Let </w:t>
      </w:r>
      <w:proofErr w:type="spellStart"/>
      <w:r w:rsidRPr="00631555">
        <w:rPr>
          <w:rFonts w:ascii="Times New Roman" w:hAnsi="Times New Roman" w:cs="Times New Roman"/>
          <w:sz w:val="24"/>
          <w:szCs w:val="24"/>
        </w:rPr>
        <w:t>C</w:t>
      </w:r>
      <w:r w:rsidRPr="00F457DD">
        <w:rPr>
          <w:rFonts w:ascii="Times New Roman" w:hAnsi="Times New Roman" w:cs="Times New Roman"/>
          <w:sz w:val="24"/>
          <w:szCs w:val="24"/>
          <w:vertAlign w:val="subscript"/>
        </w:rPr>
        <w:t>removal</w:t>
      </w:r>
      <w:proofErr w:type="spellEnd"/>
      <w:r w:rsidR="002D5BE6">
        <w:rPr>
          <w:rFonts w:ascii="Times New Roman" w:hAnsi="Times New Roman" w:cs="Times New Roman"/>
          <w:sz w:val="24"/>
          <w:szCs w:val="24"/>
          <w:vertAlign w:val="subscript"/>
        </w:rPr>
        <w:t xml:space="preserve"> </w:t>
      </w:r>
      <w:r w:rsidRPr="00631555">
        <w:rPr>
          <w:rFonts w:ascii="Times New Roman" w:hAnsi="Times New Roman" w:cs="Times New Roman"/>
          <w:sz w:val="24"/>
          <w:szCs w:val="24"/>
        </w:rPr>
        <w:t>denote the spectrum refarming cost for the outgoer</w:t>
      </w:r>
    </w:p>
    <w:p w14:paraId="7FB2FC77" w14:textId="77777777" w:rsidR="008A2258" w:rsidRPr="00631555" w:rsidRDefault="008A2258" w:rsidP="00652A11">
      <w:pPr>
        <w:autoSpaceDE w:val="0"/>
        <w:autoSpaceDN w:val="0"/>
        <w:adjustRightInd w:val="0"/>
        <w:spacing w:before="240" w:after="240" w:line="360" w:lineRule="auto"/>
        <w:ind w:left="851"/>
        <w:jc w:val="both"/>
        <w:rPr>
          <w:rFonts w:ascii="Times New Roman" w:hAnsi="Times New Roman" w:cs="Times New Roman"/>
          <w:sz w:val="24"/>
          <w:szCs w:val="24"/>
        </w:rPr>
      </w:pPr>
      <w:r w:rsidRPr="00631555">
        <w:rPr>
          <w:rFonts w:ascii="Times New Roman" w:hAnsi="Times New Roman" w:cs="Times New Roman"/>
          <w:sz w:val="24"/>
          <w:szCs w:val="24"/>
        </w:rPr>
        <w:t xml:space="preserve">If </w:t>
      </w:r>
      <w:proofErr w:type="spellStart"/>
      <w:r w:rsidRPr="00631555">
        <w:rPr>
          <w:rFonts w:ascii="Times New Roman" w:hAnsi="Times New Roman" w:cs="Times New Roman"/>
          <w:sz w:val="24"/>
          <w:szCs w:val="24"/>
        </w:rPr>
        <w:t>U</w:t>
      </w:r>
      <w:r w:rsidRPr="00F457DD">
        <w:rPr>
          <w:rFonts w:ascii="Times New Roman" w:hAnsi="Times New Roman" w:cs="Times New Roman"/>
          <w:sz w:val="24"/>
          <w:szCs w:val="24"/>
          <w:vertAlign w:val="subscript"/>
        </w:rPr>
        <w:t>incomer</w:t>
      </w:r>
      <w:proofErr w:type="spellEnd"/>
      <w:r w:rsidRPr="00631555">
        <w:rPr>
          <w:rFonts w:ascii="Times New Roman" w:hAnsi="Times New Roman" w:cs="Times New Roman"/>
          <w:sz w:val="24"/>
          <w:szCs w:val="24"/>
        </w:rPr>
        <w:t>&gt;</w:t>
      </w:r>
      <w:proofErr w:type="spellStart"/>
      <w:r w:rsidRPr="00631555">
        <w:rPr>
          <w:rFonts w:ascii="Times New Roman" w:hAnsi="Times New Roman" w:cs="Times New Roman"/>
          <w:sz w:val="24"/>
          <w:szCs w:val="24"/>
        </w:rPr>
        <w:t>U</w:t>
      </w:r>
      <w:r w:rsidRPr="00F457DD">
        <w:rPr>
          <w:rFonts w:ascii="Times New Roman" w:hAnsi="Times New Roman" w:cs="Times New Roman"/>
          <w:sz w:val="24"/>
          <w:szCs w:val="24"/>
          <w:vertAlign w:val="subscript"/>
        </w:rPr>
        <w:t>outgoer</w:t>
      </w:r>
      <w:proofErr w:type="spellEnd"/>
      <w:r w:rsidRPr="00631555">
        <w:rPr>
          <w:rFonts w:ascii="Times New Roman" w:hAnsi="Times New Roman" w:cs="Times New Roman"/>
          <w:sz w:val="24"/>
          <w:szCs w:val="24"/>
        </w:rPr>
        <w:t xml:space="preserve"> + </w:t>
      </w:r>
      <w:proofErr w:type="spellStart"/>
      <w:r w:rsidRPr="00631555">
        <w:rPr>
          <w:rFonts w:ascii="Times New Roman" w:hAnsi="Times New Roman" w:cs="Times New Roman"/>
          <w:sz w:val="24"/>
          <w:szCs w:val="24"/>
        </w:rPr>
        <w:t>C</w:t>
      </w:r>
      <w:r w:rsidRPr="00F457DD">
        <w:rPr>
          <w:rFonts w:ascii="Times New Roman" w:hAnsi="Times New Roman" w:cs="Times New Roman"/>
          <w:sz w:val="24"/>
          <w:szCs w:val="24"/>
          <w:vertAlign w:val="subscript"/>
        </w:rPr>
        <w:t>removal</w:t>
      </w:r>
      <w:proofErr w:type="spellEnd"/>
      <w:r w:rsidRPr="00631555">
        <w:rPr>
          <w:rFonts w:ascii="Times New Roman" w:hAnsi="Times New Roman" w:cs="Times New Roman"/>
          <w:sz w:val="24"/>
          <w:szCs w:val="24"/>
        </w:rPr>
        <w:t>&gt;&gt; the removal is socially and economically optimal</w:t>
      </w:r>
    </w:p>
    <w:p w14:paraId="108C4B2F" w14:textId="77777777" w:rsidR="008A2258" w:rsidRPr="00631555" w:rsidRDefault="008A2258" w:rsidP="00652A11">
      <w:pPr>
        <w:autoSpaceDE w:val="0"/>
        <w:autoSpaceDN w:val="0"/>
        <w:adjustRightInd w:val="0"/>
        <w:spacing w:before="240" w:after="240" w:line="360" w:lineRule="auto"/>
        <w:ind w:left="851"/>
        <w:jc w:val="both"/>
        <w:rPr>
          <w:rFonts w:ascii="Times New Roman" w:hAnsi="Times New Roman" w:cs="Times New Roman"/>
          <w:sz w:val="24"/>
          <w:szCs w:val="24"/>
        </w:rPr>
      </w:pPr>
      <w:r w:rsidRPr="00631555">
        <w:rPr>
          <w:rFonts w:ascii="Times New Roman" w:hAnsi="Times New Roman" w:cs="Times New Roman"/>
          <w:sz w:val="24"/>
          <w:szCs w:val="24"/>
        </w:rPr>
        <w:t xml:space="preserve">If </w:t>
      </w:r>
      <w:proofErr w:type="spellStart"/>
      <w:r w:rsidRPr="00631555">
        <w:rPr>
          <w:rFonts w:ascii="Times New Roman" w:hAnsi="Times New Roman" w:cs="Times New Roman"/>
          <w:sz w:val="24"/>
          <w:szCs w:val="24"/>
        </w:rPr>
        <w:t>U</w:t>
      </w:r>
      <w:r w:rsidRPr="00F457DD">
        <w:rPr>
          <w:rFonts w:ascii="Times New Roman" w:hAnsi="Times New Roman" w:cs="Times New Roman"/>
          <w:sz w:val="24"/>
          <w:szCs w:val="24"/>
          <w:vertAlign w:val="subscript"/>
        </w:rPr>
        <w:t>incomer</w:t>
      </w:r>
      <w:proofErr w:type="spellEnd"/>
      <w:r w:rsidRPr="00631555">
        <w:rPr>
          <w:rFonts w:ascii="Times New Roman" w:hAnsi="Times New Roman" w:cs="Times New Roman"/>
          <w:sz w:val="24"/>
          <w:szCs w:val="24"/>
        </w:rPr>
        <w:t>&lt;</w:t>
      </w:r>
      <w:proofErr w:type="spellStart"/>
      <w:r w:rsidRPr="00631555">
        <w:rPr>
          <w:rFonts w:ascii="Times New Roman" w:hAnsi="Times New Roman" w:cs="Times New Roman"/>
          <w:sz w:val="24"/>
          <w:szCs w:val="24"/>
        </w:rPr>
        <w:t>U</w:t>
      </w:r>
      <w:r w:rsidRPr="00F457DD">
        <w:rPr>
          <w:rFonts w:ascii="Times New Roman" w:hAnsi="Times New Roman" w:cs="Times New Roman"/>
          <w:sz w:val="24"/>
          <w:szCs w:val="24"/>
          <w:vertAlign w:val="subscript"/>
        </w:rPr>
        <w:t>outgoer</w:t>
      </w:r>
      <w:proofErr w:type="spellEnd"/>
      <w:r w:rsidRPr="00631555">
        <w:rPr>
          <w:rFonts w:ascii="Times New Roman" w:hAnsi="Times New Roman" w:cs="Times New Roman"/>
          <w:sz w:val="24"/>
          <w:szCs w:val="24"/>
        </w:rPr>
        <w:t>&gt;&gt; the removal is not socially and economically optimal</w:t>
      </w:r>
    </w:p>
    <w:p w14:paraId="712CF78E" w14:textId="77777777" w:rsidR="008A2258" w:rsidRDefault="008A2258" w:rsidP="00652A11">
      <w:pPr>
        <w:autoSpaceDE w:val="0"/>
        <w:autoSpaceDN w:val="0"/>
        <w:adjustRightInd w:val="0"/>
        <w:spacing w:before="240" w:after="240" w:line="360" w:lineRule="auto"/>
        <w:ind w:left="851"/>
        <w:jc w:val="both"/>
        <w:rPr>
          <w:rFonts w:ascii="Times New Roman" w:hAnsi="Times New Roman" w:cs="Times New Roman"/>
          <w:sz w:val="24"/>
          <w:szCs w:val="24"/>
        </w:rPr>
      </w:pPr>
      <w:r w:rsidRPr="00631555">
        <w:rPr>
          <w:rFonts w:ascii="Times New Roman" w:hAnsi="Times New Roman" w:cs="Times New Roman"/>
          <w:sz w:val="24"/>
          <w:szCs w:val="24"/>
        </w:rPr>
        <w:t xml:space="preserve">If </w:t>
      </w:r>
      <w:proofErr w:type="spellStart"/>
      <w:r w:rsidRPr="00631555">
        <w:rPr>
          <w:rFonts w:ascii="Times New Roman" w:hAnsi="Times New Roman" w:cs="Times New Roman"/>
          <w:sz w:val="24"/>
          <w:szCs w:val="24"/>
        </w:rPr>
        <w:t>U</w:t>
      </w:r>
      <w:r w:rsidRPr="00F457DD">
        <w:rPr>
          <w:rFonts w:ascii="Times New Roman" w:hAnsi="Times New Roman" w:cs="Times New Roman"/>
          <w:sz w:val="24"/>
          <w:szCs w:val="24"/>
          <w:vertAlign w:val="subscript"/>
        </w:rPr>
        <w:t>outgoer</w:t>
      </w:r>
      <w:proofErr w:type="spellEnd"/>
      <w:r w:rsidRPr="00631555">
        <w:rPr>
          <w:rFonts w:ascii="Times New Roman" w:hAnsi="Times New Roman" w:cs="Times New Roman"/>
          <w:sz w:val="24"/>
          <w:szCs w:val="24"/>
        </w:rPr>
        <w:t>&lt;</w:t>
      </w:r>
      <w:proofErr w:type="spellStart"/>
      <w:r w:rsidRPr="00631555">
        <w:rPr>
          <w:rFonts w:ascii="Times New Roman" w:hAnsi="Times New Roman" w:cs="Times New Roman"/>
          <w:sz w:val="24"/>
          <w:szCs w:val="24"/>
        </w:rPr>
        <w:t>U</w:t>
      </w:r>
      <w:r w:rsidRPr="00F457DD">
        <w:rPr>
          <w:rFonts w:ascii="Times New Roman" w:hAnsi="Times New Roman" w:cs="Times New Roman"/>
          <w:sz w:val="24"/>
          <w:szCs w:val="24"/>
          <w:vertAlign w:val="subscript"/>
        </w:rPr>
        <w:t>incomer</w:t>
      </w:r>
      <w:proofErr w:type="spellEnd"/>
      <w:r w:rsidRPr="00631555">
        <w:rPr>
          <w:rFonts w:ascii="Times New Roman" w:hAnsi="Times New Roman" w:cs="Times New Roman"/>
          <w:sz w:val="24"/>
          <w:szCs w:val="24"/>
        </w:rPr>
        <w:t>&lt;</w:t>
      </w:r>
      <w:proofErr w:type="spellStart"/>
      <w:r w:rsidRPr="00631555">
        <w:rPr>
          <w:rFonts w:ascii="Times New Roman" w:hAnsi="Times New Roman" w:cs="Times New Roman"/>
          <w:sz w:val="24"/>
          <w:szCs w:val="24"/>
        </w:rPr>
        <w:t>U</w:t>
      </w:r>
      <w:r w:rsidRPr="00F457DD">
        <w:rPr>
          <w:rFonts w:ascii="Times New Roman" w:hAnsi="Times New Roman" w:cs="Times New Roman"/>
          <w:sz w:val="24"/>
          <w:szCs w:val="24"/>
          <w:vertAlign w:val="subscript"/>
        </w:rPr>
        <w:t>outgoer</w:t>
      </w:r>
      <w:proofErr w:type="spellEnd"/>
      <w:r w:rsidRPr="00631555">
        <w:rPr>
          <w:rFonts w:ascii="Times New Roman" w:hAnsi="Times New Roman" w:cs="Times New Roman"/>
          <w:sz w:val="24"/>
          <w:szCs w:val="24"/>
        </w:rPr>
        <w:t xml:space="preserve"> + </w:t>
      </w:r>
      <w:proofErr w:type="spellStart"/>
      <w:r w:rsidRPr="00631555">
        <w:rPr>
          <w:rFonts w:ascii="Times New Roman" w:hAnsi="Times New Roman" w:cs="Times New Roman"/>
          <w:sz w:val="24"/>
          <w:szCs w:val="24"/>
        </w:rPr>
        <w:t>C</w:t>
      </w:r>
      <w:r w:rsidRPr="00F457DD">
        <w:rPr>
          <w:rFonts w:ascii="Times New Roman" w:hAnsi="Times New Roman" w:cs="Times New Roman"/>
          <w:sz w:val="24"/>
          <w:szCs w:val="24"/>
          <w:vertAlign w:val="subscript"/>
        </w:rPr>
        <w:t>removal</w:t>
      </w:r>
      <w:proofErr w:type="spellEnd"/>
      <w:r w:rsidRPr="00631555">
        <w:rPr>
          <w:rFonts w:ascii="Times New Roman" w:hAnsi="Times New Roman" w:cs="Times New Roman"/>
          <w:sz w:val="24"/>
          <w:szCs w:val="24"/>
        </w:rPr>
        <w:t xml:space="preserve">&gt;&gt; a choice </w:t>
      </w:r>
      <w:proofErr w:type="gramStart"/>
      <w:r w:rsidRPr="00631555">
        <w:rPr>
          <w:rFonts w:ascii="Times New Roman" w:hAnsi="Times New Roman" w:cs="Times New Roman"/>
          <w:sz w:val="24"/>
          <w:szCs w:val="24"/>
        </w:rPr>
        <w:t>has to</w:t>
      </w:r>
      <w:proofErr w:type="gramEnd"/>
      <w:r w:rsidRPr="00631555">
        <w:rPr>
          <w:rFonts w:ascii="Times New Roman" w:hAnsi="Times New Roman" w:cs="Times New Roman"/>
          <w:sz w:val="24"/>
          <w:szCs w:val="24"/>
        </w:rPr>
        <w:t xml:space="preserve"> be made</w:t>
      </w:r>
    </w:p>
    <w:p w14:paraId="6521E63D" w14:textId="17A5FD48" w:rsidR="008A2258" w:rsidRPr="00652A11" w:rsidRDefault="008A2258" w:rsidP="00652A11">
      <w:pPr>
        <w:pStyle w:val="Heading1"/>
        <w:numPr>
          <w:ilvl w:val="0"/>
          <w:numId w:val="36"/>
        </w:numPr>
        <w:spacing w:before="240" w:after="240" w:line="360" w:lineRule="auto"/>
        <w:ind w:left="426" w:hanging="426"/>
        <w:jc w:val="left"/>
        <w:rPr>
          <w:u w:val="none"/>
        </w:rPr>
      </w:pPr>
      <w:bookmarkStart w:id="73" w:name="_Toc54279118"/>
      <w:r w:rsidRPr="00652A11">
        <w:rPr>
          <w:u w:val="none"/>
        </w:rPr>
        <w:t>GERMANY</w:t>
      </w:r>
      <w:bookmarkEnd w:id="73"/>
    </w:p>
    <w:p w14:paraId="608AA27A" w14:textId="4C748475" w:rsidR="008A2258" w:rsidRPr="00BD3235"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BD3235">
        <w:rPr>
          <w:rFonts w:ascii="Times New Roman" w:hAnsi="Times New Roman" w:cs="Times New Roman"/>
          <w:sz w:val="24"/>
          <w:szCs w:val="24"/>
        </w:rPr>
        <w:t>Refarming the 800MHz</w:t>
      </w:r>
      <w:r>
        <w:rPr>
          <w:rStyle w:val="FootnoteReference"/>
          <w:rFonts w:ascii="Times New Roman" w:hAnsi="Times New Roman" w:cs="Times New Roman"/>
          <w:sz w:val="24"/>
          <w:szCs w:val="24"/>
        </w:rPr>
        <w:footnoteReference w:id="10"/>
      </w:r>
      <w:r w:rsidRPr="00BD3235">
        <w:rPr>
          <w:rFonts w:ascii="Times New Roman" w:hAnsi="Times New Roman" w:cs="Times New Roman"/>
          <w:sz w:val="24"/>
          <w:szCs w:val="24"/>
        </w:rPr>
        <w:t xml:space="preserve"> band in Germany was aimed </w:t>
      </w:r>
      <w:r w:rsidR="00D71CB4">
        <w:rPr>
          <w:rFonts w:ascii="Times New Roman" w:hAnsi="Times New Roman" w:cs="Times New Roman"/>
          <w:sz w:val="24"/>
          <w:szCs w:val="24"/>
        </w:rPr>
        <w:t>at</w:t>
      </w:r>
      <w:r w:rsidR="00D71CB4" w:rsidRPr="00BD3235">
        <w:rPr>
          <w:rFonts w:ascii="Times New Roman" w:hAnsi="Times New Roman" w:cs="Times New Roman"/>
          <w:sz w:val="24"/>
          <w:szCs w:val="24"/>
        </w:rPr>
        <w:t xml:space="preserve"> </w:t>
      </w:r>
      <w:r w:rsidRPr="00BD3235">
        <w:rPr>
          <w:rFonts w:ascii="Times New Roman" w:hAnsi="Times New Roman" w:cs="Times New Roman"/>
          <w:sz w:val="24"/>
          <w:szCs w:val="24"/>
        </w:rPr>
        <w:t xml:space="preserve">using the spectrum as a means of providing universal broadband access across the rural areas of Germany which </w:t>
      </w:r>
      <w:r>
        <w:rPr>
          <w:rFonts w:ascii="Times New Roman" w:hAnsi="Times New Roman" w:cs="Times New Roman"/>
          <w:sz w:val="24"/>
          <w:szCs w:val="24"/>
        </w:rPr>
        <w:t xml:space="preserve">was </w:t>
      </w:r>
      <w:r w:rsidRPr="00BD3235">
        <w:rPr>
          <w:rFonts w:ascii="Times New Roman" w:hAnsi="Times New Roman" w:cs="Times New Roman"/>
          <w:sz w:val="24"/>
          <w:szCs w:val="24"/>
        </w:rPr>
        <w:t xml:space="preserve">driven by the government broadband strategy. However, the refarming process was complicated due to the separation </w:t>
      </w:r>
      <w:r>
        <w:rPr>
          <w:rFonts w:ascii="Times New Roman" w:hAnsi="Times New Roman" w:cs="Times New Roman"/>
          <w:sz w:val="24"/>
          <w:szCs w:val="24"/>
        </w:rPr>
        <w:t xml:space="preserve">of </w:t>
      </w:r>
      <w:r w:rsidRPr="00BD3235">
        <w:rPr>
          <w:rFonts w:ascii="Times New Roman" w:hAnsi="Times New Roman" w:cs="Times New Roman"/>
          <w:sz w:val="24"/>
          <w:szCs w:val="24"/>
        </w:rPr>
        <w:t>regulat</w:t>
      </w:r>
      <w:r w:rsidR="00D71CB4">
        <w:rPr>
          <w:rFonts w:ascii="Times New Roman" w:hAnsi="Times New Roman" w:cs="Times New Roman"/>
          <w:sz w:val="24"/>
          <w:szCs w:val="24"/>
        </w:rPr>
        <w:t>ory</w:t>
      </w:r>
      <w:r w:rsidRPr="00BD3235">
        <w:rPr>
          <w:rFonts w:ascii="Times New Roman" w:hAnsi="Times New Roman" w:cs="Times New Roman"/>
          <w:sz w:val="24"/>
          <w:szCs w:val="24"/>
        </w:rPr>
        <w:t xml:space="preserve"> responsibility between the broadcasting, which is undertaken by Federal States (</w:t>
      </w:r>
      <w:proofErr w:type="spellStart"/>
      <w:r w:rsidRPr="00BD3235">
        <w:rPr>
          <w:rFonts w:ascii="Times New Roman" w:hAnsi="Times New Roman" w:cs="Times New Roman"/>
          <w:sz w:val="24"/>
          <w:szCs w:val="24"/>
        </w:rPr>
        <w:t>Bundesländer</w:t>
      </w:r>
      <w:proofErr w:type="spellEnd"/>
      <w:r w:rsidRPr="00BD3235">
        <w:rPr>
          <w:rFonts w:ascii="Times New Roman" w:hAnsi="Times New Roman" w:cs="Times New Roman"/>
          <w:sz w:val="24"/>
          <w:szCs w:val="24"/>
        </w:rPr>
        <w:t>)</w:t>
      </w:r>
      <w:r>
        <w:rPr>
          <w:rFonts w:ascii="Times New Roman" w:hAnsi="Times New Roman" w:cs="Times New Roman"/>
          <w:sz w:val="24"/>
          <w:szCs w:val="24"/>
        </w:rPr>
        <w:t>,</w:t>
      </w:r>
      <w:r w:rsidRPr="00BD3235">
        <w:rPr>
          <w:rFonts w:ascii="Times New Roman" w:hAnsi="Times New Roman" w:cs="Times New Roman"/>
          <w:sz w:val="24"/>
          <w:szCs w:val="24"/>
        </w:rPr>
        <w:t xml:space="preserve"> and licensing of spectrum for electronic communications services, which </w:t>
      </w:r>
      <w:r>
        <w:rPr>
          <w:rFonts w:ascii="Times New Roman" w:hAnsi="Times New Roman" w:cs="Times New Roman"/>
          <w:sz w:val="24"/>
          <w:szCs w:val="24"/>
        </w:rPr>
        <w:t xml:space="preserve">is </w:t>
      </w:r>
      <w:r w:rsidRPr="00BD3235">
        <w:rPr>
          <w:rFonts w:ascii="Times New Roman" w:hAnsi="Times New Roman" w:cs="Times New Roman"/>
          <w:sz w:val="24"/>
          <w:szCs w:val="24"/>
        </w:rPr>
        <w:t>undertaken by the national government and the NRA-</w:t>
      </w:r>
      <w:proofErr w:type="spellStart"/>
      <w:r w:rsidRPr="00BD3235">
        <w:rPr>
          <w:rFonts w:ascii="Times New Roman" w:hAnsi="Times New Roman" w:cs="Times New Roman"/>
          <w:sz w:val="24"/>
          <w:szCs w:val="24"/>
        </w:rPr>
        <w:t>BNetzA</w:t>
      </w:r>
      <w:proofErr w:type="spellEnd"/>
      <w:r w:rsidRPr="00BD3235">
        <w:rPr>
          <w:rFonts w:ascii="Times New Roman" w:hAnsi="Times New Roman" w:cs="Times New Roman"/>
          <w:sz w:val="24"/>
          <w:szCs w:val="24"/>
        </w:rPr>
        <w:t xml:space="preserve">. </w:t>
      </w:r>
    </w:p>
    <w:p w14:paraId="418806E0" w14:textId="77777777"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color w:val="000000"/>
          <w:sz w:val="24"/>
          <w:szCs w:val="24"/>
        </w:rPr>
      </w:pPr>
      <w:r w:rsidRPr="00BD3235">
        <w:rPr>
          <w:rFonts w:ascii="Times New Roman" w:hAnsi="Times New Roman" w:cs="Times New Roman"/>
          <w:color w:val="000000"/>
          <w:sz w:val="24"/>
          <w:szCs w:val="24"/>
        </w:rPr>
        <w:t xml:space="preserve">In June 2009, the Federal States adopted the national government’s proposals. The 800 MHz band was awarded in May 2010 in a combined auction with spectrum in the 1800MHz, 2.1GHz and 2.6GHz bands, resulting in a total of 360MHz of spectrum being auctioned together. A significant coverage obligation is one key aspect of the license for 800MHz spectrum </w:t>
      </w:r>
      <w:r>
        <w:rPr>
          <w:rFonts w:ascii="Times New Roman" w:hAnsi="Times New Roman" w:cs="Times New Roman"/>
          <w:color w:val="000000"/>
          <w:sz w:val="24"/>
          <w:szCs w:val="24"/>
        </w:rPr>
        <w:t>which</w:t>
      </w:r>
      <w:r w:rsidRPr="00BD3235">
        <w:rPr>
          <w:rFonts w:ascii="Times New Roman" w:hAnsi="Times New Roman" w:cs="Times New Roman"/>
          <w:color w:val="000000"/>
          <w:sz w:val="24"/>
          <w:szCs w:val="24"/>
        </w:rPr>
        <w:t xml:space="preserve"> ha</w:t>
      </w:r>
      <w:r>
        <w:rPr>
          <w:rFonts w:ascii="Times New Roman" w:hAnsi="Times New Roman" w:cs="Times New Roman"/>
          <w:color w:val="000000"/>
          <w:sz w:val="24"/>
          <w:szCs w:val="24"/>
        </w:rPr>
        <w:t>d</w:t>
      </w:r>
      <w:r w:rsidRPr="00BD3235">
        <w:rPr>
          <w:rFonts w:ascii="Times New Roman" w:hAnsi="Times New Roman" w:cs="Times New Roman"/>
          <w:color w:val="000000"/>
          <w:sz w:val="24"/>
          <w:szCs w:val="24"/>
        </w:rPr>
        <w:t xml:space="preserve"> to be met by 2016. The mandated coverage was specified in rural areas of each Federal State, prior to the deployment of such services in the main cities to ensure that the citizens in these rural regions had access to high-speed Internet services. The auction revenue of 800 MHz band was counted as over 80 percent of the total auction revenue. As illustrated by the bidding price, it is considered that 800MHz is an important frequency band </w:t>
      </w:r>
      <w:r w:rsidRPr="00BD3235">
        <w:rPr>
          <w:rFonts w:ascii="Times New Roman" w:hAnsi="Times New Roman" w:cs="Times New Roman"/>
          <w:color w:val="000000"/>
          <w:sz w:val="24"/>
          <w:szCs w:val="24"/>
        </w:rPr>
        <w:lastRenderedPageBreak/>
        <w:t xml:space="preserve">for mobile services. Some of auction revenues were divided to the Federal States which reflected as a compensation fee for refarming. </w:t>
      </w:r>
    </w:p>
    <w:p w14:paraId="1A7C9013" w14:textId="77777777"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BD3235">
        <w:rPr>
          <w:rFonts w:ascii="Times New Roman" w:hAnsi="Times New Roman" w:cs="Times New Roman"/>
          <w:sz w:val="24"/>
          <w:szCs w:val="24"/>
        </w:rPr>
        <w:t xml:space="preserve">The 1800 MHz band is allocated to cellular services. For years, GSM technology is deployed in this band but nowadays Mobile Network Operators (MNO) </w:t>
      </w:r>
      <w:r>
        <w:rPr>
          <w:rFonts w:ascii="Times New Roman" w:hAnsi="Times New Roman" w:cs="Times New Roman"/>
          <w:sz w:val="24"/>
          <w:szCs w:val="24"/>
        </w:rPr>
        <w:t xml:space="preserve">are </w:t>
      </w:r>
      <w:r w:rsidRPr="00BD3235">
        <w:rPr>
          <w:rFonts w:ascii="Times New Roman" w:hAnsi="Times New Roman" w:cs="Times New Roman"/>
          <w:sz w:val="24"/>
          <w:szCs w:val="24"/>
        </w:rPr>
        <w:t>refarming their 1800 MHz</w:t>
      </w:r>
      <w:r>
        <w:rPr>
          <w:rStyle w:val="FootnoteReference"/>
          <w:rFonts w:ascii="Times New Roman" w:hAnsi="Times New Roman" w:cs="Times New Roman"/>
          <w:sz w:val="24"/>
          <w:szCs w:val="24"/>
        </w:rPr>
        <w:footnoteReference w:id="11"/>
      </w:r>
      <w:r w:rsidRPr="00BD3235">
        <w:rPr>
          <w:rFonts w:ascii="Times New Roman" w:hAnsi="Times New Roman" w:cs="Times New Roman"/>
          <w:sz w:val="24"/>
          <w:szCs w:val="24"/>
        </w:rPr>
        <w:t xml:space="preserve"> frequencies</w:t>
      </w:r>
      <w:r>
        <w:rPr>
          <w:rFonts w:ascii="Times New Roman" w:hAnsi="Times New Roman" w:cs="Times New Roman"/>
          <w:sz w:val="24"/>
          <w:szCs w:val="24"/>
        </w:rPr>
        <w:t xml:space="preserve"> to launch 4G LTE. </w:t>
      </w:r>
      <w:r w:rsidRPr="00BD3235">
        <w:rPr>
          <w:rFonts w:ascii="Times New Roman" w:hAnsi="Times New Roman" w:cs="Times New Roman"/>
          <w:sz w:val="24"/>
          <w:szCs w:val="24"/>
        </w:rPr>
        <w:t xml:space="preserve">T-Mobile Germany covers the rural areas with LTE800 and the populated areas with LTE1800. The spectrogram from Munich shows how T-Mobile </w:t>
      </w:r>
      <w:proofErr w:type="spellStart"/>
      <w:r w:rsidRPr="00BD3235">
        <w:rPr>
          <w:rFonts w:ascii="Times New Roman" w:hAnsi="Times New Roman" w:cs="Times New Roman"/>
          <w:sz w:val="24"/>
          <w:szCs w:val="24"/>
        </w:rPr>
        <w:t>refarmed</w:t>
      </w:r>
      <w:proofErr w:type="spellEnd"/>
      <w:r w:rsidRPr="00BD3235">
        <w:rPr>
          <w:rFonts w:ascii="Times New Roman" w:hAnsi="Times New Roman" w:cs="Times New Roman"/>
          <w:sz w:val="24"/>
          <w:szCs w:val="24"/>
        </w:rPr>
        <w:t xml:space="preserve"> their GSM frequencies and deploys </w:t>
      </w:r>
      <w:proofErr w:type="gramStart"/>
      <w:r w:rsidRPr="00BD3235">
        <w:rPr>
          <w:rFonts w:ascii="Times New Roman" w:hAnsi="Times New Roman" w:cs="Times New Roman"/>
          <w:sz w:val="24"/>
          <w:szCs w:val="24"/>
        </w:rPr>
        <w:t>a</w:t>
      </w:r>
      <w:proofErr w:type="gramEnd"/>
      <w:r w:rsidRPr="00BD3235">
        <w:rPr>
          <w:rFonts w:ascii="Times New Roman" w:hAnsi="Times New Roman" w:cs="Times New Roman"/>
          <w:sz w:val="24"/>
          <w:szCs w:val="24"/>
        </w:rPr>
        <w:t xml:space="preserve"> LTE network with a 20 MHz bandwidth.</w:t>
      </w:r>
    </w:p>
    <w:p w14:paraId="37AFF46E" w14:textId="48B613B8" w:rsidR="008A2258" w:rsidRPr="00652A11" w:rsidRDefault="008A2258" w:rsidP="00652A11">
      <w:pPr>
        <w:pStyle w:val="Heading1"/>
        <w:numPr>
          <w:ilvl w:val="0"/>
          <w:numId w:val="36"/>
        </w:numPr>
        <w:spacing w:before="240" w:after="240" w:line="360" w:lineRule="auto"/>
        <w:ind w:left="426" w:hanging="426"/>
        <w:jc w:val="left"/>
        <w:rPr>
          <w:u w:val="none"/>
        </w:rPr>
      </w:pPr>
      <w:bookmarkStart w:id="74" w:name="_Toc54279119"/>
      <w:r w:rsidRPr="00652A11">
        <w:rPr>
          <w:u w:val="none"/>
        </w:rPr>
        <w:t>AUSTRALIA</w:t>
      </w:r>
      <w:bookmarkEnd w:id="74"/>
    </w:p>
    <w:p w14:paraId="7440FD65" w14:textId="77777777" w:rsidR="008A2258" w:rsidRPr="00297EF2"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297EF2">
        <w:rPr>
          <w:rFonts w:ascii="Times New Roman" w:hAnsi="Times New Roman" w:cs="Times New Roman"/>
          <w:sz w:val="24"/>
          <w:szCs w:val="24"/>
        </w:rPr>
        <w:t>In Australia</w:t>
      </w:r>
      <w:r>
        <w:rPr>
          <w:rStyle w:val="FootnoteReference"/>
          <w:rFonts w:ascii="Times New Roman" w:hAnsi="Times New Roman" w:cs="Times New Roman"/>
          <w:sz w:val="24"/>
          <w:szCs w:val="24"/>
        </w:rPr>
        <w:footnoteReference w:id="12"/>
      </w:r>
      <w:r w:rsidRPr="00297EF2">
        <w:rPr>
          <w:rFonts w:ascii="Times New Roman" w:hAnsi="Times New Roman" w:cs="Times New Roman"/>
          <w:sz w:val="24"/>
          <w:szCs w:val="24"/>
        </w:rPr>
        <w:t>, the Radiocommunications (Spectrum re-allocation) declarations (Declaration No.1 of 2011 and No.2 of 2011) related to the 700 MHz band and 2.5 GHz were proposed by Australian Communications and Media Authority (ACMA).</w:t>
      </w:r>
    </w:p>
    <w:p w14:paraId="7C45F8EF" w14:textId="2D0A6CC0" w:rsidR="008A2258" w:rsidRPr="008A4189"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color w:val="000000"/>
          <w:sz w:val="24"/>
          <w:szCs w:val="24"/>
        </w:rPr>
      </w:pPr>
      <w:r w:rsidRPr="00556D3E">
        <w:rPr>
          <w:rFonts w:ascii="Times New Roman" w:hAnsi="Times New Roman" w:cs="Times New Roman"/>
          <w:sz w:val="24"/>
          <w:szCs w:val="24"/>
        </w:rPr>
        <w:t>Both</w:t>
      </w:r>
      <w:r w:rsidRPr="008A4189">
        <w:rPr>
          <w:rFonts w:ascii="Times New Roman" w:hAnsi="Times New Roman" w:cs="Times New Roman"/>
          <w:color w:val="000000"/>
          <w:sz w:val="24"/>
          <w:szCs w:val="24"/>
        </w:rPr>
        <w:t xml:space="preserve"> bands were allocated for issuing a spectrum license. However, there were several different licenses actively operating in these frequency bands. The mechanism used to clear the services in each band depend</w:t>
      </w:r>
      <w:r>
        <w:rPr>
          <w:rFonts w:ascii="Times New Roman" w:hAnsi="Times New Roman" w:cs="Times New Roman"/>
          <w:color w:val="000000"/>
          <w:sz w:val="24"/>
          <w:szCs w:val="24"/>
        </w:rPr>
        <w:t>ed</w:t>
      </w:r>
      <w:r w:rsidRPr="008A4189">
        <w:rPr>
          <w:rFonts w:ascii="Times New Roman" w:hAnsi="Times New Roman" w:cs="Times New Roman"/>
          <w:color w:val="000000"/>
          <w:sz w:val="24"/>
          <w:szCs w:val="24"/>
        </w:rPr>
        <w:t xml:space="preserve"> on the type of license. </w:t>
      </w:r>
    </w:p>
    <w:p w14:paraId="236BE2BC" w14:textId="77777777" w:rsidR="008A2258" w:rsidRPr="008A4189"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color w:val="000000"/>
          <w:sz w:val="24"/>
          <w:szCs w:val="24"/>
        </w:rPr>
      </w:pPr>
      <w:r w:rsidRPr="008A4189">
        <w:rPr>
          <w:rFonts w:ascii="Times New Roman" w:hAnsi="Times New Roman" w:cs="Times New Roman"/>
          <w:color w:val="000000"/>
          <w:sz w:val="24"/>
          <w:szCs w:val="24"/>
        </w:rPr>
        <w:t xml:space="preserve">The 700 MHz band was occupied by the commercial, national or community television </w:t>
      </w:r>
      <w:r w:rsidRPr="00556D3E">
        <w:rPr>
          <w:rFonts w:ascii="Times New Roman" w:hAnsi="Times New Roman" w:cs="Times New Roman"/>
          <w:sz w:val="24"/>
          <w:szCs w:val="24"/>
        </w:rPr>
        <w:t>broadcasting</w:t>
      </w:r>
      <w:r w:rsidRPr="008A4189">
        <w:rPr>
          <w:rFonts w:ascii="Times New Roman" w:hAnsi="Times New Roman" w:cs="Times New Roman"/>
          <w:color w:val="000000"/>
          <w:sz w:val="24"/>
          <w:szCs w:val="24"/>
        </w:rPr>
        <w:t xml:space="preserve"> and low interference potential devices. ACMA made alternative bands available for the apparatus license in 2.5GHz to relocate to. Cancelling all the licensees made the spectrum free for new uses, especially wireless access services</w:t>
      </w:r>
      <w:r>
        <w:rPr>
          <w:rFonts w:ascii="Times New Roman" w:hAnsi="Times New Roman" w:cs="Times New Roman"/>
          <w:color w:val="000000"/>
          <w:sz w:val="24"/>
          <w:szCs w:val="24"/>
        </w:rPr>
        <w:t>.</w:t>
      </w:r>
    </w:p>
    <w:p w14:paraId="7CE60E26" w14:textId="77777777" w:rsidR="008A2258" w:rsidRPr="00B0570D"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color w:val="000000"/>
          <w:sz w:val="24"/>
          <w:szCs w:val="24"/>
        </w:rPr>
      </w:pPr>
      <w:r w:rsidRPr="00B0570D">
        <w:rPr>
          <w:rFonts w:ascii="Times New Roman" w:hAnsi="Times New Roman" w:cs="Times New Roman"/>
          <w:color w:val="000000"/>
          <w:sz w:val="24"/>
          <w:szCs w:val="24"/>
        </w:rPr>
        <w:t xml:space="preserve">ACMA auctioned spectrum in the 700 MHz and the 2.5 GHz band to new licensees using a combinatorial clock auction (CCA) format in April 2013. Four applicants (Optus, Telstra, TPG Internet and Vodafone Hutchinson Australia (VHA) applied to participate in the auction. </w:t>
      </w:r>
      <w:r w:rsidRPr="00556D3E">
        <w:rPr>
          <w:rFonts w:ascii="Times New Roman" w:hAnsi="Times New Roman" w:cs="Times New Roman"/>
          <w:sz w:val="24"/>
          <w:szCs w:val="24"/>
        </w:rPr>
        <w:t>However</w:t>
      </w:r>
      <w:r w:rsidRPr="00B0570D">
        <w:rPr>
          <w:rFonts w:ascii="Times New Roman" w:hAnsi="Times New Roman" w:cs="Times New Roman"/>
          <w:color w:val="000000"/>
          <w:sz w:val="24"/>
          <w:szCs w:val="24"/>
        </w:rPr>
        <w:t>, VHA withdrew before the auction. The residual 700 MHz band spectrum from the 2013 digital dividend auction was auctioned in 2017. All lots were sold to two successful bidders which are TPG and Vodafone Hutchinson Australia (VHA)</w:t>
      </w:r>
      <w:r>
        <w:rPr>
          <w:rFonts w:ascii="Times New Roman" w:hAnsi="Times New Roman" w:cs="Times New Roman"/>
          <w:color w:val="000000"/>
          <w:sz w:val="24"/>
          <w:szCs w:val="24"/>
        </w:rPr>
        <w:t>.</w:t>
      </w:r>
    </w:p>
    <w:p w14:paraId="20B9CF6D" w14:textId="77777777" w:rsidR="008A2258" w:rsidRPr="00010C04"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615AE5">
        <w:rPr>
          <w:rFonts w:ascii="Times New Roman" w:hAnsi="Times New Roman" w:cs="Times New Roman"/>
          <w:sz w:val="24"/>
          <w:szCs w:val="24"/>
        </w:rPr>
        <w:lastRenderedPageBreak/>
        <w:t>In November 2015</w:t>
      </w:r>
      <w:r w:rsidRPr="00615AE5">
        <w:rPr>
          <w:rStyle w:val="FootnoteReference"/>
          <w:rFonts w:ascii="Times New Roman" w:hAnsi="Times New Roman" w:cs="Times New Roman"/>
          <w:sz w:val="24"/>
          <w:szCs w:val="24"/>
        </w:rPr>
        <w:footnoteReference w:id="13"/>
      </w:r>
      <w:r w:rsidRPr="00615AE5">
        <w:rPr>
          <w:rFonts w:ascii="Times New Roman" w:hAnsi="Times New Roman" w:cs="Times New Roman"/>
          <w:sz w:val="24"/>
          <w:szCs w:val="24"/>
        </w:rPr>
        <w:t xml:space="preserve">, the ACMA released its </w:t>
      </w:r>
      <w:r w:rsidRPr="00615AE5">
        <w:rPr>
          <w:rFonts w:ascii="Times New Roman" w:hAnsi="Times New Roman" w:cs="Times New Roman"/>
          <w:iCs/>
          <w:sz w:val="24"/>
          <w:szCs w:val="24"/>
        </w:rPr>
        <w:t>Long-term strategy for the 803–960 MHz band</w:t>
      </w:r>
      <w:r w:rsidRPr="00615AE5">
        <w:rPr>
          <w:rFonts w:ascii="Times New Roman" w:hAnsi="Times New Roman" w:cs="Times New Roman"/>
          <w:sz w:val="24"/>
          <w:szCs w:val="24"/>
        </w:rPr>
        <w:t xml:space="preserve"> decision paper, </w:t>
      </w:r>
      <w:proofErr w:type="spellStart"/>
      <w:r w:rsidRPr="00615AE5">
        <w:rPr>
          <w:rFonts w:ascii="Times New Roman" w:hAnsi="Times New Roman" w:cs="Times New Roman"/>
          <w:sz w:val="24"/>
          <w:szCs w:val="24"/>
        </w:rPr>
        <w:t>signalling</w:t>
      </w:r>
      <w:proofErr w:type="spellEnd"/>
      <w:r w:rsidRPr="00615AE5">
        <w:rPr>
          <w:rFonts w:ascii="Times New Roman" w:hAnsi="Times New Roman" w:cs="Times New Roman"/>
          <w:sz w:val="24"/>
          <w:szCs w:val="24"/>
        </w:rPr>
        <w:t xml:space="preserve"> an end to the review of this band and commencement of a long-term implementation plan to put those decisions into effect. One of the key decisions arising from the review was that 2 x 15 MHz of 4G-standardised spectrum will be made available for new mobile broadband services from 2024. This spectrum is known as the 850 MHz ‘expansion band’, which is lower adjacent to the current 850 MHz 3G band used by Telstra and Vodafone Hutchison Australia. In September 2019</w:t>
      </w:r>
      <w:r>
        <w:rPr>
          <w:rStyle w:val="FootnoteReference"/>
          <w:rFonts w:ascii="Times New Roman" w:hAnsi="Times New Roman" w:cs="Times New Roman"/>
          <w:sz w:val="24"/>
          <w:szCs w:val="24"/>
        </w:rPr>
        <w:footnoteReference w:id="14"/>
      </w:r>
      <w:r w:rsidRPr="00615AE5">
        <w:rPr>
          <w:rFonts w:ascii="Times New Roman" w:hAnsi="Times New Roman" w:cs="Times New Roman"/>
          <w:sz w:val="24"/>
          <w:szCs w:val="24"/>
        </w:rPr>
        <w:t>, ACMA released its Five-year spectrum outlook for the period 2019–23</w:t>
      </w:r>
      <w:r w:rsidRPr="00615AE5">
        <w:rPr>
          <w:rFonts w:ascii="Times New Roman" w:hAnsi="Times New Roman" w:cs="Times New Roman"/>
          <w:iCs/>
          <w:sz w:val="24"/>
          <w:szCs w:val="24"/>
        </w:rPr>
        <w:t xml:space="preserve"> and </w:t>
      </w:r>
      <w:r w:rsidRPr="00615AE5">
        <w:rPr>
          <w:rFonts w:ascii="Times New Roman" w:hAnsi="Times New Roman" w:cs="Times New Roman"/>
          <w:sz w:val="24"/>
          <w:szCs w:val="24"/>
        </w:rPr>
        <w:t xml:space="preserve">in the replanning stage, </w:t>
      </w:r>
      <w:r>
        <w:rPr>
          <w:rFonts w:ascii="Times New Roman" w:hAnsi="Times New Roman" w:cs="Times New Roman"/>
          <w:sz w:val="24"/>
          <w:szCs w:val="24"/>
        </w:rPr>
        <w:t xml:space="preserve">it is mentioned that </w:t>
      </w:r>
      <w:r w:rsidRPr="00615AE5">
        <w:rPr>
          <w:rFonts w:ascii="Times New Roman" w:hAnsi="Times New Roman" w:cs="Times New Roman"/>
          <w:sz w:val="24"/>
          <w:szCs w:val="24"/>
        </w:rPr>
        <w:t xml:space="preserve">the 850 MHz expansion band (809–824 MHz and 854–869 MHz) is being cleared progressively. The ACMA continues to consider options for </w:t>
      </w:r>
      <w:proofErr w:type="spellStart"/>
      <w:r w:rsidRPr="00615AE5">
        <w:rPr>
          <w:rFonts w:ascii="Times New Roman" w:hAnsi="Times New Roman" w:cs="Times New Roman"/>
          <w:sz w:val="24"/>
          <w:szCs w:val="24"/>
        </w:rPr>
        <w:t>optimising</w:t>
      </w:r>
      <w:proofErr w:type="spellEnd"/>
      <w:r w:rsidRPr="00615AE5">
        <w:rPr>
          <w:rFonts w:ascii="Times New Roman" w:hAnsi="Times New Roman" w:cs="Times New Roman"/>
          <w:sz w:val="24"/>
          <w:szCs w:val="24"/>
        </w:rPr>
        <w:t xml:space="preserve"> its use. Allocation timeframes are tied to those of the 900 MHz band.</w:t>
      </w:r>
    </w:p>
    <w:p w14:paraId="135759C0" w14:textId="361FFAD1" w:rsidR="008A2258" w:rsidRPr="00652A11" w:rsidRDefault="008A2258" w:rsidP="00652A11">
      <w:pPr>
        <w:pStyle w:val="Heading1"/>
        <w:numPr>
          <w:ilvl w:val="0"/>
          <w:numId w:val="36"/>
        </w:numPr>
        <w:spacing w:before="240" w:after="240" w:line="360" w:lineRule="auto"/>
        <w:ind w:left="426" w:hanging="426"/>
        <w:jc w:val="left"/>
        <w:rPr>
          <w:u w:val="none"/>
        </w:rPr>
      </w:pPr>
      <w:bookmarkStart w:id="75" w:name="_Toc54279120"/>
      <w:r w:rsidRPr="00652A11">
        <w:rPr>
          <w:u w:val="none"/>
        </w:rPr>
        <w:t>SWEDEN</w:t>
      </w:r>
      <w:bookmarkEnd w:id="75"/>
    </w:p>
    <w:p w14:paraId="191AC35D" w14:textId="77777777" w:rsidR="008A2258" w:rsidRPr="00B94A9B" w:rsidRDefault="008A2258" w:rsidP="00652A11">
      <w:pPr>
        <w:autoSpaceDE w:val="0"/>
        <w:autoSpaceDN w:val="0"/>
        <w:adjustRightInd w:val="0"/>
        <w:spacing w:before="240" w:after="240" w:line="360" w:lineRule="auto"/>
        <w:ind w:firstLine="567"/>
        <w:jc w:val="both"/>
        <w:rPr>
          <w:rFonts w:ascii="Times New Roman" w:hAnsi="Times New Roman" w:cs="Times New Roman"/>
          <w:b/>
          <w:bCs/>
          <w:sz w:val="24"/>
          <w:szCs w:val="24"/>
        </w:rPr>
      </w:pPr>
      <w:r w:rsidRPr="00B94A9B">
        <w:rPr>
          <w:rFonts w:ascii="Times New Roman" w:hAnsi="Times New Roman" w:cs="Times New Roman"/>
          <w:b/>
          <w:bCs/>
          <w:sz w:val="24"/>
          <w:szCs w:val="24"/>
        </w:rPr>
        <w:t>900 MHz band</w:t>
      </w:r>
    </w:p>
    <w:p w14:paraId="32C58B7F" w14:textId="672748F3" w:rsidR="008A2258" w:rsidRPr="00BF1F66"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BF1F66">
        <w:rPr>
          <w:rFonts w:ascii="Times New Roman" w:hAnsi="Times New Roman" w:cs="Times New Roman"/>
          <w:sz w:val="24"/>
          <w:szCs w:val="24"/>
        </w:rPr>
        <w:t xml:space="preserve">The first phase of the Swedish 900 MHz band restructuring process was about </w:t>
      </w:r>
      <w:proofErr w:type="spellStart"/>
      <w:r w:rsidRPr="00BF1F66">
        <w:rPr>
          <w:rFonts w:ascii="Times New Roman" w:hAnsi="Times New Roman" w:cs="Times New Roman"/>
          <w:sz w:val="24"/>
          <w:szCs w:val="24"/>
        </w:rPr>
        <w:t>renewingincumbent’s</w:t>
      </w:r>
      <w:proofErr w:type="spellEnd"/>
      <w:r w:rsidRPr="00BF1F66">
        <w:rPr>
          <w:rFonts w:ascii="Times New Roman" w:hAnsi="Times New Roman" w:cs="Times New Roman"/>
          <w:sz w:val="24"/>
          <w:szCs w:val="24"/>
        </w:rPr>
        <w:t xml:space="preserve"> licenses and granting them some additional bandwidth. Assignment of some additional</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 xml:space="preserve">bandwidth were possible after the band was expanded from 2X30 MHz to 2X35 </w:t>
      </w:r>
      <w:proofErr w:type="spellStart"/>
      <w:r w:rsidRPr="00BF1F66">
        <w:rPr>
          <w:rFonts w:ascii="Times New Roman" w:hAnsi="Times New Roman" w:cs="Times New Roman"/>
          <w:sz w:val="24"/>
          <w:szCs w:val="24"/>
        </w:rPr>
        <w:t>MHz</w:t>
      </w:r>
      <w:r>
        <w:rPr>
          <w:rFonts w:ascii="Times New Roman" w:hAnsi="Times New Roman" w:cs="Times New Roman"/>
          <w:sz w:val="24"/>
          <w:szCs w:val="24"/>
        </w:rPr>
        <w:t>.</w:t>
      </w:r>
      <w:proofErr w:type="spellEnd"/>
      <w:r w:rsidRPr="00BF1F66">
        <w:rPr>
          <w:rFonts w:ascii="Times New Roman" w:hAnsi="Times New Roman" w:cs="Times New Roman"/>
          <w:sz w:val="24"/>
          <w:szCs w:val="24"/>
        </w:rPr>
        <w:t xml:space="preserve"> PTS</w:t>
      </w:r>
      <w:r>
        <w:rPr>
          <w:rFonts w:ascii="Times New Roman" w:hAnsi="Times New Roman" w:cs="Times New Roman"/>
          <w:sz w:val="24"/>
          <w:szCs w:val="24"/>
        </w:rPr>
        <w:t xml:space="preserve"> (</w:t>
      </w:r>
      <w:r w:rsidRPr="00026564">
        <w:rPr>
          <w:rFonts w:ascii="Times New Roman" w:hAnsi="Times New Roman" w:cs="Times New Roman"/>
          <w:sz w:val="24"/>
          <w:szCs w:val="24"/>
        </w:rPr>
        <w:t>Swedish Post and Telecom Authority</w:t>
      </w:r>
      <w:r>
        <w:rPr>
          <w:rFonts w:ascii="Times New Roman" w:hAnsi="Times New Roman" w:cs="Times New Roman"/>
          <w:sz w:val="24"/>
          <w:szCs w:val="24"/>
        </w:rPr>
        <w:t xml:space="preserve">) </w:t>
      </w:r>
      <w:r w:rsidRPr="00BF1F66">
        <w:rPr>
          <w:rFonts w:ascii="Times New Roman" w:hAnsi="Times New Roman" w:cs="Times New Roman"/>
          <w:sz w:val="24"/>
          <w:szCs w:val="24"/>
        </w:rPr>
        <w:t>concluded continued use for securing GSM services being offered and renewing the</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incumbent’s licenses were the most efficient use of the 900 MHz band resources</w:t>
      </w:r>
      <w:r>
        <w:rPr>
          <w:rStyle w:val="FootnoteReference"/>
          <w:rFonts w:ascii="Times New Roman" w:hAnsi="Times New Roman" w:cs="Times New Roman"/>
          <w:sz w:val="24"/>
          <w:szCs w:val="24"/>
        </w:rPr>
        <w:footnoteReference w:id="15"/>
      </w:r>
      <w:r w:rsidRPr="00BF1F66">
        <w:rPr>
          <w:rFonts w:ascii="Times New Roman" w:hAnsi="Times New Roman" w:cs="Times New Roman"/>
          <w:sz w:val="24"/>
          <w:szCs w:val="24"/>
        </w:rPr>
        <w:t>.</w:t>
      </w:r>
    </w:p>
    <w:p w14:paraId="5F855044" w14:textId="6231A221"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BF1F66">
        <w:rPr>
          <w:rFonts w:ascii="Times New Roman" w:hAnsi="Times New Roman" w:cs="Times New Roman"/>
          <w:sz w:val="24"/>
          <w:szCs w:val="24"/>
        </w:rPr>
        <w:t>The second phase of the Swedish 900 MHz band restructuring process was about two</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incumbent operators each transferring 2X2.5 MHz of spectrum to the mobile operator</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without access to 900 MHz band spectrum and then the five 900 MHz band licensees</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engaging in swapping spectrum to reconfigure the band for contiguous spectrum for each</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 xml:space="preserve">licensee based on the band being divided into seven blocks of 2X5 </w:t>
      </w:r>
      <w:proofErr w:type="spellStart"/>
      <w:r w:rsidRPr="00BF1F66">
        <w:rPr>
          <w:rFonts w:ascii="Times New Roman" w:hAnsi="Times New Roman" w:cs="Times New Roman"/>
          <w:sz w:val="24"/>
          <w:szCs w:val="24"/>
        </w:rPr>
        <w:t>MHz.</w:t>
      </w:r>
      <w:proofErr w:type="spellEnd"/>
      <w:r w:rsidRPr="00BF1F66">
        <w:rPr>
          <w:rFonts w:ascii="Times New Roman" w:hAnsi="Times New Roman" w:cs="Times New Roman"/>
          <w:sz w:val="24"/>
          <w:szCs w:val="24"/>
        </w:rPr>
        <w:t xml:space="preserve"> HI3G became the</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fifth 900 MHz band licensee controlling 2X5 MHz of bandwidth through the secondary</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market transaction. The transaction was given approval of the PTS after they had concluded</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that the transaction was likely to enhance competition in the Swedish market. In the process</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lastRenderedPageBreak/>
        <w:t>of reconfiguring the 2X35 MHz 900 MHz band all four incumbents had to move spectrally</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and consequently engage in adjusting their existing networks etc.</w:t>
      </w:r>
    </w:p>
    <w:p w14:paraId="18652556" w14:textId="77777777"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BF1F66">
        <w:rPr>
          <w:rFonts w:ascii="Times New Roman" w:hAnsi="Times New Roman" w:cs="Times New Roman"/>
          <w:sz w:val="24"/>
          <w:szCs w:val="24"/>
        </w:rPr>
        <w:t>The third phase of the Swedish 900 MHz band restructuring process was to lift the GSM technology restrictions simultaneously when the reconfiguration of the band was finalized.</w:t>
      </w:r>
    </w:p>
    <w:p w14:paraId="7B56058B" w14:textId="31AD984D"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B94A9B">
        <w:rPr>
          <w:rFonts w:ascii="Times New Roman" w:hAnsi="Times New Roman" w:cs="Times New Roman"/>
          <w:sz w:val="24"/>
          <w:szCs w:val="24"/>
        </w:rPr>
        <w:t>From 24 May 2011 technology choices and the incumbents timing for implementing their</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technology upgrades are commercial decisions subject to the requirements on coordinating</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 xml:space="preserve">with </w:t>
      </w:r>
      <w:r>
        <w:rPr>
          <w:rFonts w:ascii="Times New Roman" w:hAnsi="Times New Roman" w:cs="Times New Roman"/>
          <w:sz w:val="24"/>
          <w:szCs w:val="24"/>
        </w:rPr>
        <w:t>the</w:t>
      </w:r>
      <w:r w:rsidRPr="00B94A9B">
        <w:rPr>
          <w:rFonts w:ascii="Times New Roman" w:hAnsi="Times New Roman" w:cs="Times New Roman"/>
          <w:sz w:val="24"/>
          <w:szCs w:val="24"/>
        </w:rPr>
        <w:t xml:space="preserve"> spectral </w:t>
      </w:r>
      <w:proofErr w:type="spellStart"/>
      <w:r w:rsidRPr="00B94A9B">
        <w:rPr>
          <w:rFonts w:ascii="Times New Roman" w:hAnsi="Times New Roman" w:cs="Times New Roman"/>
          <w:sz w:val="24"/>
          <w:szCs w:val="24"/>
        </w:rPr>
        <w:t>neighbours</w:t>
      </w:r>
      <w:proofErr w:type="spellEnd"/>
      <w:r w:rsidRPr="00B94A9B">
        <w:rPr>
          <w:rFonts w:ascii="Times New Roman" w:hAnsi="Times New Roman" w:cs="Times New Roman"/>
          <w:sz w:val="24"/>
          <w:szCs w:val="24"/>
        </w:rPr>
        <w:t xml:space="preserve"> to manage interference risks</w:t>
      </w:r>
    </w:p>
    <w:p w14:paraId="2E1F9344" w14:textId="0B4FAAAE"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BF1F66">
        <w:rPr>
          <w:rFonts w:ascii="Times New Roman" w:hAnsi="Times New Roman" w:cs="Times New Roman"/>
          <w:sz w:val="24"/>
          <w:szCs w:val="24"/>
        </w:rPr>
        <w:t>Probably the most unique component of the Swedish 900 MHz band restructuring process</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was the initiative of the four incumbents and the existing mobile operator with</w:t>
      </w:r>
      <w:r>
        <w:rPr>
          <w:rFonts w:ascii="Times New Roman" w:hAnsi="Times New Roman" w:cs="Times New Roman"/>
          <w:sz w:val="24"/>
          <w:szCs w:val="24"/>
        </w:rPr>
        <w:t>out</w:t>
      </w:r>
      <w:r w:rsidRPr="00BF1F66">
        <w:rPr>
          <w:rFonts w:ascii="Times New Roman" w:hAnsi="Times New Roman" w:cs="Times New Roman"/>
          <w:sz w:val="24"/>
          <w:szCs w:val="24"/>
        </w:rPr>
        <w:t xml:space="preserve"> 900 MHz</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band spectrum when they discussed and developed a consensus proposal</w:t>
      </w:r>
      <w:r>
        <w:rPr>
          <w:rFonts w:ascii="Times New Roman" w:hAnsi="Times New Roman" w:cs="Times New Roman"/>
          <w:sz w:val="24"/>
          <w:szCs w:val="24"/>
        </w:rPr>
        <w:t>,</w:t>
      </w:r>
      <w:r w:rsidRPr="00BF1F66">
        <w:rPr>
          <w:rFonts w:ascii="Times New Roman" w:hAnsi="Times New Roman" w:cs="Times New Roman"/>
          <w:sz w:val="24"/>
          <w:szCs w:val="24"/>
        </w:rPr>
        <w:t xml:space="preserve"> used for</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submitting a joint application to the PTS</w:t>
      </w:r>
      <w:r>
        <w:rPr>
          <w:rFonts w:ascii="Times New Roman" w:hAnsi="Times New Roman" w:cs="Times New Roman"/>
          <w:sz w:val="24"/>
          <w:szCs w:val="24"/>
        </w:rPr>
        <w:t>,</w:t>
      </w:r>
      <w:r w:rsidRPr="00BF1F66">
        <w:rPr>
          <w:rFonts w:ascii="Times New Roman" w:hAnsi="Times New Roman" w:cs="Times New Roman"/>
          <w:sz w:val="24"/>
          <w:szCs w:val="24"/>
        </w:rPr>
        <w:t xml:space="preserve"> for the four incumbents to renew their licenses and</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for two of them to engage in the spectrum trading transaction which introduced the fifth 900MHz band licensee in Sweden. PTS encouraging the mobile operators to engage in</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developing consensus and using voluntary approaches and market-based tools is also</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something that characterizes the Swedish 900 MHz band restructuring process between 2008</w:t>
      </w:r>
      <w:r w:rsidR="002D5BE6">
        <w:rPr>
          <w:rFonts w:ascii="Times New Roman" w:hAnsi="Times New Roman" w:cs="Times New Roman"/>
          <w:sz w:val="24"/>
          <w:szCs w:val="24"/>
        </w:rPr>
        <w:t xml:space="preserve"> </w:t>
      </w:r>
      <w:r w:rsidRPr="00BF1F66">
        <w:rPr>
          <w:rFonts w:ascii="Times New Roman" w:hAnsi="Times New Roman" w:cs="Times New Roman"/>
          <w:sz w:val="24"/>
          <w:szCs w:val="24"/>
        </w:rPr>
        <w:t>and 2011.</w:t>
      </w:r>
    </w:p>
    <w:p w14:paraId="0C617597" w14:textId="77777777" w:rsidR="008A2258" w:rsidRPr="00B94A9B" w:rsidRDefault="008A2258" w:rsidP="00652A11">
      <w:pPr>
        <w:autoSpaceDE w:val="0"/>
        <w:autoSpaceDN w:val="0"/>
        <w:adjustRightInd w:val="0"/>
        <w:spacing w:before="240" w:after="240" w:line="360" w:lineRule="auto"/>
        <w:ind w:firstLine="567"/>
        <w:jc w:val="both"/>
        <w:rPr>
          <w:rFonts w:ascii="Times New Roman" w:hAnsi="Times New Roman" w:cs="Times New Roman"/>
          <w:b/>
          <w:bCs/>
          <w:sz w:val="24"/>
          <w:szCs w:val="24"/>
        </w:rPr>
      </w:pPr>
      <w:r w:rsidRPr="00B94A9B">
        <w:rPr>
          <w:rFonts w:ascii="Times New Roman" w:hAnsi="Times New Roman" w:cs="Times New Roman"/>
          <w:b/>
          <w:bCs/>
          <w:sz w:val="24"/>
          <w:szCs w:val="24"/>
        </w:rPr>
        <w:t>1800 MHz band</w:t>
      </w:r>
    </w:p>
    <w:p w14:paraId="11E8EC30" w14:textId="407C0773" w:rsidR="008A2258" w:rsidRPr="00B94A9B"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B94A9B">
        <w:rPr>
          <w:rFonts w:ascii="Times New Roman" w:hAnsi="Times New Roman" w:cs="Times New Roman"/>
          <w:sz w:val="24"/>
          <w:szCs w:val="24"/>
        </w:rPr>
        <w:t>The Swedish 1800 MHz</w:t>
      </w:r>
      <w:r>
        <w:rPr>
          <w:rStyle w:val="FootnoteReference"/>
          <w:rFonts w:ascii="Times New Roman" w:hAnsi="Times New Roman" w:cs="Times New Roman"/>
          <w:sz w:val="24"/>
          <w:szCs w:val="24"/>
        </w:rPr>
        <w:footnoteReference w:id="16"/>
      </w:r>
      <w:r w:rsidRPr="00B94A9B">
        <w:rPr>
          <w:rFonts w:ascii="Times New Roman" w:hAnsi="Times New Roman" w:cs="Times New Roman"/>
          <w:sz w:val="24"/>
          <w:szCs w:val="24"/>
        </w:rPr>
        <w:t xml:space="preserve"> band restructuring process comprise</w:t>
      </w:r>
      <w:r>
        <w:rPr>
          <w:rFonts w:ascii="Times New Roman" w:hAnsi="Times New Roman" w:cs="Times New Roman"/>
          <w:sz w:val="24"/>
          <w:szCs w:val="24"/>
        </w:rPr>
        <w:t>d</w:t>
      </w:r>
      <w:r w:rsidRPr="00B94A9B">
        <w:rPr>
          <w:rFonts w:ascii="Times New Roman" w:hAnsi="Times New Roman" w:cs="Times New Roman"/>
          <w:sz w:val="24"/>
          <w:szCs w:val="24"/>
        </w:rPr>
        <w:t xml:space="preserve"> prolonging the existing 1800MHz band licenses for a couple of years allowing the incumbents to adjust to changes,</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 xml:space="preserve">renewal of </w:t>
      </w:r>
      <w:proofErr w:type="gramStart"/>
      <w:r w:rsidRPr="00B94A9B">
        <w:rPr>
          <w:rFonts w:ascii="Times New Roman" w:hAnsi="Times New Roman" w:cs="Times New Roman"/>
          <w:sz w:val="24"/>
          <w:szCs w:val="24"/>
        </w:rPr>
        <w:t>incumbents</w:t>
      </w:r>
      <w:proofErr w:type="gramEnd"/>
      <w:r w:rsidRPr="00B94A9B">
        <w:rPr>
          <w:rFonts w:ascii="Times New Roman" w:hAnsi="Times New Roman" w:cs="Times New Roman"/>
          <w:sz w:val="24"/>
          <w:szCs w:val="24"/>
        </w:rPr>
        <w:t xml:space="preserve"> licenses but with reduced bandwidth per licensee and an auction of2X35 MHz bandwidth that </w:t>
      </w:r>
      <w:r>
        <w:rPr>
          <w:rFonts w:ascii="Times New Roman" w:hAnsi="Times New Roman" w:cs="Times New Roman"/>
          <w:sz w:val="24"/>
          <w:szCs w:val="24"/>
        </w:rPr>
        <w:t xml:space="preserve">was supposed to be vacant. </w:t>
      </w:r>
      <w:r w:rsidRPr="00B94A9B">
        <w:rPr>
          <w:rFonts w:ascii="Times New Roman" w:hAnsi="Times New Roman" w:cs="Times New Roman"/>
          <w:sz w:val="24"/>
          <w:szCs w:val="24"/>
        </w:rPr>
        <w:t>The renewed licenses and the licenses sold in the 2011auction ent</w:t>
      </w:r>
      <w:r>
        <w:rPr>
          <w:rFonts w:ascii="Times New Roman" w:hAnsi="Times New Roman" w:cs="Times New Roman"/>
          <w:sz w:val="24"/>
          <w:szCs w:val="24"/>
        </w:rPr>
        <w:t>e</w:t>
      </w:r>
      <w:r w:rsidRPr="00B94A9B">
        <w:rPr>
          <w:rFonts w:ascii="Times New Roman" w:hAnsi="Times New Roman" w:cs="Times New Roman"/>
          <w:sz w:val="24"/>
          <w:szCs w:val="24"/>
        </w:rPr>
        <w:t>r</w:t>
      </w:r>
      <w:r>
        <w:rPr>
          <w:rFonts w:ascii="Times New Roman" w:hAnsi="Times New Roman" w:cs="Times New Roman"/>
          <w:sz w:val="24"/>
          <w:szCs w:val="24"/>
        </w:rPr>
        <w:t xml:space="preserve">ed </w:t>
      </w:r>
      <w:r w:rsidRPr="00B94A9B">
        <w:rPr>
          <w:rFonts w:ascii="Times New Roman" w:hAnsi="Times New Roman" w:cs="Times New Roman"/>
          <w:sz w:val="24"/>
          <w:szCs w:val="24"/>
        </w:rPr>
        <w:t>into force by 1 January 2013 and at the same day the usage rights bec</w:t>
      </w:r>
      <w:r>
        <w:rPr>
          <w:rFonts w:ascii="Times New Roman" w:hAnsi="Times New Roman" w:cs="Times New Roman"/>
          <w:sz w:val="24"/>
          <w:szCs w:val="24"/>
        </w:rPr>
        <w:t>a</w:t>
      </w:r>
      <w:r w:rsidRPr="00B94A9B">
        <w:rPr>
          <w:rFonts w:ascii="Times New Roman" w:hAnsi="Times New Roman" w:cs="Times New Roman"/>
          <w:sz w:val="24"/>
          <w:szCs w:val="24"/>
        </w:rPr>
        <w:t>me more technology neutral so 1800 MHz band licensees can deploy mobile</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 xml:space="preserve">technologies that can technically co‐exist (with the existing GSM deployments).    </w:t>
      </w:r>
    </w:p>
    <w:p w14:paraId="2FB9A81C" w14:textId="25B7BD47" w:rsidR="008A2258" w:rsidRPr="00B94A9B"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B94A9B">
        <w:rPr>
          <w:rFonts w:ascii="Times New Roman" w:hAnsi="Times New Roman" w:cs="Times New Roman"/>
          <w:sz w:val="24"/>
          <w:szCs w:val="24"/>
        </w:rPr>
        <w:t>The renewal of the incumbents 1800 MHz band licenses did mean 2</w:t>
      </w:r>
      <w:r>
        <w:rPr>
          <w:rFonts w:ascii="Times New Roman" w:hAnsi="Times New Roman" w:cs="Times New Roman"/>
          <w:sz w:val="24"/>
          <w:szCs w:val="24"/>
        </w:rPr>
        <w:t>x</w:t>
      </w:r>
      <w:r w:rsidRPr="00B94A9B">
        <w:rPr>
          <w:rFonts w:ascii="Times New Roman" w:hAnsi="Times New Roman" w:cs="Times New Roman"/>
          <w:sz w:val="24"/>
          <w:szCs w:val="24"/>
        </w:rPr>
        <w:t>40 MHz of 1800 MHz</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 xml:space="preserve">spectrum </w:t>
      </w:r>
      <w:r>
        <w:rPr>
          <w:rFonts w:ascii="Times New Roman" w:hAnsi="Times New Roman" w:cs="Times New Roman"/>
          <w:sz w:val="24"/>
          <w:szCs w:val="24"/>
        </w:rPr>
        <w:t>was</w:t>
      </w:r>
      <w:r w:rsidRPr="00B94A9B">
        <w:rPr>
          <w:rFonts w:ascii="Times New Roman" w:hAnsi="Times New Roman" w:cs="Times New Roman"/>
          <w:sz w:val="24"/>
          <w:szCs w:val="24"/>
        </w:rPr>
        <w:t xml:space="preserve"> be</w:t>
      </w:r>
      <w:r>
        <w:rPr>
          <w:rFonts w:ascii="Times New Roman" w:hAnsi="Times New Roman" w:cs="Times New Roman"/>
          <w:sz w:val="24"/>
          <w:szCs w:val="24"/>
        </w:rPr>
        <w:t>ing</w:t>
      </w:r>
      <w:r w:rsidRPr="00B94A9B">
        <w:rPr>
          <w:rFonts w:ascii="Times New Roman" w:hAnsi="Times New Roman" w:cs="Times New Roman"/>
          <w:sz w:val="24"/>
          <w:szCs w:val="24"/>
        </w:rPr>
        <w:t xml:space="preserve"> vacant by 1 January 2013. Since publishing its consultation on renewing</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 xml:space="preserve">the </w:t>
      </w:r>
      <w:proofErr w:type="gramStart"/>
      <w:r w:rsidRPr="00B94A9B">
        <w:rPr>
          <w:rFonts w:ascii="Times New Roman" w:hAnsi="Times New Roman" w:cs="Times New Roman"/>
          <w:sz w:val="24"/>
          <w:szCs w:val="24"/>
        </w:rPr>
        <w:t>incumbents</w:t>
      </w:r>
      <w:proofErr w:type="gramEnd"/>
      <w:r w:rsidRPr="00B94A9B">
        <w:rPr>
          <w:rFonts w:ascii="Times New Roman" w:hAnsi="Times New Roman" w:cs="Times New Roman"/>
          <w:sz w:val="24"/>
          <w:szCs w:val="24"/>
        </w:rPr>
        <w:t xml:space="preserve"> licenses in December 2009</w:t>
      </w:r>
      <w:r>
        <w:rPr>
          <w:rFonts w:ascii="Times New Roman" w:hAnsi="Times New Roman" w:cs="Times New Roman"/>
          <w:sz w:val="24"/>
          <w:szCs w:val="24"/>
        </w:rPr>
        <w:t>,</w:t>
      </w:r>
      <w:r w:rsidRPr="00B94A9B">
        <w:rPr>
          <w:rFonts w:ascii="Times New Roman" w:hAnsi="Times New Roman" w:cs="Times New Roman"/>
          <w:sz w:val="24"/>
          <w:szCs w:val="24"/>
        </w:rPr>
        <w:t xml:space="preserve"> PTS had made their intention to auction off the</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lastRenderedPageBreak/>
        <w:t>vacant spectrum known to the public. In parallel</w:t>
      </w:r>
      <w:r>
        <w:rPr>
          <w:rFonts w:ascii="Times New Roman" w:hAnsi="Times New Roman" w:cs="Times New Roman"/>
          <w:sz w:val="24"/>
          <w:szCs w:val="24"/>
        </w:rPr>
        <w:t>,</w:t>
      </w:r>
      <w:r w:rsidRPr="00B94A9B">
        <w:rPr>
          <w:rFonts w:ascii="Times New Roman" w:hAnsi="Times New Roman" w:cs="Times New Roman"/>
          <w:sz w:val="24"/>
          <w:szCs w:val="24"/>
        </w:rPr>
        <w:t xml:space="preserve"> with the renewal of licenses process</w:t>
      </w:r>
      <w:r>
        <w:rPr>
          <w:rFonts w:ascii="Times New Roman" w:hAnsi="Times New Roman" w:cs="Times New Roman"/>
          <w:sz w:val="24"/>
          <w:szCs w:val="24"/>
        </w:rPr>
        <w:t>,</w:t>
      </w:r>
      <w:r w:rsidRPr="00B94A9B">
        <w:rPr>
          <w:rFonts w:ascii="Times New Roman" w:hAnsi="Times New Roman" w:cs="Times New Roman"/>
          <w:sz w:val="24"/>
          <w:szCs w:val="24"/>
        </w:rPr>
        <w:t xml:space="preserve"> PTS</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 xml:space="preserve">prepared and consulted all interested parties on the upcoming 1800 MHz band auction.  </w:t>
      </w:r>
    </w:p>
    <w:p w14:paraId="0072F645" w14:textId="74C3F785"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B94A9B">
        <w:rPr>
          <w:rFonts w:ascii="Times New Roman" w:hAnsi="Times New Roman" w:cs="Times New Roman"/>
          <w:sz w:val="24"/>
          <w:szCs w:val="24"/>
        </w:rPr>
        <w:t>In August 2011 PTS approved a secondary market transaction of two of the three incumbent</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 xml:space="preserve">licensees who had received a renewed license transferring their licenses </w:t>
      </w:r>
      <w:r>
        <w:rPr>
          <w:rFonts w:ascii="Times New Roman" w:hAnsi="Times New Roman" w:cs="Times New Roman"/>
          <w:sz w:val="24"/>
          <w:szCs w:val="24"/>
        </w:rPr>
        <w:t xml:space="preserve">effective </w:t>
      </w:r>
      <w:r w:rsidRPr="00B94A9B">
        <w:rPr>
          <w:rFonts w:ascii="Times New Roman" w:hAnsi="Times New Roman" w:cs="Times New Roman"/>
          <w:sz w:val="24"/>
          <w:szCs w:val="24"/>
        </w:rPr>
        <w:t>from 1 January 2013 to a commonly owned network company they had established. This</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transaction paved the way for this commonly owned company also being the registered</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 xml:space="preserve">bidder in the 1800 MHz band auction a couple of months later.  </w:t>
      </w:r>
    </w:p>
    <w:p w14:paraId="555E5C1A" w14:textId="50B38E37"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B94A9B">
        <w:rPr>
          <w:rFonts w:ascii="Times New Roman" w:hAnsi="Times New Roman" w:cs="Times New Roman"/>
          <w:sz w:val="24"/>
          <w:szCs w:val="24"/>
        </w:rPr>
        <w:t>The terms and conditions of the renewed licenses and of the terms and conditions attached</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to the licenses sold in the auction were based on a more technology neutral approach and a</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 xml:space="preserve">service neutral approach. The licenses entering into force </w:t>
      </w:r>
      <w:r>
        <w:rPr>
          <w:rFonts w:ascii="Times New Roman" w:hAnsi="Times New Roman" w:cs="Times New Roman"/>
          <w:sz w:val="24"/>
          <w:szCs w:val="24"/>
        </w:rPr>
        <w:t xml:space="preserve">effective </w:t>
      </w:r>
      <w:r w:rsidRPr="00B94A9B">
        <w:rPr>
          <w:rFonts w:ascii="Times New Roman" w:hAnsi="Times New Roman" w:cs="Times New Roman"/>
          <w:sz w:val="24"/>
          <w:szCs w:val="24"/>
        </w:rPr>
        <w:t>1 January 2013 allow</w:t>
      </w:r>
      <w:r>
        <w:rPr>
          <w:rFonts w:ascii="Times New Roman" w:hAnsi="Times New Roman" w:cs="Times New Roman"/>
          <w:sz w:val="24"/>
          <w:szCs w:val="24"/>
        </w:rPr>
        <w:t>ed</w:t>
      </w:r>
      <w:r w:rsidRPr="00B94A9B">
        <w:rPr>
          <w:rFonts w:ascii="Times New Roman" w:hAnsi="Times New Roman" w:cs="Times New Roman"/>
          <w:sz w:val="24"/>
          <w:szCs w:val="24"/>
        </w:rPr>
        <w:t xml:space="preserve"> for</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deployment of mobile technologies that can co‐exist with the existing GSM deployments.</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 xml:space="preserve">Consequently, the Swedish 1800 MHz band licensees </w:t>
      </w:r>
      <w:r>
        <w:rPr>
          <w:rFonts w:ascii="Times New Roman" w:hAnsi="Times New Roman" w:cs="Times New Roman"/>
          <w:sz w:val="24"/>
          <w:szCs w:val="24"/>
        </w:rPr>
        <w:t xml:space="preserve">were permitted to </w:t>
      </w:r>
      <w:r w:rsidRPr="00B94A9B">
        <w:rPr>
          <w:rFonts w:ascii="Times New Roman" w:hAnsi="Times New Roman" w:cs="Times New Roman"/>
          <w:sz w:val="24"/>
          <w:szCs w:val="24"/>
        </w:rPr>
        <w:t>use their usage rights for</w:t>
      </w:r>
      <w:r w:rsidR="002D5BE6">
        <w:rPr>
          <w:rFonts w:ascii="Times New Roman" w:hAnsi="Times New Roman" w:cs="Times New Roman"/>
          <w:sz w:val="24"/>
          <w:szCs w:val="24"/>
        </w:rPr>
        <w:t xml:space="preserve"> </w:t>
      </w:r>
      <w:r w:rsidRPr="00B94A9B">
        <w:rPr>
          <w:rFonts w:ascii="Times New Roman" w:hAnsi="Times New Roman" w:cs="Times New Roman"/>
          <w:sz w:val="24"/>
          <w:szCs w:val="24"/>
        </w:rPr>
        <w:t xml:space="preserve">deploying </w:t>
      </w:r>
      <w:proofErr w:type="gramStart"/>
      <w:r w:rsidRPr="00B94A9B">
        <w:rPr>
          <w:rFonts w:ascii="Times New Roman" w:hAnsi="Times New Roman" w:cs="Times New Roman"/>
          <w:sz w:val="24"/>
          <w:szCs w:val="24"/>
        </w:rPr>
        <w:t>e.g.</w:t>
      </w:r>
      <w:proofErr w:type="gramEnd"/>
      <w:r w:rsidRPr="00B94A9B">
        <w:rPr>
          <w:rFonts w:ascii="Times New Roman" w:hAnsi="Times New Roman" w:cs="Times New Roman"/>
          <w:sz w:val="24"/>
          <w:szCs w:val="24"/>
        </w:rPr>
        <w:t xml:space="preserve"> GSM/EDGE/GPRS, UMTS/HSPA and LTE from 1 January 2013.</w:t>
      </w:r>
    </w:p>
    <w:p w14:paraId="200043A4" w14:textId="14023257" w:rsidR="008A2258" w:rsidRPr="00652A11" w:rsidRDefault="008A2258" w:rsidP="00652A11">
      <w:pPr>
        <w:pStyle w:val="Heading1"/>
        <w:numPr>
          <w:ilvl w:val="0"/>
          <w:numId w:val="36"/>
        </w:numPr>
        <w:spacing w:before="240" w:after="240" w:line="360" w:lineRule="auto"/>
        <w:ind w:left="426" w:hanging="426"/>
        <w:jc w:val="left"/>
        <w:rPr>
          <w:u w:val="none"/>
        </w:rPr>
      </w:pPr>
      <w:bookmarkStart w:id="76" w:name="_Toc54279121"/>
      <w:r w:rsidRPr="00652A11">
        <w:rPr>
          <w:u w:val="none"/>
        </w:rPr>
        <w:t>DENMARK</w:t>
      </w:r>
      <w:bookmarkEnd w:id="76"/>
    </w:p>
    <w:p w14:paraId="452FA2A0" w14:textId="722CE1AA"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Pr="00AC3A77">
        <w:rPr>
          <w:rFonts w:ascii="Times New Roman" w:hAnsi="Times New Roman" w:cs="Times New Roman"/>
          <w:sz w:val="24"/>
          <w:szCs w:val="24"/>
        </w:rPr>
        <w:t>National IT and Telecom Agency</w:t>
      </w:r>
      <w:r>
        <w:rPr>
          <w:rFonts w:ascii="Times New Roman" w:hAnsi="Times New Roman" w:cs="Times New Roman"/>
          <w:sz w:val="24"/>
          <w:szCs w:val="24"/>
        </w:rPr>
        <w:t xml:space="preserve"> (</w:t>
      </w:r>
      <w:r w:rsidRPr="002B48DE">
        <w:rPr>
          <w:rFonts w:ascii="Times New Roman" w:hAnsi="Times New Roman" w:cs="Times New Roman"/>
          <w:sz w:val="24"/>
          <w:szCs w:val="24"/>
        </w:rPr>
        <w:t>NITA</w:t>
      </w:r>
      <w:r>
        <w:rPr>
          <w:rFonts w:ascii="Times New Roman" w:hAnsi="Times New Roman" w:cs="Times New Roman"/>
          <w:sz w:val="24"/>
          <w:szCs w:val="24"/>
        </w:rPr>
        <w:t>)</w:t>
      </w:r>
      <w:r w:rsidRPr="00AC3A77">
        <w:rPr>
          <w:rFonts w:ascii="Times New Roman" w:hAnsi="Times New Roman" w:cs="Times New Roman"/>
          <w:sz w:val="24"/>
          <w:szCs w:val="24"/>
        </w:rPr>
        <w:t xml:space="preserve"> carried out the Danish 900 MHz and 1800 MHz band refarming in the same process</w:t>
      </w:r>
      <w:r w:rsidR="002D5BE6">
        <w:rPr>
          <w:rFonts w:ascii="Times New Roman" w:hAnsi="Times New Roman" w:cs="Times New Roman"/>
          <w:sz w:val="24"/>
          <w:szCs w:val="24"/>
        </w:rPr>
        <w:t xml:space="preserve"> </w:t>
      </w:r>
      <w:r w:rsidRPr="00AC3A77">
        <w:rPr>
          <w:rFonts w:ascii="Times New Roman" w:hAnsi="Times New Roman" w:cs="Times New Roman"/>
          <w:sz w:val="24"/>
          <w:szCs w:val="24"/>
        </w:rPr>
        <w:t>and by using the open and transparent approach of public meetings, publicly available</w:t>
      </w:r>
      <w:r w:rsidR="002D5BE6">
        <w:rPr>
          <w:rFonts w:ascii="Times New Roman" w:hAnsi="Times New Roman" w:cs="Times New Roman"/>
          <w:sz w:val="24"/>
          <w:szCs w:val="24"/>
        </w:rPr>
        <w:t xml:space="preserve"> </w:t>
      </w:r>
      <w:r w:rsidRPr="00AC3A77">
        <w:rPr>
          <w:rFonts w:ascii="Times New Roman" w:hAnsi="Times New Roman" w:cs="Times New Roman"/>
          <w:sz w:val="24"/>
          <w:szCs w:val="24"/>
        </w:rPr>
        <w:t>information notes, public consultation and making its final decision documents public.</w:t>
      </w:r>
    </w:p>
    <w:p w14:paraId="4F7EA8DE" w14:textId="3D4B1F60" w:rsidR="008A2258" w:rsidRPr="002B48DE"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2B48DE">
        <w:rPr>
          <w:rFonts w:ascii="Times New Roman" w:hAnsi="Times New Roman" w:cs="Times New Roman"/>
          <w:sz w:val="24"/>
          <w:szCs w:val="24"/>
        </w:rPr>
        <w:t>The Danish 900 MHz and 1800 MHz band refarming process consisted of redistribution of</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spectrum to accommodate new entry licensees in both bands, reshuffling of existing</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licensees meaning all operators had to spectrally move their current operations, lifting</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 xml:space="preserve">technology </w:t>
      </w:r>
      <w:proofErr w:type="gramStart"/>
      <w:r w:rsidRPr="002B48DE">
        <w:rPr>
          <w:rFonts w:ascii="Times New Roman" w:hAnsi="Times New Roman" w:cs="Times New Roman"/>
          <w:sz w:val="24"/>
          <w:szCs w:val="24"/>
        </w:rPr>
        <w:t>restrictions</w:t>
      </w:r>
      <w:proofErr w:type="gramEnd"/>
      <w:r w:rsidRPr="002B48DE">
        <w:rPr>
          <w:rFonts w:ascii="Times New Roman" w:hAnsi="Times New Roman" w:cs="Times New Roman"/>
          <w:sz w:val="24"/>
          <w:szCs w:val="24"/>
        </w:rPr>
        <w:t xml:space="preserve"> and adjusting to a more technology neutral approach to license</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design and adjusting expiry dates of existing licenses.</w:t>
      </w:r>
    </w:p>
    <w:p w14:paraId="49213732" w14:textId="0FD405F4" w:rsidR="008A2258" w:rsidRPr="002B48DE"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b/>
          <w:bCs/>
          <w:color w:val="000000"/>
          <w:sz w:val="24"/>
          <w:szCs w:val="24"/>
        </w:rPr>
      </w:pPr>
      <w:r w:rsidRPr="002B48DE">
        <w:rPr>
          <w:rFonts w:ascii="Times New Roman" w:hAnsi="Times New Roman" w:cs="Times New Roman"/>
          <w:sz w:val="24"/>
          <w:szCs w:val="24"/>
        </w:rPr>
        <w:t>In the 900 MHz band NITA basically made no changes to the total bandwidth of the</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operators</w:t>
      </w:r>
      <w:r>
        <w:rPr>
          <w:rFonts w:ascii="Times New Roman" w:hAnsi="Times New Roman" w:cs="Times New Roman"/>
          <w:sz w:val="24"/>
          <w:szCs w:val="24"/>
        </w:rPr>
        <w:t xml:space="preserve"> -</w:t>
      </w:r>
      <w:r w:rsidRPr="002B48DE">
        <w:rPr>
          <w:rFonts w:ascii="Times New Roman" w:hAnsi="Times New Roman" w:cs="Times New Roman"/>
          <w:sz w:val="24"/>
          <w:szCs w:val="24"/>
        </w:rPr>
        <w:t xml:space="preserve"> TDC and Telenor</w:t>
      </w:r>
      <w:r>
        <w:rPr>
          <w:rFonts w:ascii="Times New Roman" w:hAnsi="Times New Roman" w:cs="Times New Roman"/>
          <w:sz w:val="24"/>
          <w:szCs w:val="24"/>
        </w:rPr>
        <w:t>,</w:t>
      </w:r>
      <w:r w:rsidRPr="002B48DE">
        <w:rPr>
          <w:rFonts w:ascii="Times New Roman" w:hAnsi="Times New Roman" w:cs="Times New Roman"/>
          <w:sz w:val="24"/>
          <w:szCs w:val="24"/>
        </w:rPr>
        <w:t xml:space="preserve"> while Telia’s bandwidth was reduced leaving the three existing</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licensees with 2</w:t>
      </w:r>
      <w:r>
        <w:rPr>
          <w:rFonts w:ascii="Times New Roman" w:hAnsi="Times New Roman" w:cs="Times New Roman"/>
          <w:sz w:val="24"/>
          <w:szCs w:val="24"/>
        </w:rPr>
        <w:t>x</w:t>
      </w:r>
      <w:r w:rsidRPr="002B48DE">
        <w:rPr>
          <w:rFonts w:ascii="Times New Roman" w:hAnsi="Times New Roman" w:cs="Times New Roman"/>
          <w:sz w:val="24"/>
          <w:szCs w:val="24"/>
        </w:rPr>
        <w:t>9 MHz contiguous bandwidth</w:t>
      </w:r>
      <w:r>
        <w:rPr>
          <w:rFonts w:ascii="Times New Roman" w:hAnsi="Times New Roman" w:cs="Times New Roman"/>
          <w:sz w:val="24"/>
          <w:szCs w:val="24"/>
        </w:rPr>
        <w:t xml:space="preserve"> for </w:t>
      </w:r>
      <w:r w:rsidRPr="002B48DE">
        <w:rPr>
          <w:rFonts w:ascii="Times New Roman" w:hAnsi="Times New Roman" w:cs="Times New Roman"/>
          <w:sz w:val="24"/>
          <w:szCs w:val="24"/>
        </w:rPr>
        <w:t>TDC and Telenor and2</w:t>
      </w:r>
      <w:r>
        <w:rPr>
          <w:rFonts w:ascii="Times New Roman" w:hAnsi="Times New Roman" w:cs="Times New Roman"/>
          <w:sz w:val="24"/>
          <w:szCs w:val="24"/>
        </w:rPr>
        <w:t>x</w:t>
      </w:r>
      <w:r w:rsidRPr="002B48DE">
        <w:rPr>
          <w:rFonts w:ascii="Times New Roman" w:hAnsi="Times New Roman" w:cs="Times New Roman"/>
          <w:sz w:val="24"/>
          <w:szCs w:val="24"/>
        </w:rPr>
        <w:t xml:space="preserve">11.8 MHz contiguous bandwidth </w:t>
      </w:r>
      <w:r>
        <w:rPr>
          <w:rFonts w:ascii="Times New Roman" w:hAnsi="Times New Roman" w:cs="Times New Roman"/>
          <w:sz w:val="24"/>
          <w:szCs w:val="24"/>
        </w:rPr>
        <w:t>for Telia</w:t>
      </w:r>
      <w:r w:rsidRPr="002B48DE">
        <w:rPr>
          <w:rFonts w:ascii="Times New Roman" w:hAnsi="Times New Roman" w:cs="Times New Roman"/>
          <w:sz w:val="24"/>
          <w:szCs w:val="24"/>
        </w:rPr>
        <w:t>. All existing licensees were spectrally</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moved. Existing licenses were expiring in 2011 or 2012 prior to the refarming decision but</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NITA did prolong and synchronize the duration so that all existing licenses expire by</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 xml:space="preserve">end of 2019 and NITA </w:t>
      </w:r>
      <w:r w:rsidRPr="002B48DE">
        <w:rPr>
          <w:rFonts w:ascii="Times New Roman" w:hAnsi="Times New Roman" w:cs="Times New Roman"/>
          <w:sz w:val="24"/>
          <w:szCs w:val="24"/>
        </w:rPr>
        <w:lastRenderedPageBreak/>
        <w:t xml:space="preserve">made it clear that </w:t>
      </w:r>
      <w:r>
        <w:rPr>
          <w:rFonts w:ascii="Times New Roman" w:hAnsi="Times New Roman" w:cs="Times New Roman"/>
          <w:sz w:val="24"/>
          <w:szCs w:val="24"/>
        </w:rPr>
        <w:t>there</w:t>
      </w:r>
      <w:r w:rsidRPr="002B48DE">
        <w:rPr>
          <w:rFonts w:ascii="Times New Roman" w:hAnsi="Times New Roman" w:cs="Times New Roman"/>
          <w:sz w:val="24"/>
          <w:szCs w:val="24"/>
        </w:rPr>
        <w:t xml:space="preserve"> will be no renewals and only new awards when</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prolonged licenses expire by end 2019. NITA also decided to remove existing guard bands</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between licensees (but not guard bands at the edges of the 900 MHz band) and ended up</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with freeing up 2</w:t>
      </w:r>
      <w:r>
        <w:rPr>
          <w:rFonts w:ascii="Times New Roman" w:hAnsi="Times New Roman" w:cs="Times New Roman"/>
          <w:sz w:val="24"/>
          <w:szCs w:val="24"/>
        </w:rPr>
        <w:t>x</w:t>
      </w:r>
      <w:r w:rsidRPr="002B48DE">
        <w:rPr>
          <w:rFonts w:ascii="Times New Roman" w:hAnsi="Times New Roman" w:cs="Times New Roman"/>
          <w:sz w:val="24"/>
          <w:szCs w:val="24"/>
        </w:rPr>
        <w:t>5 MHz contiguous bandwidth for a new license to be auctioned off.</w:t>
      </w:r>
    </w:p>
    <w:p w14:paraId="1A4F5E3F" w14:textId="51864E4D" w:rsidR="008A2258" w:rsidRPr="002B48DE"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b/>
          <w:bCs/>
          <w:color w:val="000000"/>
          <w:sz w:val="24"/>
          <w:szCs w:val="24"/>
        </w:rPr>
      </w:pPr>
      <w:r w:rsidRPr="002B48DE">
        <w:rPr>
          <w:rFonts w:ascii="Times New Roman" w:hAnsi="Times New Roman" w:cs="Times New Roman"/>
          <w:sz w:val="24"/>
          <w:szCs w:val="24"/>
        </w:rPr>
        <w:t>In the 1800 MHz band NITA made no change to bandwidth of operator Telenor while</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operators Telia and TDC’s bandwidth was reduced leaving the three existing licensees with2</w:t>
      </w:r>
      <w:r>
        <w:rPr>
          <w:rFonts w:ascii="Times New Roman" w:hAnsi="Times New Roman" w:cs="Times New Roman"/>
          <w:sz w:val="24"/>
          <w:szCs w:val="24"/>
        </w:rPr>
        <w:t>x</w:t>
      </w:r>
      <w:r w:rsidRPr="002B48DE">
        <w:rPr>
          <w:rFonts w:ascii="Times New Roman" w:hAnsi="Times New Roman" w:cs="Times New Roman"/>
          <w:sz w:val="24"/>
          <w:szCs w:val="24"/>
        </w:rPr>
        <w:t>19.4 MHz contiguous bandwidth, 2</w:t>
      </w:r>
      <w:r>
        <w:rPr>
          <w:rFonts w:ascii="Times New Roman" w:hAnsi="Times New Roman" w:cs="Times New Roman"/>
          <w:sz w:val="24"/>
          <w:szCs w:val="24"/>
        </w:rPr>
        <w:t>x</w:t>
      </w:r>
      <w:r w:rsidRPr="002B48DE">
        <w:rPr>
          <w:rFonts w:ascii="Times New Roman" w:hAnsi="Times New Roman" w:cs="Times New Roman"/>
          <w:sz w:val="24"/>
          <w:szCs w:val="24"/>
        </w:rPr>
        <w:t>23.6 MHz contiguous bandwidth and 2</w:t>
      </w:r>
      <w:r>
        <w:rPr>
          <w:rFonts w:ascii="Times New Roman" w:hAnsi="Times New Roman" w:cs="Times New Roman"/>
          <w:sz w:val="24"/>
          <w:szCs w:val="24"/>
        </w:rPr>
        <w:t>x</w:t>
      </w:r>
      <w:r w:rsidRPr="002B48DE">
        <w:rPr>
          <w:rFonts w:ascii="Times New Roman" w:hAnsi="Times New Roman" w:cs="Times New Roman"/>
          <w:sz w:val="24"/>
          <w:szCs w:val="24"/>
        </w:rPr>
        <w:t>21.8 MHz</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contiguous bandwidth respectively. All existing licensees were spectrally moved. Existing</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 xml:space="preserve">expiry date was basically not changed; licenses </w:t>
      </w:r>
      <w:r>
        <w:rPr>
          <w:rFonts w:ascii="Times New Roman" w:hAnsi="Times New Roman" w:cs="Times New Roman"/>
          <w:sz w:val="24"/>
          <w:szCs w:val="24"/>
        </w:rPr>
        <w:t>would have been</w:t>
      </w:r>
      <w:r w:rsidRPr="002B48DE">
        <w:rPr>
          <w:rFonts w:ascii="Times New Roman" w:hAnsi="Times New Roman" w:cs="Times New Roman"/>
          <w:sz w:val="24"/>
          <w:szCs w:val="24"/>
        </w:rPr>
        <w:t xml:space="preserve"> expire</w:t>
      </w:r>
      <w:r>
        <w:rPr>
          <w:rFonts w:ascii="Times New Roman" w:hAnsi="Times New Roman" w:cs="Times New Roman"/>
          <w:sz w:val="24"/>
          <w:szCs w:val="24"/>
        </w:rPr>
        <w:t>d</w:t>
      </w:r>
      <w:r w:rsidRPr="002B48DE">
        <w:rPr>
          <w:rFonts w:ascii="Times New Roman" w:hAnsi="Times New Roman" w:cs="Times New Roman"/>
          <w:sz w:val="24"/>
          <w:szCs w:val="24"/>
        </w:rPr>
        <w:t xml:space="preserve"> by June 2017 and NITA made it</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clear that it will be no renewals and only new awards when licenses expire by 2017. NITA</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ended up with freeing up 2</w:t>
      </w:r>
      <w:r>
        <w:rPr>
          <w:rFonts w:ascii="Times New Roman" w:hAnsi="Times New Roman" w:cs="Times New Roman"/>
          <w:sz w:val="24"/>
          <w:szCs w:val="24"/>
        </w:rPr>
        <w:t>x</w:t>
      </w:r>
      <w:r w:rsidRPr="002B48DE">
        <w:rPr>
          <w:rFonts w:ascii="Times New Roman" w:hAnsi="Times New Roman" w:cs="Times New Roman"/>
          <w:sz w:val="24"/>
          <w:szCs w:val="24"/>
        </w:rPr>
        <w:t>10 MHz contiguous bandwidth for a new license to be</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auctioned off.</w:t>
      </w:r>
    </w:p>
    <w:p w14:paraId="71DF4BA2" w14:textId="302F02B4"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2B48DE">
        <w:rPr>
          <w:rFonts w:ascii="Times New Roman" w:hAnsi="Times New Roman" w:cs="Times New Roman"/>
          <w:sz w:val="24"/>
          <w:szCs w:val="24"/>
        </w:rPr>
        <w:t>Existing licensees were given approximately one year to carry out their re‐planning and</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accomplishing the process of spectrally moving transmitters. The GSM only technology</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restrictions were lifted and replaced with conditions on deployment of GSM and</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 xml:space="preserve">technologies than can coexist with GSM, </w:t>
      </w:r>
      <w:proofErr w:type="gramStart"/>
      <w:r w:rsidRPr="002B48DE">
        <w:rPr>
          <w:rFonts w:ascii="Times New Roman" w:hAnsi="Times New Roman" w:cs="Times New Roman"/>
          <w:sz w:val="24"/>
          <w:szCs w:val="24"/>
        </w:rPr>
        <w:t>e.g.</w:t>
      </w:r>
      <w:proofErr w:type="gramEnd"/>
      <w:r w:rsidRPr="002B48DE">
        <w:rPr>
          <w:rFonts w:ascii="Times New Roman" w:hAnsi="Times New Roman" w:cs="Times New Roman"/>
          <w:sz w:val="24"/>
          <w:szCs w:val="24"/>
        </w:rPr>
        <w:t xml:space="preserve"> UMTS/HSPA and LTE can be deployed. NITA</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implemented rules on timing of the lifting of the technology restrictions aiming at creating</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 xml:space="preserve">competitive playing level field for all licensees, existing </w:t>
      </w:r>
      <w:proofErr w:type="gramStart"/>
      <w:r w:rsidRPr="002B48DE">
        <w:rPr>
          <w:rFonts w:ascii="Times New Roman" w:hAnsi="Times New Roman" w:cs="Times New Roman"/>
          <w:sz w:val="24"/>
          <w:szCs w:val="24"/>
        </w:rPr>
        <w:t>licensees</w:t>
      </w:r>
      <w:proofErr w:type="gramEnd"/>
      <w:r w:rsidRPr="002B48DE">
        <w:rPr>
          <w:rFonts w:ascii="Times New Roman" w:hAnsi="Times New Roman" w:cs="Times New Roman"/>
          <w:sz w:val="24"/>
          <w:szCs w:val="24"/>
        </w:rPr>
        <w:t xml:space="preserve"> and the new entry</w:t>
      </w:r>
      <w:r w:rsidR="002D5BE6">
        <w:rPr>
          <w:rFonts w:ascii="Times New Roman" w:hAnsi="Times New Roman" w:cs="Times New Roman"/>
          <w:sz w:val="24"/>
          <w:szCs w:val="24"/>
        </w:rPr>
        <w:t xml:space="preserve"> </w:t>
      </w:r>
      <w:r w:rsidRPr="002B48DE">
        <w:rPr>
          <w:rFonts w:ascii="Times New Roman" w:hAnsi="Times New Roman" w:cs="Times New Roman"/>
          <w:sz w:val="24"/>
          <w:szCs w:val="24"/>
        </w:rPr>
        <w:t>licensees into the bands, regarding when new technologies can be deployed</w:t>
      </w:r>
      <w:r>
        <w:rPr>
          <w:rStyle w:val="FootnoteReference"/>
          <w:rFonts w:ascii="Times New Roman" w:hAnsi="Times New Roman" w:cs="Times New Roman"/>
          <w:sz w:val="24"/>
          <w:szCs w:val="24"/>
        </w:rPr>
        <w:footnoteReference w:id="17"/>
      </w:r>
      <w:r w:rsidRPr="002B48DE">
        <w:rPr>
          <w:rFonts w:ascii="Times New Roman" w:hAnsi="Times New Roman" w:cs="Times New Roman"/>
          <w:sz w:val="24"/>
          <w:szCs w:val="24"/>
        </w:rPr>
        <w:t>.</w:t>
      </w:r>
    </w:p>
    <w:p w14:paraId="1E658143" w14:textId="77777777" w:rsidR="008A2258" w:rsidRDefault="008A2258" w:rsidP="00652A11">
      <w:pPr>
        <w:autoSpaceDE w:val="0"/>
        <w:autoSpaceDN w:val="0"/>
        <w:adjustRightInd w:val="0"/>
        <w:spacing w:before="240" w:after="240" w:line="360" w:lineRule="auto"/>
        <w:jc w:val="both"/>
        <w:rPr>
          <w:rFonts w:ascii="Times New Roman" w:hAnsi="Times New Roman" w:cs="Times New Roman"/>
          <w:sz w:val="24"/>
          <w:szCs w:val="24"/>
        </w:rPr>
      </w:pPr>
    </w:p>
    <w:p w14:paraId="371CA11C" w14:textId="2AD943BA" w:rsidR="008A2258" w:rsidRPr="00652A11" w:rsidRDefault="008A2258" w:rsidP="00652A11">
      <w:pPr>
        <w:pStyle w:val="Heading1"/>
        <w:numPr>
          <w:ilvl w:val="0"/>
          <w:numId w:val="36"/>
        </w:numPr>
        <w:spacing w:before="240" w:after="240" w:line="360" w:lineRule="auto"/>
        <w:ind w:left="426" w:hanging="426"/>
        <w:jc w:val="left"/>
        <w:rPr>
          <w:u w:val="none"/>
        </w:rPr>
      </w:pPr>
      <w:bookmarkStart w:id="77" w:name="_Toc54279122"/>
      <w:r w:rsidRPr="00652A11">
        <w:rPr>
          <w:u w:val="none"/>
        </w:rPr>
        <w:t>THE UNITED STATES</w:t>
      </w:r>
      <w:bookmarkEnd w:id="77"/>
    </w:p>
    <w:p w14:paraId="605D8ABC" w14:textId="77777777" w:rsidR="008A2258" w:rsidRPr="00376FF4"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376FF4">
        <w:rPr>
          <w:rFonts w:ascii="Times New Roman" w:hAnsi="Times New Roman" w:cs="Times New Roman"/>
          <w:sz w:val="24"/>
          <w:szCs w:val="24"/>
        </w:rPr>
        <w:t xml:space="preserve">In the United States, regulatory responsibility for the radio spectrum is divided between the Federal Communications Commission (FCC) and the National Telecommunications and Information Administration (NTIA). The FCC, which is an independent regulatory agency, administers spectrum for non-Federal use (i.e., state, local government, commercial, private internal business, and personal use) and the NTIA, which is an operating unit of the Department of Commerce, administers spectrum for Federal use (e.g., use by the Army, the </w:t>
      </w:r>
      <w:r w:rsidRPr="00376FF4">
        <w:rPr>
          <w:rFonts w:ascii="Times New Roman" w:hAnsi="Times New Roman" w:cs="Times New Roman"/>
          <w:sz w:val="24"/>
          <w:szCs w:val="24"/>
        </w:rPr>
        <w:lastRenderedPageBreak/>
        <w:t>FAA, and the FBI). Within the FCC, the Office of Engineering and Technology (OET) provides advice on technical and policy issues pertaining to spectrum allocation and use</w:t>
      </w:r>
      <w:r>
        <w:rPr>
          <w:rStyle w:val="FootnoteReference"/>
          <w:rFonts w:ascii="Times New Roman" w:hAnsi="Times New Roman" w:cs="Times New Roman"/>
          <w:sz w:val="24"/>
          <w:szCs w:val="24"/>
        </w:rPr>
        <w:footnoteReference w:id="18"/>
      </w:r>
      <w:r w:rsidRPr="00376FF4">
        <w:rPr>
          <w:rFonts w:ascii="Times New Roman" w:hAnsi="Times New Roman" w:cs="Times New Roman"/>
          <w:sz w:val="24"/>
          <w:szCs w:val="24"/>
        </w:rPr>
        <w:t>.</w:t>
      </w:r>
    </w:p>
    <w:p w14:paraId="7FA026C9" w14:textId="16879001" w:rsidR="008A2258" w:rsidRPr="00376FF4"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376FF4">
        <w:rPr>
          <w:rFonts w:ascii="Times New Roman" w:hAnsi="Times New Roman" w:cs="Times New Roman"/>
          <w:sz w:val="24"/>
          <w:szCs w:val="24"/>
        </w:rPr>
        <w:t>Major refarming</w:t>
      </w:r>
      <w:r>
        <w:rPr>
          <w:rStyle w:val="FootnoteReference"/>
          <w:rFonts w:ascii="Times New Roman" w:hAnsi="Times New Roman" w:cs="Times New Roman"/>
          <w:sz w:val="24"/>
          <w:szCs w:val="24"/>
        </w:rPr>
        <w:footnoteReference w:id="19"/>
      </w:r>
      <w:r w:rsidRPr="00376FF4">
        <w:rPr>
          <w:rFonts w:ascii="Times New Roman" w:hAnsi="Times New Roman" w:cs="Times New Roman"/>
          <w:sz w:val="24"/>
          <w:szCs w:val="24"/>
        </w:rPr>
        <w:t xml:space="preserve"> in the US can be categorized into two events. First is the relocation of 1710-1755 MHz band for commercial use. The</w:t>
      </w:r>
      <w:r w:rsidR="002D5BE6">
        <w:rPr>
          <w:rFonts w:ascii="Times New Roman" w:hAnsi="Times New Roman" w:cs="Times New Roman"/>
          <w:sz w:val="24"/>
          <w:szCs w:val="24"/>
        </w:rPr>
        <w:t xml:space="preserve"> </w:t>
      </w:r>
      <w:r w:rsidRPr="00376FF4">
        <w:rPr>
          <w:rFonts w:ascii="Times New Roman" w:hAnsi="Times New Roman" w:cs="Times New Roman"/>
          <w:sz w:val="24"/>
          <w:szCs w:val="24"/>
        </w:rPr>
        <w:t xml:space="preserve">FCC discussed reallocating several bands for new advanced mobile and fixed communications services, including the 1710-1755 MHz band, which had been identified for transfer from Federal Government to mixed use in 1995, paired with the 2110-2150/2160-2165 MHz bands, which had been identified for reallocation by the Commission under its Emerging Technologies proceeding since 2001 (FCC, 2001a). </w:t>
      </w:r>
    </w:p>
    <w:p w14:paraId="3DFCDAB7" w14:textId="77777777" w:rsidR="008A2258" w:rsidRPr="00376FF4"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376FF4">
        <w:rPr>
          <w:rFonts w:ascii="Times New Roman" w:hAnsi="Times New Roman" w:cs="Times New Roman"/>
          <w:sz w:val="24"/>
          <w:szCs w:val="24"/>
        </w:rPr>
        <w:t xml:space="preserve">The main users of 1710-1755 MHz band were the government agencies. The relocation process started from March 2007 to December 2014. According to the Commercial Spectrum Enhancement Act (CSEA), the Spectrum Relocation Fund (SRF) provides a funding mechanism for relocation cost and authorizes </w:t>
      </w:r>
      <w:r>
        <w:rPr>
          <w:rFonts w:ascii="Times New Roman" w:hAnsi="Times New Roman" w:cs="Times New Roman"/>
          <w:sz w:val="24"/>
          <w:szCs w:val="24"/>
        </w:rPr>
        <w:t xml:space="preserve">it </w:t>
      </w:r>
      <w:r w:rsidRPr="00376FF4">
        <w:rPr>
          <w:rFonts w:ascii="Times New Roman" w:hAnsi="Times New Roman" w:cs="Times New Roman"/>
          <w:sz w:val="24"/>
          <w:szCs w:val="24"/>
        </w:rPr>
        <w:t xml:space="preserve">to be auctioned for commercial purposes. The Office of Management and Budget (OMB) were responsible for transferring relocation expenses from the SRF to agencies (OMB, 2007). United States Government Accountability Office (GAO) was directly involved for reviewing the costs to relocate federal spectrum users and revenues from spectrum auctions </w:t>
      </w:r>
      <w:proofErr w:type="gramStart"/>
      <w:r w:rsidRPr="00376FF4">
        <w:rPr>
          <w:rFonts w:ascii="Times New Roman" w:hAnsi="Times New Roman" w:cs="Times New Roman"/>
          <w:sz w:val="24"/>
          <w:szCs w:val="24"/>
        </w:rPr>
        <w:t>in order to</w:t>
      </w:r>
      <w:proofErr w:type="gramEnd"/>
      <w:r w:rsidRPr="00376FF4">
        <w:rPr>
          <w:rFonts w:ascii="Times New Roman" w:hAnsi="Times New Roman" w:cs="Times New Roman"/>
          <w:sz w:val="24"/>
          <w:szCs w:val="24"/>
        </w:rPr>
        <w:t xml:space="preserve"> ensure that auction revenues will be exceeded relocation costs and relocation cost estimation is a sustainable approach (GAO, 2013). In 2002, FCC designated the spectrum for Advanced Wireless Services (AWS) and the auction held in 2006 and 2008. The auction revenue was deposited back in the SRF in accordance with the CSEA (</w:t>
      </w:r>
      <w:proofErr w:type="spellStart"/>
      <w:r w:rsidRPr="00376FF4">
        <w:rPr>
          <w:rFonts w:ascii="Times New Roman" w:hAnsi="Times New Roman" w:cs="Times New Roman"/>
          <w:sz w:val="24"/>
          <w:szCs w:val="24"/>
        </w:rPr>
        <w:t>Prizker</w:t>
      </w:r>
      <w:proofErr w:type="spellEnd"/>
      <w:r w:rsidRPr="00376FF4">
        <w:rPr>
          <w:rFonts w:ascii="Times New Roman" w:hAnsi="Times New Roman" w:cs="Times New Roman"/>
          <w:sz w:val="24"/>
          <w:szCs w:val="24"/>
        </w:rPr>
        <w:t xml:space="preserve">&amp; Strickling, 2015). A portion of the auction proceeds was used to facilitate relocation of FCC systems. </w:t>
      </w:r>
    </w:p>
    <w:p w14:paraId="285F7553" w14:textId="3C02D536" w:rsidR="008A2258" w:rsidRPr="00376FF4"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376FF4">
        <w:rPr>
          <w:rFonts w:ascii="Times New Roman" w:hAnsi="Times New Roman" w:cs="Times New Roman"/>
          <w:sz w:val="24"/>
          <w:szCs w:val="24"/>
        </w:rPr>
        <w:t xml:space="preserve">Second refarming event is the relocation of 700 MHz band. In 2002, FCC re-allocated the 698-746 MHz band (Lower 700 MHz band) that was originally used by TV Channels 52-59. The upper band was for TV Channels 60-69 (FCC, 2001b). The lower band is 48 MHz while upper band is 60 </w:t>
      </w:r>
      <w:proofErr w:type="spellStart"/>
      <w:r w:rsidRPr="00376FF4">
        <w:rPr>
          <w:rFonts w:ascii="Times New Roman" w:hAnsi="Times New Roman" w:cs="Times New Roman"/>
          <w:sz w:val="24"/>
          <w:szCs w:val="24"/>
        </w:rPr>
        <w:t>MHz.</w:t>
      </w:r>
      <w:proofErr w:type="spellEnd"/>
      <w:r w:rsidRPr="00376FF4">
        <w:rPr>
          <w:rFonts w:ascii="Times New Roman" w:hAnsi="Times New Roman" w:cs="Times New Roman"/>
          <w:sz w:val="24"/>
          <w:szCs w:val="24"/>
        </w:rPr>
        <w:t xml:space="preserve"> Of the total 60 MHz, 24 MHz of the spectrum is reserved for public safety, while rest </w:t>
      </w:r>
      <w:r>
        <w:rPr>
          <w:rFonts w:ascii="Times New Roman" w:hAnsi="Times New Roman" w:cs="Times New Roman"/>
          <w:sz w:val="24"/>
          <w:szCs w:val="24"/>
        </w:rPr>
        <w:t>has</w:t>
      </w:r>
      <w:r w:rsidR="00F47D78">
        <w:rPr>
          <w:rFonts w:ascii="Times New Roman" w:hAnsi="Times New Roman" w:cs="Times New Roman"/>
          <w:sz w:val="24"/>
          <w:szCs w:val="24"/>
        </w:rPr>
        <w:t xml:space="preserve"> </w:t>
      </w:r>
      <w:proofErr w:type="spellStart"/>
      <w:r w:rsidRPr="00376FF4">
        <w:rPr>
          <w:rFonts w:ascii="Times New Roman" w:hAnsi="Times New Roman" w:cs="Times New Roman"/>
          <w:sz w:val="24"/>
          <w:szCs w:val="24"/>
        </w:rPr>
        <w:t>be</w:t>
      </w:r>
      <w:r>
        <w:rPr>
          <w:rFonts w:ascii="Times New Roman" w:hAnsi="Times New Roman" w:cs="Times New Roman"/>
          <w:sz w:val="24"/>
          <w:szCs w:val="24"/>
        </w:rPr>
        <w:t>een</w:t>
      </w:r>
      <w:proofErr w:type="spellEnd"/>
      <w:r w:rsidRPr="00376FF4">
        <w:rPr>
          <w:rFonts w:ascii="Times New Roman" w:hAnsi="Times New Roman" w:cs="Times New Roman"/>
          <w:sz w:val="24"/>
          <w:szCs w:val="24"/>
        </w:rPr>
        <w:t xml:space="preserve"> auctioned off. The U.S. House of Representatives approved a budget for analog switch-off in 2006. In March 2008, the FCC auctioned spectrum in the 700 MHz block</w:t>
      </w:r>
      <w:r>
        <w:rPr>
          <w:rFonts w:ascii="Times New Roman" w:hAnsi="Times New Roman" w:cs="Times New Roman"/>
          <w:sz w:val="24"/>
          <w:szCs w:val="24"/>
        </w:rPr>
        <w:t>,</w:t>
      </w:r>
      <w:r w:rsidRPr="00376FF4">
        <w:rPr>
          <w:rFonts w:ascii="Times New Roman" w:hAnsi="Times New Roman" w:cs="Times New Roman"/>
          <w:sz w:val="24"/>
          <w:szCs w:val="24"/>
        </w:rPr>
        <w:t xml:space="preserve"> known as Auction 73, which had previously been allocated to analog </w:t>
      </w:r>
      <w:r w:rsidRPr="00376FF4">
        <w:rPr>
          <w:rFonts w:ascii="Times New Roman" w:hAnsi="Times New Roman" w:cs="Times New Roman"/>
          <w:sz w:val="24"/>
          <w:szCs w:val="24"/>
        </w:rPr>
        <w:lastRenderedPageBreak/>
        <w:t xml:space="preserve">television. Auction generated $19.6 billion in revenue, nearly double prior </w:t>
      </w:r>
      <w:proofErr w:type="gramStart"/>
      <w:r w:rsidRPr="00376FF4">
        <w:rPr>
          <w:rFonts w:ascii="Times New Roman" w:hAnsi="Times New Roman" w:cs="Times New Roman"/>
          <w:sz w:val="24"/>
          <w:szCs w:val="24"/>
        </w:rPr>
        <w:t>estimates</w:t>
      </w:r>
      <w:proofErr w:type="gramEnd"/>
      <w:r w:rsidRPr="00376FF4">
        <w:rPr>
          <w:rFonts w:ascii="Times New Roman" w:hAnsi="Times New Roman" w:cs="Times New Roman"/>
          <w:sz w:val="24"/>
          <w:szCs w:val="24"/>
        </w:rPr>
        <w:t xml:space="preserve"> and the highest amount for any U.S. spectrum auction (Eisenach, 2011). </w:t>
      </w:r>
    </w:p>
    <w:p w14:paraId="7124B8A2" w14:textId="3DF684A6" w:rsidR="008A2258" w:rsidRDefault="008A2258" w:rsidP="00652A11">
      <w:pPr>
        <w:pStyle w:val="ListParagraph"/>
        <w:numPr>
          <w:ilvl w:val="0"/>
          <w:numId w:val="22"/>
        </w:numPr>
        <w:spacing w:before="240" w:after="240" w:line="360" w:lineRule="auto"/>
        <w:ind w:left="567" w:hanging="567"/>
        <w:contextualSpacing w:val="0"/>
        <w:jc w:val="both"/>
        <w:rPr>
          <w:rFonts w:ascii="Times New Roman" w:hAnsi="Times New Roman" w:cs="Times New Roman"/>
          <w:sz w:val="24"/>
          <w:szCs w:val="24"/>
        </w:rPr>
      </w:pPr>
      <w:r w:rsidRPr="00376FF4">
        <w:rPr>
          <w:rFonts w:ascii="Times New Roman" w:hAnsi="Times New Roman" w:cs="Times New Roman"/>
          <w:sz w:val="24"/>
          <w:szCs w:val="24"/>
        </w:rPr>
        <w:t>During the relocation process, the FCC placed rules on public safety for auction (FCC, 2017) and introduced legislation to reallocate the spectrum from commercial to public safety use and to use the proceeds from and provide funding to support an interoperable public safety network.</w:t>
      </w:r>
      <w:r>
        <w:rPr>
          <w:rStyle w:val="FootnoteReference"/>
          <w:rFonts w:ascii="Times New Roman" w:hAnsi="Times New Roman" w:cs="Times New Roman"/>
          <w:sz w:val="24"/>
          <w:szCs w:val="24"/>
        </w:rPr>
        <w:footnoteReference w:id="20"/>
      </w:r>
    </w:p>
    <w:p w14:paraId="602E4C72" w14:textId="3AD24AA1" w:rsidR="00DA01E8" w:rsidRDefault="00DA01E8" w:rsidP="00693796">
      <w:pPr>
        <w:pStyle w:val="ListParagraph"/>
        <w:spacing w:before="240" w:after="240" w:line="360" w:lineRule="auto"/>
        <w:ind w:left="567"/>
        <w:contextualSpacing w:val="0"/>
        <w:jc w:val="both"/>
        <w:rPr>
          <w:rFonts w:ascii="Times New Roman" w:hAnsi="Times New Roman" w:cs="Times New Roman"/>
          <w:sz w:val="24"/>
          <w:szCs w:val="24"/>
        </w:rPr>
      </w:pPr>
      <w:bookmarkStart w:id="78" w:name="_Hlk80626850"/>
      <w:r w:rsidRPr="00DA01E8">
        <w:rPr>
          <w:rFonts w:ascii="Times New Roman" w:hAnsi="Times New Roman" w:cs="Times New Roman"/>
          <w:sz w:val="24"/>
          <w:szCs w:val="24"/>
        </w:rPr>
        <w:t>Refarming of mid band spectrum for 5G</w:t>
      </w:r>
      <w:r w:rsidR="00CB0969">
        <w:rPr>
          <w:rStyle w:val="FootnoteReference"/>
          <w:rFonts w:ascii="Times New Roman" w:hAnsi="Times New Roman" w:cs="Times New Roman"/>
          <w:sz w:val="24"/>
          <w:szCs w:val="24"/>
        </w:rPr>
        <w:footnoteReference w:id="21"/>
      </w:r>
    </w:p>
    <w:p w14:paraId="62F178D3" w14:textId="2FA3AC85" w:rsidR="0082442A" w:rsidRDefault="008B689F" w:rsidP="0082442A">
      <w:pPr>
        <w:pStyle w:val="ListParagraph"/>
        <w:numPr>
          <w:ilvl w:val="0"/>
          <w:numId w:val="22"/>
        </w:numPr>
        <w:spacing w:before="240" w:after="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C</w:t>
      </w:r>
      <w:r w:rsidR="0012678D" w:rsidRPr="0012678D">
        <w:rPr>
          <w:rFonts w:ascii="Times New Roman" w:hAnsi="Times New Roman" w:cs="Times New Roman"/>
          <w:sz w:val="24"/>
          <w:szCs w:val="24"/>
        </w:rPr>
        <w:t xml:space="preserve">onsidering that the lower 3 GHz band and the 3450 MHz to 3550 MHz portion of the band is emerging as spectrum to support 5G world over, </w:t>
      </w:r>
      <w:r w:rsidRPr="0012678D">
        <w:rPr>
          <w:rFonts w:ascii="Times New Roman" w:hAnsi="Times New Roman" w:cs="Times New Roman"/>
          <w:sz w:val="24"/>
          <w:szCs w:val="24"/>
        </w:rPr>
        <w:t xml:space="preserve">in the year 2018, </w:t>
      </w:r>
      <w:r w:rsidR="0012678D" w:rsidRPr="0012678D">
        <w:rPr>
          <w:rFonts w:ascii="Times New Roman" w:hAnsi="Times New Roman" w:cs="Times New Roman"/>
          <w:sz w:val="24"/>
          <w:szCs w:val="24"/>
        </w:rPr>
        <w:t>the federal government</w:t>
      </w:r>
      <w:r>
        <w:rPr>
          <w:rFonts w:ascii="Times New Roman" w:hAnsi="Times New Roman" w:cs="Times New Roman"/>
          <w:sz w:val="24"/>
          <w:szCs w:val="24"/>
        </w:rPr>
        <w:t xml:space="preserve"> of the</w:t>
      </w:r>
      <w:r w:rsidRPr="008B689F">
        <w:rPr>
          <w:rFonts w:ascii="Times New Roman" w:hAnsi="Times New Roman" w:cs="Times New Roman"/>
          <w:sz w:val="24"/>
          <w:szCs w:val="24"/>
        </w:rPr>
        <w:t xml:space="preserve"> United States</w:t>
      </w:r>
      <w:r w:rsidR="0012678D" w:rsidRPr="0012678D">
        <w:rPr>
          <w:rFonts w:ascii="Times New Roman" w:hAnsi="Times New Roman" w:cs="Times New Roman"/>
          <w:sz w:val="24"/>
          <w:szCs w:val="24"/>
        </w:rPr>
        <w:t xml:space="preserve"> </w:t>
      </w:r>
      <w:r w:rsidR="0082442A" w:rsidRPr="0082442A">
        <w:rPr>
          <w:rFonts w:ascii="Times New Roman" w:hAnsi="Times New Roman" w:cs="Times New Roman"/>
          <w:sz w:val="24"/>
          <w:szCs w:val="24"/>
        </w:rPr>
        <w:t xml:space="preserve">passed the Fiscal Year 2018 omnibus spending bill, which directed </w:t>
      </w:r>
      <w:r w:rsidR="0082442A" w:rsidRPr="002A787B">
        <w:rPr>
          <w:rFonts w:ascii="Times New Roman" w:hAnsi="Times New Roman" w:cs="Times New Roman"/>
          <w:sz w:val="24"/>
          <w:szCs w:val="24"/>
        </w:rPr>
        <w:t>the National Telecommunications and Information Administration (NTIA)</w:t>
      </w:r>
      <w:r w:rsidR="0082442A" w:rsidRPr="0082442A">
        <w:rPr>
          <w:rFonts w:ascii="Times New Roman" w:hAnsi="Times New Roman" w:cs="Times New Roman"/>
          <w:sz w:val="24"/>
          <w:szCs w:val="24"/>
        </w:rPr>
        <w:t xml:space="preserve"> to work with the Commission on identifying sharing opportunities in the 3.1-3.55 GHz band</w:t>
      </w:r>
      <w:r w:rsidR="0082442A">
        <w:rPr>
          <w:rFonts w:ascii="Times New Roman" w:hAnsi="Times New Roman" w:cs="Times New Roman"/>
          <w:sz w:val="24"/>
          <w:szCs w:val="24"/>
        </w:rPr>
        <w:t xml:space="preserve"> and submit a report on </w:t>
      </w:r>
      <w:r w:rsidR="0082442A" w:rsidRPr="002A787B">
        <w:rPr>
          <w:rFonts w:ascii="Times New Roman" w:hAnsi="Times New Roman" w:cs="Times New Roman"/>
          <w:sz w:val="24"/>
          <w:szCs w:val="24"/>
        </w:rPr>
        <w:t xml:space="preserve">the feasibility of “allowing commercial wireless service, licensed or unlicensed, to share use of the frequencies between 3100 </w:t>
      </w:r>
      <w:r w:rsidR="0082442A">
        <w:rPr>
          <w:rFonts w:ascii="Times New Roman" w:hAnsi="Times New Roman" w:cs="Times New Roman"/>
          <w:sz w:val="24"/>
          <w:szCs w:val="24"/>
        </w:rPr>
        <w:t xml:space="preserve">MHz </w:t>
      </w:r>
      <w:r w:rsidR="0082442A" w:rsidRPr="002A787B">
        <w:rPr>
          <w:rFonts w:ascii="Times New Roman" w:hAnsi="Times New Roman" w:cs="Times New Roman"/>
          <w:sz w:val="24"/>
          <w:szCs w:val="24"/>
        </w:rPr>
        <w:t xml:space="preserve">and 3550 </w:t>
      </w:r>
      <w:r w:rsidR="0082442A">
        <w:rPr>
          <w:rFonts w:ascii="Times New Roman" w:hAnsi="Times New Roman" w:cs="Times New Roman"/>
          <w:sz w:val="24"/>
          <w:szCs w:val="24"/>
        </w:rPr>
        <w:t>MHz</w:t>
      </w:r>
      <w:r w:rsidR="0082442A" w:rsidRPr="002A787B">
        <w:rPr>
          <w:rFonts w:ascii="Times New Roman" w:hAnsi="Times New Roman" w:cs="Times New Roman"/>
          <w:sz w:val="24"/>
          <w:szCs w:val="24"/>
        </w:rPr>
        <w:t xml:space="preserve"> by March 2020.</w:t>
      </w:r>
    </w:p>
    <w:p w14:paraId="3A25B2B3" w14:textId="7CBF4DD0" w:rsidR="0082442A" w:rsidRDefault="00E333DE" w:rsidP="00FA6955">
      <w:pPr>
        <w:pStyle w:val="ListParagraph"/>
        <w:numPr>
          <w:ilvl w:val="0"/>
          <w:numId w:val="22"/>
        </w:numPr>
        <w:spacing w:before="240" w:after="240" w:line="360" w:lineRule="auto"/>
        <w:ind w:left="567" w:hanging="567"/>
        <w:jc w:val="both"/>
        <w:rPr>
          <w:rFonts w:ascii="Times New Roman" w:hAnsi="Times New Roman" w:cs="Times New Roman"/>
          <w:sz w:val="24"/>
          <w:szCs w:val="24"/>
        </w:rPr>
      </w:pPr>
      <w:r w:rsidRPr="002A787B">
        <w:rPr>
          <w:rFonts w:ascii="TimesNewRomanPSMT" w:hAnsi="TimesNewRomanPSMT" w:cs="TimesNewRomanPSMT"/>
          <w:lang w:bidi="hi-IN"/>
        </w:rPr>
        <w:t>NTIA announced that it had identified the 3.45-3.55 GHz band for study for potential repurposing to spur commercial wireless innovation.</w:t>
      </w:r>
      <w:r w:rsidRPr="002A787B">
        <w:rPr>
          <w:rFonts w:ascii="TimesNewRomanPSMT" w:hAnsi="TimesNewRomanPSMT" w:cs="TimesNewRomanPSMT"/>
          <w:sz w:val="13"/>
          <w:szCs w:val="13"/>
          <w:lang w:bidi="hi-IN"/>
        </w:rPr>
        <w:t xml:space="preserve"> </w:t>
      </w:r>
      <w:r w:rsidRPr="002A787B">
        <w:rPr>
          <w:rFonts w:ascii="TimesNewRomanPSMT" w:hAnsi="TimesNewRomanPSMT" w:cs="TimesNewRomanPSMT"/>
          <w:lang w:bidi="hi-IN"/>
        </w:rPr>
        <w:t xml:space="preserve">NTIA identified the top 100 megahertz in the 3.1-3.55 GHz band as the most promising portion for sharing in the near term, but it confirmed in July 2019 that it was conducting an assessment, in collaboration with the </w:t>
      </w:r>
      <w:r w:rsidRPr="00FA6955">
        <w:rPr>
          <w:rFonts w:ascii="inherit" w:hAnsi="inherit" w:cs="Open Sans"/>
          <w:color w:val="1D1E1D"/>
          <w:sz w:val="21"/>
          <w:szCs w:val="21"/>
        </w:rPr>
        <w:t>Department of Defense (</w:t>
      </w:r>
      <w:r w:rsidRPr="002A787B">
        <w:rPr>
          <w:rFonts w:ascii="TimesNewRomanPSMT" w:hAnsi="TimesNewRomanPSMT" w:cs="TimesNewRomanPSMT"/>
          <w:lang w:bidi="hi-IN"/>
        </w:rPr>
        <w:t>DoD),</w:t>
      </w:r>
      <w:r w:rsidRPr="002A787B">
        <w:rPr>
          <w:rFonts w:ascii="TimesNewRomanPSMT" w:hAnsi="TimesNewRomanPSMT" w:cs="TimesNewRomanPSMT"/>
          <w:sz w:val="13"/>
          <w:szCs w:val="13"/>
          <w:lang w:bidi="hi-IN"/>
        </w:rPr>
        <w:t xml:space="preserve"> </w:t>
      </w:r>
      <w:r w:rsidRPr="002A787B">
        <w:rPr>
          <w:rFonts w:ascii="TimesNewRomanPSMT" w:hAnsi="TimesNewRomanPSMT" w:cs="TimesNewRomanPSMT"/>
          <w:lang w:bidi="hi-IN"/>
        </w:rPr>
        <w:t>on the feasibility of sharing in the entire 3.1-3.55 GHz band.</w:t>
      </w:r>
      <w:r w:rsidR="0082442A">
        <w:rPr>
          <w:rFonts w:ascii="Times New Roman" w:hAnsi="Times New Roman" w:cs="Times New Roman"/>
          <w:sz w:val="24"/>
          <w:szCs w:val="24"/>
        </w:rPr>
        <w:t xml:space="preserve"> </w:t>
      </w:r>
    </w:p>
    <w:p w14:paraId="438B750F" w14:textId="77777777" w:rsidR="00107A04" w:rsidRDefault="00FA6955" w:rsidP="00107A04">
      <w:pPr>
        <w:pStyle w:val="ListParagraph"/>
        <w:numPr>
          <w:ilvl w:val="0"/>
          <w:numId w:val="22"/>
        </w:numPr>
        <w:spacing w:before="240" w:after="240" w:line="360" w:lineRule="auto"/>
        <w:ind w:left="567" w:hanging="567"/>
        <w:jc w:val="both"/>
        <w:rPr>
          <w:rFonts w:ascii="Times New Roman" w:hAnsi="Times New Roman" w:cs="Times New Roman"/>
          <w:sz w:val="24"/>
          <w:szCs w:val="24"/>
        </w:rPr>
      </w:pPr>
      <w:r w:rsidRPr="00693796">
        <w:rPr>
          <w:rFonts w:ascii="Times New Roman" w:hAnsi="Times New Roman" w:cs="Times New Roman"/>
          <w:sz w:val="24"/>
          <w:szCs w:val="24"/>
        </w:rPr>
        <w:t>Th</w:t>
      </w:r>
      <w:r>
        <w:rPr>
          <w:rFonts w:ascii="Times New Roman" w:hAnsi="Times New Roman" w:cs="Times New Roman"/>
          <w:sz w:val="24"/>
          <w:szCs w:val="24"/>
        </w:rPr>
        <w:t xml:space="preserve">is band </w:t>
      </w:r>
      <w:r w:rsidRPr="00693796">
        <w:rPr>
          <w:rFonts w:ascii="Times New Roman" w:hAnsi="Times New Roman" w:cs="Times New Roman"/>
          <w:sz w:val="24"/>
          <w:szCs w:val="24"/>
        </w:rPr>
        <w:t xml:space="preserve">was being allocated on a primary basis for federal </w:t>
      </w:r>
      <w:r>
        <w:rPr>
          <w:rFonts w:ascii="Times New Roman" w:hAnsi="Times New Roman" w:cs="Times New Roman"/>
          <w:sz w:val="24"/>
          <w:szCs w:val="24"/>
        </w:rPr>
        <w:t xml:space="preserve">used such as </w:t>
      </w:r>
      <w:r w:rsidRPr="00693796">
        <w:rPr>
          <w:rFonts w:ascii="Times New Roman" w:hAnsi="Times New Roman" w:cs="Times New Roman"/>
          <w:sz w:val="24"/>
          <w:szCs w:val="24"/>
        </w:rPr>
        <w:t>radiolocation services</w:t>
      </w:r>
      <w:r>
        <w:rPr>
          <w:rFonts w:ascii="Times New Roman" w:hAnsi="Times New Roman" w:cs="Times New Roman"/>
          <w:sz w:val="24"/>
          <w:szCs w:val="24"/>
        </w:rPr>
        <w:t xml:space="preserve">, </w:t>
      </w:r>
      <w:r w:rsidRPr="00693796">
        <w:rPr>
          <w:rFonts w:ascii="Times New Roman" w:hAnsi="Times New Roman" w:cs="Times New Roman"/>
          <w:sz w:val="24"/>
          <w:szCs w:val="24"/>
        </w:rPr>
        <w:t>aeronautical radionavigation services</w:t>
      </w:r>
      <w:r>
        <w:rPr>
          <w:rFonts w:ascii="Times New Roman" w:hAnsi="Times New Roman" w:cs="Times New Roman"/>
          <w:sz w:val="24"/>
          <w:szCs w:val="24"/>
        </w:rPr>
        <w:t>. However, on secondary basis,</w:t>
      </w:r>
      <w:r w:rsidR="00107A04">
        <w:rPr>
          <w:rFonts w:ascii="Times New Roman" w:hAnsi="Times New Roman" w:cs="Times New Roman"/>
          <w:sz w:val="24"/>
          <w:szCs w:val="24"/>
        </w:rPr>
        <w:t xml:space="preserve"> there were</w:t>
      </w:r>
      <w:r>
        <w:rPr>
          <w:rFonts w:ascii="Times New Roman" w:hAnsi="Times New Roman" w:cs="Times New Roman"/>
          <w:sz w:val="24"/>
          <w:szCs w:val="24"/>
        </w:rPr>
        <w:t xml:space="preserve"> non-federal </w:t>
      </w:r>
      <w:r w:rsidRPr="00FA6955">
        <w:rPr>
          <w:rFonts w:ascii="Times New Roman" w:hAnsi="Times New Roman" w:cs="Times New Roman"/>
          <w:sz w:val="24"/>
          <w:szCs w:val="24"/>
        </w:rPr>
        <w:t xml:space="preserve">radiolocation service </w:t>
      </w:r>
      <w:r w:rsidR="00107A04">
        <w:rPr>
          <w:rFonts w:ascii="Times New Roman" w:hAnsi="Times New Roman" w:cs="Times New Roman"/>
          <w:sz w:val="24"/>
          <w:szCs w:val="24"/>
        </w:rPr>
        <w:t xml:space="preserve">allocations </w:t>
      </w:r>
      <w:r>
        <w:rPr>
          <w:rFonts w:ascii="Times New Roman" w:hAnsi="Times New Roman" w:cs="Times New Roman"/>
          <w:sz w:val="24"/>
          <w:szCs w:val="24"/>
        </w:rPr>
        <w:t>i</w:t>
      </w:r>
      <w:r w:rsidRPr="008C3F56">
        <w:rPr>
          <w:rFonts w:ascii="Times New Roman" w:hAnsi="Times New Roman" w:cs="Times New Roman"/>
          <w:sz w:val="24"/>
          <w:szCs w:val="24"/>
        </w:rPr>
        <w:t>n 3.3-3.55 GHz</w:t>
      </w:r>
      <w:r w:rsidR="00107A04">
        <w:rPr>
          <w:rFonts w:ascii="Times New Roman" w:hAnsi="Times New Roman" w:cs="Times New Roman"/>
          <w:sz w:val="24"/>
          <w:szCs w:val="24"/>
        </w:rPr>
        <w:t xml:space="preserve"> as well as </w:t>
      </w:r>
      <w:r w:rsidR="00107A04" w:rsidRPr="00FA6955">
        <w:rPr>
          <w:rFonts w:ascii="Times New Roman" w:hAnsi="Times New Roman" w:cs="Times New Roman"/>
          <w:sz w:val="24"/>
          <w:szCs w:val="24"/>
        </w:rPr>
        <w:t>non-federal amateur allocation</w:t>
      </w:r>
      <w:r w:rsidR="00107A04">
        <w:rPr>
          <w:rFonts w:ascii="Times New Roman" w:hAnsi="Times New Roman" w:cs="Times New Roman"/>
          <w:sz w:val="24"/>
          <w:szCs w:val="24"/>
        </w:rPr>
        <w:t>s</w:t>
      </w:r>
      <w:r w:rsidR="00107A04" w:rsidRPr="00FA6955">
        <w:rPr>
          <w:rFonts w:ascii="Times New Roman" w:hAnsi="Times New Roman" w:cs="Times New Roman"/>
          <w:sz w:val="24"/>
          <w:szCs w:val="24"/>
        </w:rPr>
        <w:t xml:space="preserve"> in the 3.3-3.5 GHz band.</w:t>
      </w:r>
    </w:p>
    <w:p w14:paraId="4015B0E0" w14:textId="13C95FAF" w:rsidR="00EA00F5" w:rsidRDefault="00EA00F5" w:rsidP="00EA00F5">
      <w:pPr>
        <w:pStyle w:val="ListParagraph"/>
        <w:numPr>
          <w:ilvl w:val="0"/>
          <w:numId w:val="22"/>
        </w:numPr>
        <w:spacing w:before="240" w:after="240" w:line="360" w:lineRule="auto"/>
        <w:ind w:left="567" w:hanging="567"/>
        <w:jc w:val="both"/>
        <w:rPr>
          <w:rFonts w:ascii="Times New Roman" w:hAnsi="Times New Roman" w:cs="Times New Roman"/>
          <w:sz w:val="24"/>
          <w:szCs w:val="24"/>
        </w:rPr>
      </w:pPr>
      <w:proofErr w:type="gramStart"/>
      <w:r w:rsidRPr="00693796">
        <w:rPr>
          <w:rFonts w:ascii="Times New Roman" w:hAnsi="Times New Roman" w:cs="Times New Roman"/>
          <w:sz w:val="24"/>
          <w:szCs w:val="24"/>
        </w:rPr>
        <w:t>In light of</w:t>
      </w:r>
      <w:proofErr w:type="gramEnd"/>
      <w:r w:rsidRPr="00693796">
        <w:rPr>
          <w:rFonts w:ascii="Times New Roman" w:hAnsi="Times New Roman" w:cs="Times New Roman"/>
          <w:sz w:val="24"/>
          <w:szCs w:val="24"/>
        </w:rPr>
        <w:t xml:space="preserve"> the NTIA’s ongoing study of the band for sharing, the Wireless Telecommunications Bureau in February 2019 imposed a freeze on accepting and processing applications for </w:t>
      </w:r>
      <w:r>
        <w:rPr>
          <w:rFonts w:ascii="Times New Roman" w:hAnsi="Times New Roman" w:cs="Times New Roman"/>
          <w:sz w:val="24"/>
          <w:szCs w:val="24"/>
        </w:rPr>
        <w:t>non-federal</w:t>
      </w:r>
      <w:r w:rsidRPr="00693796">
        <w:rPr>
          <w:rFonts w:ascii="Times New Roman" w:hAnsi="Times New Roman" w:cs="Times New Roman"/>
          <w:sz w:val="24"/>
          <w:szCs w:val="24"/>
        </w:rPr>
        <w:t xml:space="preserve"> Radiolocation Service operations in the 3.1-3.55 GHz</w:t>
      </w:r>
      <w:r>
        <w:rPr>
          <w:rFonts w:ascii="Times New Roman" w:hAnsi="Times New Roman" w:cs="Times New Roman"/>
          <w:sz w:val="24"/>
          <w:szCs w:val="24"/>
        </w:rPr>
        <w:t xml:space="preserve">. </w:t>
      </w:r>
      <w:r w:rsidRPr="00693796">
        <w:rPr>
          <w:rFonts w:ascii="Times New Roman" w:hAnsi="Times New Roman" w:cs="Times New Roman"/>
          <w:sz w:val="24"/>
          <w:szCs w:val="24"/>
        </w:rPr>
        <w:t>The freeze was implemented to “maintain a stable spectral environment in a band that is under active consideration for possible alternative use.”</w:t>
      </w:r>
    </w:p>
    <w:p w14:paraId="1EA4A69F" w14:textId="3D0F446D" w:rsidR="00EA00F5" w:rsidRPr="00693796" w:rsidRDefault="00EA00F5" w:rsidP="0016775C">
      <w:pPr>
        <w:pStyle w:val="ListParagraph"/>
        <w:numPr>
          <w:ilvl w:val="0"/>
          <w:numId w:val="22"/>
        </w:numPr>
        <w:spacing w:before="240" w:after="240" w:line="360" w:lineRule="auto"/>
        <w:ind w:left="567" w:hanging="567"/>
        <w:jc w:val="both"/>
        <w:rPr>
          <w:rFonts w:ascii="Times New Roman" w:hAnsi="Times New Roman" w:cs="Times New Roman"/>
          <w:sz w:val="24"/>
          <w:szCs w:val="24"/>
        </w:rPr>
      </w:pPr>
      <w:r w:rsidRPr="00693796">
        <w:rPr>
          <w:rFonts w:ascii="Times New Roman" w:hAnsi="Times New Roman" w:cs="Times New Roman"/>
          <w:sz w:val="24"/>
          <w:szCs w:val="24"/>
        </w:rPr>
        <w:lastRenderedPageBreak/>
        <w:t xml:space="preserve">In December 2019, the Commission adopted a Notice of Proposed Rulemaking that proposed to clear non-federal secondary allocations from the 3.3-3.5 GHz band as a preliminary step toward potential future shared use between federal incumbents and commercial users of the band. It also sought comment on what alternative spectrum would be available for those non-federal incumbents’ future operations, what transition mechanisms would be appropriate, what the cost of relocating those secondary operations might be, if and how relocating operations should be compensated, and whether their secondary status should affect the extent or nature of their compensation for relocation. </w:t>
      </w:r>
      <w:proofErr w:type="gramStart"/>
      <w:r w:rsidRPr="00693796">
        <w:rPr>
          <w:rFonts w:ascii="Times New Roman" w:hAnsi="Times New Roman" w:cs="Times New Roman"/>
          <w:sz w:val="24"/>
          <w:szCs w:val="24"/>
        </w:rPr>
        <w:t>A large number of</w:t>
      </w:r>
      <w:proofErr w:type="gramEnd"/>
      <w:r w:rsidRPr="00693796">
        <w:rPr>
          <w:rFonts w:ascii="Times New Roman" w:hAnsi="Times New Roman" w:cs="Times New Roman"/>
          <w:sz w:val="24"/>
          <w:szCs w:val="24"/>
        </w:rPr>
        <w:t xml:space="preserve"> stakeholders filed comments supporting the proposal to remove the non-federal secondary allocations and operations from at least the upper portion of the 3.1-3.55 GHz band, including the radiolocation services licensees whose operations would be impacted. Many commenters also supported removing the allocations from the lower portion of the band. Several amateur radio operators opposed the removal of the secondary amateur allocation from the band.</w:t>
      </w:r>
      <w:r w:rsidR="0016775C">
        <w:rPr>
          <w:rFonts w:ascii="Times New Roman" w:hAnsi="Times New Roman" w:cs="Times New Roman"/>
          <w:sz w:val="24"/>
          <w:szCs w:val="24"/>
        </w:rPr>
        <w:t xml:space="preserve"> </w:t>
      </w:r>
      <w:r w:rsidRPr="00693796">
        <w:rPr>
          <w:rFonts w:ascii="Times New Roman" w:hAnsi="Times New Roman" w:cs="Times New Roman"/>
          <w:sz w:val="24"/>
          <w:szCs w:val="24"/>
        </w:rPr>
        <w:t>It was found that removing the existing secondary non-federal allocations from the 3.3-3.55 GHz band and clearing these non-federal operations from the band is in the public interest, and therefore this proposal was adopted</w:t>
      </w:r>
      <w:r w:rsidR="0016775C" w:rsidRPr="00693796">
        <w:rPr>
          <w:rFonts w:ascii="Times New Roman" w:hAnsi="Times New Roman" w:cs="Times New Roman"/>
          <w:sz w:val="24"/>
          <w:szCs w:val="24"/>
        </w:rPr>
        <w:t xml:space="preserve">. </w:t>
      </w:r>
    </w:p>
    <w:p w14:paraId="4A48A6D7" w14:textId="77777777" w:rsidR="00693796" w:rsidRDefault="0012678D" w:rsidP="00693796">
      <w:pPr>
        <w:pStyle w:val="ListParagraph"/>
        <w:numPr>
          <w:ilvl w:val="0"/>
          <w:numId w:val="22"/>
        </w:numPr>
        <w:spacing w:before="240" w:after="240" w:line="360" w:lineRule="auto"/>
        <w:ind w:left="567" w:hanging="567"/>
        <w:jc w:val="both"/>
        <w:rPr>
          <w:rFonts w:ascii="Times New Roman" w:hAnsi="Times New Roman" w:cs="Times New Roman"/>
          <w:sz w:val="24"/>
          <w:szCs w:val="24"/>
        </w:rPr>
      </w:pPr>
      <w:r w:rsidRPr="00693796">
        <w:rPr>
          <w:rFonts w:ascii="Times New Roman" w:hAnsi="Times New Roman" w:cs="Times New Roman"/>
          <w:sz w:val="24"/>
          <w:szCs w:val="24"/>
        </w:rPr>
        <w:t>NTIA released this feasibility study in January 2020, in which it found that, while commercial operations would impact incumbent federal systems, spectrum sharing that provides both sufficient protection to incumbent operations and attractive opportunities for commercial business is possible, subject to further analysis.</w:t>
      </w:r>
      <w:r w:rsidR="000F39F4">
        <w:rPr>
          <w:rFonts w:ascii="Times New Roman" w:hAnsi="Times New Roman" w:cs="Times New Roman"/>
          <w:sz w:val="24"/>
          <w:szCs w:val="24"/>
        </w:rPr>
        <w:t xml:space="preserve"> </w:t>
      </w:r>
      <w:r w:rsidRPr="00693796">
        <w:rPr>
          <w:rFonts w:ascii="Times New Roman" w:hAnsi="Times New Roman" w:cs="Times New Roman"/>
          <w:sz w:val="24"/>
          <w:szCs w:val="24"/>
        </w:rPr>
        <w:t>In April 2020, NTIA’s research laboratory, the Institute for Telecommunications Sciences, published a summary report that present</w:t>
      </w:r>
      <w:r w:rsidR="00BB7FB7">
        <w:rPr>
          <w:rFonts w:ascii="Times New Roman" w:hAnsi="Times New Roman" w:cs="Times New Roman"/>
          <w:sz w:val="24"/>
          <w:szCs w:val="24"/>
        </w:rPr>
        <w:t>ed</w:t>
      </w:r>
      <w:r w:rsidRPr="00693796">
        <w:rPr>
          <w:rFonts w:ascii="Times New Roman" w:hAnsi="Times New Roman" w:cs="Times New Roman"/>
          <w:sz w:val="24"/>
          <w:szCs w:val="24"/>
        </w:rPr>
        <w:t xml:space="preserve"> data collected from a two-year effort to measure spectrum occupancy in the 3450-3650 MHz range</w:t>
      </w:r>
      <w:r w:rsidR="00EB492C">
        <w:rPr>
          <w:rFonts w:ascii="Times New Roman" w:hAnsi="Times New Roman" w:cs="Times New Roman"/>
          <w:sz w:val="24"/>
          <w:szCs w:val="24"/>
        </w:rPr>
        <w:t>. It was observed that a</w:t>
      </w:r>
      <w:r w:rsidRPr="00693796">
        <w:rPr>
          <w:rFonts w:ascii="Times New Roman" w:hAnsi="Times New Roman" w:cs="Times New Roman"/>
          <w:sz w:val="24"/>
          <w:szCs w:val="24"/>
        </w:rPr>
        <w:t xml:space="preserve">t the locations with military presence, the measured occupancy of the 3450-3550 MHz band varied from 9% to 25% on an annualized basis. At the sites without significant military presence, occupancy averaged below 1%. </w:t>
      </w:r>
    </w:p>
    <w:p w14:paraId="5185F676" w14:textId="77777777" w:rsidR="00693796" w:rsidRDefault="0012678D" w:rsidP="00693796">
      <w:pPr>
        <w:pStyle w:val="ListParagraph"/>
        <w:numPr>
          <w:ilvl w:val="0"/>
          <w:numId w:val="22"/>
        </w:numPr>
        <w:spacing w:before="240" w:after="240" w:line="360" w:lineRule="auto"/>
        <w:ind w:left="567" w:hanging="567"/>
        <w:jc w:val="both"/>
        <w:rPr>
          <w:rFonts w:ascii="Times New Roman" w:hAnsi="Times New Roman" w:cs="Times New Roman"/>
          <w:sz w:val="24"/>
          <w:szCs w:val="24"/>
        </w:rPr>
      </w:pPr>
      <w:r w:rsidRPr="00693796">
        <w:rPr>
          <w:rFonts w:ascii="Times New Roman" w:hAnsi="Times New Roman" w:cs="Times New Roman"/>
          <w:sz w:val="24"/>
          <w:szCs w:val="24"/>
        </w:rPr>
        <w:t xml:space="preserve">In 2020, the White House and the DoD formed America’s Mid-Band Initiative Team (AMBIT) with the goal of making 100 megahertz of contiguous mid-band spectrum available in the 3.45-3.55 GHz band for full commercial use. Under the agreement that was reached as part of the AMBIT study process, the DoD expects to enable commercial 5G systems to operate at full power throughout almost all the contiguous United States by (1) adjusting its concept of operations within the band; (2) coordinating network planning with new commercial operators in certain areas near the DoD’s operations; (3) periodically coordinating with new commercial operators for use of the spectrum during certain discrete </w:t>
      </w:r>
      <w:r w:rsidRPr="00693796">
        <w:rPr>
          <w:rFonts w:ascii="Times New Roman" w:hAnsi="Times New Roman" w:cs="Times New Roman"/>
          <w:sz w:val="24"/>
          <w:szCs w:val="24"/>
        </w:rPr>
        <w:lastRenderedPageBreak/>
        <w:t>time periods in specific areas; (4) relocating certain airborne systems out of the band; and (5) developing and deploying a supplemental radar capability which operates outside the band. The DoD would also require access to the spectrum during times of national emergency.</w:t>
      </w:r>
    </w:p>
    <w:p w14:paraId="0CEDD1A8" w14:textId="77777777" w:rsidR="00693796" w:rsidRDefault="0082442A" w:rsidP="00693796">
      <w:pPr>
        <w:pStyle w:val="ListParagraph"/>
        <w:numPr>
          <w:ilvl w:val="0"/>
          <w:numId w:val="22"/>
        </w:numPr>
        <w:spacing w:before="240" w:after="240" w:line="360" w:lineRule="auto"/>
        <w:ind w:left="567" w:hanging="567"/>
        <w:jc w:val="both"/>
        <w:rPr>
          <w:rFonts w:ascii="Times New Roman" w:hAnsi="Times New Roman" w:cs="Times New Roman"/>
          <w:sz w:val="24"/>
          <w:szCs w:val="24"/>
        </w:rPr>
      </w:pPr>
      <w:r w:rsidRPr="00693796">
        <w:rPr>
          <w:rFonts w:ascii="Times New Roman" w:hAnsi="Times New Roman" w:cs="Times New Roman"/>
          <w:sz w:val="24"/>
          <w:szCs w:val="24"/>
        </w:rPr>
        <w:t>In June 2021</w:t>
      </w:r>
      <w:r>
        <w:rPr>
          <w:rStyle w:val="FootnoteReference"/>
          <w:rFonts w:ascii="Times New Roman" w:hAnsi="Times New Roman" w:cs="Times New Roman"/>
          <w:sz w:val="24"/>
          <w:szCs w:val="24"/>
        </w:rPr>
        <w:footnoteReference w:id="22"/>
      </w:r>
      <w:r w:rsidRPr="00693796">
        <w:rPr>
          <w:rFonts w:ascii="Times New Roman" w:hAnsi="Times New Roman" w:cs="Times New Roman"/>
          <w:sz w:val="24"/>
          <w:szCs w:val="24"/>
        </w:rPr>
        <w:t xml:space="preserve">, the Commission adopted changes to its rules to make 100 megahertz of mid-band spectrum in the 3.45-3.55 GHz band available for flexible use. It allocated the 3.45 GHz band to add a co-primary non-Federal fixed and mobile (except aeronautical mobile) allocation and adopted technical, licensing, and competitive bidding rules for this service largely consistent with its rules for other flexible-use wireless spectrum bands. While </w:t>
      </w:r>
      <w:proofErr w:type="gramStart"/>
      <w:r w:rsidRPr="00693796">
        <w:rPr>
          <w:rFonts w:ascii="Times New Roman" w:hAnsi="Times New Roman" w:cs="Times New Roman"/>
          <w:sz w:val="24"/>
          <w:szCs w:val="24"/>
        </w:rPr>
        <w:t>the majority of</w:t>
      </w:r>
      <w:proofErr w:type="gramEnd"/>
      <w:r w:rsidRPr="00693796">
        <w:rPr>
          <w:rFonts w:ascii="Times New Roman" w:hAnsi="Times New Roman" w:cs="Times New Roman"/>
          <w:sz w:val="24"/>
          <w:szCs w:val="24"/>
        </w:rPr>
        <w:t xml:space="preserve"> incumbent Federal operations in this band will be relocated to alternate spectrum, some operations will continue and must be protected from harmful interference through a system of coordination in specific Cooperative Planning Areas and Periodic Use Areas, described in the Second Report and Order. In addition, the Commission requires non-Federal radiolocation operations in the band to sunset operations within 180 days after the grant of new flexible-use licenses and provides for reimbursement of reasonable relocation costs. Further, the Commission requires amateur operators in the band to cease operations within 90 days of the public notice announcing the close of the auction, while allowing these amateur operations to continue in the 3.3-3.45 GHz band pending future Commission action in that spectrum.</w:t>
      </w:r>
      <w:bookmarkEnd w:id="78"/>
    </w:p>
    <w:p w14:paraId="7DE4804A" w14:textId="2B2A32DB" w:rsidR="00EB492C" w:rsidRPr="00693796" w:rsidRDefault="00EB492C" w:rsidP="00693796">
      <w:pPr>
        <w:pStyle w:val="ListParagraph"/>
        <w:numPr>
          <w:ilvl w:val="0"/>
          <w:numId w:val="22"/>
        </w:numPr>
        <w:spacing w:before="240" w:after="240" w:line="360" w:lineRule="auto"/>
        <w:ind w:left="567" w:hanging="567"/>
        <w:jc w:val="both"/>
        <w:rPr>
          <w:rFonts w:ascii="Times New Roman" w:hAnsi="Times New Roman" w:cs="Times New Roman"/>
          <w:sz w:val="24"/>
          <w:szCs w:val="24"/>
        </w:rPr>
      </w:pPr>
      <w:r w:rsidRPr="00693796">
        <w:rPr>
          <w:rFonts w:ascii="Times New Roman" w:hAnsi="Times New Roman" w:cs="Times New Roman"/>
          <w:sz w:val="24"/>
          <w:szCs w:val="24"/>
        </w:rPr>
        <w:t>Adoption of the new Rules</w:t>
      </w:r>
      <w:r w:rsidR="008A310D" w:rsidRPr="00693796">
        <w:rPr>
          <w:rFonts w:ascii="Times New Roman" w:hAnsi="Times New Roman" w:cs="Times New Roman"/>
          <w:sz w:val="24"/>
          <w:szCs w:val="24"/>
        </w:rPr>
        <w:t xml:space="preserve"> would </w:t>
      </w:r>
      <w:r w:rsidRPr="00693796">
        <w:rPr>
          <w:rFonts w:ascii="Times New Roman" w:hAnsi="Times New Roman" w:cs="Times New Roman"/>
          <w:sz w:val="24"/>
          <w:szCs w:val="24"/>
        </w:rPr>
        <w:t xml:space="preserve">allocate the 3.45-3.55 GHz spectrum band for flexible-use service, provide for coordination of federal and non-federal </w:t>
      </w:r>
      <w:proofErr w:type="gramStart"/>
      <w:r w:rsidRPr="00693796">
        <w:rPr>
          <w:rFonts w:ascii="Times New Roman" w:hAnsi="Times New Roman" w:cs="Times New Roman"/>
          <w:sz w:val="24"/>
          <w:szCs w:val="24"/>
        </w:rPr>
        <w:t>users</w:t>
      </w:r>
      <w:proofErr w:type="gramEnd"/>
      <w:r w:rsidRPr="00693796">
        <w:rPr>
          <w:rFonts w:ascii="Times New Roman" w:hAnsi="Times New Roman" w:cs="Times New Roman"/>
          <w:sz w:val="24"/>
          <w:szCs w:val="24"/>
        </w:rPr>
        <w:t xml:space="preserve"> and relocate non-federal radio-location use to 2.9-3.0 GHz and eventually end amateur use of 3.3-3.5 GHz.</w:t>
      </w:r>
    </w:p>
    <w:p w14:paraId="28CC03A2" w14:textId="77777777" w:rsidR="008A2258" w:rsidRDefault="008A2258" w:rsidP="00652A11">
      <w:pPr>
        <w:spacing w:before="240" w:after="240" w:line="360" w:lineRule="auto"/>
      </w:pPr>
    </w:p>
    <w:p w14:paraId="35B41D2B" w14:textId="77777777" w:rsidR="00613629" w:rsidRDefault="00613629" w:rsidP="00652A11">
      <w:pPr>
        <w:spacing w:before="240" w:after="240" w:line="360" w:lineRule="auto"/>
        <w:rPr>
          <w:rFonts w:ascii="Times New Roman" w:eastAsia="BatangChe" w:hAnsi="Times New Roman" w:cs="Times New Roman"/>
          <w:b/>
          <w:bCs/>
          <w:sz w:val="24"/>
          <w:szCs w:val="24"/>
          <w:u w:val="single"/>
        </w:rPr>
      </w:pPr>
      <w:r>
        <w:br w:type="page"/>
      </w:r>
    </w:p>
    <w:p w14:paraId="59CFC0C1" w14:textId="05882CC0" w:rsidR="00613629" w:rsidRDefault="00613629" w:rsidP="00613629">
      <w:pPr>
        <w:pStyle w:val="Heading1"/>
        <w:rPr>
          <w:rStyle w:val="Heading2Char"/>
          <w:rFonts w:eastAsia="BatangChe"/>
          <w:i w:val="0"/>
          <w:iCs w:val="0"/>
          <w:u w:val="none"/>
        </w:rPr>
      </w:pPr>
      <w:bookmarkStart w:id="79" w:name="_Toc54279123"/>
      <w:r>
        <w:rPr>
          <w:sz w:val="28"/>
          <w:szCs w:val="28"/>
          <w:u w:val="none"/>
        </w:rPr>
        <w:lastRenderedPageBreak/>
        <w:t>Chapter 4: Inputs from SATRC Member Countries</w:t>
      </w:r>
      <w:bookmarkEnd w:id="79"/>
    </w:p>
    <w:p w14:paraId="1222868E" w14:textId="77777777" w:rsidR="00613629" w:rsidRPr="00613629" w:rsidRDefault="00613629" w:rsidP="00613629"/>
    <w:p w14:paraId="5190B247" w14:textId="77777777" w:rsidR="00613629" w:rsidRDefault="00613629" w:rsidP="00C129BE">
      <w:pPr>
        <w:pStyle w:val="ListParagraph"/>
        <w:numPr>
          <w:ilvl w:val="0"/>
          <w:numId w:val="23"/>
        </w:numPr>
        <w:spacing w:before="240" w:after="240" w:line="360" w:lineRule="auto"/>
        <w:jc w:val="both"/>
        <w:rPr>
          <w:vanish/>
          <w:color w:val="000000" w:themeColor="text1"/>
          <w:sz w:val="24"/>
          <w:szCs w:val="24"/>
          <w:shd w:val="clear" w:color="auto" w:fill="FFFFFF"/>
        </w:rPr>
      </w:pPr>
    </w:p>
    <w:p w14:paraId="37142C94" w14:textId="77777777" w:rsidR="00613629" w:rsidRDefault="00613629" w:rsidP="00C129BE">
      <w:pPr>
        <w:pStyle w:val="ListParagraph"/>
        <w:numPr>
          <w:ilvl w:val="0"/>
          <w:numId w:val="23"/>
        </w:numPr>
        <w:spacing w:before="240" w:after="240" w:line="360" w:lineRule="auto"/>
        <w:jc w:val="both"/>
        <w:rPr>
          <w:rFonts w:ascii="Times New Roman" w:hAnsi="Times New Roman" w:cs="Times New Roman"/>
          <w:vanish/>
          <w:color w:val="000000" w:themeColor="text1"/>
          <w:sz w:val="24"/>
          <w:szCs w:val="24"/>
          <w:shd w:val="clear" w:color="auto" w:fill="FFFFFF"/>
        </w:rPr>
      </w:pPr>
    </w:p>
    <w:p w14:paraId="1BFEFAFE" w14:textId="77777777" w:rsidR="00613629" w:rsidRDefault="00613629" w:rsidP="00C129BE">
      <w:pPr>
        <w:pStyle w:val="ListParagraph"/>
        <w:numPr>
          <w:ilvl w:val="0"/>
          <w:numId w:val="23"/>
        </w:numPr>
        <w:spacing w:before="240" w:after="240" w:line="360" w:lineRule="auto"/>
        <w:jc w:val="both"/>
        <w:rPr>
          <w:rFonts w:ascii="Times New Roman" w:hAnsi="Times New Roman" w:cs="Times New Roman"/>
          <w:vanish/>
          <w:color w:val="000000" w:themeColor="text1"/>
          <w:sz w:val="24"/>
          <w:szCs w:val="24"/>
          <w:shd w:val="clear" w:color="auto" w:fill="FFFFFF"/>
        </w:rPr>
      </w:pPr>
    </w:p>
    <w:p w14:paraId="1FEF91DB" w14:textId="77777777" w:rsidR="00613629" w:rsidRDefault="00613629" w:rsidP="00C129BE">
      <w:pPr>
        <w:pStyle w:val="ListParagraph"/>
        <w:numPr>
          <w:ilvl w:val="0"/>
          <w:numId w:val="23"/>
        </w:numPr>
        <w:spacing w:before="240" w:after="240" w:line="360" w:lineRule="auto"/>
        <w:jc w:val="both"/>
        <w:rPr>
          <w:rFonts w:ascii="Times New Roman" w:hAnsi="Times New Roman" w:cs="Times New Roman"/>
          <w:vanish/>
          <w:color w:val="000000" w:themeColor="text1"/>
          <w:sz w:val="24"/>
          <w:szCs w:val="24"/>
          <w:shd w:val="clear" w:color="auto" w:fill="FFFFFF"/>
        </w:rPr>
      </w:pPr>
    </w:p>
    <w:p w14:paraId="6498DDCE" w14:textId="77777777" w:rsidR="00613629" w:rsidRDefault="00613629" w:rsidP="00C129BE">
      <w:pPr>
        <w:pStyle w:val="ListParagraph"/>
        <w:numPr>
          <w:ilvl w:val="1"/>
          <w:numId w:val="23"/>
        </w:numPr>
        <w:spacing w:before="240" w:after="240" w:line="360" w:lineRule="auto"/>
        <w:ind w:left="567" w:hanging="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Before </w:t>
      </w:r>
      <w:proofErr w:type="spellStart"/>
      <w:r>
        <w:rPr>
          <w:rFonts w:ascii="Times New Roman" w:hAnsi="Times New Roman" w:cs="Times New Roman"/>
          <w:color w:val="000000" w:themeColor="text1"/>
          <w:sz w:val="24"/>
          <w:szCs w:val="24"/>
          <w:shd w:val="clear" w:color="auto" w:fill="FFFFFF"/>
        </w:rPr>
        <w:t>analysing</w:t>
      </w:r>
      <w:proofErr w:type="spellEnd"/>
      <w:r>
        <w:rPr>
          <w:rFonts w:ascii="Times New Roman" w:hAnsi="Times New Roman" w:cs="Times New Roman"/>
          <w:color w:val="000000" w:themeColor="text1"/>
          <w:sz w:val="24"/>
          <w:szCs w:val="24"/>
          <w:shd w:val="clear" w:color="auto" w:fill="FFFFFF"/>
        </w:rPr>
        <w:t xml:space="preserve"> and considering of refarming of spectrum bands in the SATRC member countries, it is important to know the spectrum bands currently being </w:t>
      </w:r>
      <w:proofErr w:type="spellStart"/>
      <w:r>
        <w:rPr>
          <w:rFonts w:ascii="Times New Roman" w:hAnsi="Times New Roman" w:cs="Times New Roman"/>
          <w:color w:val="000000" w:themeColor="text1"/>
          <w:sz w:val="24"/>
          <w:szCs w:val="24"/>
          <w:shd w:val="clear" w:color="auto" w:fill="FFFFFF"/>
        </w:rPr>
        <w:t>utilised</w:t>
      </w:r>
      <w:proofErr w:type="spellEnd"/>
      <w:r>
        <w:rPr>
          <w:rFonts w:ascii="Times New Roman" w:hAnsi="Times New Roman" w:cs="Times New Roman"/>
          <w:color w:val="000000" w:themeColor="text1"/>
          <w:sz w:val="24"/>
          <w:szCs w:val="24"/>
          <w:shd w:val="clear" w:color="auto" w:fill="FFFFFF"/>
        </w:rPr>
        <w:t xml:space="preserve"> for specific use. </w:t>
      </w:r>
      <w:proofErr w:type="gramStart"/>
      <w:r>
        <w:rPr>
          <w:rFonts w:ascii="Times New Roman" w:hAnsi="Times New Roman" w:cs="Times New Roman"/>
          <w:color w:val="000000" w:themeColor="text1"/>
          <w:sz w:val="24"/>
          <w:szCs w:val="24"/>
          <w:shd w:val="clear" w:color="auto" w:fill="FFFFFF"/>
        </w:rPr>
        <w:t>In order to</w:t>
      </w:r>
      <w:proofErr w:type="gramEnd"/>
      <w:r>
        <w:rPr>
          <w:rFonts w:ascii="Times New Roman" w:hAnsi="Times New Roman" w:cs="Times New Roman"/>
          <w:color w:val="000000" w:themeColor="text1"/>
          <w:sz w:val="24"/>
          <w:szCs w:val="24"/>
          <w:shd w:val="clear" w:color="auto" w:fill="FFFFFF"/>
        </w:rPr>
        <w:t xml:space="preserve"> carry out the study, a questionnaire was prepared and circulated to all the expert members of the SATRC Working Group on Spectrum for their inputs. The questionnaire aimed to seek the information and details about the various spectrum bands adopted for IMT services, spectrum assignment methodologies, plans for allocating new bands for IMT including 5G and details about adoption of spectrum re-farming in the country. The inputs received from the SATRC Member countries are </w:t>
      </w:r>
      <w:proofErr w:type="spellStart"/>
      <w:r>
        <w:rPr>
          <w:rFonts w:ascii="Times New Roman" w:hAnsi="Times New Roman" w:cs="Times New Roman"/>
          <w:color w:val="000000" w:themeColor="text1"/>
          <w:sz w:val="24"/>
          <w:szCs w:val="24"/>
          <w:shd w:val="clear" w:color="auto" w:fill="FFFFFF"/>
        </w:rPr>
        <w:t>analysed</w:t>
      </w:r>
      <w:proofErr w:type="spellEnd"/>
      <w:r>
        <w:rPr>
          <w:rFonts w:ascii="Times New Roman" w:hAnsi="Times New Roman" w:cs="Times New Roman"/>
          <w:color w:val="000000" w:themeColor="text1"/>
          <w:sz w:val="24"/>
          <w:szCs w:val="24"/>
          <w:shd w:val="clear" w:color="auto" w:fill="FFFFFF"/>
        </w:rPr>
        <w:t xml:space="preserve"> in this chapter. A copy of the questionnaire is placed at </w:t>
      </w:r>
      <w:r>
        <w:rPr>
          <w:rFonts w:ascii="Times New Roman" w:hAnsi="Times New Roman" w:cs="Times New Roman"/>
          <w:color w:val="000000" w:themeColor="text1"/>
          <w:sz w:val="24"/>
          <w:szCs w:val="24"/>
          <w:u w:val="single"/>
          <w:shd w:val="clear" w:color="auto" w:fill="FFFFFF"/>
        </w:rPr>
        <w:t>Annexure-I</w:t>
      </w:r>
      <w:r>
        <w:rPr>
          <w:rFonts w:ascii="Times New Roman" w:hAnsi="Times New Roman" w:cs="Times New Roman"/>
          <w:color w:val="000000" w:themeColor="text1"/>
          <w:sz w:val="24"/>
          <w:szCs w:val="24"/>
          <w:shd w:val="clear" w:color="auto" w:fill="FFFFFF"/>
        </w:rPr>
        <w:t xml:space="preserve">. </w:t>
      </w:r>
    </w:p>
    <w:p w14:paraId="57821142" w14:textId="2F51F7E6" w:rsidR="00613629" w:rsidRDefault="00613629" w:rsidP="00C129BE">
      <w:pPr>
        <w:pStyle w:val="Heading1"/>
        <w:numPr>
          <w:ilvl w:val="0"/>
          <w:numId w:val="24"/>
        </w:numPr>
        <w:spacing w:before="240" w:after="240" w:line="360" w:lineRule="auto"/>
        <w:ind w:left="567" w:hanging="567"/>
        <w:jc w:val="left"/>
        <w:rPr>
          <w:u w:val="none"/>
        </w:rPr>
      </w:pPr>
      <w:bookmarkStart w:id="80" w:name="_Toc54279124"/>
      <w:r>
        <w:rPr>
          <w:u w:val="none"/>
        </w:rPr>
        <w:t>Bands identified by ITU for IMT services</w:t>
      </w:r>
      <w:bookmarkEnd w:id="80"/>
    </w:p>
    <w:p w14:paraId="33DD009F" w14:textId="77777777" w:rsidR="00613629" w:rsidRDefault="00613629" w:rsidP="00C129BE">
      <w:pPr>
        <w:pStyle w:val="ListParagraph"/>
        <w:numPr>
          <w:ilvl w:val="1"/>
          <w:numId w:val="23"/>
        </w:numPr>
        <w:spacing w:before="240" w:after="240" w:line="360" w:lineRule="auto"/>
        <w:ind w:left="567" w:hanging="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From the list of various bands identified by ITU for IMT services, the SATRC countries were requested to specify the bands adopted for IMT services. They were also to requested to specify if the assignment is made for services other than IMT services.  </w:t>
      </w:r>
    </w:p>
    <w:p w14:paraId="406D9FF7" w14:textId="77777777" w:rsidR="00613629" w:rsidRDefault="00613629" w:rsidP="00C129BE">
      <w:pPr>
        <w:pStyle w:val="ListParagraph"/>
        <w:numPr>
          <w:ilvl w:val="1"/>
          <w:numId w:val="23"/>
        </w:numPr>
        <w:spacing w:before="240" w:after="240" w:line="360" w:lineRule="auto"/>
        <w:ind w:left="567" w:hanging="567"/>
        <w:jc w:val="both"/>
        <w:rPr>
          <w:rFonts w:ascii="Times New Roman" w:hAnsi="Times New Roman" w:cs="Times New Roman"/>
          <w:color w:val="000000" w:themeColor="text1"/>
          <w:sz w:val="24"/>
          <w:szCs w:val="24"/>
          <w:shd w:val="clear" w:color="auto" w:fill="FFFFFF"/>
        </w:rPr>
      </w:pPr>
      <w:r>
        <w:rPr>
          <w:rFonts w:ascii="Times New Roman" w:eastAsia="Calibri" w:hAnsi="Times New Roman" w:cs="Times New Roman"/>
          <w:sz w:val="24"/>
        </w:rPr>
        <w:t xml:space="preserve">The </w:t>
      </w:r>
      <w:r w:rsidRPr="00613629">
        <w:rPr>
          <w:rFonts w:ascii="Times New Roman" w:hAnsi="Times New Roman" w:cs="Times New Roman"/>
          <w:color w:val="000000" w:themeColor="text1"/>
          <w:sz w:val="24"/>
          <w:szCs w:val="24"/>
          <w:shd w:val="clear" w:color="auto" w:fill="FFFFFF"/>
        </w:rPr>
        <w:t>bands</w:t>
      </w:r>
      <w:r>
        <w:rPr>
          <w:rFonts w:ascii="Times New Roman" w:eastAsia="Calibri" w:hAnsi="Times New Roman" w:cs="Times New Roman"/>
          <w:sz w:val="24"/>
        </w:rPr>
        <w:t xml:space="preserve"> identified by ITU for IMT services are adopted majorly for </w:t>
      </w:r>
      <w:proofErr w:type="gramStart"/>
      <w:r>
        <w:rPr>
          <w:rFonts w:ascii="Times New Roman" w:eastAsia="Calibri" w:hAnsi="Times New Roman" w:cs="Times New Roman"/>
          <w:sz w:val="24"/>
        </w:rPr>
        <w:t>IMT</w:t>
      </w:r>
      <w:proofErr w:type="gramEnd"/>
      <w:r>
        <w:rPr>
          <w:rFonts w:ascii="Times New Roman" w:eastAsia="Calibri" w:hAnsi="Times New Roman" w:cs="Times New Roman"/>
          <w:sz w:val="24"/>
        </w:rPr>
        <w:t xml:space="preserve"> but different countries use them for different services. For example:</w:t>
      </w:r>
    </w:p>
    <w:p w14:paraId="489E9627" w14:textId="77777777" w:rsidR="00613629" w:rsidRDefault="00613629" w:rsidP="00C129BE">
      <w:pPr>
        <w:numPr>
          <w:ilvl w:val="0"/>
          <w:numId w:val="25"/>
        </w:numPr>
        <w:tabs>
          <w:tab w:val="left" w:pos="90"/>
          <w:tab w:val="left" w:pos="1170"/>
        </w:tabs>
        <w:autoSpaceDE w:val="0"/>
        <w:autoSpaceDN w:val="0"/>
        <w:adjustRightInd w:val="0"/>
        <w:spacing w:before="240" w:after="240" w:line="360" w:lineRule="auto"/>
        <w:jc w:val="both"/>
        <w:rPr>
          <w:rFonts w:ascii="Times New Roman" w:eastAsia="BatangChe" w:hAnsi="Times New Roman" w:cs="Times New Roman"/>
          <w:bCs/>
          <w:color w:val="000000"/>
          <w:sz w:val="24"/>
          <w:szCs w:val="24"/>
        </w:rPr>
      </w:pPr>
      <w:r>
        <w:rPr>
          <w:rFonts w:ascii="Times New Roman" w:eastAsia="BatangChe" w:hAnsi="Times New Roman" w:cs="Times New Roman"/>
          <w:sz w:val="24"/>
          <w:szCs w:val="24"/>
        </w:rPr>
        <w:t xml:space="preserve">Pakistan uses 2500-2570MHz (uplink), 2620-2690MHz (downlink) and 2496-2690MHz bands for Broad-casting. 703-748MHz (uplink) and 758-803MHz (downlink) are under re-farming.  </w:t>
      </w:r>
      <w:r>
        <w:rPr>
          <w:rFonts w:ascii="Times New Roman" w:eastAsia="BatangChe" w:hAnsi="Times New Roman" w:cs="Times New Roman"/>
          <w:bCs/>
          <w:color w:val="000000"/>
          <w:sz w:val="24"/>
          <w:szCs w:val="24"/>
        </w:rPr>
        <w:t>3400 – 3600MHz is currently used for WLL. 24.25-27.5GHz and 37-40GHz bands are currently used for Backhaul but are identified for IMT 2020 as per decision of WRC 19.</w:t>
      </w:r>
    </w:p>
    <w:p w14:paraId="06F344B1" w14:textId="77777777" w:rsidR="00613629" w:rsidRDefault="00613629" w:rsidP="00C129BE">
      <w:pPr>
        <w:numPr>
          <w:ilvl w:val="0"/>
          <w:numId w:val="25"/>
        </w:numPr>
        <w:tabs>
          <w:tab w:val="left" w:pos="90"/>
          <w:tab w:val="left" w:pos="1170"/>
        </w:tabs>
        <w:autoSpaceDE w:val="0"/>
        <w:autoSpaceDN w:val="0"/>
        <w:adjustRightInd w:val="0"/>
        <w:spacing w:before="240" w:after="240" w:line="360" w:lineRule="auto"/>
        <w:jc w:val="both"/>
        <w:rPr>
          <w:rFonts w:ascii="Times New Roman" w:eastAsia="BatangChe" w:hAnsi="Times New Roman" w:cs="Times New Roman"/>
          <w:bCs/>
          <w:color w:val="000000"/>
          <w:sz w:val="24"/>
          <w:szCs w:val="24"/>
        </w:rPr>
      </w:pPr>
      <w:r>
        <w:rPr>
          <w:rFonts w:ascii="Times New Roman" w:eastAsia="BatangChe" w:hAnsi="Times New Roman" w:cs="Times New Roman"/>
          <w:sz w:val="24"/>
          <w:szCs w:val="24"/>
        </w:rPr>
        <w:t>Afghanistan uses 824-849MHz (uplink) and 869-894MHz (downlink) for CDMA.663-693MHz (uplink) and 617-652MHz (downlink) is used for Analog TV Broadcasting. 26.5-29.5GHz, 24.25-27.5GHz, 37-40GHz bands are used for Fixed (P-to-P) links.</w:t>
      </w:r>
    </w:p>
    <w:p w14:paraId="3D9EEAB4" w14:textId="77777777" w:rsidR="00613629" w:rsidRDefault="00613629" w:rsidP="00C129BE">
      <w:pPr>
        <w:numPr>
          <w:ilvl w:val="0"/>
          <w:numId w:val="25"/>
        </w:numPr>
        <w:tabs>
          <w:tab w:val="left" w:pos="90"/>
          <w:tab w:val="left" w:pos="1170"/>
        </w:tabs>
        <w:autoSpaceDE w:val="0"/>
        <w:autoSpaceDN w:val="0"/>
        <w:adjustRightInd w:val="0"/>
        <w:spacing w:before="240" w:after="240" w:line="360" w:lineRule="auto"/>
        <w:jc w:val="both"/>
        <w:rPr>
          <w:rFonts w:ascii="Times New Roman" w:eastAsia="BatangChe" w:hAnsi="Times New Roman" w:cs="Times New Roman"/>
          <w:bCs/>
          <w:color w:val="000000"/>
          <w:sz w:val="24"/>
          <w:szCs w:val="24"/>
        </w:rPr>
      </w:pPr>
      <w:r>
        <w:rPr>
          <w:rFonts w:ascii="Times New Roman" w:eastAsia="BatangChe" w:hAnsi="Times New Roman" w:cs="Times New Roman"/>
          <w:sz w:val="24"/>
          <w:szCs w:val="24"/>
        </w:rPr>
        <w:t xml:space="preserve">Bangladesh uses 1850-1910MHz (uplink) and 1930-1990MHz (downlink) for IMT along with CDMA-WLL. 1695-1710MHz (uplink) and 1995-2020MHz (downlink) is used for </w:t>
      </w:r>
      <w:r>
        <w:rPr>
          <w:rFonts w:ascii="Times New Roman" w:eastAsia="BatangChe" w:hAnsi="Times New Roman" w:cs="Times New Roman"/>
          <w:bCs/>
          <w:color w:val="000000"/>
          <w:sz w:val="24"/>
          <w:szCs w:val="24"/>
        </w:rPr>
        <w:t>Meteorological Aids along with Terrestrial and Satellite Component of IMT Band. 3300-4200MHz band is used for TD-IMT along with Satellite and other services.</w:t>
      </w:r>
    </w:p>
    <w:p w14:paraId="149EE245" w14:textId="77777777" w:rsidR="00613629" w:rsidRDefault="00613629" w:rsidP="00C129BE">
      <w:pPr>
        <w:numPr>
          <w:ilvl w:val="0"/>
          <w:numId w:val="25"/>
        </w:numPr>
        <w:tabs>
          <w:tab w:val="left" w:pos="90"/>
          <w:tab w:val="left" w:pos="1170"/>
        </w:tabs>
        <w:autoSpaceDE w:val="0"/>
        <w:autoSpaceDN w:val="0"/>
        <w:adjustRightInd w:val="0"/>
        <w:spacing w:before="240" w:after="240" w:line="360" w:lineRule="auto"/>
        <w:jc w:val="both"/>
        <w:rPr>
          <w:rFonts w:ascii="Times New Roman" w:eastAsia="BatangChe" w:hAnsi="Times New Roman" w:cs="Times New Roman"/>
          <w:bCs/>
          <w:color w:val="000000"/>
          <w:sz w:val="24"/>
          <w:szCs w:val="24"/>
        </w:rPr>
      </w:pPr>
      <w:r>
        <w:rPr>
          <w:rFonts w:ascii="Times New Roman" w:eastAsia="BatangChe" w:hAnsi="Times New Roman" w:cs="Times New Roman"/>
          <w:sz w:val="24"/>
          <w:szCs w:val="24"/>
        </w:rPr>
        <w:lastRenderedPageBreak/>
        <w:t>Bhutan uses 2500-2570MHz (uplink) and 2620-2690MHz (downlink), 2570-2620MHz, 2496-2690MHz for Fixed wireless. 4400-5000MHz, 26.5-29.5GHz, 24.25-27.5GHz, 37-40GHz are still undecided.</w:t>
      </w:r>
    </w:p>
    <w:p w14:paraId="2E5B339B" w14:textId="77777777" w:rsidR="00613629" w:rsidRDefault="00613629" w:rsidP="00C129BE">
      <w:pPr>
        <w:numPr>
          <w:ilvl w:val="0"/>
          <w:numId w:val="25"/>
        </w:numPr>
        <w:tabs>
          <w:tab w:val="left" w:pos="90"/>
          <w:tab w:val="left" w:pos="1170"/>
        </w:tabs>
        <w:autoSpaceDE w:val="0"/>
        <w:autoSpaceDN w:val="0"/>
        <w:adjustRightInd w:val="0"/>
        <w:spacing w:before="240" w:after="240" w:line="360" w:lineRule="auto"/>
        <w:jc w:val="both"/>
        <w:rPr>
          <w:rFonts w:ascii="Times New Roman" w:eastAsia="BatangChe" w:hAnsi="Times New Roman" w:cs="Times New Roman"/>
          <w:bCs/>
          <w:color w:val="000000"/>
          <w:sz w:val="24"/>
          <w:szCs w:val="24"/>
        </w:rPr>
      </w:pPr>
      <w:r>
        <w:rPr>
          <w:rFonts w:ascii="Times New Roman" w:eastAsia="BatangChe" w:hAnsi="Times New Roman" w:cs="Times New Roman"/>
          <w:sz w:val="24"/>
          <w:szCs w:val="24"/>
        </w:rPr>
        <w:t>Maldives uses 880-912MHz (uplink) and 925-960MHz (downlink) bands for providing 2G services. 2500-2570MHz (uplink) and 2620-2690MHz (downlink) is used presently for 4G and is being re-farmed for 5G. 1850-1910MHz (uplink), 1930-1990MHz (downlink) and 1920-1980MHz (uplink) is used for 4G/IMT. 3300-3800MHz has been allocated for 5G.</w:t>
      </w:r>
    </w:p>
    <w:p w14:paraId="7BD7802C" w14:textId="77777777" w:rsidR="00613629" w:rsidRDefault="00613629" w:rsidP="00C129BE">
      <w:pPr>
        <w:numPr>
          <w:ilvl w:val="0"/>
          <w:numId w:val="25"/>
        </w:numPr>
        <w:tabs>
          <w:tab w:val="left" w:pos="90"/>
          <w:tab w:val="left" w:pos="1170"/>
        </w:tabs>
        <w:autoSpaceDE w:val="0"/>
        <w:autoSpaceDN w:val="0"/>
        <w:adjustRightInd w:val="0"/>
        <w:spacing w:before="240" w:after="240" w:line="360" w:lineRule="auto"/>
        <w:jc w:val="both"/>
        <w:rPr>
          <w:rFonts w:ascii="Times New Roman" w:eastAsia="BatangChe" w:hAnsi="Times New Roman" w:cs="Times New Roman"/>
          <w:bCs/>
          <w:color w:val="000000"/>
          <w:sz w:val="24"/>
          <w:szCs w:val="24"/>
        </w:rPr>
      </w:pPr>
      <w:r>
        <w:rPr>
          <w:rFonts w:ascii="Times New Roman" w:eastAsia="BatangChe" w:hAnsi="Times New Roman" w:cs="Times New Roman"/>
          <w:bCs/>
          <w:color w:val="000000"/>
          <w:sz w:val="24"/>
          <w:szCs w:val="24"/>
        </w:rPr>
        <w:t>Nepal uses 824-834MHz paired with 869-879 MHz for CDMA. 3400-4200 MHz has been allocated to Fixed Satellite Service however partially 3300 to 3800 MHz has been allotted to IMT. 37-39.5GHz is used for Microwave.</w:t>
      </w:r>
    </w:p>
    <w:p w14:paraId="155D0109" w14:textId="0E42285B" w:rsidR="00613629" w:rsidRPr="00261F82" w:rsidRDefault="00613629" w:rsidP="00C129BE">
      <w:pPr>
        <w:numPr>
          <w:ilvl w:val="0"/>
          <w:numId w:val="25"/>
        </w:numPr>
        <w:tabs>
          <w:tab w:val="left" w:pos="90"/>
          <w:tab w:val="left" w:pos="1170"/>
        </w:tabs>
        <w:autoSpaceDE w:val="0"/>
        <w:autoSpaceDN w:val="0"/>
        <w:adjustRightInd w:val="0"/>
        <w:spacing w:before="240" w:after="240" w:line="360" w:lineRule="auto"/>
        <w:jc w:val="both"/>
        <w:rPr>
          <w:rFonts w:ascii="Times New Roman" w:eastAsia="BatangChe" w:hAnsi="Times New Roman" w:cs="Times New Roman"/>
          <w:bCs/>
          <w:color w:val="000000"/>
          <w:sz w:val="24"/>
          <w:szCs w:val="24"/>
        </w:rPr>
      </w:pPr>
      <w:r w:rsidRPr="00261F82">
        <w:rPr>
          <w:rFonts w:ascii="Times New Roman" w:eastAsia="BatangChe" w:hAnsi="Times New Roman" w:cs="Times New Roman"/>
          <w:bCs/>
          <w:color w:val="000000"/>
          <w:sz w:val="24"/>
          <w:szCs w:val="24"/>
        </w:rPr>
        <w:t>India uses 8</w:t>
      </w:r>
      <w:r w:rsidR="008475BC" w:rsidRPr="00261F82">
        <w:rPr>
          <w:rFonts w:ascii="Times New Roman" w:eastAsia="BatangChe" w:hAnsi="Times New Roman" w:cs="Times New Roman"/>
          <w:bCs/>
          <w:color w:val="000000"/>
          <w:sz w:val="24"/>
          <w:szCs w:val="24"/>
        </w:rPr>
        <w:t>06</w:t>
      </w:r>
      <w:r w:rsidRPr="00261F82">
        <w:rPr>
          <w:rFonts w:ascii="Times New Roman" w:eastAsia="BatangChe" w:hAnsi="Times New Roman" w:cs="Times New Roman"/>
          <w:bCs/>
          <w:color w:val="000000"/>
          <w:sz w:val="24"/>
          <w:szCs w:val="24"/>
        </w:rPr>
        <w:t>-8</w:t>
      </w:r>
      <w:r w:rsidR="008475BC" w:rsidRPr="00261F82">
        <w:rPr>
          <w:rFonts w:ascii="Times New Roman" w:eastAsia="BatangChe" w:hAnsi="Times New Roman" w:cs="Times New Roman"/>
          <w:bCs/>
          <w:color w:val="000000"/>
          <w:sz w:val="24"/>
          <w:szCs w:val="24"/>
        </w:rPr>
        <w:t xml:space="preserve">24 </w:t>
      </w:r>
      <w:r w:rsidRPr="00261F82">
        <w:rPr>
          <w:rFonts w:ascii="Times New Roman" w:eastAsia="BatangChe" w:hAnsi="Times New Roman" w:cs="Times New Roman"/>
          <w:bCs/>
          <w:color w:val="000000"/>
          <w:sz w:val="24"/>
          <w:szCs w:val="24"/>
        </w:rPr>
        <w:t xml:space="preserve">MHz (uplink), </w:t>
      </w:r>
      <w:r w:rsidR="008475BC" w:rsidRPr="00261F82">
        <w:rPr>
          <w:rFonts w:ascii="Times New Roman" w:eastAsia="BatangChe" w:hAnsi="Times New Roman" w:cs="Times New Roman"/>
          <w:bCs/>
          <w:color w:val="000000"/>
          <w:sz w:val="24"/>
          <w:szCs w:val="24"/>
        </w:rPr>
        <w:t>851</w:t>
      </w:r>
      <w:r w:rsidRPr="00261F82">
        <w:rPr>
          <w:rFonts w:ascii="Times New Roman" w:eastAsia="BatangChe" w:hAnsi="Times New Roman" w:cs="Times New Roman"/>
          <w:bCs/>
          <w:color w:val="000000"/>
          <w:sz w:val="24"/>
          <w:szCs w:val="24"/>
        </w:rPr>
        <w:t>-</w:t>
      </w:r>
      <w:r w:rsidR="008475BC" w:rsidRPr="00261F82">
        <w:rPr>
          <w:rFonts w:ascii="Times New Roman" w:eastAsia="BatangChe" w:hAnsi="Times New Roman" w:cs="Times New Roman"/>
          <w:bCs/>
          <w:color w:val="000000"/>
          <w:sz w:val="24"/>
          <w:szCs w:val="24"/>
        </w:rPr>
        <w:t xml:space="preserve">869 </w:t>
      </w:r>
      <w:r w:rsidRPr="00261F82">
        <w:rPr>
          <w:rFonts w:ascii="Times New Roman" w:eastAsia="BatangChe" w:hAnsi="Times New Roman" w:cs="Times New Roman"/>
          <w:bCs/>
          <w:color w:val="000000"/>
          <w:sz w:val="24"/>
          <w:szCs w:val="24"/>
        </w:rPr>
        <w:t xml:space="preserve">MHz (downlink) partly for radio </w:t>
      </w:r>
      <w:proofErr w:type="spellStart"/>
      <w:r w:rsidRPr="00261F82">
        <w:rPr>
          <w:rFonts w:ascii="Times New Roman" w:eastAsia="BatangChe" w:hAnsi="Times New Roman" w:cs="Times New Roman"/>
          <w:bCs/>
          <w:color w:val="000000"/>
          <w:sz w:val="24"/>
          <w:szCs w:val="24"/>
        </w:rPr>
        <w:t>trunking</w:t>
      </w:r>
      <w:proofErr w:type="spellEnd"/>
      <w:r w:rsidRPr="00261F82">
        <w:rPr>
          <w:rFonts w:ascii="Times New Roman" w:eastAsia="BatangChe" w:hAnsi="Times New Roman" w:cs="Times New Roman"/>
          <w:bCs/>
          <w:color w:val="000000"/>
          <w:sz w:val="24"/>
          <w:szCs w:val="24"/>
        </w:rPr>
        <w:t xml:space="preserve">.  </w:t>
      </w:r>
      <w:r w:rsidRPr="00261F82">
        <w:rPr>
          <w:rFonts w:ascii="Times New Roman" w:eastAsia="BatangChe" w:hAnsi="Times New Roman" w:cs="Times New Roman"/>
          <w:sz w:val="24"/>
          <w:szCs w:val="24"/>
        </w:rPr>
        <w:t>663-693MHz (uplink) and 617-652MHz (downlink) is used for non-IMT (DTT). 24.25-27.5</w:t>
      </w:r>
      <w:r w:rsidR="004477FA" w:rsidRPr="00261F82">
        <w:rPr>
          <w:rFonts w:ascii="Times New Roman" w:eastAsia="BatangChe" w:hAnsi="Times New Roman" w:cs="Times New Roman"/>
          <w:sz w:val="24"/>
          <w:szCs w:val="24"/>
        </w:rPr>
        <w:t xml:space="preserve"> </w:t>
      </w:r>
      <w:r w:rsidRPr="00261F82">
        <w:rPr>
          <w:rFonts w:ascii="Times New Roman" w:eastAsia="BatangChe" w:hAnsi="Times New Roman" w:cs="Times New Roman"/>
          <w:sz w:val="24"/>
          <w:szCs w:val="24"/>
        </w:rPr>
        <w:t>GHz is under consideration for IMT-2020.</w:t>
      </w:r>
    </w:p>
    <w:p w14:paraId="2BFD8339" w14:textId="77777777" w:rsidR="00613629" w:rsidRDefault="00613629" w:rsidP="00C129BE">
      <w:pPr>
        <w:numPr>
          <w:ilvl w:val="0"/>
          <w:numId w:val="26"/>
        </w:numPr>
        <w:tabs>
          <w:tab w:val="left" w:pos="90"/>
          <w:tab w:val="left" w:pos="1170"/>
        </w:tabs>
        <w:autoSpaceDE w:val="0"/>
        <w:autoSpaceDN w:val="0"/>
        <w:adjustRightInd w:val="0"/>
        <w:spacing w:before="240" w:after="240" w:line="360" w:lineRule="auto"/>
        <w:jc w:val="both"/>
        <w:rPr>
          <w:rFonts w:ascii="Times New Roman" w:eastAsia="BatangChe" w:hAnsi="Times New Roman" w:cs="Times New Roman"/>
          <w:sz w:val="24"/>
          <w:szCs w:val="24"/>
        </w:rPr>
      </w:pPr>
      <w:r>
        <w:rPr>
          <w:rFonts w:ascii="Times New Roman" w:eastAsia="BatangChe" w:hAnsi="Times New Roman" w:cs="Times New Roman"/>
          <w:bCs/>
          <w:color w:val="000000"/>
          <w:sz w:val="24"/>
          <w:szCs w:val="24"/>
        </w:rPr>
        <w:t xml:space="preserve">Iran uses lower part of 824-834MHz paired with 869-879 MHz for TV Broadcasting and higher for IMT. 832-862MHz (uplink), 791-821MHz (downlink) is currently used by TV Broadcasting on a primary basis, and partially for IMT on a secondly basis in rural areas. </w:t>
      </w:r>
    </w:p>
    <w:p w14:paraId="379FEA17" w14:textId="77777777" w:rsidR="00613629" w:rsidRDefault="00613629" w:rsidP="00C129BE">
      <w:pPr>
        <w:numPr>
          <w:ilvl w:val="0"/>
          <w:numId w:val="26"/>
        </w:numPr>
        <w:tabs>
          <w:tab w:val="left" w:pos="90"/>
          <w:tab w:val="left" w:pos="1170"/>
        </w:tabs>
        <w:autoSpaceDE w:val="0"/>
        <w:autoSpaceDN w:val="0"/>
        <w:adjustRightInd w:val="0"/>
        <w:spacing w:before="240" w:after="240" w:line="360" w:lineRule="auto"/>
        <w:jc w:val="both"/>
        <w:rPr>
          <w:rFonts w:ascii="Times New Roman" w:eastAsia="BatangChe" w:hAnsi="Times New Roman" w:cs="Times New Roman"/>
          <w:sz w:val="24"/>
          <w:szCs w:val="24"/>
        </w:rPr>
      </w:pPr>
      <w:r>
        <w:rPr>
          <w:rFonts w:ascii="Times New Roman" w:eastAsia="BatangChe" w:hAnsi="Times New Roman" w:cs="Times New Roman"/>
          <w:bCs/>
          <w:color w:val="000000"/>
          <w:sz w:val="24"/>
          <w:szCs w:val="24"/>
        </w:rPr>
        <w:t xml:space="preserve">Sri Lanka and Iran use </w:t>
      </w:r>
      <w:r>
        <w:rPr>
          <w:rFonts w:ascii="Times New Roman" w:eastAsia="BatangChe" w:hAnsi="Times New Roman" w:cs="Times New Roman"/>
          <w:sz w:val="24"/>
          <w:szCs w:val="24"/>
        </w:rPr>
        <w:t xml:space="preserve">703-748MHz (uplink) and 758-803MHz (downlink) for TV </w:t>
      </w:r>
      <w:r>
        <w:rPr>
          <w:rFonts w:ascii="Times New Roman" w:eastAsia="BatangChe" w:hAnsi="Times New Roman" w:cs="Times New Roman"/>
          <w:bCs/>
          <w:color w:val="000000"/>
          <w:sz w:val="24"/>
          <w:szCs w:val="24"/>
        </w:rPr>
        <w:t>Broadcasting</w:t>
      </w:r>
      <w:r>
        <w:rPr>
          <w:rFonts w:ascii="Times New Roman" w:eastAsia="BatangChe" w:hAnsi="Times New Roman" w:cs="Times New Roman"/>
          <w:sz w:val="24"/>
          <w:szCs w:val="24"/>
        </w:rPr>
        <w:t xml:space="preserve">. 1695-1710MHz (uplink) and 1995-2020MHz (downlink) is used by fixed service. </w:t>
      </w:r>
      <w:r>
        <w:rPr>
          <w:rFonts w:ascii="Times New Roman" w:eastAsia="BatangChe" w:hAnsi="Times New Roman" w:cs="Times New Roman"/>
          <w:bCs/>
          <w:color w:val="000000"/>
          <w:sz w:val="24"/>
          <w:szCs w:val="24"/>
        </w:rPr>
        <w:t xml:space="preserve">Currently 3400-3600 MHz band is used by FWA </w:t>
      </w:r>
      <w:proofErr w:type="gramStart"/>
      <w:r>
        <w:rPr>
          <w:rFonts w:ascii="Times New Roman" w:eastAsia="BatangChe" w:hAnsi="Times New Roman" w:cs="Times New Roman"/>
          <w:bCs/>
          <w:color w:val="000000"/>
          <w:sz w:val="24"/>
          <w:szCs w:val="24"/>
        </w:rPr>
        <w:t>IMT</w:t>
      </w:r>
      <w:proofErr w:type="gramEnd"/>
      <w:r>
        <w:rPr>
          <w:rFonts w:ascii="Times New Roman" w:eastAsia="BatangChe" w:hAnsi="Times New Roman" w:cs="Times New Roman"/>
          <w:bCs/>
          <w:color w:val="000000"/>
          <w:sz w:val="24"/>
          <w:szCs w:val="24"/>
        </w:rPr>
        <w:t xml:space="preserve"> and the rest is used by P2P links and FSS ES. </w:t>
      </w:r>
    </w:p>
    <w:p w14:paraId="0CE439AB" w14:textId="77777777" w:rsidR="00613629" w:rsidRDefault="00613629" w:rsidP="00C129BE">
      <w:pPr>
        <w:pStyle w:val="ListParagraph"/>
        <w:numPr>
          <w:ilvl w:val="1"/>
          <w:numId w:val="23"/>
        </w:numPr>
        <w:spacing w:before="240" w:after="240" w:line="360" w:lineRule="auto"/>
        <w:ind w:left="567" w:hanging="567"/>
        <w:jc w:val="both"/>
        <w:rPr>
          <w:b/>
          <w:bCs/>
        </w:rPr>
      </w:pPr>
      <w:r>
        <w:rPr>
          <w:rFonts w:ascii="Times New Roman" w:hAnsi="Times New Roman" w:cs="Times New Roman"/>
          <w:color w:val="000000" w:themeColor="text1"/>
          <w:sz w:val="24"/>
          <w:szCs w:val="24"/>
          <w:shd w:val="clear" w:color="auto" w:fill="FFFFFF"/>
        </w:rPr>
        <w:t xml:space="preserve">The responses from the SATRC member countries received are tabulated below: </w:t>
      </w:r>
    </w:p>
    <w:tbl>
      <w:tblPr>
        <w:tblW w:w="93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3"/>
        <w:gridCol w:w="991"/>
        <w:gridCol w:w="709"/>
        <w:gridCol w:w="1174"/>
        <w:gridCol w:w="1271"/>
        <w:gridCol w:w="1858"/>
        <w:gridCol w:w="1082"/>
        <w:gridCol w:w="1162"/>
      </w:tblGrid>
      <w:tr w:rsidR="00613629" w14:paraId="50AD74EE" w14:textId="77777777" w:rsidTr="00613629">
        <w:tc>
          <w:tcPr>
            <w:tcW w:w="1083" w:type="dxa"/>
            <w:vMerge w:val="restart"/>
            <w:tcBorders>
              <w:top w:val="single" w:sz="12" w:space="0" w:color="000000"/>
              <w:left w:val="single" w:sz="12" w:space="0" w:color="000000"/>
              <w:bottom w:val="single" w:sz="12" w:space="0" w:color="000000"/>
              <w:right w:val="single" w:sz="4" w:space="0" w:color="000000"/>
            </w:tcBorders>
            <w:hideMark/>
          </w:tcPr>
          <w:p w14:paraId="2A850946"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rPr>
            </w:pPr>
            <w:r>
              <w:rPr>
                <w:rFonts w:ascii="Times New Roman" w:hAnsi="Times New Roman" w:cs="Times New Roman"/>
                <w:b/>
                <w:color w:val="000000"/>
                <w:sz w:val="20"/>
              </w:rPr>
              <w:t>Uplink (MHz)</w:t>
            </w:r>
          </w:p>
        </w:tc>
        <w:tc>
          <w:tcPr>
            <w:tcW w:w="992" w:type="dxa"/>
            <w:vMerge w:val="restart"/>
            <w:tcBorders>
              <w:top w:val="single" w:sz="12" w:space="0" w:color="000000"/>
              <w:left w:val="single" w:sz="4" w:space="0" w:color="000000"/>
              <w:bottom w:val="single" w:sz="12" w:space="0" w:color="000000"/>
              <w:right w:val="single" w:sz="4" w:space="0" w:color="000000"/>
            </w:tcBorders>
            <w:hideMark/>
          </w:tcPr>
          <w:p w14:paraId="4CC18617" w14:textId="77777777" w:rsidR="00613629" w:rsidRDefault="00613629" w:rsidP="00613629">
            <w:pPr>
              <w:tabs>
                <w:tab w:val="left" w:pos="612"/>
                <w:tab w:val="left" w:pos="1170"/>
              </w:tabs>
              <w:autoSpaceDE w:val="0"/>
              <w:autoSpaceDN w:val="0"/>
              <w:adjustRightInd w:val="0"/>
              <w:spacing w:after="0" w:line="240" w:lineRule="auto"/>
              <w:ind w:left="-108" w:hanging="18"/>
              <w:jc w:val="center"/>
              <w:rPr>
                <w:rFonts w:ascii="Times New Roman" w:hAnsi="Times New Roman" w:cs="Times New Roman"/>
                <w:b/>
                <w:bCs/>
                <w:color w:val="000000"/>
                <w:sz w:val="20"/>
              </w:rPr>
            </w:pPr>
            <w:r>
              <w:rPr>
                <w:rFonts w:ascii="Times New Roman" w:hAnsi="Times New Roman" w:cs="Times New Roman"/>
                <w:b/>
                <w:color w:val="000000"/>
                <w:sz w:val="20"/>
              </w:rPr>
              <w:t>Downlink (MHz)</w:t>
            </w:r>
          </w:p>
        </w:tc>
        <w:tc>
          <w:tcPr>
            <w:tcW w:w="709" w:type="dxa"/>
            <w:vMerge w:val="restart"/>
            <w:tcBorders>
              <w:top w:val="single" w:sz="12" w:space="0" w:color="000000"/>
              <w:left w:val="single" w:sz="4" w:space="0" w:color="000000"/>
              <w:bottom w:val="single" w:sz="12" w:space="0" w:color="000000"/>
              <w:right w:val="single" w:sz="4" w:space="0" w:color="000000"/>
            </w:tcBorders>
            <w:hideMark/>
          </w:tcPr>
          <w:p w14:paraId="3741FB05" w14:textId="77777777" w:rsidR="00613629" w:rsidRDefault="00613629" w:rsidP="00613629">
            <w:pPr>
              <w:tabs>
                <w:tab w:val="left" w:pos="612"/>
                <w:tab w:val="left" w:pos="1170"/>
              </w:tabs>
              <w:autoSpaceDE w:val="0"/>
              <w:autoSpaceDN w:val="0"/>
              <w:adjustRightInd w:val="0"/>
              <w:spacing w:after="0" w:line="240" w:lineRule="auto"/>
              <w:ind w:hanging="18"/>
              <w:rPr>
                <w:rFonts w:ascii="Times New Roman" w:hAnsi="Times New Roman" w:cs="Times New Roman"/>
                <w:b/>
                <w:bCs/>
                <w:color w:val="000000"/>
                <w:sz w:val="20"/>
              </w:rPr>
            </w:pPr>
            <w:r>
              <w:rPr>
                <w:rFonts w:ascii="Times New Roman" w:hAnsi="Times New Roman" w:cs="Times New Roman"/>
                <w:b/>
                <w:bCs/>
                <w:color w:val="000000"/>
                <w:sz w:val="20"/>
              </w:rPr>
              <w:t>Duplex Mode</w:t>
            </w:r>
          </w:p>
        </w:tc>
        <w:tc>
          <w:tcPr>
            <w:tcW w:w="6553" w:type="dxa"/>
            <w:gridSpan w:val="5"/>
            <w:tcBorders>
              <w:top w:val="single" w:sz="12" w:space="0" w:color="000000"/>
              <w:left w:val="single" w:sz="4" w:space="0" w:color="000000"/>
              <w:bottom w:val="single" w:sz="4" w:space="0" w:color="000000"/>
              <w:right w:val="single" w:sz="12" w:space="0" w:color="000000"/>
            </w:tcBorders>
            <w:hideMark/>
          </w:tcPr>
          <w:p w14:paraId="7947C069"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Purpose</w:t>
            </w:r>
          </w:p>
        </w:tc>
      </w:tr>
      <w:tr w:rsidR="00613629" w14:paraId="223EB0F1" w14:textId="77777777" w:rsidTr="00613629">
        <w:tc>
          <w:tcPr>
            <w:tcW w:w="2075" w:type="dxa"/>
            <w:vMerge/>
            <w:tcBorders>
              <w:top w:val="single" w:sz="12" w:space="0" w:color="000000"/>
              <w:left w:val="single" w:sz="12" w:space="0" w:color="000000"/>
              <w:bottom w:val="single" w:sz="12" w:space="0" w:color="000000"/>
              <w:right w:val="single" w:sz="4" w:space="0" w:color="000000"/>
            </w:tcBorders>
            <w:vAlign w:val="center"/>
            <w:hideMark/>
          </w:tcPr>
          <w:p w14:paraId="296BA0CF" w14:textId="77777777" w:rsidR="00613629" w:rsidRDefault="00613629" w:rsidP="00613629">
            <w:pPr>
              <w:spacing w:after="0" w:line="240" w:lineRule="auto"/>
              <w:rPr>
                <w:rFonts w:ascii="Times New Roman" w:hAnsi="Times New Roman" w:cs="Times New Roman"/>
                <w:b/>
                <w:bCs/>
                <w:color w:val="000000"/>
                <w:sz w:val="20"/>
                <w:lang w:bidi="en-US"/>
              </w:rPr>
            </w:pPr>
          </w:p>
        </w:tc>
        <w:tc>
          <w:tcPr>
            <w:tcW w:w="992" w:type="dxa"/>
            <w:vMerge/>
            <w:tcBorders>
              <w:top w:val="single" w:sz="12" w:space="0" w:color="000000"/>
              <w:left w:val="single" w:sz="4" w:space="0" w:color="000000"/>
              <w:bottom w:val="single" w:sz="12" w:space="0" w:color="000000"/>
              <w:right w:val="single" w:sz="4" w:space="0" w:color="000000"/>
            </w:tcBorders>
            <w:vAlign w:val="center"/>
            <w:hideMark/>
          </w:tcPr>
          <w:p w14:paraId="2104F094" w14:textId="77777777" w:rsidR="00613629" w:rsidRDefault="00613629" w:rsidP="00613629">
            <w:pPr>
              <w:spacing w:after="0" w:line="240" w:lineRule="auto"/>
              <w:rPr>
                <w:rFonts w:ascii="Times New Roman" w:hAnsi="Times New Roman" w:cs="Times New Roman"/>
                <w:b/>
                <w:bCs/>
                <w:color w:val="000000"/>
                <w:sz w:val="20"/>
                <w:lang w:bidi="en-US"/>
              </w:rPr>
            </w:pPr>
          </w:p>
        </w:tc>
        <w:tc>
          <w:tcPr>
            <w:tcW w:w="709" w:type="dxa"/>
            <w:vMerge/>
            <w:tcBorders>
              <w:top w:val="single" w:sz="12" w:space="0" w:color="000000"/>
              <w:left w:val="single" w:sz="4" w:space="0" w:color="000000"/>
              <w:bottom w:val="single" w:sz="12" w:space="0" w:color="000000"/>
              <w:right w:val="single" w:sz="4" w:space="0" w:color="000000"/>
            </w:tcBorders>
            <w:vAlign w:val="center"/>
            <w:hideMark/>
          </w:tcPr>
          <w:p w14:paraId="558E2D43" w14:textId="77777777" w:rsidR="00613629" w:rsidRDefault="00613629" w:rsidP="00613629">
            <w:pPr>
              <w:spacing w:after="0" w:line="240" w:lineRule="auto"/>
              <w:rPr>
                <w:rFonts w:ascii="Times New Roman" w:hAnsi="Times New Roman" w:cs="Times New Roman"/>
                <w:b/>
                <w:bCs/>
                <w:color w:val="000000"/>
                <w:sz w:val="20"/>
                <w:lang w:bidi="en-US"/>
              </w:rPr>
            </w:pPr>
          </w:p>
        </w:tc>
        <w:tc>
          <w:tcPr>
            <w:tcW w:w="1175" w:type="dxa"/>
            <w:tcBorders>
              <w:top w:val="single" w:sz="4" w:space="0" w:color="000000"/>
              <w:left w:val="single" w:sz="4" w:space="0" w:color="000000"/>
              <w:bottom w:val="single" w:sz="12" w:space="0" w:color="000000"/>
              <w:right w:val="single" w:sz="4" w:space="0" w:color="000000"/>
            </w:tcBorders>
            <w:hideMark/>
          </w:tcPr>
          <w:p w14:paraId="4A6B58D4"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Pakistan</w:t>
            </w:r>
          </w:p>
        </w:tc>
        <w:tc>
          <w:tcPr>
            <w:tcW w:w="1272" w:type="dxa"/>
            <w:tcBorders>
              <w:top w:val="single" w:sz="4" w:space="0" w:color="000000"/>
              <w:left w:val="single" w:sz="4" w:space="0" w:color="000000"/>
              <w:bottom w:val="single" w:sz="12" w:space="0" w:color="000000"/>
              <w:right w:val="single" w:sz="4" w:space="0" w:color="000000"/>
            </w:tcBorders>
            <w:hideMark/>
          </w:tcPr>
          <w:p w14:paraId="133B8FAA"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Afghanistan</w:t>
            </w:r>
          </w:p>
        </w:tc>
        <w:tc>
          <w:tcPr>
            <w:tcW w:w="1860" w:type="dxa"/>
            <w:tcBorders>
              <w:top w:val="single" w:sz="4" w:space="0" w:color="000000"/>
              <w:left w:val="single" w:sz="4" w:space="0" w:color="000000"/>
              <w:bottom w:val="single" w:sz="12" w:space="0" w:color="000000"/>
              <w:right w:val="single" w:sz="4" w:space="0" w:color="000000"/>
            </w:tcBorders>
            <w:hideMark/>
          </w:tcPr>
          <w:p w14:paraId="6F032DA5"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Bangladesh</w:t>
            </w:r>
          </w:p>
        </w:tc>
        <w:tc>
          <w:tcPr>
            <w:tcW w:w="1083" w:type="dxa"/>
            <w:tcBorders>
              <w:top w:val="single" w:sz="4" w:space="0" w:color="000000"/>
              <w:left w:val="single" w:sz="4" w:space="0" w:color="000000"/>
              <w:bottom w:val="single" w:sz="12" w:space="0" w:color="000000"/>
              <w:right w:val="single" w:sz="4" w:space="0" w:color="000000"/>
            </w:tcBorders>
            <w:hideMark/>
          </w:tcPr>
          <w:p w14:paraId="67FAF851"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Bhutan</w:t>
            </w:r>
          </w:p>
        </w:tc>
        <w:tc>
          <w:tcPr>
            <w:tcW w:w="1163" w:type="dxa"/>
            <w:tcBorders>
              <w:top w:val="single" w:sz="4" w:space="0" w:color="000000"/>
              <w:left w:val="single" w:sz="4" w:space="0" w:color="000000"/>
              <w:bottom w:val="single" w:sz="12" w:space="0" w:color="000000"/>
              <w:right w:val="single" w:sz="12" w:space="0" w:color="000000"/>
            </w:tcBorders>
            <w:hideMark/>
          </w:tcPr>
          <w:p w14:paraId="2215327D"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Maldives</w:t>
            </w:r>
          </w:p>
        </w:tc>
      </w:tr>
      <w:tr w:rsidR="00613629" w14:paraId="4F12281F" w14:textId="77777777" w:rsidTr="00613629">
        <w:tc>
          <w:tcPr>
            <w:tcW w:w="1083" w:type="dxa"/>
            <w:tcBorders>
              <w:top w:val="single" w:sz="12" w:space="0" w:color="000000"/>
              <w:left w:val="single" w:sz="12" w:space="0" w:color="000000"/>
              <w:bottom w:val="single" w:sz="4" w:space="0" w:color="000000"/>
              <w:right w:val="single" w:sz="4" w:space="0" w:color="000000"/>
            </w:tcBorders>
            <w:hideMark/>
          </w:tcPr>
          <w:p w14:paraId="5A16C49F" w14:textId="77777777" w:rsidR="00613629" w:rsidRDefault="00613629" w:rsidP="00613629">
            <w:pPr>
              <w:tabs>
                <w:tab w:val="left" w:pos="90"/>
                <w:tab w:val="left" w:pos="1170"/>
              </w:tabs>
              <w:autoSpaceDE w:val="0"/>
              <w:autoSpaceDN w:val="0"/>
              <w:adjustRightInd w:val="0"/>
              <w:spacing w:after="0" w:line="240" w:lineRule="auto"/>
              <w:ind w:hanging="24"/>
              <w:rPr>
                <w:rFonts w:ascii="Times New Roman" w:hAnsi="Times New Roman" w:cs="Times New Roman"/>
                <w:color w:val="000000"/>
                <w:sz w:val="20"/>
              </w:rPr>
            </w:pPr>
            <w:r>
              <w:rPr>
                <w:rFonts w:ascii="Times New Roman" w:hAnsi="Times New Roman" w:cs="Times New Roman"/>
                <w:color w:val="000000"/>
                <w:sz w:val="20"/>
              </w:rPr>
              <w:t>824 – 849</w:t>
            </w:r>
          </w:p>
        </w:tc>
        <w:tc>
          <w:tcPr>
            <w:tcW w:w="992" w:type="dxa"/>
            <w:tcBorders>
              <w:top w:val="single" w:sz="12" w:space="0" w:color="000000"/>
              <w:left w:val="single" w:sz="4" w:space="0" w:color="000000"/>
              <w:bottom w:val="single" w:sz="4" w:space="0" w:color="000000"/>
              <w:right w:val="single" w:sz="4" w:space="0" w:color="000000"/>
            </w:tcBorders>
            <w:hideMark/>
          </w:tcPr>
          <w:p w14:paraId="3681F502"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869 – 894 </w:t>
            </w:r>
          </w:p>
        </w:tc>
        <w:tc>
          <w:tcPr>
            <w:tcW w:w="709" w:type="dxa"/>
            <w:tcBorders>
              <w:top w:val="single" w:sz="12" w:space="0" w:color="000000"/>
              <w:left w:val="single" w:sz="4" w:space="0" w:color="000000"/>
              <w:bottom w:val="single" w:sz="4" w:space="0" w:color="000000"/>
              <w:right w:val="single" w:sz="12" w:space="0" w:color="000000"/>
            </w:tcBorders>
            <w:hideMark/>
          </w:tcPr>
          <w:p w14:paraId="32A1211F"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12" w:space="0" w:color="000000"/>
              <w:left w:val="single" w:sz="12" w:space="0" w:color="000000"/>
              <w:bottom w:val="single" w:sz="4" w:space="0" w:color="000000"/>
              <w:right w:val="single" w:sz="4" w:space="0" w:color="000000"/>
            </w:tcBorders>
            <w:vAlign w:val="center"/>
            <w:hideMark/>
          </w:tcPr>
          <w:p w14:paraId="6A808278"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272" w:type="dxa"/>
            <w:tcBorders>
              <w:top w:val="single" w:sz="12" w:space="0" w:color="000000"/>
              <w:left w:val="single" w:sz="4" w:space="0" w:color="000000"/>
              <w:bottom w:val="single" w:sz="4" w:space="0" w:color="000000"/>
              <w:right w:val="single" w:sz="4" w:space="0" w:color="000000"/>
            </w:tcBorders>
            <w:hideMark/>
          </w:tcPr>
          <w:p w14:paraId="5F1A181F"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CDMA </w:t>
            </w:r>
          </w:p>
        </w:tc>
        <w:tc>
          <w:tcPr>
            <w:tcW w:w="1860" w:type="dxa"/>
            <w:tcBorders>
              <w:top w:val="single" w:sz="12" w:space="0" w:color="000000"/>
              <w:left w:val="single" w:sz="4" w:space="0" w:color="000000"/>
              <w:bottom w:val="single" w:sz="4" w:space="0" w:color="000000"/>
              <w:right w:val="single" w:sz="4" w:space="0" w:color="000000"/>
            </w:tcBorders>
            <w:hideMark/>
          </w:tcPr>
          <w:p w14:paraId="071C5800" w14:textId="77777777" w:rsidR="00613629" w:rsidRDefault="00613629" w:rsidP="00613629">
            <w:pPr>
              <w:tabs>
                <w:tab w:val="left" w:pos="90"/>
                <w:tab w:val="left" w:pos="1170"/>
              </w:tabs>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083" w:type="dxa"/>
            <w:tcBorders>
              <w:top w:val="single" w:sz="12" w:space="0" w:color="000000"/>
              <w:left w:val="single" w:sz="4" w:space="0" w:color="000000"/>
              <w:bottom w:val="single" w:sz="4" w:space="0" w:color="000000"/>
              <w:right w:val="single" w:sz="4" w:space="0" w:color="000000"/>
            </w:tcBorders>
          </w:tcPr>
          <w:p w14:paraId="65689957"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12" w:space="0" w:color="000000"/>
              <w:left w:val="single" w:sz="4" w:space="0" w:color="000000"/>
              <w:bottom w:val="single" w:sz="4" w:space="0" w:color="000000"/>
              <w:right w:val="single" w:sz="12" w:space="0" w:color="000000"/>
            </w:tcBorders>
          </w:tcPr>
          <w:p w14:paraId="78CF9849"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075B9102"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069A13FE" w14:textId="77777777" w:rsidR="00613629" w:rsidRDefault="00613629" w:rsidP="00613629">
            <w:pPr>
              <w:tabs>
                <w:tab w:val="left" w:pos="90"/>
                <w:tab w:val="left" w:pos="1170"/>
              </w:tabs>
              <w:autoSpaceDE w:val="0"/>
              <w:autoSpaceDN w:val="0"/>
              <w:adjustRightInd w:val="0"/>
              <w:spacing w:after="0" w:line="240" w:lineRule="auto"/>
              <w:ind w:hanging="24"/>
              <w:rPr>
                <w:rFonts w:ascii="Times New Roman" w:hAnsi="Times New Roman" w:cs="Times New Roman"/>
                <w:color w:val="000000"/>
                <w:sz w:val="20"/>
              </w:rPr>
            </w:pPr>
            <w:r>
              <w:rPr>
                <w:rFonts w:ascii="Times New Roman" w:hAnsi="Times New Roman" w:cs="Times New Roman"/>
                <w:color w:val="000000"/>
                <w:sz w:val="20"/>
              </w:rPr>
              <w:t xml:space="preserve">880 – 915 </w:t>
            </w:r>
          </w:p>
        </w:tc>
        <w:tc>
          <w:tcPr>
            <w:tcW w:w="992" w:type="dxa"/>
            <w:tcBorders>
              <w:top w:val="single" w:sz="4" w:space="0" w:color="000000"/>
              <w:left w:val="single" w:sz="4" w:space="0" w:color="000000"/>
              <w:bottom w:val="single" w:sz="4" w:space="0" w:color="000000"/>
              <w:right w:val="single" w:sz="4" w:space="0" w:color="000000"/>
            </w:tcBorders>
            <w:hideMark/>
          </w:tcPr>
          <w:p w14:paraId="5FFDABDF"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925– 960 </w:t>
            </w:r>
          </w:p>
        </w:tc>
        <w:tc>
          <w:tcPr>
            <w:tcW w:w="709" w:type="dxa"/>
            <w:tcBorders>
              <w:top w:val="single" w:sz="4" w:space="0" w:color="000000"/>
              <w:left w:val="single" w:sz="4" w:space="0" w:color="000000"/>
              <w:bottom w:val="single" w:sz="4" w:space="0" w:color="000000"/>
              <w:right w:val="single" w:sz="12" w:space="0" w:color="000000"/>
            </w:tcBorders>
            <w:hideMark/>
          </w:tcPr>
          <w:p w14:paraId="21B7777C"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4" w:space="0" w:color="000000"/>
              <w:left w:val="single" w:sz="12" w:space="0" w:color="000000"/>
              <w:bottom w:val="single" w:sz="4" w:space="0" w:color="000000"/>
              <w:right w:val="single" w:sz="4" w:space="0" w:color="000000"/>
            </w:tcBorders>
            <w:vAlign w:val="center"/>
            <w:hideMark/>
          </w:tcPr>
          <w:p w14:paraId="166F91FD"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272" w:type="dxa"/>
            <w:tcBorders>
              <w:top w:val="single" w:sz="4" w:space="0" w:color="000000"/>
              <w:left w:val="single" w:sz="4" w:space="0" w:color="000000"/>
              <w:bottom w:val="single" w:sz="4" w:space="0" w:color="000000"/>
              <w:right w:val="single" w:sz="4" w:space="0" w:color="000000"/>
            </w:tcBorders>
            <w:hideMark/>
          </w:tcPr>
          <w:p w14:paraId="51404464"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860" w:type="dxa"/>
            <w:tcBorders>
              <w:top w:val="single" w:sz="4" w:space="0" w:color="000000"/>
              <w:left w:val="single" w:sz="4" w:space="0" w:color="000000"/>
              <w:bottom w:val="single" w:sz="4" w:space="0" w:color="000000"/>
              <w:right w:val="single" w:sz="4" w:space="0" w:color="000000"/>
            </w:tcBorders>
            <w:hideMark/>
          </w:tcPr>
          <w:p w14:paraId="298C93FC" w14:textId="77777777" w:rsidR="00613629" w:rsidRDefault="00613629" w:rsidP="00613629">
            <w:pPr>
              <w:tabs>
                <w:tab w:val="left" w:pos="90"/>
                <w:tab w:val="left" w:pos="1170"/>
              </w:tabs>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083" w:type="dxa"/>
            <w:tcBorders>
              <w:top w:val="single" w:sz="4" w:space="0" w:color="000000"/>
              <w:left w:val="single" w:sz="4" w:space="0" w:color="000000"/>
              <w:bottom w:val="single" w:sz="4" w:space="0" w:color="000000"/>
              <w:right w:val="single" w:sz="4" w:space="0" w:color="000000"/>
            </w:tcBorders>
          </w:tcPr>
          <w:p w14:paraId="1115F45B"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hideMark/>
          </w:tcPr>
          <w:p w14:paraId="124BF751"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rPr>
              <w:t>2G Service</w:t>
            </w:r>
          </w:p>
        </w:tc>
      </w:tr>
      <w:tr w:rsidR="00613629" w14:paraId="5C66F891" w14:textId="77777777" w:rsidTr="00613629">
        <w:trPr>
          <w:trHeight w:val="77"/>
        </w:trPr>
        <w:tc>
          <w:tcPr>
            <w:tcW w:w="1083" w:type="dxa"/>
            <w:tcBorders>
              <w:top w:val="single" w:sz="4" w:space="0" w:color="000000"/>
              <w:left w:val="single" w:sz="12" w:space="0" w:color="000000"/>
              <w:bottom w:val="single" w:sz="4" w:space="0" w:color="000000"/>
              <w:right w:val="single" w:sz="4" w:space="0" w:color="000000"/>
            </w:tcBorders>
            <w:hideMark/>
          </w:tcPr>
          <w:p w14:paraId="5ED69E24" w14:textId="77777777" w:rsidR="00613629" w:rsidRDefault="00613629" w:rsidP="00613629">
            <w:pPr>
              <w:tabs>
                <w:tab w:val="left" w:pos="90"/>
                <w:tab w:val="left" w:pos="1170"/>
              </w:tabs>
              <w:autoSpaceDE w:val="0"/>
              <w:autoSpaceDN w:val="0"/>
              <w:adjustRightInd w:val="0"/>
              <w:spacing w:after="0" w:line="240" w:lineRule="auto"/>
              <w:ind w:hanging="24"/>
              <w:rPr>
                <w:rFonts w:ascii="Times New Roman" w:hAnsi="Times New Roman" w:cs="Times New Roman"/>
                <w:color w:val="000000"/>
                <w:sz w:val="20"/>
              </w:rPr>
            </w:pPr>
            <w:r>
              <w:rPr>
                <w:rFonts w:ascii="Times New Roman" w:hAnsi="Times New Roman" w:cs="Times New Roman"/>
                <w:color w:val="000000"/>
                <w:sz w:val="20"/>
              </w:rPr>
              <w:t xml:space="preserve">832 – 862 </w:t>
            </w:r>
          </w:p>
        </w:tc>
        <w:tc>
          <w:tcPr>
            <w:tcW w:w="992" w:type="dxa"/>
            <w:tcBorders>
              <w:top w:val="single" w:sz="4" w:space="0" w:color="000000"/>
              <w:left w:val="single" w:sz="4" w:space="0" w:color="000000"/>
              <w:bottom w:val="single" w:sz="4" w:space="0" w:color="000000"/>
              <w:right w:val="single" w:sz="4" w:space="0" w:color="000000"/>
            </w:tcBorders>
            <w:hideMark/>
          </w:tcPr>
          <w:p w14:paraId="6A7DAF8E"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791– 821 </w:t>
            </w:r>
          </w:p>
        </w:tc>
        <w:tc>
          <w:tcPr>
            <w:tcW w:w="709" w:type="dxa"/>
            <w:tcBorders>
              <w:top w:val="single" w:sz="4" w:space="0" w:color="000000"/>
              <w:left w:val="single" w:sz="4" w:space="0" w:color="000000"/>
              <w:bottom w:val="single" w:sz="4" w:space="0" w:color="000000"/>
              <w:right w:val="single" w:sz="12" w:space="0" w:color="000000"/>
            </w:tcBorders>
            <w:hideMark/>
          </w:tcPr>
          <w:p w14:paraId="72C4CAAD"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4" w:space="0" w:color="000000"/>
              <w:left w:val="single" w:sz="12" w:space="0" w:color="000000"/>
              <w:bottom w:val="single" w:sz="4" w:space="0" w:color="000000"/>
              <w:right w:val="single" w:sz="4" w:space="0" w:color="000000"/>
            </w:tcBorders>
            <w:vAlign w:val="center"/>
          </w:tcPr>
          <w:p w14:paraId="02A044DD"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272" w:type="dxa"/>
            <w:tcBorders>
              <w:top w:val="single" w:sz="4" w:space="0" w:color="000000"/>
              <w:left w:val="single" w:sz="4" w:space="0" w:color="000000"/>
              <w:bottom w:val="single" w:sz="4" w:space="0" w:color="000000"/>
              <w:right w:val="single" w:sz="4" w:space="0" w:color="000000"/>
            </w:tcBorders>
          </w:tcPr>
          <w:p w14:paraId="597E890E"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665CD5D2" w14:textId="77777777" w:rsidR="00613629" w:rsidRDefault="00613629" w:rsidP="00613629">
            <w:pPr>
              <w:tabs>
                <w:tab w:val="left" w:pos="90"/>
                <w:tab w:val="left" w:pos="1170"/>
              </w:tabs>
              <w:autoSpaceDE w:val="0"/>
              <w:autoSpaceDN w:val="0"/>
              <w:adjustRightInd w:val="0"/>
              <w:spacing w:after="0" w:line="240" w:lineRule="auto"/>
              <w:jc w:val="center"/>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1283D42D"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666F71A0"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64414EE8"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755AACA9" w14:textId="77777777" w:rsidR="00613629" w:rsidRDefault="00613629" w:rsidP="00613629">
            <w:pPr>
              <w:tabs>
                <w:tab w:val="left" w:pos="90"/>
                <w:tab w:val="left" w:pos="1170"/>
              </w:tabs>
              <w:autoSpaceDE w:val="0"/>
              <w:autoSpaceDN w:val="0"/>
              <w:adjustRightInd w:val="0"/>
              <w:spacing w:after="0" w:line="240" w:lineRule="auto"/>
              <w:ind w:hanging="24"/>
              <w:rPr>
                <w:rFonts w:ascii="Times New Roman" w:hAnsi="Times New Roman" w:cs="Times New Roman"/>
                <w:color w:val="000000"/>
                <w:sz w:val="20"/>
              </w:rPr>
            </w:pPr>
            <w:r>
              <w:rPr>
                <w:rFonts w:ascii="Times New Roman" w:hAnsi="Times New Roman" w:cs="Times New Roman"/>
                <w:color w:val="000000"/>
                <w:sz w:val="20"/>
              </w:rPr>
              <w:t xml:space="preserve">703 – 748 </w:t>
            </w:r>
          </w:p>
        </w:tc>
        <w:tc>
          <w:tcPr>
            <w:tcW w:w="992" w:type="dxa"/>
            <w:tcBorders>
              <w:top w:val="single" w:sz="4" w:space="0" w:color="000000"/>
              <w:left w:val="single" w:sz="4" w:space="0" w:color="000000"/>
              <w:bottom w:val="single" w:sz="4" w:space="0" w:color="000000"/>
              <w:right w:val="single" w:sz="4" w:space="0" w:color="000000"/>
            </w:tcBorders>
            <w:hideMark/>
          </w:tcPr>
          <w:p w14:paraId="329ED55E"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758– 803 </w:t>
            </w:r>
          </w:p>
        </w:tc>
        <w:tc>
          <w:tcPr>
            <w:tcW w:w="709" w:type="dxa"/>
            <w:tcBorders>
              <w:top w:val="single" w:sz="4" w:space="0" w:color="000000"/>
              <w:left w:val="single" w:sz="4" w:space="0" w:color="000000"/>
              <w:bottom w:val="single" w:sz="4" w:space="0" w:color="000000"/>
              <w:right w:val="single" w:sz="12" w:space="0" w:color="000000"/>
            </w:tcBorders>
            <w:hideMark/>
          </w:tcPr>
          <w:p w14:paraId="126C484D"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4" w:space="0" w:color="000000"/>
              <w:left w:val="single" w:sz="12" w:space="0" w:color="000000"/>
              <w:bottom w:val="single" w:sz="4" w:space="0" w:color="000000"/>
              <w:right w:val="single" w:sz="4" w:space="0" w:color="000000"/>
            </w:tcBorders>
            <w:vAlign w:val="center"/>
            <w:hideMark/>
          </w:tcPr>
          <w:p w14:paraId="5F1E5A95"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Under Refarming</w:t>
            </w:r>
          </w:p>
        </w:tc>
        <w:tc>
          <w:tcPr>
            <w:tcW w:w="1272" w:type="dxa"/>
            <w:tcBorders>
              <w:top w:val="single" w:sz="4" w:space="0" w:color="000000"/>
              <w:left w:val="single" w:sz="4" w:space="0" w:color="000000"/>
              <w:bottom w:val="single" w:sz="4" w:space="0" w:color="000000"/>
              <w:right w:val="single" w:sz="4" w:space="0" w:color="000000"/>
            </w:tcBorders>
            <w:hideMark/>
          </w:tcPr>
          <w:p w14:paraId="2A85F134"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hideMark/>
          </w:tcPr>
          <w:p w14:paraId="6F832105" w14:textId="77777777" w:rsidR="00613629" w:rsidRDefault="00613629" w:rsidP="00613629">
            <w:pPr>
              <w:tabs>
                <w:tab w:val="left" w:pos="90"/>
                <w:tab w:val="left" w:pos="1170"/>
              </w:tabs>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083" w:type="dxa"/>
            <w:tcBorders>
              <w:top w:val="single" w:sz="4" w:space="0" w:color="000000"/>
              <w:left w:val="single" w:sz="4" w:space="0" w:color="000000"/>
              <w:bottom w:val="single" w:sz="4" w:space="0" w:color="000000"/>
              <w:right w:val="single" w:sz="4" w:space="0" w:color="000000"/>
            </w:tcBorders>
          </w:tcPr>
          <w:p w14:paraId="1496A173"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71BC6A27"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5EEE47B3"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387CF41F" w14:textId="77777777" w:rsidR="00613629" w:rsidRDefault="00613629" w:rsidP="00613629">
            <w:pPr>
              <w:tabs>
                <w:tab w:val="left" w:pos="90"/>
                <w:tab w:val="left" w:pos="1170"/>
              </w:tabs>
              <w:autoSpaceDE w:val="0"/>
              <w:autoSpaceDN w:val="0"/>
              <w:adjustRightInd w:val="0"/>
              <w:spacing w:after="0" w:line="240" w:lineRule="auto"/>
              <w:ind w:hanging="24"/>
              <w:rPr>
                <w:rFonts w:ascii="Times New Roman" w:hAnsi="Times New Roman" w:cs="Times New Roman"/>
                <w:color w:val="000000"/>
                <w:sz w:val="20"/>
              </w:rPr>
            </w:pPr>
            <w:r>
              <w:rPr>
                <w:rFonts w:ascii="Times New Roman" w:hAnsi="Times New Roman" w:cs="Times New Roman"/>
                <w:color w:val="000000"/>
                <w:sz w:val="20"/>
              </w:rPr>
              <w:t xml:space="preserve">663 – 698 </w:t>
            </w:r>
          </w:p>
        </w:tc>
        <w:tc>
          <w:tcPr>
            <w:tcW w:w="992" w:type="dxa"/>
            <w:tcBorders>
              <w:top w:val="single" w:sz="4" w:space="0" w:color="000000"/>
              <w:left w:val="single" w:sz="4" w:space="0" w:color="000000"/>
              <w:bottom w:val="single" w:sz="4" w:space="0" w:color="000000"/>
              <w:right w:val="single" w:sz="4" w:space="0" w:color="000000"/>
            </w:tcBorders>
            <w:hideMark/>
          </w:tcPr>
          <w:p w14:paraId="2CAE1AEF"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617– 652 </w:t>
            </w:r>
          </w:p>
        </w:tc>
        <w:tc>
          <w:tcPr>
            <w:tcW w:w="709" w:type="dxa"/>
            <w:tcBorders>
              <w:top w:val="single" w:sz="4" w:space="0" w:color="000000"/>
              <w:left w:val="single" w:sz="4" w:space="0" w:color="000000"/>
              <w:bottom w:val="single" w:sz="4" w:space="0" w:color="000000"/>
              <w:right w:val="single" w:sz="12" w:space="0" w:color="000000"/>
            </w:tcBorders>
            <w:hideMark/>
          </w:tcPr>
          <w:p w14:paraId="2E4C1C37"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4" w:space="0" w:color="000000"/>
              <w:left w:val="single" w:sz="12" w:space="0" w:color="000000"/>
              <w:bottom w:val="single" w:sz="4" w:space="0" w:color="000000"/>
              <w:right w:val="single" w:sz="4" w:space="0" w:color="000000"/>
            </w:tcBorders>
            <w:vAlign w:val="center"/>
          </w:tcPr>
          <w:p w14:paraId="38E33835"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272" w:type="dxa"/>
            <w:tcBorders>
              <w:top w:val="single" w:sz="4" w:space="0" w:color="000000"/>
              <w:left w:val="single" w:sz="4" w:space="0" w:color="000000"/>
              <w:bottom w:val="single" w:sz="4" w:space="0" w:color="000000"/>
              <w:right w:val="single" w:sz="4" w:space="0" w:color="000000"/>
            </w:tcBorders>
            <w:hideMark/>
          </w:tcPr>
          <w:p w14:paraId="7FF01501"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Analog TV Broadcasting </w:t>
            </w:r>
          </w:p>
        </w:tc>
        <w:tc>
          <w:tcPr>
            <w:tcW w:w="1860" w:type="dxa"/>
            <w:tcBorders>
              <w:top w:val="single" w:sz="4" w:space="0" w:color="000000"/>
              <w:left w:val="single" w:sz="4" w:space="0" w:color="000000"/>
              <w:bottom w:val="single" w:sz="4" w:space="0" w:color="000000"/>
              <w:right w:val="single" w:sz="4" w:space="0" w:color="000000"/>
            </w:tcBorders>
            <w:hideMark/>
          </w:tcPr>
          <w:p w14:paraId="3862B9B4" w14:textId="77777777" w:rsidR="00613629" w:rsidRDefault="00613629" w:rsidP="00613629">
            <w:pPr>
              <w:tabs>
                <w:tab w:val="left" w:pos="90"/>
                <w:tab w:val="left" w:pos="1170"/>
              </w:tabs>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083" w:type="dxa"/>
            <w:tcBorders>
              <w:top w:val="single" w:sz="4" w:space="0" w:color="000000"/>
              <w:left w:val="single" w:sz="4" w:space="0" w:color="000000"/>
              <w:bottom w:val="single" w:sz="4" w:space="0" w:color="000000"/>
              <w:right w:val="single" w:sz="4" w:space="0" w:color="000000"/>
            </w:tcBorders>
          </w:tcPr>
          <w:p w14:paraId="3E7B0F6C"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120B84B1"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018CF37F"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76419037" w14:textId="77777777" w:rsidR="00613629" w:rsidRDefault="00613629" w:rsidP="00613629">
            <w:pPr>
              <w:tabs>
                <w:tab w:val="left" w:pos="90"/>
                <w:tab w:val="left" w:pos="1170"/>
              </w:tabs>
              <w:autoSpaceDE w:val="0"/>
              <w:autoSpaceDN w:val="0"/>
              <w:adjustRightInd w:val="0"/>
              <w:spacing w:after="0" w:line="240" w:lineRule="auto"/>
              <w:ind w:hanging="24"/>
              <w:rPr>
                <w:rFonts w:ascii="Times New Roman" w:hAnsi="Times New Roman" w:cs="Times New Roman"/>
                <w:color w:val="000000"/>
                <w:sz w:val="20"/>
              </w:rPr>
            </w:pPr>
            <w:r>
              <w:rPr>
                <w:rFonts w:ascii="Times New Roman" w:hAnsi="Times New Roman" w:cs="Times New Roman"/>
                <w:color w:val="000000"/>
                <w:sz w:val="20"/>
              </w:rPr>
              <w:t xml:space="preserve">1920 – 1980 </w:t>
            </w:r>
          </w:p>
        </w:tc>
        <w:tc>
          <w:tcPr>
            <w:tcW w:w="992" w:type="dxa"/>
            <w:tcBorders>
              <w:top w:val="single" w:sz="4" w:space="0" w:color="000000"/>
              <w:left w:val="single" w:sz="4" w:space="0" w:color="000000"/>
              <w:bottom w:val="single" w:sz="4" w:space="0" w:color="000000"/>
              <w:right w:val="single" w:sz="4" w:space="0" w:color="000000"/>
            </w:tcBorders>
            <w:hideMark/>
          </w:tcPr>
          <w:p w14:paraId="4C46874A"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bCs/>
                <w:color w:val="000000"/>
                <w:sz w:val="20"/>
              </w:rPr>
            </w:pPr>
            <w:r>
              <w:rPr>
                <w:rFonts w:ascii="Times New Roman" w:hAnsi="Times New Roman" w:cs="Times New Roman"/>
                <w:color w:val="000000"/>
                <w:sz w:val="20"/>
              </w:rPr>
              <w:t xml:space="preserve">2110– 2170 </w:t>
            </w:r>
          </w:p>
        </w:tc>
        <w:tc>
          <w:tcPr>
            <w:tcW w:w="709" w:type="dxa"/>
            <w:tcBorders>
              <w:top w:val="single" w:sz="4" w:space="0" w:color="000000"/>
              <w:left w:val="single" w:sz="4" w:space="0" w:color="000000"/>
              <w:bottom w:val="single" w:sz="4" w:space="0" w:color="000000"/>
              <w:right w:val="single" w:sz="12" w:space="0" w:color="000000"/>
            </w:tcBorders>
            <w:hideMark/>
          </w:tcPr>
          <w:p w14:paraId="48C0FEB8"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4" w:space="0" w:color="000000"/>
              <w:left w:val="single" w:sz="12" w:space="0" w:color="000000"/>
              <w:bottom w:val="single" w:sz="4" w:space="0" w:color="000000"/>
              <w:right w:val="single" w:sz="4" w:space="0" w:color="000000"/>
            </w:tcBorders>
            <w:vAlign w:val="center"/>
            <w:hideMark/>
          </w:tcPr>
          <w:p w14:paraId="2EF8B4B5"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272" w:type="dxa"/>
            <w:tcBorders>
              <w:top w:val="single" w:sz="4" w:space="0" w:color="000000"/>
              <w:left w:val="single" w:sz="4" w:space="0" w:color="000000"/>
              <w:bottom w:val="single" w:sz="4" w:space="0" w:color="000000"/>
              <w:right w:val="single" w:sz="4" w:space="0" w:color="000000"/>
            </w:tcBorders>
            <w:hideMark/>
          </w:tcPr>
          <w:p w14:paraId="163951C2"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860" w:type="dxa"/>
            <w:tcBorders>
              <w:top w:val="single" w:sz="4" w:space="0" w:color="000000"/>
              <w:left w:val="single" w:sz="4" w:space="0" w:color="000000"/>
              <w:bottom w:val="single" w:sz="4" w:space="0" w:color="000000"/>
              <w:right w:val="single" w:sz="4" w:space="0" w:color="000000"/>
            </w:tcBorders>
            <w:hideMark/>
          </w:tcPr>
          <w:p w14:paraId="30023653" w14:textId="77777777" w:rsidR="00613629" w:rsidRDefault="00613629" w:rsidP="00613629">
            <w:pPr>
              <w:tabs>
                <w:tab w:val="left" w:pos="90"/>
                <w:tab w:val="left" w:pos="1170"/>
              </w:tabs>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083" w:type="dxa"/>
            <w:tcBorders>
              <w:top w:val="single" w:sz="4" w:space="0" w:color="000000"/>
              <w:left w:val="single" w:sz="4" w:space="0" w:color="000000"/>
              <w:bottom w:val="single" w:sz="4" w:space="0" w:color="000000"/>
              <w:right w:val="single" w:sz="4" w:space="0" w:color="000000"/>
            </w:tcBorders>
          </w:tcPr>
          <w:p w14:paraId="5FEAE67E"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hideMark/>
          </w:tcPr>
          <w:p w14:paraId="51994F88"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rPr>
              <w:t xml:space="preserve">4G/ IMT </w:t>
            </w:r>
          </w:p>
        </w:tc>
      </w:tr>
      <w:tr w:rsidR="00613629" w14:paraId="0733F0EC"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1765EF82" w14:textId="77777777" w:rsidR="00613629" w:rsidRDefault="00613629" w:rsidP="00613629">
            <w:pPr>
              <w:tabs>
                <w:tab w:val="left" w:pos="90"/>
                <w:tab w:val="left" w:pos="1170"/>
              </w:tabs>
              <w:autoSpaceDE w:val="0"/>
              <w:autoSpaceDN w:val="0"/>
              <w:adjustRightInd w:val="0"/>
              <w:spacing w:after="0" w:line="240" w:lineRule="auto"/>
              <w:ind w:hanging="24"/>
              <w:rPr>
                <w:rFonts w:ascii="Times New Roman" w:hAnsi="Times New Roman" w:cs="Times New Roman"/>
                <w:color w:val="000000"/>
                <w:sz w:val="20"/>
              </w:rPr>
            </w:pPr>
            <w:r>
              <w:rPr>
                <w:rFonts w:ascii="Times New Roman" w:hAnsi="Times New Roman" w:cs="Times New Roman"/>
                <w:color w:val="000000"/>
                <w:sz w:val="20"/>
              </w:rPr>
              <w:lastRenderedPageBreak/>
              <w:t xml:space="preserve">1850– 1910 </w:t>
            </w:r>
          </w:p>
        </w:tc>
        <w:tc>
          <w:tcPr>
            <w:tcW w:w="992" w:type="dxa"/>
            <w:tcBorders>
              <w:top w:val="single" w:sz="4" w:space="0" w:color="000000"/>
              <w:left w:val="single" w:sz="4" w:space="0" w:color="000000"/>
              <w:bottom w:val="single" w:sz="4" w:space="0" w:color="000000"/>
              <w:right w:val="single" w:sz="4" w:space="0" w:color="000000"/>
            </w:tcBorders>
            <w:hideMark/>
          </w:tcPr>
          <w:p w14:paraId="3CA213B0"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bCs/>
                <w:color w:val="000000"/>
                <w:sz w:val="20"/>
              </w:rPr>
            </w:pPr>
            <w:r>
              <w:rPr>
                <w:rFonts w:ascii="Times New Roman" w:hAnsi="Times New Roman" w:cs="Times New Roman"/>
                <w:color w:val="000000"/>
                <w:sz w:val="20"/>
              </w:rPr>
              <w:t xml:space="preserve">1930– 1990 </w:t>
            </w:r>
          </w:p>
        </w:tc>
        <w:tc>
          <w:tcPr>
            <w:tcW w:w="709" w:type="dxa"/>
            <w:tcBorders>
              <w:top w:val="single" w:sz="4" w:space="0" w:color="000000"/>
              <w:left w:val="single" w:sz="4" w:space="0" w:color="000000"/>
              <w:bottom w:val="single" w:sz="4" w:space="0" w:color="000000"/>
              <w:right w:val="single" w:sz="12" w:space="0" w:color="000000"/>
            </w:tcBorders>
            <w:hideMark/>
          </w:tcPr>
          <w:p w14:paraId="30DA1487"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4" w:space="0" w:color="000000"/>
              <w:left w:val="single" w:sz="12" w:space="0" w:color="000000"/>
              <w:bottom w:val="single" w:sz="4" w:space="0" w:color="000000"/>
              <w:right w:val="single" w:sz="4" w:space="0" w:color="000000"/>
            </w:tcBorders>
            <w:vAlign w:val="center"/>
          </w:tcPr>
          <w:p w14:paraId="39524913"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272" w:type="dxa"/>
            <w:tcBorders>
              <w:top w:val="single" w:sz="4" w:space="0" w:color="000000"/>
              <w:left w:val="single" w:sz="4" w:space="0" w:color="000000"/>
              <w:bottom w:val="single" w:sz="4" w:space="0" w:color="000000"/>
              <w:right w:val="single" w:sz="4" w:space="0" w:color="000000"/>
            </w:tcBorders>
          </w:tcPr>
          <w:p w14:paraId="24CA2310"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hideMark/>
          </w:tcPr>
          <w:p w14:paraId="79AFE963"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IMT along with CDMA-WLL</w:t>
            </w:r>
          </w:p>
        </w:tc>
        <w:tc>
          <w:tcPr>
            <w:tcW w:w="1083" w:type="dxa"/>
            <w:tcBorders>
              <w:top w:val="single" w:sz="4" w:space="0" w:color="000000"/>
              <w:left w:val="single" w:sz="4" w:space="0" w:color="000000"/>
              <w:bottom w:val="single" w:sz="4" w:space="0" w:color="000000"/>
              <w:right w:val="single" w:sz="4" w:space="0" w:color="000000"/>
            </w:tcBorders>
          </w:tcPr>
          <w:p w14:paraId="6C996D3A"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hideMark/>
          </w:tcPr>
          <w:p w14:paraId="55004A6C"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rPr>
              <w:t>4G/IMT</w:t>
            </w:r>
          </w:p>
        </w:tc>
      </w:tr>
      <w:tr w:rsidR="00613629" w14:paraId="11297258"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6EAE3F7C" w14:textId="77777777" w:rsidR="00613629" w:rsidRDefault="00613629" w:rsidP="00613629">
            <w:pPr>
              <w:tabs>
                <w:tab w:val="left" w:pos="90"/>
                <w:tab w:val="left" w:pos="1170"/>
              </w:tabs>
              <w:autoSpaceDE w:val="0"/>
              <w:autoSpaceDN w:val="0"/>
              <w:adjustRightInd w:val="0"/>
              <w:spacing w:after="0" w:line="240" w:lineRule="auto"/>
              <w:ind w:hanging="24"/>
              <w:rPr>
                <w:rFonts w:ascii="Times New Roman" w:hAnsi="Times New Roman" w:cs="Times New Roman"/>
                <w:color w:val="000000"/>
                <w:sz w:val="20"/>
              </w:rPr>
            </w:pPr>
            <w:r>
              <w:rPr>
                <w:rFonts w:ascii="Times New Roman" w:hAnsi="Times New Roman" w:cs="Times New Roman"/>
                <w:color w:val="000000"/>
                <w:sz w:val="20"/>
              </w:rPr>
              <w:t xml:space="preserve">1710– 1785 </w:t>
            </w:r>
          </w:p>
        </w:tc>
        <w:tc>
          <w:tcPr>
            <w:tcW w:w="992" w:type="dxa"/>
            <w:tcBorders>
              <w:top w:val="single" w:sz="4" w:space="0" w:color="000000"/>
              <w:left w:val="single" w:sz="4" w:space="0" w:color="000000"/>
              <w:bottom w:val="single" w:sz="4" w:space="0" w:color="000000"/>
              <w:right w:val="single" w:sz="4" w:space="0" w:color="000000"/>
            </w:tcBorders>
            <w:hideMark/>
          </w:tcPr>
          <w:p w14:paraId="2DC66944"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bCs/>
                <w:color w:val="000000"/>
                <w:sz w:val="20"/>
              </w:rPr>
            </w:pPr>
            <w:r>
              <w:rPr>
                <w:rFonts w:ascii="Times New Roman" w:hAnsi="Times New Roman" w:cs="Times New Roman"/>
                <w:color w:val="000000"/>
                <w:sz w:val="20"/>
              </w:rPr>
              <w:t xml:space="preserve">1805– 1880 </w:t>
            </w:r>
          </w:p>
        </w:tc>
        <w:tc>
          <w:tcPr>
            <w:tcW w:w="709" w:type="dxa"/>
            <w:tcBorders>
              <w:top w:val="single" w:sz="4" w:space="0" w:color="000000"/>
              <w:left w:val="single" w:sz="4" w:space="0" w:color="000000"/>
              <w:bottom w:val="single" w:sz="4" w:space="0" w:color="000000"/>
              <w:right w:val="single" w:sz="12" w:space="0" w:color="000000"/>
            </w:tcBorders>
            <w:hideMark/>
          </w:tcPr>
          <w:p w14:paraId="2FC11ADD"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4" w:space="0" w:color="000000"/>
              <w:left w:val="single" w:sz="12" w:space="0" w:color="000000"/>
              <w:bottom w:val="single" w:sz="4" w:space="0" w:color="000000"/>
              <w:right w:val="single" w:sz="4" w:space="0" w:color="000000"/>
            </w:tcBorders>
            <w:vAlign w:val="center"/>
            <w:hideMark/>
          </w:tcPr>
          <w:p w14:paraId="1E305CDD"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272" w:type="dxa"/>
            <w:tcBorders>
              <w:top w:val="single" w:sz="4" w:space="0" w:color="000000"/>
              <w:left w:val="single" w:sz="4" w:space="0" w:color="000000"/>
              <w:bottom w:val="single" w:sz="4" w:space="0" w:color="000000"/>
              <w:right w:val="single" w:sz="4" w:space="0" w:color="000000"/>
            </w:tcBorders>
            <w:hideMark/>
          </w:tcPr>
          <w:p w14:paraId="40675630"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860" w:type="dxa"/>
            <w:tcBorders>
              <w:top w:val="single" w:sz="4" w:space="0" w:color="000000"/>
              <w:left w:val="single" w:sz="4" w:space="0" w:color="000000"/>
              <w:bottom w:val="single" w:sz="4" w:space="0" w:color="000000"/>
              <w:right w:val="single" w:sz="4" w:space="0" w:color="000000"/>
            </w:tcBorders>
            <w:hideMark/>
          </w:tcPr>
          <w:p w14:paraId="5762495A" w14:textId="77777777" w:rsidR="00613629" w:rsidRDefault="00613629" w:rsidP="00613629">
            <w:pPr>
              <w:tabs>
                <w:tab w:val="left" w:pos="90"/>
                <w:tab w:val="left" w:pos="1170"/>
              </w:tabs>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083" w:type="dxa"/>
            <w:tcBorders>
              <w:top w:val="single" w:sz="4" w:space="0" w:color="000000"/>
              <w:left w:val="single" w:sz="4" w:space="0" w:color="000000"/>
              <w:bottom w:val="single" w:sz="4" w:space="0" w:color="000000"/>
              <w:right w:val="single" w:sz="4" w:space="0" w:color="000000"/>
            </w:tcBorders>
          </w:tcPr>
          <w:p w14:paraId="70A4DA55"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hideMark/>
          </w:tcPr>
          <w:p w14:paraId="7F58EA82"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rPr>
              <w:t>IMT</w:t>
            </w:r>
          </w:p>
        </w:tc>
      </w:tr>
      <w:tr w:rsidR="00613629" w14:paraId="30379FCD"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7E1449D8" w14:textId="77777777" w:rsidR="00613629" w:rsidRDefault="00613629" w:rsidP="00613629">
            <w:pPr>
              <w:tabs>
                <w:tab w:val="left" w:pos="90"/>
                <w:tab w:val="left" w:pos="1170"/>
              </w:tabs>
              <w:autoSpaceDE w:val="0"/>
              <w:autoSpaceDN w:val="0"/>
              <w:adjustRightInd w:val="0"/>
              <w:spacing w:after="0" w:line="240" w:lineRule="auto"/>
              <w:ind w:hanging="24"/>
              <w:rPr>
                <w:rFonts w:ascii="Times New Roman" w:hAnsi="Times New Roman" w:cs="Times New Roman"/>
                <w:color w:val="000000"/>
                <w:sz w:val="20"/>
              </w:rPr>
            </w:pPr>
            <w:r>
              <w:rPr>
                <w:rFonts w:ascii="Times New Roman" w:hAnsi="Times New Roman" w:cs="Times New Roman"/>
                <w:color w:val="000000"/>
                <w:sz w:val="20"/>
              </w:rPr>
              <w:t xml:space="preserve">2500– 2570 </w:t>
            </w:r>
          </w:p>
        </w:tc>
        <w:tc>
          <w:tcPr>
            <w:tcW w:w="992" w:type="dxa"/>
            <w:tcBorders>
              <w:top w:val="single" w:sz="4" w:space="0" w:color="000000"/>
              <w:left w:val="single" w:sz="4" w:space="0" w:color="000000"/>
              <w:bottom w:val="single" w:sz="4" w:space="0" w:color="000000"/>
              <w:right w:val="single" w:sz="4" w:space="0" w:color="000000"/>
            </w:tcBorders>
            <w:hideMark/>
          </w:tcPr>
          <w:p w14:paraId="6B61E64B"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bCs/>
                <w:color w:val="000000"/>
                <w:sz w:val="20"/>
              </w:rPr>
            </w:pPr>
            <w:r>
              <w:rPr>
                <w:rFonts w:ascii="Times New Roman" w:hAnsi="Times New Roman" w:cs="Times New Roman"/>
                <w:color w:val="000000"/>
                <w:sz w:val="20"/>
              </w:rPr>
              <w:t xml:space="preserve">2620– 2690 </w:t>
            </w:r>
          </w:p>
        </w:tc>
        <w:tc>
          <w:tcPr>
            <w:tcW w:w="709" w:type="dxa"/>
            <w:tcBorders>
              <w:top w:val="single" w:sz="4" w:space="0" w:color="000000"/>
              <w:left w:val="single" w:sz="4" w:space="0" w:color="000000"/>
              <w:bottom w:val="single" w:sz="4" w:space="0" w:color="000000"/>
              <w:right w:val="single" w:sz="12" w:space="0" w:color="000000"/>
            </w:tcBorders>
            <w:hideMark/>
          </w:tcPr>
          <w:p w14:paraId="25CCAAC8"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4" w:space="0" w:color="000000"/>
              <w:left w:val="single" w:sz="12" w:space="0" w:color="000000"/>
              <w:bottom w:val="single" w:sz="4" w:space="0" w:color="000000"/>
              <w:right w:val="single" w:sz="4" w:space="0" w:color="000000"/>
            </w:tcBorders>
            <w:vAlign w:val="center"/>
            <w:hideMark/>
          </w:tcPr>
          <w:p w14:paraId="37C084E9"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Broadcasting</w:t>
            </w:r>
          </w:p>
        </w:tc>
        <w:tc>
          <w:tcPr>
            <w:tcW w:w="1272" w:type="dxa"/>
            <w:tcBorders>
              <w:top w:val="single" w:sz="4" w:space="0" w:color="000000"/>
              <w:left w:val="single" w:sz="4" w:space="0" w:color="000000"/>
              <w:bottom w:val="single" w:sz="4" w:space="0" w:color="000000"/>
              <w:right w:val="single" w:sz="4" w:space="0" w:color="000000"/>
            </w:tcBorders>
            <w:hideMark/>
          </w:tcPr>
          <w:p w14:paraId="6FB7B8B5"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860" w:type="dxa"/>
            <w:tcBorders>
              <w:top w:val="single" w:sz="4" w:space="0" w:color="000000"/>
              <w:left w:val="single" w:sz="4" w:space="0" w:color="000000"/>
              <w:bottom w:val="single" w:sz="4" w:space="0" w:color="000000"/>
              <w:right w:val="single" w:sz="4" w:space="0" w:color="000000"/>
            </w:tcBorders>
            <w:hideMark/>
          </w:tcPr>
          <w:p w14:paraId="7635DE54" w14:textId="77777777" w:rsidR="00613629" w:rsidRDefault="00613629" w:rsidP="00613629">
            <w:pPr>
              <w:tabs>
                <w:tab w:val="left" w:pos="90"/>
                <w:tab w:val="left" w:pos="1170"/>
              </w:tabs>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083" w:type="dxa"/>
            <w:tcBorders>
              <w:top w:val="single" w:sz="4" w:space="0" w:color="000000"/>
              <w:left w:val="single" w:sz="4" w:space="0" w:color="000000"/>
              <w:bottom w:val="single" w:sz="4" w:space="0" w:color="000000"/>
              <w:right w:val="single" w:sz="4" w:space="0" w:color="000000"/>
            </w:tcBorders>
            <w:hideMark/>
          </w:tcPr>
          <w:p w14:paraId="0B9F2FFC"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Fixed Wireless</w:t>
            </w:r>
          </w:p>
        </w:tc>
        <w:tc>
          <w:tcPr>
            <w:tcW w:w="1163" w:type="dxa"/>
            <w:tcBorders>
              <w:top w:val="single" w:sz="4" w:space="0" w:color="000000"/>
              <w:left w:val="single" w:sz="4" w:space="0" w:color="000000"/>
              <w:bottom w:val="single" w:sz="4" w:space="0" w:color="000000"/>
              <w:right w:val="single" w:sz="12" w:space="0" w:color="000000"/>
            </w:tcBorders>
            <w:hideMark/>
          </w:tcPr>
          <w:p w14:paraId="75008693"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Present 4G/ Refarming 5G</w:t>
            </w:r>
          </w:p>
        </w:tc>
      </w:tr>
      <w:tr w:rsidR="00613629" w14:paraId="3408CE1D" w14:textId="77777777" w:rsidTr="00613629">
        <w:tc>
          <w:tcPr>
            <w:tcW w:w="2075" w:type="dxa"/>
            <w:gridSpan w:val="2"/>
            <w:tcBorders>
              <w:top w:val="single" w:sz="4" w:space="0" w:color="000000"/>
              <w:left w:val="single" w:sz="12" w:space="0" w:color="000000"/>
              <w:bottom w:val="single" w:sz="4" w:space="0" w:color="000000"/>
              <w:right w:val="single" w:sz="4" w:space="0" w:color="000000"/>
            </w:tcBorders>
            <w:hideMark/>
          </w:tcPr>
          <w:p w14:paraId="60FA529D"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bCs/>
                <w:color w:val="000000"/>
                <w:sz w:val="20"/>
              </w:rPr>
            </w:pPr>
            <w:r>
              <w:rPr>
                <w:rFonts w:ascii="Times New Roman" w:hAnsi="Times New Roman" w:cs="Times New Roman"/>
                <w:color w:val="000000"/>
                <w:sz w:val="20"/>
              </w:rPr>
              <w:t xml:space="preserve">2570 – 2620 </w:t>
            </w:r>
          </w:p>
        </w:tc>
        <w:tc>
          <w:tcPr>
            <w:tcW w:w="709" w:type="dxa"/>
            <w:tcBorders>
              <w:top w:val="single" w:sz="4" w:space="0" w:color="000000"/>
              <w:left w:val="single" w:sz="4" w:space="0" w:color="000000"/>
              <w:bottom w:val="single" w:sz="4" w:space="0" w:color="000000"/>
              <w:right w:val="single" w:sz="12" w:space="0" w:color="000000"/>
            </w:tcBorders>
            <w:hideMark/>
          </w:tcPr>
          <w:p w14:paraId="7E403463"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175" w:type="dxa"/>
            <w:tcBorders>
              <w:top w:val="single" w:sz="4" w:space="0" w:color="000000"/>
              <w:left w:val="single" w:sz="12" w:space="0" w:color="000000"/>
              <w:bottom w:val="single" w:sz="4" w:space="0" w:color="000000"/>
              <w:right w:val="single" w:sz="4" w:space="0" w:color="000000"/>
            </w:tcBorders>
            <w:vAlign w:val="center"/>
          </w:tcPr>
          <w:p w14:paraId="0026B4A0"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272" w:type="dxa"/>
            <w:tcBorders>
              <w:top w:val="single" w:sz="4" w:space="0" w:color="000000"/>
              <w:left w:val="single" w:sz="4" w:space="0" w:color="000000"/>
              <w:bottom w:val="single" w:sz="4" w:space="0" w:color="000000"/>
              <w:right w:val="single" w:sz="4" w:space="0" w:color="000000"/>
            </w:tcBorders>
            <w:hideMark/>
          </w:tcPr>
          <w:p w14:paraId="67EC1EF0"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860" w:type="dxa"/>
            <w:tcBorders>
              <w:top w:val="single" w:sz="4" w:space="0" w:color="000000"/>
              <w:left w:val="single" w:sz="4" w:space="0" w:color="000000"/>
              <w:bottom w:val="single" w:sz="4" w:space="0" w:color="000000"/>
              <w:right w:val="single" w:sz="4" w:space="0" w:color="000000"/>
            </w:tcBorders>
            <w:hideMark/>
          </w:tcPr>
          <w:p w14:paraId="686BBB99" w14:textId="77777777" w:rsidR="00613629" w:rsidRDefault="00613629" w:rsidP="00613629">
            <w:pPr>
              <w:tabs>
                <w:tab w:val="left" w:pos="90"/>
                <w:tab w:val="left" w:pos="1170"/>
              </w:tabs>
              <w:autoSpaceDE w:val="0"/>
              <w:autoSpaceDN w:val="0"/>
              <w:adjustRightIn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083" w:type="dxa"/>
            <w:tcBorders>
              <w:top w:val="single" w:sz="4" w:space="0" w:color="000000"/>
              <w:left w:val="single" w:sz="4" w:space="0" w:color="000000"/>
              <w:bottom w:val="single" w:sz="4" w:space="0" w:color="000000"/>
              <w:right w:val="single" w:sz="4" w:space="0" w:color="000000"/>
            </w:tcBorders>
            <w:hideMark/>
          </w:tcPr>
          <w:p w14:paraId="0808BFB7"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Fixed Wireless</w:t>
            </w:r>
          </w:p>
        </w:tc>
        <w:tc>
          <w:tcPr>
            <w:tcW w:w="1163" w:type="dxa"/>
            <w:tcBorders>
              <w:top w:val="single" w:sz="4" w:space="0" w:color="000000"/>
              <w:left w:val="single" w:sz="4" w:space="0" w:color="000000"/>
              <w:bottom w:val="single" w:sz="4" w:space="0" w:color="000000"/>
              <w:right w:val="single" w:sz="12" w:space="0" w:color="000000"/>
            </w:tcBorders>
          </w:tcPr>
          <w:p w14:paraId="52AF8EDE"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6E5DBDE4" w14:textId="77777777" w:rsidTr="00613629">
        <w:tc>
          <w:tcPr>
            <w:tcW w:w="2075" w:type="dxa"/>
            <w:gridSpan w:val="2"/>
            <w:tcBorders>
              <w:top w:val="single" w:sz="4" w:space="0" w:color="000000"/>
              <w:left w:val="single" w:sz="12" w:space="0" w:color="000000"/>
              <w:bottom w:val="single" w:sz="4" w:space="0" w:color="000000"/>
              <w:right w:val="single" w:sz="4" w:space="0" w:color="000000"/>
            </w:tcBorders>
            <w:hideMark/>
          </w:tcPr>
          <w:p w14:paraId="50D804DA"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bCs/>
                <w:color w:val="000000"/>
                <w:sz w:val="20"/>
              </w:rPr>
            </w:pPr>
            <w:r>
              <w:rPr>
                <w:rFonts w:ascii="Times New Roman" w:hAnsi="Times New Roman" w:cs="Times New Roman"/>
                <w:color w:val="000000"/>
                <w:sz w:val="20"/>
              </w:rPr>
              <w:t xml:space="preserve">2496 – 2690 </w:t>
            </w:r>
          </w:p>
        </w:tc>
        <w:tc>
          <w:tcPr>
            <w:tcW w:w="709" w:type="dxa"/>
            <w:tcBorders>
              <w:top w:val="single" w:sz="4" w:space="0" w:color="000000"/>
              <w:left w:val="single" w:sz="4" w:space="0" w:color="000000"/>
              <w:bottom w:val="single" w:sz="4" w:space="0" w:color="000000"/>
              <w:right w:val="single" w:sz="12" w:space="0" w:color="000000"/>
            </w:tcBorders>
            <w:hideMark/>
          </w:tcPr>
          <w:p w14:paraId="0A3F02A1"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175" w:type="dxa"/>
            <w:tcBorders>
              <w:top w:val="single" w:sz="4" w:space="0" w:color="000000"/>
              <w:left w:val="single" w:sz="12" w:space="0" w:color="000000"/>
              <w:bottom w:val="single" w:sz="4" w:space="0" w:color="000000"/>
              <w:right w:val="single" w:sz="4" w:space="0" w:color="000000"/>
            </w:tcBorders>
            <w:hideMark/>
          </w:tcPr>
          <w:p w14:paraId="2E548F64"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Currently Broadcasting, however, identified for IMT</w:t>
            </w:r>
          </w:p>
        </w:tc>
        <w:tc>
          <w:tcPr>
            <w:tcW w:w="1272" w:type="dxa"/>
            <w:tcBorders>
              <w:top w:val="single" w:sz="4" w:space="0" w:color="000000"/>
              <w:left w:val="single" w:sz="4" w:space="0" w:color="000000"/>
              <w:bottom w:val="single" w:sz="4" w:space="0" w:color="000000"/>
              <w:right w:val="single" w:sz="4" w:space="0" w:color="000000"/>
            </w:tcBorders>
          </w:tcPr>
          <w:p w14:paraId="7D0DABF1"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108A3ABC"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hideMark/>
          </w:tcPr>
          <w:p w14:paraId="21FBED47"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Fixed Wireless</w:t>
            </w:r>
          </w:p>
        </w:tc>
        <w:tc>
          <w:tcPr>
            <w:tcW w:w="1163" w:type="dxa"/>
            <w:tcBorders>
              <w:top w:val="single" w:sz="4" w:space="0" w:color="000000"/>
              <w:left w:val="single" w:sz="4" w:space="0" w:color="000000"/>
              <w:bottom w:val="single" w:sz="4" w:space="0" w:color="000000"/>
              <w:right w:val="single" w:sz="12" w:space="0" w:color="000000"/>
            </w:tcBorders>
          </w:tcPr>
          <w:p w14:paraId="58CA925C"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1F18DF4E" w14:textId="77777777" w:rsidTr="00613629">
        <w:tc>
          <w:tcPr>
            <w:tcW w:w="2075" w:type="dxa"/>
            <w:gridSpan w:val="2"/>
            <w:tcBorders>
              <w:top w:val="single" w:sz="4" w:space="0" w:color="000000"/>
              <w:left w:val="single" w:sz="12" w:space="0" w:color="000000"/>
              <w:bottom w:val="single" w:sz="4" w:space="0" w:color="000000"/>
              <w:right w:val="single" w:sz="4" w:space="0" w:color="000000"/>
            </w:tcBorders>
            <w:hideMark/>
          </w:tcPr>
          <w:p w14:paraId="1D4AD84E"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bCs/>
                <w:color w:val="000000"/>
                <w:sz w:val="20"/>
              </w:rPr>
            </w:pPr>
            <w:r>
              <w:rPr>
                <w:rFonts w:ascii="Times New Roman" w:hAnsi="Times New Roman" w:cs="Times New Roman"/>
                <w:color w:val="000000"/>
                <w:sz w:val="20"/>
              </w:rPr>
              <w:t xml:space="preserve">1432 – 1517 </w:t>
            </w:r>
          </w:p>
        </w:tc>
        <w:tc>
          <w:tcPr>
            <w:tcW w:w="709" w:type="dxa"/>
            <w:tcBorders>
              <w:top w:val="single" w:sz="4" w:space="0" w:color="000000"/>
              <w:left w:val="single" w:sz="4" w:space="0" w:color="000000"/>
              <w:bottom w:val="single" w:sz="4" w:space="0" w:color="000000"/>
              <w:right w:val="single" w:sz="12" w:space="0" w:color="000000"/>
            </w:tcBorders>
            <w:hideMark/>
          </w:tcPr>
          <w:p w14:paraId="5B58E135"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175" w:type="dxa"/>
            <w:tcBorders>
              <w:top w:val="single" w:sz="4" w:space="0" w:color="000000"/>
              <w:left w:val="single" w:sz="12" w:space="0" w:color="000000"/>
              <w:bottom w:val="single" w:sz="4" w:space="0" w:color="000000"/>
              <w:right w:val="single" w:sz="4" w:space="0" w:color="000000"/>
            </w:tcBorders>
            <w:vAlign w:val="center"/>
          </w:tcPr>
          <w:p w14:paraId="7BC482EB"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272" w:type="dxa"/>
            <w:tcBorders>
              <w:top w:val="single" w:sz="4" w:space="0" w:color="000000"/>
              <w:left w:val="single" w:sz="4" w:space="0" w:color="000000"/>
              <w:bottom w:val="single" w:sz="4" w:space="0" w:color="000000"/>
              <w:right w:val="single" w:sz="4" w:space="0" w:color="000000"/>
            </w:tcBorders>
          </w:tcPr>
          <w:p w14:paraId="3CDF7B51"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hideMark/>
          </w:tcPr>
          <w:p w14:paraId="648A9556"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The band is designated to IMT systems under fixed and/ or mobile service.</w:t>
            </w:r>
          </w:p>
          <w:p w14:paraId="338FE5F3"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Existing operations would be continued only until the band allocated for IMT purpose.</w:t>
            </w:r>
          </w:p>
        </w:tc>
        <w:tc>
          <w:tcPr>
            <w:tcW w:w="1083" w:type="dxa"/>
            <w:tcBorders>
              <w:top w:val="single" w:sz="4" w:space="0" w:color="000000"/>
              <w:left w:val="single" w:sz="4" w:space="0" w:color="000000"/>
              <w:bottom w:val="single" w:sz="4" w:space="0" w:color="000000"/>
              <w:right w:val="single" w:sz="4" w:space="0" w:color="000000"/>
            </w:tcBorders>
          </w:tcPr>
          <w:p w14:paraId="32756FB9"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5E4BDAE1"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025DA593" w14:textId="77777777" w:rsidTr="00613629">
        <w:tc>
          <w:tcPr>
            <w:tcW w:w="2075" w:type="dxa"/>
            <w:gridSpan w:val="2"/>
            <w:tcBorders>
              <w:top w:val="single" w:sz="4" w:space="0" w:color="000000"/>
              <w:left w:val="single" w:sz="12" w:space="0" w:color="000000"/>
              <w:bottom w:val="single" w:sz="4" w:space="0" w:color="000000"/>
              <w:right w:val="single" w:sz="4" w:space="0" w:color="000000"/>
            </w:tcBorders>
            <w:hideMark/>
          </w:tcPr>
          <w:p w14:paraId="183B6697"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1427– 1432 </w:t>
            </w:r>
          </w:p>
        </w:tc>
        <w:tc>
          <w:tcPr>
            <w:tcW w:w="709" w:type="dxa"/>
            <w:tcBorders>
              <w:top w:val="single" w:sz="4" w:space="0" w:color="000000"/>
              <w:left w:val="single" w:sz="4" w:space="0" w:color="000000"/>
              <w:bottom w:val="single" w:sz="4" w:space="0" w:color="000000"/>
              <w:right w:val="single" w:sz="12" w:space="0" w:color="000000"/>
            </w:tcBorders>
            <w:hideMark/>
          </w:tcPr>
          <w:p w14:paraId="39DB6B9F"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175" w:type="dxa"/>
            <w:tcBorders>
              <w:top w:val="single" w:sz="4" w:space="0" w:color="000000"/>
              <w:left w:val="single" w:sz="12" w:space="0" w:color="000000"/>
              <w:bottom w:val="single" w:sz="4" w:space="0" w:color="000000"/>
              <w:right w:val="single" w:sz="4" w:space="0" w:color="000000"/>
            </w:tcBorders>
            <w:vAlign w:val="center"/>
          </w:tcPr>
          <w:p w14:paraId="31BC9884"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272" w:type="dxa"/>
            <w:tcBorders>
              <w:top w:val="single" w:sz="4" w:space="0" w:color="000000"/>
              <w:left w:val="single" w:sz="4" w:space="0" w:color="000000"/>
              <w:bottom w:val="single" w:sz="4" w:space="0" w:color="000000"/>
              <w:right w:val="single" w:sz="4" w:space="0" w:color="000000"/>
            </w:tcBorders>
          </w:tcPr>
          <w:p w14:paraId="2B33CD0E"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7D4E6866"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44081AD9"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05FAD22C"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6F3F403D"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5DA5A5BC"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1710 – 1780 </w:t>
            </w:r>
          </w:p>
        </w:tc>
        <w:tc>
          <w:tcPr>
            <w:tcW w:w="992" w:type="dxa"/>
            <w:tcBorders>
              <w:top w:val="single" w:sz="4" w:space="0" w:color="000000"/>
              <w:left w:val="single" w:sz="4" w:space="0" w:color="000000"/>
              <w:bottom w:val="single" w:sz="4" w:space="0" w:color="000000"/>
              <w:right w:val="single" w:sz="4" w:space="0" w:color="000000"/>
            </w:tcBorders>
            <w:hideMark/>
          </w:tcPr>
          <w:p w14:paraId="36D3F305" w14:textId="77777777" w:rsidR="00613629" w:rsidRDefault="00613629" w:rsidP="00613629">
            <w:pPr>
              <w:tabs>
                <w:tab w:val="left" w:pos="90"/>
                <w:tab w:val="left" w:pos="1170"/>
              </w:tabs>
              <w:autoSpaceDE w:val="0"/>
              <w:autoSpaceDN w:val="0"/>
              <w:adjustRightInd w:val="0"/>
              <w:spacing w:after="0" w:line="240" w:lineRule="auto"/>
              <w:ind w:left="-108" w:hanging="18"/>
              <w:rPr>
                <w:rFonts w:ascii="Times New Roman" w:hAnsi="Times New Roman" w:cs="Times New Roman"/>
                <w:color w:val="000000"/>
                <w:sz w:val="20"/>
              </w:rPr>
            </w:pPr>
            <w:r>
              <w:rPr>
                <w:rFonts w:ascii="Times New Roman" w:hAnsi="Times New Roman" w:cs="Times New Roman"/>
                <w:color w:val="000000"/>
                <w:sz w:val="20"/>
              </w:rPr>
              <w:t xml:space="preserve"> 2110 – 2200 </w:t>
            </w:r>
          </w:p>
        </w:tc>
        <w:tc>
          <w:tcPr>
            <w:tcW w:w="709" w:type="dxa"/>
            <w:tcBorders>
              <w:top w:val="single" w:sz="4" w:space="0" w:color="000000"/>
              <w:left w:val="single" w:sz="4" w:space="0" w:color="000000"/>
              <w:bottom w:val="single" w:sz="4" w:space="0" w:color="000000"/>
              <w:right w:val="single" w:sz="12" w:space="0" w:color="000000"/>
            </w:tcBorders>
            <w:hideMark/>
          </w:tcPr>
          <w:p w14:paraId="7C1EC980"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4" w:space="0" w:color="000000"/>
              <w:left w:val="single" w:sz="12" w:space="0" w:color="000000"/>
              <w:bottom w:val="single" w:sz="4" w:space="0" w:color="000000"/>
              <w:right w:val="single" w:sz="4" w:space="0" w:color="000000"/>
            </w:tcBorders>
            <w:vAlign w:val="center"/>
            <w:hideMark/>
          </w:tcPr>
          <w:p w14:paraId="442526AA"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272" w:type="dxa"/>
            <w:tcBorders>
              <w:top w:val="single" w:sz="4" w:space="0" w:color="000000"/>
              <w:left w:val="single" w:sz="4" w:space="0" w:color="000000"/>
              <w:bottom w:val="single" w:sz="4" w:space="0" w:color="000000"/>
              <w:right w:val="single" w:sz="4" w:space="0" w:color="000000"/>
            </w:tcBorders>
          </w:tcPr>
          <w:p w14:paraId="604928A3"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hideMark/>
          </w:tcPr>
          <w:p w14:paraId="71A8F018"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FD-IMT in the band 1710 – 1785 MHz paired with 1805 – 1880 MHz and 1920 – 1980 MHz paired with 2110 – 2170 MHz</w:t>
            </w:r>
          </w:p>
        </w:tc>
        <w:tc>
          <w:tcPr>
            <w:tcW w:w="1083" w:type="dxa"/>
            <w:tcBorders>
              <w:top w:val="single" w:sz="4" w:space="0" w:color="000000"/>
              <w:left w:val="single" w:sz="4" w:space="0" w:color="000000"/>
              <w:bottom w:val="single" w:sz="4" w:space="0" w:color="000000"/>
              <w:right w:val="single" w:sz="4" w:space="0" w:color="000000"/>
            </w:tcBorders>
          </w:tcPr>
          <w:p w14:paraId="790FC4B9"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hideMark/>
          </w:tcPr>
          <w:p w14:paraId="6CFADEB9"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r>
      <w:tr w:rsidR="00613629" w14:paraId="3B1BD62E"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689046B0"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1695 – 1710 </w:t>
            </w:r>
          </w:p>
        </w:tc>
        <w:tc>
          <w:tcPr>
            <w:tcW w:w="992" w:type="dxa"/>
            <w:tcBorders>
              <w:top w:val="single" w:sz="4" w:space="0" w:color="000000"/>
              <w:left w:val="single" w:sz="4" w:space="0" w:color="000000"/>
              <w:bottom w:val="single" w:sz="4" w:space="0" w:color="000000"/>
              <w:right w:val="single" w:sz="4" w:space="0" w:color="000000"/>
            </w:tcBorders>
            <w:hideMark/>
          </w:tcPr>
          <w:p w14:paraId="01F4C8C0"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1995 – 2020 </w:t>
            </w:r>
          </w:p>
        </w:tc>
        <w:tc>
          <w:tcPr>
            <w:tcW w:w="709" w:type="dxa"/>
            <w:tcBorders>
              <w:top w:val="single" w:sz="4" w:space="0" w:color="000000"/>
              <w:left w:val="single" w:sz="4" w:space="0" w:color="000000"/>
              <w:bottom w:val="single" w:sz="4" w:space="0" w:color="000000"/>
              <w:right w:val="single" w:sz="12" w:space="0" w:color="000000"/>
            </w:tcBorders>
            <w:hideMark/>
          </w:tcPr>
          <w:p w14:paraId="26C61610"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4" w:space="0" w:color="000000"/>
              <w:left w:val="single" w:sz="12" w:space="0" w:color="000000"/>
              <w:bottom w:val="single" w:sz="4" w:space="0" w:color="000000"/>
              <w:right w:val="single" w:sz="4" w:space="0" w:color="000000"/>
            </w:tcBorders>
            <w:vAlign w:val="center"/>
          </w:tcPr>
          <w:p w14:paraId="18493304"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272" w:type="dxa"/>
            <w:tcBorders>
              <w:top w:val="single" w:sz="4" w:space="0" w:color="000000"/>
              <w:left w:val="single" w:sz="4" w:space="0" w:color="000000"/>
              <w:bottom w:val="single" w:sz="4" w:space="0" w:color="000000"/>
              <w:right w:val="single" w:sz="4" w:space="0" w:color="000000"/>
            </w:tcBorders>
          </w:tcPr>
          <w:p w14:paraId="4B36EAB5"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hideMark/>
          </w:tcPr>
          <w:p w14:paraId="14D6FBD2"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Meteorological Aids along with Terrestrial and Satellite Component of IMT Band</w:t>
            </w:r>
          </w:p>
        </w:tc>
        <w:tc>
          <w:tcPr>
            <w:tcW w:w="1083" w:type="dxa"/>
            <w:tcBorders>
              <w:top w:val="single" w:sz="4" w:space="0" w:color="000000"/>
              <w:left w:val="single" w:sz="4" w:space="0" w:color="000000"/>
              <w:bottom w:val="single" w:sz="4" w:space="0" w:color="000000"/>
              <w:right w:val="single" w:sz="4" w:space="0" w:color="000000"/>
            </w:tcBorders>
          </w:tcPr>
          <w:p w14:paraId="16876781"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639A8CE3"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510CA3CC"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35F463E6"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1427 – 1470 </w:t>
            </w:r>
          </w:p>
        </w:tc>
        <w:tc>
          <w:tcPr>
            <w:tcW w:w="992" w:type="dxa"/>
            <w:tcBorders>
              <w:top w:val="single" w:sz="4" w:space="0" w:color="000000"/>
              <w:left w:val="single" w:sz="4" w:space="0" w:color="000000"/>
              <w:bottom w:val="single" w:sz="4" w:space="0" w:color="000000"/>
              <w:right w:val="single" w:sz="4" w:space="0" w:color="000000"/>
            </w:tcBorders>
            <w:hideMark/>
          </w:tcPr>
          <w:p w14:paraId="7BA94970"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1475 – 1518 </w:t>
            </w:r>
          </w:p>
        </w:tc>
        <w:tc>
          <w:tcPr>
            <w:tcW w:w="709" w:type="dxa"/>
            <w:tcBorders>
              <w:top w:val="single" w:sz="4" w:space="0" w:color="000000"/>
              <w:left w:val="single" w:sz="4" w:space="0" w:color="000000"/>
              <w:bottom w:val="single" w:sz="4" w:space="0" w:color="000000"/>
              <w:right w:val="single" w:sz="12" w:space="0" w:color="000000"/>
            </w:tcBorders>
            <w:hideMark/>
          </w:tcPr>
          <w:p w14:paraId="28735A8E"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175" w:type="dxa"/>
            <w:tcBorders>
              <w:top w:val="single" w:sz="4" w:space="0" w:color="000000"/>
              <w:left w:val="single" w:sz="12" w:space="0" w:color="000000"/>
              <w:bottom w:val="single" w:sz="4" w:space="0" w:color="000000"/>
              <w:right w:val="single" w:sz="4" w:space="0" w:color="000000"/>
            </w:tcBorders>
          </w:tcPr>
          <w:p w14:paraId="6C65BFA4"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272" w:type="dxa"/>
            <w:tcBorders>
              <w:top w:val="single" w:sz="4" w:space="0" w:color="000000"/>
              <w:left w:val="single" w:sz="4" w:space="0" w:color="000000"/>
              <w:bottom w:val="single" w:sz="4" w:space="0" w:color="000000"/>
              <w:right w:val="single" w:sz="4" w:space="0" w:color="000000"/>
            </w:tcBorders>
          </w:tcPr>
          <w:p w14:paraId="1675F06A"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hideMark/>
          </w:tcPr>
          <w:p w14:paraId="4594D378"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The band is designated to IMT systems under fixed and/or mobile service.</w:t>
            </w:r>
          </w:p>
          <w:p w14:paraId="79818EF0"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Existing operations would be continued only until the band allocated for IMT purpose.</w:t>
            </w:r>
          </w:p>
        </w:tc>
        <w:tc>
          <w:tcPr>
            <w:tcW w:w="1083" w:type="dxa"/>
            <w:tcBorders>
              <w:top w:val="single" w:sz="4" w:space="0" w:color="000000"/>
              <w:left w:val="single" w:sz="4" w:space="0" w:color="000000"/>
              <w:bottom w:val="single" w:sz="4" w:space="0" w:color="000000"/>
              <w:right w:val="single" w:sz="4" w:space="0" w:color="000000"/>
            </w:tcBorders>
          </w:tcPr>
          <w:p w14:paraId="7A55800D"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3D1E5E18"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1E84D6C6"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6CF4A438" w14:textId="77777777" w:rsidR="00613629" w:rsidRDefault="00613629" w:rsidP="00613629">
            <w:pPr>
              <w:tabs>
                <w:tab w:val="left" w:pos="90"/>
                <w:tab w:val="left" w:pos="1170"/>
              </w:tabs>
              <w:autoSpaceDE w:val="0"/>
              <w:autoSpaceDN w:val="0"/>
              <w:adjustRightInd w:val="0"/>
              <w:spacing w:after="0" w:line="240" w:lineRule="auto"/>
              <w:ind w:left="360" w:hanging="18"/>
              <w:jc w:val="center"/>
              <w:rPr>
                <w:rFonts w:ascii="Times New Roman" w:hAnsi="Times New Roman" w:cs="Times New Roman"/>
                <w:color w:val="000000"/>
                <w:sz w:val="20"/>
              </w:rPr>
            </w:pPr>
            <w:r>
              <w:rPr>
                <w:rFonts w:ascii="Times New Roman" w:hAnsi="Times New Roman" w:cs="Times New Roman"/>
                <w:color w:val="000000"/>
                <w:sz w:val="20"/>
              </w:rPr>
              <w:t>N/A</w:t>
            </w:r>
          </w:p>
        </w:tc>
        <w:tc>
          <w:tcPr>
            <w:tcW w:w="992" w:type="dxa"/>
            <w:tcBorders>
              <w:top w:val="single" w:sz="4" w:space="0" w:color="000000"/>
              <w:left w:val="single" w:sz="4" w:space="0" w:color="000000"/>
              <w:bottom w:val="single" w:sz="4" w:space="0" w:color="000000"/>
              <w:right w:val="single" w:sz="4" w:space="0" w:color="000000"/>
            </w:tcBorders>
            <w:hideMark/>
          </w:tcPr>
          <w:p w14:paraId="004CF3C1"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1432– 1517 </w:t>
            </w:r>
          </w:p>
        </w:tc>
        <w:tc>
          <w:tcPr>
            <w:tcW w:w="709" w:type="dxa"/>
            <w:tcBorders>
              <w:top w:val="single" w:sz="4" w:space="0" w:color="000000"/>
              <w:left w:val="single" w:sz="4" w:space="0" w:color="000000"/>
              <w:bottom w:val="single" w:sz="4" w:space="0" w:color="000000"/>
              <w:right w:val="single" w:sz="12" w:space="0" w:color="000000"/>
            </w:tcBorders>
            <w:hideMark/>
          </w:tcPr>
          <w:p w14:paraId="232FECE3"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SDL</w:t>
            </w:r>
          </w:p>
        </w:tc>
        <w:tc>
          <w:tcPr>
            <w:tcW w:w="1175" w:type="dxa"/>
            <w:tcBorders>
              <w:top w:val="single" w:sz="4" w:space="0" w:color="000000"/>
              <w:left w:val="single" w:sz="12" w:space="0" w:color="000000"/>
              <w:bottom w:val="single" w:sz="4" w:space="0" w:color="000000"/>
              <w:right w:val="single" w:sz="4" w:space="0" w:color="000000"/>
            </w:tcBorders>
          </w:tcPr>
          <w:p w14:paraId="009F75AB" w14:textId="77777777" w:rsidR="00613629" w:rsidRDefault="00613629" w:rsidP="00613629">
            <w:pPr>
              <w:tabs>
                <w:tab w:val="left" w:pos="90"/>
                <w:tab w:val="left" w:pos="1170"/>
              </w:tabs>
              <w:autoSpaceDE w:val="0"/>
              <w:autoSpaceDN w:val="0"/>
              <w:adjustRightInd w:val="0"/>
              <w:spacing w:after="0" w:line="240" w:lineRule="auto"/>
              <w:ind w:left="360" w:hanging="5"/>
              <w:rPr>
                <w:rFonts w:ascii="Times New Roman" w:hAnsi="Times New Roman" w:cs="Times New Roman"/>
                <w:bCs/>
                <w:color w:val="000000"/>
                <w:sz w:val="20"/>
              </w:rPr>
            </w:pPr>
          </w:p>
        </w:tc>
        <w:tc>
          <w:tcPr>
            <w:tcW w:w="1272" w:type="dxa"/>
            <w:tcBorders>
              <w:top w:val="single" w:sz="4" w:space="0" w:color="000000"/>
              <w:left w:val="single" w:sz="4" w:space="0" w:color="000000"/>
              <w:bottom w:val="single" w:sz="4" w:space="0" w:color="000000"/>
              <w:right w:val="single" w:sz="4" w:space="0" w:color="000000"/>
            </w:tcBorders>
          </w:tcPr>
          <w:p w14:paraId="0071E1A3"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2BE9ECC1"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482C727A"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6C309303"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761E2BDB"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693026FE" w14:textId="77777777" w:rsidR="00613629" w:rsidRDefault="00613629" w:rsidP="00613629">
            <w:pPr>
              <w:tabs>
                <w:tab w:val="left" w:pos="90"/>
                <w:tab w:val="left" w:pos="1170"/>
              </w:tabs>
              <w:autoSpaceDE w:val="0"/>
              <w:autoSpaceDN w:val="0"/>
              <w:adjustRightInd w:val="0"/>
              <w:spacing w:after="0" w:line="240" w:lineRule="auto"/>
              <w:ind w:left="360" w:hanging="18"/>
              <w:jc w:val="center"/>
              <w:rPr>
                <w:rFonts w:ascii="Times New Roman" w:hAnsi="Times New Roman" w:cs="Times New Roman"/>
                <w:color w:val="000000"/>
                <w:sz w:val="20"/>
              </w:rPr>
            </w:pPr>
            <w:r>
              <w:rPr>
                <w:rFonts w:ascii="Times New Roman" w:hAnsi="Times New Roman" w:cs="Times New Roman"/>
                <w:color w:val="000000"/>
                <w:sz w:val="20"/>
              </w:rPr>
              <w:t>N/A</w:t>
            </w:r>
          </w:p>
        </w:tc>
        <w:tc>
          <w:tcPr>
            <w:tcW w:w="992" w:type="dxa"/>
            <w:tcBorders>
              <w:top w:val="single" w:sz="4" w:space="0" w:color="000000"/>
              <w:left w:val="single" w:sz="4" w:space="0" w:color="000000"/>
              <w:bottom w:val="single" w:sz="4" w:space="0" w:color="000000"/>
              <w:right w:val="single" w:sz="4" w:space="0" w:color="000000"/>
            </w:tcBorders>
            <w:hideMark/>
          </w:tcPr>
          <w:p w14:paraId="7754DFE5"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1427– 1432 </w:t>
            </w:r>
          </w:p>
        </w:tc>
        <w:tc>
          <w:tcPr>
            <w:tcW w:w="709" w:type="dxa"/>
            <w:tcBorders>
              <w:top w:val="single" w:sz="4" w:space="0" w:color="000000"/>
              <w:left w:val="single" w:sz="4" w:space="0" w:color="000000"/>
              <w:bottom w:val="single" w:sz="4" w:space="0" w:color="000000"/>
              <w:right w:val="single" w:sz="12" w:space="0" w:color="000000"/>
            </w:tcBorders>
            <w:hideMark/>
          </w:tcPr>
          <w:p w14:paraId="0E1E5D8A"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SDL</w:t>
            </w:r>
          </w:p>
        </w:tc>
        <w:tc>
          <w:tcPr>
            <w:tcW w:w="1175" w:type="dxa"/>
            <w:tcBorders>
              <w:top w:val="single" w:sz="4" w:space="0" w:color="000000"/>
              <w:left w:val="single" w:sz="12" w:space="0" w:color="000000"/>
              <w:bottom w:val="single" w:sz="4" w:space="0" w:color="000000"/>
              <w:right w:val="single" w:sz="4" w:space="0" w:color="000000"/>
            </w:tcBorders>
          </w:tcPr>
          <w:p w14:paraId="3DF728A9" w14:textId="77777777" w:rsidR="00613629" w:rsidRDefault="00613629" w:rsidP="00613629">
            <w:pPr>
              <w:tabs>
                <w:tab w:val="left" w:pos="90"/>
                <w:tab w:val="left" w:pos="1170"/>
              </w:tabs>
              <w:autoSpaceDE w:val="0"/>
              <w:autoSpaceDN w:val="0"/>
              <w:adjustRightInd w:val="0"/>
              <w:spacing w:after="0" w:line="240" w:lineRule="auto"/>
              <w:ind w:left="360" w:hanging="5"/>
              <w:rPr>
                <w:rFonts w:ascii="Times New Roman" w:hAnsi="Times New Roman" w:cs="Times New Roman"/>
                <w:bCs/>
                <w:color w:val="000000"/>
                <w:sz w:val="20"/>
              </w:rPr>
            </w:pPr>
          </w:p>
        </w:tc>
        <w:tc>
          <w:tcPr>
            <w:tcW w:w="1272" w:type="dxa"/>
            <w:tcBorders>
              <w:top w:val="single" w:sz="4" w:space="0" w:color="000000"/>
              <w:left w:val="single" w:sz="4" w:space="0" w:color="000000"/>
              <w:bottom w:val="single" w:sz="4" w:space="0" w:color="000000"/>
              <w:right w:val="single" w:sz="4" w:space="0" w:color="000000"/>
            </w:tcBorders>
          </w:tcPr>
          <w:p w14:paraId="4DDFB7B5"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1A976C34"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3E1ECB60"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3E6CFC77"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63B12108" w14:textId="77777777" w:rsidTr="00613629">
        <w:tc>
          <w:tcPr>
            <w:tcW w:w="2075" w:type="dxa"/>
            <w:gridSpan w:val="2"/>
            <w:tcBorders>
              <w:top w:val="single" w:sz="4" w:space="0" w:color="000000"/>
              <w:left w:val="single" w:sz="12" w:space="0" w:color="000000"/>
              <w:bottom w:val="single" w:sz="4" w:space="0" w:color="000000"/>
              <w:right w:val="single" w:sz="4" w:space="0" w:color="000000"/>
            </w:tcBorders>
            <w:hideMark/>
          </w:tcPr>
          <w:p w14:paraId="7E856D76"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3300– 4200 </w:t>
            </w:r>
          </w:p>
        </w:tc>
        <w:tc>
          <w:tcPr>
            <w:tcW w:w="709" w:type="dxa"/>
            <w:tcBorders>
              <w:top w:val="single" w:sz="4" w:space="0" w:color="000000"/>
              <w:left w:val="single" w:sz="4" w:space="0" w:color="000000"/>
              <w:bottom w:val="single" w:sz="4" w:space="0" w:color="000000"/>
              <w:right w:val="single" w:sz="12" w:space="0" w:color="000000"/>
            </w:tcBorders>
            <w:hideMark/>
          </w:tcPr>
          <w:p w14:paraId="5FC54046"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175" w:type="dxa"/>
            <w:tcBorders>
              <w:top w:val="single" w:sz="4" w:space="0" w:color="000000"/>
              <w:left w:val="single" w:sz="12" w:space="0" w:color="000000"/>
              <w:bottom w:val="single" w:sz="4" w:space="0" w:color="000000"/>
              <w:right w:val="single" w:sz="4" w:space="0" w:color="000000"/>
            </w:tcBorders>
            <w:hideMark/>
          </w:tcPr>
          <w:p w14:paraId="2D3FB9BD"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3400 – 3600 currently WLL, however identified </w:t>
            </w:r>
            <w:r>
              <w:rPr>
                <w:rFonts w:ascii="Times New Roman" w:hAnsi="Times New Roman" w:cs="Times New Roman"/>
                <w:bCs/>
                <w:color w:val="000000"/>
                <w:sz w:val="20"/>
              </w:rPr>
              <w:lastRenderedPageBreak/>
              <w:t>for IMT 2020</w:t>
            </w:r>
          </w:p>
        </w:tc>
        <w:tc>
          <w:tcPr>
            <w:tcW w:w="1272" w:type="dxa"/>
            <w:tcBorders>
              <w:top w:val="single" w:sz="4" w:space="0" w:color="000000"/>
              <w:left w:val="single" w:sz="4" w:space="0" w:color="000000"/>
              <w:bottom w:val="single" w:sz="4" w:space="0" w:color="000000"/>
              <w:right w:val="single" w:sz="4" w:space="0" w:color="000000"/>
            </w:tcBorders>
          </w:tcPr>
          <w:p w14:paraId="00C54841"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hideMark/>
          </w:tcPr>
          <w:p w14:paraId="2B7188C2"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TD-IMT along with Satellite and other services.</w:t>
            </w:r>
          </w:p>
        </w:tc>
        <w:tc>
          <w:tcPr>
            <w:tcW w:w="1083" w:type="dxa"/>
            <w:tcBorders>
              <w:top w:val="single" w:sz="4" w:space="0" w:color="000000"/>
              <w:left w:val="single" w:sz="4" w:space="0" w:color="000000"/>
              <w:bottom w:val="single" w:sz="4" w:space="0" w:color="000000"/>
              <w:right w:val="single" w:sz="4" w:space="0" w:color="000000"/>
            </w:tcBorders>
          </w:tcPr>
          <w:p w14:paraId="3D983539"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133E9A46"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7613A7CA" w14:textId="77777777" w:rsidTr="00613629">
        <w:tc>
          <w:tcPr>
            <w:tcW w:w="2075" w:type="dxa"/>
            <w:gridSpan w:val="2"/>
            <w:tcBorders>
              <w:top w:val="single" w:sz="4" w:space="0" w:color="000000"/>
              <w:left w:val="single" w:sz="12" w:space="0" w:color="000000"/>
              <w:bottom w:val="single" w:sz="4" w:space="0" w:color="000000"/>
              <w:right w:val="single" w:sz="4" w:space="0" w:color="000000"/>
            </w:tcBorders>
            <w:hideMark/>
          </w:tcPr>
          <w:p w14:paraId="1D4D1330"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3300– 3800 </w:t>
            </w:r>
          </w:p>
        </w:tc>
        <w:tc>
          <w:tcPr>
            <w:tcW w:w="709" w:type="dxa"/>
            <w:tcBorders>
              <w:top w:val="single" w:sz="4" w:space="0" w:color="000000"/>
              <w:left w:val="single" w:sz="4" w:space="0" w:color="000000"/>
              <w:bottom w:val="single" w:sz="4" w:space="0" w:color="000000"/>
              <w:right w:val="single" w:sz="12" w:space="0" w:color="000000"/>
            </w:tcBorders>
            <w:hideMark/>
          </w:tcPr>
          <w:p w14:paraId="30E5E5C4"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175" w:type="dxa"/>
            <w:tcBorders>
              <w:top w:val="single" w:sz="4" w:space="0" w:color="000000"/>
              <w:left w:val="single" w:sz="12" w:space="0" w:color="000000"/>
              <w:bottom w:val="single" w:sz="4" w:space="0" w:color="000000"/>
              <w:right w:val="single" w:sz="4" w:space="0" w:color="000000"/>
            </w:tcBorders>
          </w:tcPr>
          <w:p w14:paraId="7EAC550F" w14:textId="77777777" w:rsidR="00613629" w:rsidRDefault="00613629" w:rsidP="00613629">
            <w:pPr>
              <w:tabs>
                <w:tab w:val="left" w:pos="90"/>
                <w:tab w:val="left" w:pos="1170"/>
              </w:tabs>
              <w:autoSpaceDE w:val="0"/>
              <w:autoSpaceDN w:val="0"/>
              <w:adjustRightInd w:val="0"/>
              <w:spacing w:after="0" w:line="240" w:lineRule="auto"/>
              <w:ind w:left="360" w:hanging="5"/>
              <w:rPr>
                <w:rFonts w:ascii="Times New Roman" w:hAnsi="Times New Roman" w:cs="Times New Roman"/>
                <w:bCs/>
                <w:color w:val="000000"/>
                <w:sz w:val="20"/>
              </w:rPr>
            </w:pPr>
          </w:p>
        </w:tc>
        <w:tc>
          <w:tcPr>
            <w:tcW w:w="1272" w:type="dxa"/>
            <w:tcBorders>
              <w:top w:val="single" w:sz="4" w:space="0" w:color="000000"/>
              <w:left w:val="single" w:sz="4" w:space="0" w:color="000000"/>
              <w:bottom w:val="single" w:sz="4" w:space="0" w:color="000000"/>
              <w:right w:val="single" w:sz="4" w:space="0" w:color="000000"/>
            </w:tcBorders>
          </w:tcPr>
          <w:p w14:paraId="34481DE1"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4DAF1D46"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5202ECC8"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hideMark/>
          </w:tcPr>
          <w:p w14:paraId="55429324"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Allocated for 5G</w:t>
            </w:r>
          </w:p>
        </w:tc>
      </w:tr>
      <w:tr w:rsidR="00613629" w14:paraId="0CA4D93A" w14:textId="77777777" w:rsidTr="00613629">
        <w:tc>
          <w:tcPr>
            <w:tcW w:w="2075" w:type="dxa"/>
            <w:gridSpan w:val="2"/>
            <w:tcBorders>
              <w:top w:val="single" w:sz="4" w:space="0" w:color="000000"/>
              <w:left w:val="single" w:sz="12" w:space="0" w:color="000000"/>
              <w:bottom w:val="single" w:sz="4" w:space="0" w:color="000000"/>
              <w:right w:val="single" w:sz="4" w:space="0" w:color="000000"/>
            </w:tcBorders>
            <w:hideMark/>
          </w:tcPr>
          <w:p w14:paraId="6B18D6CF"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 xml:space="preserve">4400– 5000 </w:t>
            </w:r>
          </w:p>
        </w:tc>
        <w:tc>
          <w:tcPr>
            <w:tcW w:w="709" w:type="dxa"/>
            <w:tcBorders>
              <w:top w:val="single" w:sz="4" w:space="0" w:color="000000"/>
              <w:left w:val="single" w:sz="4" w:space="0" w:color="000000"/>
              <w:bottom w:val="single" w:sz="4" w:space="0" w:color="000000"/>
              <w:right w:val="single" w:sz="12" w:space="0" w:color="000000"/>
            </w:tcBorders>
            <w:hideMark/>
          </w:tcPr>
          <w:p w14:paraId="32F5A8BA"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175" w:type="dxa"/>
            <w:tcBorders>
              <w:top w:val="single" w:sz="4" w:space="0" w:color="000000"/>
              <w:left w:val="single" w:sz="12" w:space="0" w:color="000000"/>
              <w:bottom w:val="single" w:sz="4" w:space="0" w:color="000000"/>
              <w:right w:val="single" w:sz="4" w:space="0" w:color="000000"/>
            </w:tcBorders>
          </w:tcPr>
          <w:p w14:paraId="1556C635" w14:textId="77777777" w:rsidR="00613629" w:rsidRDefault="00613629" w:rsidP="00613629">
            <w:pPr>
              <w:tabs>
                <w:tab w:val="left" w:pos="90"/>
                <w:tab w:val="left" w:pos="1170"/>
              </w:tabs>
              <w:autoSpaceDE w:val="0"/>
              <w:autoSpaceDN w:val="0"/>
              <w:adjustRightInd w:val="0"/>
              <w:spacing w:after="0" w:line="240" w:lineRule="auto"/>
              <w:ind w:left="360" w:hanging="5"/>
              <w:rPr>
                <w:rFonts w:ascii="Times New Roman" w:hAnsi="Times New Roman" w:cs="Times New Roman"/>
                <w:bCs/>
                <w:color w:val="000000"/>
                <w:sz w:val="20"/>
              </w:rPr>
            </w:pPr>
          </w:p>
        </w:tc>
        <w:tc>
          <w:tcPr>
            <w:tcW w:w="1272" w:type="dxa"/>
            <w:tcBorders>
              <w:top w:val="single" w:sz="4" w:space="0" w:color="000000"/>
              <w:left w:val="single" w:sz="4" w:space="0" w:color="000000"/>
              <w:bottom w:val="single" w:sz="4" w:space="0" w:color="000000"/>
              <w:right w:val="single" w:sz="4" w:space="0" w:color="000000"/>
            </w:tcBorders>
          </w:tcPr>
          <w:p w14:paraId="3CFEA28A"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0FAE6652"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hideMark/>
          </w:tcPr>
          <w:p w14:paraId="309817A1"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Undecided</w:t>
            </w:r>
          </w:p>
        </w:tc>
        <w:tc>
          <w:tcPr>
            <w:tcW w:w="1163" w:type="dxa"/>
            <w:tcBorders>
              <w:top w:val="single" w:sz="4" w:space="0" w:color="000000"/>
              <w:left w:val="single" w:sz="4" w:space="0" w:color="000000"/>
              <w:bottom w:val="single" w:sz="4" w:space="0" w:color="000000"/>
              <w:right w:val="single" w:sz="12" w:space="0" w:color="000000"/>
            </w:tcBorders>
          </w:tcPr>
          <w:p w14:paraId="55CF4C09"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15ACE988"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2B2E4563"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1710– 1785 </w:t>
            </w:r>
          </w:p>
        </w:tc>
        <w:tc>
          <w:tcPr>
            <w:tcW w:w="992" w:type="dxa"/>
            <w:tcBorders>
              <w:top w:val="single" w:sz="4" w:space="0" w:color="000000"/>
              <w:left w:val="single" w:sz="4" w:space="0" w:color="000000"/>
              <w:bottom w:val="single" w:sz="4" w:space="0" w:color="000000"/>
              <w:right w:val="single" w:sz="4" w:space="0" w:color="000000"/>
            </w:tcBorders>
            <w:hideMark/>
          </w:tcPr>
          <w:p w14:paraId="2928AD19"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N/A</w:t>
            </w:r>
          </w:p>
        </w:tc>
        <w:tc>
          <w:tcPr>
            <w:tcW w:w="709" w:type="dxa"/>
            <w:tcBorders>
              <w:top w:val="single" w:sz="4" w:space="0" w:color="000000"/>
              <w:left w:val="single" w:sz="4" w:space="0" w:color="000000"/>
              <w:bottom w:val="single" w:sz="4" w:space="0" w:color="000000"/>
              <w:right w:val="single" w:sz="12" w:space="0" w:color="000000"/>
            </w:tcBorders>
            <w:hideMark/>
          </w:tcPr>
          <w:p w14:paraId="18857286"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SUL</w:t>
            </w:r>
          </w:p>
        </w:tc>
        <w:tc>
          <w:tcPr>
            <w:tcW w:w="1175" w:type="dxa"/>
            <w:tcBorders>
              <w:top w:val="single" w:sz="4" w:space="0" w:color="000000"/>
              <w:left w:val="single" w:sz="12" w:space="0" w:color="000000"/>
              <w:bottom w:val="single" w:sz="4" w:space="0" w:color="000000"/>
              <w:right w:val="single" w:sz="4" w:space="0" w:color="000000"/>
            </w:tcBorders>
          </w:tcPr>
          <w:p w14:paraId="52873B5F" w14:textId="77777777" w:rsidR="00613629" w:rsidRDefault="00613629" w:rsidP="00613629">
            <w:pPr>
              <w:tabs>
                <w:tab w:val="left" w:pos="90"/>
                <w:tab w:val="left" w:pos="1170"/>
              </w:tabs>
              <w:autoSpaceDE w:val="0"/>
              <w:autoSpaceDN w:val="0"/>
              <w:adjustRightInd w:val="0"/>
              <w:spacing w:after="0" w:line="240" w:lineRule="auto"/>
              <w:ind w:left="360" w:hanging="5"/>
              <w:rPr>
                <w:rFonts w:ascii="Times New Roman" w:hAnsi="Times New Roman" w:cs="Times New Roman"/>
                <w:bCs/>
                <w:color w:val="000000"/>
                <w:sz w:val="20"/>
              </w:rPr>
            </w:pPr>
          </w:p>
        </w:tc>
        <w:tc>
          <w:tcPr>
            <w:tcW w:w="1272" w:type="dxa"/>
            <w:tcBorders>
              <w:top w:val="single" w:sz="4" w:space="0" w:color="000000"/>
              <w:left w:val="single" w:sz="4" w:space="0" w:color="000000"/>
              <w:bottom w:val="single" w:sz="4" w:space="0" w:color="000000"/>
              <w:right w:val="single" w:sz="4" w:space="0" w:color="000000"/>
            </w:tcBorders>
          </w:tcPr>
          <w:p w14:paraId="28FD8A4C"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21AF56D5"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5EA2FF52"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2E29D3BE"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46082DB0" w14:textId="77777777" w:rsidTr="00613629">
        <w:tc>
          <w:tcPr>
            <w:tcW w:w="1083" w:type="dxa"/>
            <w:tcBorders>
              <w:top w:val="single" w:sz="4" w:space="0" w:color="000000"/>
              <w:left w:val="single" w:sz="12" w:space="0" w:color="000000"/>
              <w:bottom w:val="single" w:sz="4" w:space="0" w:color="000000"/>
              <w:right w:val="single" w:sz="4" w:space="0" w:color="000000"/>
            </w:tcBorders>
            <w:hideMark/>
          </w:tcPr>
          <w:p w14:paraId="2587C127"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1920– 1980 </w:t>
            </w:r>
          </w:p>
        </w:tc>
        <w:tc>
          <w:tcPr>
            <w:tcW w:w="992" w:type="dxa"/>
            <w:tcBorders>
              <w:top w:val="single" w:sz="4" w:space="0" w:color="000000"/>
              <w:left w:val="single" w:sz="4" w:space="0" w:color="000000"/>
              <w:bottom w:val="single" w:sz="4" w:space="0" w:color="000000"/>
              <w:right w:val="single" w:sz="4" w:space="0" w:color="000000"/>
            </w:tcBorders>
            <w:hideMark/>
          </w:tcPr>
          <w:p w14:paraId="6409B83A"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N/A</w:t>
            </w:r>
          </w:p>
        </w:tc>
        <w:tc>
          <w:tcPr>
            <w:tcW w:w="709" w:type="dxa"/>
            <w:tcBorders>
              <w:top w:val="single" w:sz="4" w:space="0" w:color="000000"/>
              <w:left w:val="single" w:sz="4" w:space="0" w:color="000000"/>
              <w:bottom w:val="single" w:sz="4" w:space="0" w:color="000000"/>
              <w:right w:val="single" w:sz="12" w:space="0" w:color="000000"/>
            </w:tcBorders>
            <w:hideMark/>
          </w:tcPr>
          <w:p w14:paraId="63ED78B6"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SUL</w:t>
            </w:r>
          </w:p>
        </w:tc>
        <w:tc>
          <w:tcPr>
            <w:tcW w:w="1175" w:type="dxa"/>
            <w:tcBorders>
              <w:top w:val="single" w:sz="4" w:space="0" w:color="000000"/>
              <w:left w:val="single" w:sz="12" w:space="0" w:color="000000"/>
              <w:bottom w:val="single" w:sz="4" w:space="0" w:color="000000"/>
              <w:right w:val="single" w:sz="4" w:space="0" w:color="000000"/>
            </w:tcBorders>
          </w:tcPr>
          <w:p w14:paraId="283CD0AF" w14:textId="77777777" w:rsidR="00613629" w:rsidRDefault="00613629" w:rsidP="00613629">
            <w:pPr>
              <w:tabs>
                <w:tab w:val="left" w:pos="90"/>
                <w:tab w:val="left" w:pos="1170"/>
              </w:tabs>
              <w:autoSpaceDE w:val="0"/>
              <w:autoSpaceDN w:val="0"/>
              <w:adjustRightInd w:val="0"/>
              <w:spacing w:after="0" w:line="240" w:lineRule="auto"/>
              <w:ind w:left="360" w:hanging="5"/>
              <w:rPr>
                <w:rFonts w:ascii="Times New Roman" w:hAnsi="Times New Roman" w:cs="Times New Roman"/>
                <w:bCs/>
                <w:color w:val="000000"/>
                <w:sz w:val="20"/>
              </w:rPr>
            </w:pPr>
          </w:p>
        </w:tc>
        <w:tc>
          <w:tcPr>
            <w:tcW w:w="1272" w:type="dxa"/>
            <w:tcBorders>
              <w:top w:val="single" w:sz="4" w:space="0" w:color="000000"/>
              <w:left w:val="single" w:sz="4" w:space="0" w:color="000000"/>
              <w:bottom w:val="single" w:sz="4" w:space="0" w:color="000000"/>
              <w:right w:val="single" w:sz="4" w:space="0" w:color="000000"/>
            </w:tcBorders>
          </w:tcPr>
          <w:p w14:paraId="401E9900"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70E05D27"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6A629E4C"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63" w:type="dxa"/>
            <w:tcBorders>
              <w:top w:val="single" w:sz="4" w:space="0" w:color="000000"/>
              <w:left w:val="single" w:sz="4" w:space="0" w:color="000000"/>
              <w:bottom w:val="single" w:sz="4" w:space="0" w:color="000000"/>
              <w:right w:val="single" w:sz="12" w:space="0" w:color="000000"/>
            </w:tcBorders>
          </w:tcPr>
          <w:p w14:paraId="645FB0A2"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582AFF80" w14:textId="77777777" w:rsidTr="00613629">
        <w:tc>
          <w:tcPr>
            <w:tcW w:w="2075" w:type="dxa"/>
            <w:gridSpan w:val="2"/>
            <w:tcBorders>
              <w:top w:val="single" w:sz="4" w:space="0" w:color="000000"/>
              <w:left w:val="single" w:sz="12" w:space="0" w:color="000000"/>
              <w:bottom w:val="single" w:sz="4" w:space="0" w:color="000000"/>
              <w:right w:val="single" w:sz="4" w:space="0" w:color="000000"/>
            </w:tcBorders>
            <w:hideMark/>
          </w:tcPr>
          <w:p w14:paraId="42CD95EC"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26.5 GHz – 29.5 GHz</w:t>
            </w:r>
          </w:p>
        </w:tc>
        <w:tc>
          <w:tcPr>
            <w:tcW w:w="709" w:type="dxa"/>
            <w:tcBorders>
              <w:top w:val="single" w:sz="4" w:space="0" w:color="000000"/>
              <w:left w:val="single" w:sz="4" w:space="0" w:color="000000"/>
              <w:bottom w:val="single" w:sz="4" w:space="0" w:color="000000"/>
              <w:right w:val="single" w:sz="12" w:space="0" w:color="000000"/>
            </w:tcBorders>
            <w:hideMark/>
          </w:tcPr>
          <w:p w14:paraId="63FD6888"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175" w:type="dxa"/>
            <w:tcBorders>
              <w:top w:val="single" w:sz="4" w:space="0" w:color="000000"/>
              <w:left w:val="single" w:sz="12" w:space="0" w:color="000000"/>
              <w:bottom w:val="single" w:sz="4" w:space="0" w:color="000000"/>
              <w:right w:val="single" w:sz="4" w:space="0" w:color="000000"/>
            </w:tcBorders>
          </w:tcPr>
          <w:p w14:paraId="0BA01588" w14:textId="77777777" w:rsidR="00613629" w:rsidRDefault="00613629" w:rsidP="00613629">
            <w:pPr>
              <w:tabs>
                <w:tab w:val="left" w:pos="90"/>
                <w:tab w:val="left" w:pos="1170"/>
              </w:tabs>
              <w:autoSpaceDE w:val="0"/>
              <w:autoSpaceDN w:val="0"/>
              <w:adjustRightInd w:val="0"/>
              <w:spacing w:after="0" w:line="240" w:lineRule="auto"/>
              <w:ind w:left="360" w:hanging="5"/>
              <w:rPr>
                <w:rFonts w:ascii="Times New Roman" w:hAnsi="Times New Roman" w:cs="Times New Roman"/>
                <w:bCs/>
                <w:color w:val="000000"/>
                <w:sz w:val="20"/>
              </w:rPr>
            </w:pPr>
          </w:p>
        </w:tc>
        <w:tc>
          <w:tcPr>
            <w:tcW w:w="1272" w:type="dxa"/>
            <w:tcBorders>
              <w:top w:val="single" w:sz="4" w:space="0" w:color="000000"/>
              <w:left w:val="single" w:sz="4" w:space="0" w:color="000000"/>
              <w:bottom w:val="single" w:sz="4" w:space="0" w:color="000000"/>
              <w:right w:val="single" w:sz="4" w:space="0" w:color="000000"/>
            </w:tcBorders>
            <w:hideMark/>
          </w:tcPr>
          <w:p w14:paraId="1766BA01"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Fixed (P-to-P) Links</w:t>
            </w:r>
          </w:p>
        </w:tc>
        <w:tc>
          <w:tcPr>
            <w:tcW w:w="1860" w:type="dxa"/>
            <w:tcBorders>
              <w:top w:val="single" w:sz="4" w:space="0" w:color="000000"/>
              <w:left w:val="single" w:sz="4" w:space="0" w:color="000000"/>
              <w:bottom w:val="single" w:sz="4" w:space="0" w:color="000000"/>
              <w:right w:val="single" w:sz="4" w:space="0" w:color="000000"/>
            </w:tcBorders>
          </w:tcPr>
          <w:p w14:paraId="5AFA89A9"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hideMark/>
          </w:tcPr>
          <w:p w14:paraId="587FF54E"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Undecided</w:t>
            </w:r>
          </w:p>
        </w:tc>
        <w:tc>
          <w:tcPr>
            <w:tcW w:w="1163" w:type="dxa"/>
            <w:tcBorders>
              <w:top w:val="single" w:sz="4" w:space="0" w:color="000000"/>
              <w:left w:val="single" w:sz="4" w:space="0" w:color="000000"/>
              <w:bottom w:val="single" w:sz="4" w:space="0" w:color="000000"/>
              <w:right w:val="single" w:sz="12" w:space="0" w:color="000000"/>
            </w:tcBorders>
          </w:tcPr>
          <w:p w14:paraId="3FF2942B"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2186B212" w14:textId="77777777" w:rsidTr="00613629">
        <w:tc>
          <w:tcPr>
            <w:tcW w:w="2075" w:type="dxa"/>
            <w:gridSpan w:val="2"/>
            <w:tcBorders>
              <w:top w:val="single" w:sz="4" w:space="0" w:color="000000"/>
              <w:left w:val="single" w:sz="12" w:space="0" w:color="000000"/>
              <w:bottom w:val="single" w:sz="4" w:space="0" w:color="000000"/>
              <w:right w:val="single" w:sz="4" w:space="0" w:color="000000"/>
            </w:tcBorders>
            <w:hideMark/>
          </w:tcPr>
          <w:p w14:paraId="0498AF17"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24.25 GHz – 27.5 GHz</w:t>
            </w:r>
          </w:p>
        </w:tc>
        <w:tc>
          <w:tcPr>
            <w:tcW w:w="709" w:type="dxa"/>
            <w:tcBorders>
              <w:top w:val="single" w:sz="4" w:space="0" w:color="000000"/>
              <w:left w:val="single" w:sz="4" w:space="0" w:color="000000"/>
              <w:bottom w:val="single" w:sz="4" w:space="0" w:color="000000"/>
              <w:right w:val="single" w:sz="12" w:space="0" w:color="000000"/>
            </w:tcBorders>
            <w:hideMark/>
          </w:tcPr>
          <w:p w14:paraId="7081B3CF"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175" w:type="dxa"/>
            <w:tcBorders>
              <w:top w:val="single" w:sz="4" w:space="0" w:color="000000"/>
              <w:left w:val="single" w:sz="12" w:space="0" w:color="000000"/>
              <w:bottom w:val="single" w:sz="4" w:space="0" w:color="000000"/>
              <w:right w:val="single" w:sz="4" w:space="0" w:color="000000"/>
            </w:tcBorders>
            <w:hideMark/>
          </w:tcPr>
          <w:p w14:paraId="3ADBFDB7"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Currently Backhaul but being identified for IMT 2020 as per decision of WRC 19</w:t>
            </w:r>
          </w:p>
        </w:tc>
        <w:tc>
          <w:tcPr>
            <w:tcW w:w="1272" w:type="dxa"/>
            <w:tcBorders>
              <w:top w:val="single" w:sz="4" w:space="0" w:color="000000"/>
              <w:left w:val="single" w:sz="4" w:space="0" w:color="000000"/>
              <w:bottom w:val="single" w:sz="4" w:space="0" w:color="000000"/>
              <w:right w:val="single" w:sz="4" w:space="0" w:color="000000"/>
            </w:tcBorders>
            <w:hideMark/>
          </w:tcPr>
          <w:p w14:paraId="24A13684"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Fixed (P-to-P) Links</w:t>
            </w:r>
          </w:p>
        </w:tc>
        <w:tc>
          <w:tcPr>
            <w:tcW w:w="1860" w:type="dxa"/>
            <w:tcBorders>
              <w:top w:val="single" w:sz="4" w:space="0" w:color="000000"/>
              <w:left w:val="single" w:sz="4" w:space="0" w:color="000000"/>
              <w:bottom w:val="single" w:sz="4" w:space="0" w:color="000000"/>
              <w:right w:val="single" w:sz="4" w:space="0" w:color="000000"/>
            </w:tcBorders>
          </w:tcPr>
          <w:p w14:paraId="57B5220B"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hideMark/>
          </w:tcPr>
          <w:p w14:paraId="5AE7F3C2"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Undecided</w:t>
            </w:r>
          </w:p>
        </w:tc>
        <w:tc>
          <w:tcPr>
            <w:tcW w:w="1163" w:type="dxa"/>
            <w:tcBorders>
              <w:top w:val="single" w:sz="4" w:space="0" w:color="000000"/>
              <w:left w:val="single" w:sz="4" w:space="0" w:color="000000"/>
              <w:bottom w:val="single" w:sz="4" w:space="0" w:color="000000"/>
              <w:right w:val="single" w:sz="12" w:space="0" w:color="000000"/>
            </w:tcBorders>
          </w:tcPr>
          <w:p w14:paraId="0F7F4BAC"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r w:rsidR="00613629" w14:paraId="6287C563" w14:textId="77777777" w:rsidTr="00613629">
        <w:tc>
          <w:tcPr>
            <w:tcW w:w="2075" w:type="dxa"/>
            <w:gridSpan w:val="2"/>
            <w:tcBorders>
              <w:top w:val="single" w:sz="4" w:space="0" w:color="000000"/>
              <w:left w:val="single" w:sz="12" w:space="0" w:color="000000"/>
              <w:bottom w:val="single" w:sz="12" w:space="0" w:color="000000"/>
              <w:right w:val="single" w:sz="4" w:space="0" w:color="000000"/>
            </w:tcBorders>
            <w:hideMark/>
          </w:tcPr>
          <w:p w14:paraId="476A12F0"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rPr>
            </w:pPr>
            <w:r>
              <w:rPr>
                <w:rFonts w:ascii="Times New Roman" w:hAnsi="Times New Roman" w:cs="Times New Roman"/>
                <w:color w:val="000000"/>
                <w:sz w:val="20"/>
              </w:rPr>
              <w:t>37 GHz – 40 GHz</w:t>
            </w:r>
          </w:p>
        </w:tc>
        <w:tc>
          <w:tcPr>
            <w:tcW w:w="709" w:type="dxa"/>
            <w:tcBorders>
              <w:top w:val="single" w:sz="4" w:space="0" w:color="000000"/>
              <w:left w:val="single" w:sz="4" w:space="0" w:color="000000"/>
              <w:bottom w:val="single" w:sz="12" w:space="0" w:color="000000"/>
              <w:right w:val="single" w:sz="12" w:space="0" w:color="000000"/>
            </w:tcBorders>
            <w:hideMark/>
          </w:tcPr>
          <w:p w14:paraId="4B655615"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175" w:type="dxa"/>
            <w:tcBorders>
              <w:top w:val="single" w:sz="4" w:space="0" w:color="000000"/>
              <w:left w:val="single" w:sz="12" w:space="0" w:color="000000"/>
              <w:bottom w:val="single" w:sz="12" w:space="0" w:color="000000"/>
              <w:right w:val="single" w:sz="4" w:space="0" w:color="000000"/>
            </w:tcBorders>
            <w:hideMark/>
          </w:tcPr>
          <w:p w14:paraId="09A435C1"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As above</w:t>
            </w:r>
          </w:p>
        </w:tc>
        <w:tc>
          <w:tcPr>
            <w:tcW w:w="1272" w:type="dxa"/>
            <w:tcBorders>
              <w:top w:val="single" w:sz="4" w:space="0" w:color="000000"/>
              <w:left w:val="single" w:sz="4" w:space="0" w:color="000000"/>
              <w:bottom w:val="single" w:sz="12" w:space="0" w:color="000000"/>
              <w:right w:val="single" w:sz="4" w:space="0" w:color="000000"/>
            </w:tcBorders>
            <w:hideMark/>
          </w:tcPr>
          <w:p w14:paraId="7BAEE395"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Fixed(P-to-P) Links</w:t>
            </w:r>
          </w:p>
        </w:tc>
        <w:tc>
          <w:tcPr>
            <w:tcW w:w="1860" w:type="dxa"/>
            <w:tcBorders>
              <w:top w:val="single" w:sz="4" w:space="0" w:color="000000"/>
              <w:left w:val="single" w:sz="4" w:space="0" w:color="000000"/>
              <w:bottom w:val="single" w:sz="12" w:space="0" w:color="000000"/>
              <w:right w:val="single" w:sz="4" w:space="0" w:color="000000"/>
            </w:tcBorders>
          </w:tcPr>
          <w:p w14:paraId="7F5DCD5A"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p>
        </w:tc>
        <w:tc>
          <w:tcPr>
            <w:tcW w:w="1083" w:type="dxa"/>
            <w:tcBorders>
              <w:top w:val="single" w:sz="4" w:space="0" w:color="000000"/>
              <w:left w:val="single" w:sz="4" w:space="0" w:color="000000"/>
              <w:bottom w:val="single" w:sz="12" w:space="0" w:color="000000"/>
              <w:right w:val="single" w:sz="4" w:space="0" w:color="000000"/>
            </w:tcBorders>
            <w:hideMark/>
          </w:tcPr>
          <w:p w14:paraId="4C9BEA35"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Undecided</w:t>
            </w:r>
          </w:p>
        </w:tc>
        <w:tc>
          <w:tcPr>
            <w:tcW w:w="1163" w:type="dxa"/>
            <w:tcBorders>
              <w:top w:val="single" w:sz="4" w:space="0" w:color="000000"/>
              <w:left w:val="single" w:sz="4" w:space="0" w:color="000000"/>
              <w:bottom w:val="single" w:sz="12" w:space="0" w:color="000000"/>
              <w:right w:val="single" w:sz="12" w:space="0" w:color="000000"/>
            </w:tcBorders>
          </w:tcPr>
          <w:p w14:paraId="1474DE7B"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r>
    </w:tbl>
    <w:p w14:paraId="0DAC435B" w14:textId="77777777" w:rsidR="00613629" w:rsidRDefault="00613629" w:rsidP="00613629">
      <w:pPr>
        <w:pStyle w:val="ListParagraph"/>
        <w:tabs>
          <w:tab w:val="left" w:pos="180"/>
        </w:tabs>
        <w:spacing w:before="240" w:after="240" w:line="360" w:lineRule="auto"/>
        <w:ind w:left="360"/>
        <w:jc w:val="both"/>
        <w:rPr>
          <w:rFonts w:ascii="Times New Roman" w:hAnsi="Times New Roman" w:cs="Times New Roman"/>
          <w:b/>
          <w:bCs/>
        </w:rPr>
      </w:pPr>
    </w:p>
    <w:tbl>
      <w:tblPr>
        <w:tblW w:w="93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1087"/>
        <w:gridCol w:w="810"/>
        <w:gridCol w:w="1435"/>
        <w:gridCol w:w="1294"/>
        <w:gridCol w:w="1961"/>
        <w:gridCol w:w="1572"/>
      </w:tblGrid>
      <w:tr w:rsidR="00613629" w14:paraId="7D041E88" w14:textId="77777777" w:rsidTr="00613629">
        <w:tc>
          <w:tcPr>
            <w:tcW w:w="1195" w:type="dxa"/>
            <w:vMerge w:val="restart"/>
            <w:tcBorders>
              <w:top w:val="single" w:sz="12" w:space="0" w:color="000000"/>
              <w:left w:val="single" w:sz="12" w:space="0" w:color="000000"/>
              <w:bottom w:val="single" w:sz="12" w:space="0" w:color="000000"/>
              <w:right w:val="single" w:sz="4" w:space="0" w:color="000000"/>
            </w:tcBorders>
            <w:hideMark/>
          </w:tcPr>
          <w:p w14:paraId="24A0AC1D"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color w:val="000000"/>
                <w:sz w:val="20"/>
                <w:szCs w:val="20"/>
              </w:rPr>
              <w:t>Uplink (MHz)</w:t>
            </w:r>
          </w:p>
        </w:tc>
        <w:tc>
          <w:tcPr>
            <w:tcW w:w="1097" w:type="dxa"/>
            <w:vMerge w:val="restart"/>
            <w:tcBorders>
              <w:top w:val="single" w:sz="12" w:space="0" w:color="000000"/>
              <w:left w:val="single" w:sz="4" w:space="0" w:color="000000"/>
              <w:bottom w:val="single" w:sz="12" w:space="0" w:color="000000"/>
              <w:right w:val="single" w:sz="4" w:space="0" w:color="000000"/>
            </w:tcBorders>
            <w:hideMark/>
          </w:tcPr>
          <w:p w14:paraId="42F794E6" w14:textId="77777777" w:rsidR="00613629" w:rsidRDefault="00613629" w:rsidP="00613629">
            <w:pPr>
              <w:tabs>
                <w:tab w:val="left" w:pos="612"/>
                <w:tab w:val="left" w:pos="1170"/>
              </w:tabs>
              <w:autoSpaceDE w:val="0"/>
              <w:autoSpaceDN w:val="0"/>
              <w:adjustRightInd w:val="0"/>
              <w:spacing w:after="0" w:line="240" w:lineRule="auto"/>
              <w:ind w:left="-108" w:hanging="18"/>
              <w:jc w:val="center"/>
              <w:rPr>
                <w:rFonts w:ascii="Times New Roman" w:hAnsi="Times New Roman" w:cs="Times New Roman"/>
                <w:b/>
                <w:bCs/>
                <w:color w:val="000000"/>
                <w:sz w:val="20"/>
                <w:szCs w:val="20"/>
              </w:rPr>
            </w:pPr>
            <w:r>
              <w:rPr>
                <w:rFonts w:ascii="Times New Roman" w:hAnsi="Times New Roman" w:cs="Times New Roman"/>
                <w:b/>
                <w:color w:val="000000"/>
                <w:sz w:val="20"/>
                <w:szCs w:val="20"/>
              </w:rPr>
              <w:t>Downlink (MHz)</w:t>
            </w:r>
          </w:p>
        </w:tc>
        <w:tc>
          <w:tcPr>
            <w:tcW w:w="810" w:type="dxa"/>
            <w:vMerge w:val="restart"/>
            <w:tcBorders>
              <w:top w:val="single" w:sz="12" w:space="0" w:color="000000"/>
              <w:left w:val="single" w:sz="4" w:space="0" w:color="000000"/>
              <w:bottom w:val="single" w:sz="12" w:space="0" w:color="000000"/>
              <w:right w:val="single" w:sz="4" w:space="0" w:color="000000"/>
            </w:tcBorders>
            <w:hideMark/>
          </w:tcPr>
          <w:p w14:paraId="2F181685"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Duplex Mode</w:t>
            </w:r>
          </w:p>
        </w:tc>
        <w:tc>
          <w:tcPr>
            <w:tcW w:w="6235" w:type="dxa"/>
            <w:gridSpan w:val="4"/>
            <w:tcBorders>
              <w:top w:val="single" w:sz="12" w:space="0" w:color="000000"/>
              <w:left w:val="single" w:sz="4" w:space="0" w:color="000000"/>
              <w:bottom w:val="single" w:sz="4" w:space="0" w:color="000000"/>
              <w:right w:val="single" w:sz="12" w:space="0" w:color="000000"/>
            </w:tcBorders>
            <w:hideMark/>
          </w:tcPr>
          <w:p w14:paraId="4A24B36C"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Purpose</w:t>
            </w:r>
          </w:p>
        </w:tc>
      </w:tr>
      <w:tr w:rsidR="00613629" w14:paraId="4526761E" w14:textId="77777777" w:rsidTr="00613629">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214419E" w14:textId="77777777" w:rsidR="00613629" w:rsidRDefault="00613629" w:rsidP="00613629">
            <w:pPr>
              <w:spacing w:after="0" w:line="240" w:lineRule="auto"/>
              <w:rPr>
                <w:rFonts w:ascii="Times New Roman" w:hAnsi="Times New Roman" w:cs="Times New Roman"/>
                <w:b/>
                <w:bCs/>
                <w:color w:val="000000"/>
                <w:sz w:val="20"/>
                <w:szCs w:val="20"/>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7E2607C3" w14:textId="77777777" w:rsidR="00613629" w:rsidRDefault="00613629" w:rsidP="00613629">
            <w:pPr>
              <w:spacing w:after="0" w:line="240" w:lineRule="auto"/>
              <w:rPr>
                <w:rFonts w:ascii="Times New Roman" w:hAnsi="Times New Roman" w:cs="Times New Roman"/>
                <w:b/>
                <w:bCs/>
                <w:color w:val="000000"/>
                <w:sz w:val="20"/>
                <w:szCs w:val="20"/>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1404BAFB" w14:textId="77777777" w:rsidR="00613629" w:rsidRDefault="00613629" w:rsidP="00613629">
            <w:pPr>
              <w:spacing w:after="0" w:line="240" w:lineRule="auto"/>
              <w:rPr>
                <w:rFonts w:ascii="Times New Roman" w:hAnsi="Times New Roman" w:cs="Times New Roman"/>
                <w:b/>
                <w:bCs/>
                <w:color w:val="000000"/>
                <w:sz w:val="20"/>
                <w:szCs w:val="20"/>
                <w:lang w:bidi="en-US"/>
              </w:rPr>
            </w:pPr>
          </w:p>
        </w:tc>
        <w:tc>
          <w:tcPr>
            <w:tcW w:w="1455" w:type="dxa"/>
            <w:tcBorders>
              <w:top w:val="single" w:sz="4" w:space="0" w:color="000000"/>
              <w:left w:val="single" w:sz="4" w:space="0" w:color="000000"/>
              <w:bottom w:val="single" w:sz="12" w:space="0" w:color="000000"/>
              <w:right w:val="single" w:sz="4" w:space="0" w:color="000000"/>
            </w:tcBorders>
            <w:hideMark/>
          </w:tcPr>
          <w:p w14:paraId="1485DB78"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Nepal</w:t>
            </w:r>
          </w:p>
        </w:tc>
        <w:tc>
          <w:tcPr>
            <w:tcW w:w="1185" w:type="dxa"/>
            <w:tcBorders>
              <w:top w:val="single" w:sz="4" w:space="0" w:color="000000"/>
              <w:left w:val="single" w:sz="4" w:space="0" w:color="000000"/>
              <w:bottom w:val="single" w:sz="12" w:space="0" w:color="000000"/>
              <w:right w:val="single" w:sz="4" w:space="0" w:color="000000"/>
            </w:tcBorders>
            <w:hideMark/>
          </w:tcPr>
          <w:p w14:paraId="6E414B7B"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India*</w:t>
            </w:r>
          </w:p>
        </w:tc>
        <w:tc>
          <w:tcPr>
            <w:tcW w:w="2023" w:type="dxa"/>
            <w:tcBorders>
              <w:top w:val="single" w:sz="4" w:space="0" w:color="000000"/>
              <w:left w:val="single" w:sz="4" w:space="0" w:color="000000"/>
              <w:bottom w:val="single" w:sz="12" w:space="0" w:color="000000"/>
              <w:right w:val="single" w:sz="4" w:space="0" w:color="000000"/>
            </w:tcBorders>
            <w:hideMark/>
          </w:tcPr>
          <w:p w14:paraId="59F9930F"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Iran</w:t>
            </w:r>
          </w:p>
        </w:tc>
        <w:tc>
          <w:tcPr>
            <w:tcW w:w="1572" w:type="dxa"/>
            <w:tcBorders>
              <w:top w:val="single" w:sz="4" w:space="0" w:color="000000"/>
              <w:left w:val="single" w:sz="4" w:space="0" w:color="000000"/>
              <w:bottom w:val="single" w:sz="12" w:space="0" w:color="000000"/>
              <w:right w:val="single" w:sz="12" w:space="0" w:color="000000"/>
            </w:tcBorders>
            <w:hideMark/>
          </w:tcPr>
          <w:p w14:paraId="568B9D82" w14:textId="77777777" w:rsidR="00613629" w:rsidRDefault="00613629" w:rsidP="00613629">
            <w:pPr>
              <w:tabs>
                <w:tab w:val="left" w:pos="612"/>
                <w:tab w:val="left" w:pos="1170"/>
              </w:tabs>
              <w:autoSpaceDE w:val="0"/>
              <w:autoSpaceDN w:val="0"/>
              <w:adjustRightInd w:val="0"/>
              <w:spacing w:after="0" w:line="240" w:lineRule="auto"/>
              <w:ind w:hanging="18"/>
              <w:jc w:val="center"/>
              <w:rPr>
                <w:rFonts w:ascii="Times New Roman" w:hAnsi="Times New Roman" w:cs="Times New Roman"/>
                <w:b/>
                <w:bCs/>
                <w:color w:val="000000"/>
                <w:sz w:val="20"/>
                <w:szCs w:val="20"/>
              </w:rPr>
            </w:pPr>
            <w:r w:rsidRPr="00801269">
              <w:rPr>
                <w:rFonts w:ascii="Times New Roman" w:hAnsi="Times New Roman" w:cs="Times New Roman"/>
                <w:b/>
                <w:bCs/>
                <w:color w:val="000000"/>
                <w:sz w:val="20"/>
                <w:szCs w:val="20"/>
              </w:rPr>
              <w:t>Sri Lanka</w:t>
            </w:r>
          </w:p>
        </w:tc>
      </w:tr>
      <w:tr w:rsidR="00613629" w14:paraId="6343F7A0" w14:textId="77777777" w:rsidTr="00613629">
        <w:tc>
          <w:tcPr>
            <w:tcW w:w="1195" w:type="dxa"/>
            <w:tcBorders>
              <w:top w:val="single" w:sz="12" w:space="0" w:color="000000"/>
              <w:left w:val="single" w:sz="12" w:space="0" w:color="000000"/>
              <w:bottom w:val="single" w:sz="4" w:space="0" w:color="000000"/>
              <w:right w:val="single" w:sz="4" w:space="0" w:color="000000"/>
            </w:tcBorders>
            <w:hideMark/>
          </w:tcPr>
          <w:p w14:paraId="6F8E3A55"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824 – 849</w:t>
            </w:r>
          </w:p>
          <w:p w14:paraId="3E60BC20"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FF0000"/>
                <w:sz w:val="20"/>
                <w:szCs w:val="20"/>
              </w:rPr>
              <w:t>824 – 840.5</w:t>
            </w:r>
          </w:p>
        </w:tc>
        <w:tc>
          <w:tcPr>
            <w:tcW w:w="1097" w:type="dxa"/>
            <w:tcBorders>
              <w:top w:val="single" w:sz="12" w:space="0" w:color="000000"/>
              <w:left w:val="single" w:sz="4" w:space="0" w:color="000000"/>
              <w:bottom w:val="single" w:sz="4" w:space="0" w:color="000000"/>
              <w:right w:val="single" w:sz="4" w:space="0" w:color="000000"/>
            </w:tcBorders>
            <w:hideMark/>
          </w:tcPr>
          <w:p w14:paraId="201DEB2C"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869 – 894</w:t>
            </w:r>
          </w:p>
          <w:p w14:paraId="36D3BEC4"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FF0000"/>
                <w:sz w:val="20"/>
                <w:szCs w:val="20"/>
              </w:rPr>
              <w:t>869 – 887.5</w:t>
            </w:r>
          </w:p>
        </w:tc>
        <w:tc>
          <w:tcPr>
            <w:tcW w:w="810" w:type="dxa"/>
            <w:tcBorders>
              <w:top w:val="single" w:sz="12" w:space="0" w:color="000000"/>
              <w:left w:val="single" w:sz="4" w:space="0" w:color="000000"/>
              <w:bottom w:val="single" w:sz="4" w:space="0" w:color="000000"/>
              <w:right w:val="single" w:sz="12" w:space="0" w:color="000000"/>
            </w:tcBorders>
            <w:hideMark/>
          </w:tcPr>
          <w:p w14:paraId="744A3F7D"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12" w:space="0" w:color="000000"/>
              <w:left w:val="single" w:sz="12" w:space="0" w:color="000000"/>
              <w:bottom w:val="single" w:sz="4" w:space="0" w:color="000000"/>
              <w:right w:val="single" w:sz="4" w:space="0" w:color="000000"/>
            </w:tcBorders>
            <w:hideMark/>
          </w:tcPr>
          <w:p w14:paraId="5F7299E4"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CDMA for 824-834MHz paired with 869-879 MHz</w:t>
            </w:r>
          </w:p>
        </w:tc>
        <w:tc>
          <w:tcPr>
            <w:tcW w:w="1185" w:type="dxa"/>
            <w:tcBorders>
              <w:top w:val="single" w:sz="12" w:space="0" w:color="000000"/>
              <w:left w:val="single" w:sz="4" w:space="0" w:color="000000"/>
              <w:bottom w:val="single" w:sz="4" w:space="0" w:color="000000"/>
              <w:right w:val="single" w:sz="4" w:space="0" w:color="000000"/>
            </w:tcBorders>
            <w:hideMark/>
          </w:tcPr>
          <w:p w14:paraId="4A86A6DB"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sz w:val="20"/>
                <w:szCs w:val="20"/>
              </w:rPr>
              <w:t>IMT</w:t>
            </w:r>
          </w:p>
        </w:tc>
        <w:tc>
          <w:tcPr>
            <w:tcW w:w="2023" w:type="dxa"/>
            <w:tcBorders>
              <w:top w:val="single" w:sz="12" w:space="0" w:color="000000"/>
              <w:left w:val="single" w:sz="4" w:space="0" w:color="000000"/>
              <w:bottom w:val="single" w:sz="4" w:space="0" w:color="000000"/>
              <w:right w:val="single" w:sz="4" w:space="0" w:color="000000"/>
            </w:tcBorders>
            <w:hideMark/>
          </w:tcPr>
          <w:p w14:paraId="2ABBF009"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The lower part used by TV BC and higher part has overlap with row 2 below </w:t>
            </w:r>
          </w:p>
        </w:tc>
        <w:tc>
          <w:tcPr>
            <w:tcW w:w="1572" w:type="dxa"/>
            <w:tcBorders>
              <w:top w:val="single" w:sz="12" w:space="0" w:color="000000"/>
              <w:left w:val="single" w:sz="4" w:space="0" w:color="000000"/>
              <w:bottom w:val="single" w:sz="4" w:space="0" w:color="000000"/>
              <w:right w:val="single" w:sz="12" w:space="0" w:color="000000"/>
            </w:tcBorders>
            <w:hideMark/>
          </w:tcPr>
          <w:p w14:paraId="06F43FE5"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IMT(LTE)</w:t>
            </w:r>
          </w:p>
        </w:tc>
      </w:tr>
      <w:tr w:rsidR="00613629" w14:paraId="70A5AF47"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417FA13F"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880 – 915 </w:t>
            </w:r>
          </w:p>
          <w:p w14:paraId="5859CBD8"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FF0000"/>
                <w:sz w:val="20"/>
                <w:szCs w:val="20"/>
              </w:rPr>
              <w:t>880 – 915</w:t>
            </w:r>
          </w:p>
        </w:tc>
        <w:tc>
          <w:tcPr>
            <w:tcW w:w="1097" w:type="dxa"/>
            <w:tcBorders>
              <w:top w:val="single" w:sz="4" w:space="0" w:color="000000"/>
              <w:left w:val="single" w:sz="4" w:space="0" w:color="000000"/>
              <w:bottom w:val="single" w:sz="4" w:space="0" w:color="000000"/>
              <w:right w:val="single" w:sz="4" w:space="0" w:color="000000"/>
            </w:tcBorders>
            <w:hideMark/>
          </w:tcPr>
          <w:p w14:paraId="07EE1522"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925– 960</w:t>
            </w:r>
          </w:p>
          <w:p w14:paraId="53AD6FE6"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FF0000"/>
                <w:sz w:val="20"/>
                <w:szCs w:val="20"/>
              </w:rPr>
              <w:t>935 – 960</w:t>
            </w:r>
          </w:p>
        </w:tc>
        <w:tc>
          <w:tcPr>
            <w:tcW w:w="810" w:type="dxa"/>
            <w:tcBorders>
              <w:top w:val="single" w:sz="4" w:space="0" w:color="000000"/>
              <w:left w:val="single" w:sz="4" w:space="0" w:color="000000"/>
              <w:bottom w:val="single" w:sz="4" w:space="0" w:color="000000"/>
              <w:right w:val="single" w:sz="12" w:space="0" w:color="000000"/>
            </w:tcBorders>
            <w:hideMark/>
          </w:tcPr>
          <w:p w14:paraId="3FAAAD63"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4" w:space="0" w:color="000000"/>
              <w:left w:val="single" w:sz="12" w:space="0" w:color="000000"/>
              <w:bottom w:val="single" w:sz="4" w:space="0" w:color="000000"/>
              <w:right w:val="single" w:sz="4" w:space="0" w:color="000000"/>
            </w:tcBorders>
            <w:hideMark/>
          </w:tcPr>
          <w:p w14:paraId="11CA78D9"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185" w:type="dxa"/>
            <w:tcBorders>
              <w:top w:val="single" w:sz="4" w:space="0" w:color="000000"/>
              <w:left w:val="single" w:sz="4" w:space="0" w:color="000000"/>
              <w:bottom w:val="single" w:sz="4" w:space="0" w:color="000000"/>
              <w:right w:val="single" w:sz="4" w:space="0" w:color="000000"/>
            </w:tcBorders>
            <w:hideMark/>
          </w:tcPr>
          <w:p w14:paraId="1F8AD40E"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sz w:val="20"/>
                <w:szCs w:val="20"/>
              </w:rPr>
              <w:t>IMT</w:t>
            </w:r>
          </w:p>
        </w:tc>
        <w:tc>
          <w:tcPr>
            <w:tcW w:w="2023" w:type="dxa"/>
            <w:tcBorders>
              <w:top w:val="single" w:sz="4" w:space="0" w:color="000000"/>
              <w:left w:val="single" w:sz="4" w:space="0" w:color="000000"/>
              <w:bottom w:val="single" w:sz="4" w:space="0" w:color="000000"/>
              <w:right w:val="single" w:sz="4" w:space="0" w:color="000000"/>
            </w:tcBorders>
            <w:hideMark/>
          </w:tcPr>
          <w:p w14:paraId="2BF5F1E8"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adopted for IMT</w:t>
            </w:r>
          </w:p>
        </w:tc>
        <w:tc>
          <w:tcPr>
            <w:tcW w:w="1572" w:type="dxa"/>
            <w:tcBorders>
              <w:top w:val="single" w:sz="4" w:space="0" w:color="000000"/>
              <w:left w:val="single" w:sz="4" w:space="0" w:color="000000"/>
              <w:bottom w:val="single" w:sz="4" w:space="0" w:color="000000"/>
              <w:right w:val="single" w:sz="12" w:space="0" w:color="000000"/>
            </w:tcBorders>
            <w:hideMark/>
          </w:tcPr>
          <w:p w14:paraId="154E1C70"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IMT(GSM/LTE)</w:t>
            </w:r>
          </w:p>
        </w:tc>
      </w:tr>
      <w:tr w:rsidR="00613629" w14:paraId="1E44FDCA" w14:textId="77777777" w:rsidTr="00613629">
        <w:trPr>
          <w:trHeight w:val="77"/>
        </w:trPr>
        <w:tc>
          <w:tcPr>
            <w:tcW w:w="1195" w:type="dxa"/>
            <w:tcBorders>
              <w:top w:val="single" w:sz="4" w:space="0" w:color="000000"/>
              <w:left w:val="single" w:sz="12" w:space="0" w:color="000000"/>
              <w:bottom w:val="single" w:sz="4" w:space="0" w:color="000000"/>
              <w:right w:val="single" w:sz="4" w:space="0" w:color="000000"/>
            </w:tcBorders>
            <w:hideMark/>
          </w:tcPr>
          <w:p w14:paraId="1F4238A5"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color w:val="000000"/>
                <w:sz w:val="20"/>
                <w:szCs w:val="20"/>
              </w:rPr>
            </w:pPr>
            <w:r>
              <w:rPr>
                <w:rFonts w:ascii="Times New Roman" w:hAnsi="Times New Roman" w:cs="Times New Roman"/>
                <w:bCs/>
                <w:color w:val="000000"/>
                <w:sz w:val="20"/>
              </w:rPr>
              <w:t>832 – 862</w:t>
            </w:r>
          </w:p>
        </w:tc>
        <w:tc>
          <w:tcPr>
            <w:tcW w:w="1097" w:type="dxa"/>
            <w:tcBorders>
              <w:top w:val="single" w:sz="4" w:space="0" w:color="000000"/>
              <w:left w:val="single" w:sz="4" w:space="0" w:color="000000"/>
              <w:bottom w:val="single" w:sz="4" w:space="0" w:color="000000"/>
              <w:right w:val="single" w:sz="4" w:space="0" w:color="000000"/>
            </w:tcBorders>
            <w:hideMark/>
          </w:tcPr>
          <w:p w14:paraId="4A83E38A"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791– 821 </w:t>
            </w:r>
          </w:p>
        </w:tc>
        <w:tc>
          <w:tcPr>
            <w:tcW w:w="810" w:type="dxa"/>
            <w:tcBorders>
              <w:top w:val="single" w:sz="4" w:space="0" w:color="000000"/>
              <w:left w:val="single" w:sz="4" w:space="0" w:color="000000"/>
              <w:bottom w:val="single" w:sz="4" w:space="0" w:color="000000"/>
              <w:right w:val="single" w:sz="12" w:space="0" w:color="000000"/>
            </w:tcBorders>
            <w:hideMark/>
          </w:tcPr>
          <w:p w14:paraId="40BCF78E"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4" w:space="0" w:color="000000"/>
              <w:left w:val="single" w:sz="12" w:space="0" w:color="000000"/>
              <w:bottom w:val="single" w:sz="4" w:space="0" w:color="000000"/>
              <w:right w:val="single" w:sz="4" w:space="0" w:color="000000"/>
            </w:tcBorders>
            <w:hideMark/>
          </w:tcPr>
          <w:p w14:paraId="2C71D4EF"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IMT for 811-821 MHz paired with 852-862 MHz</w:t>
            </w:r>
          </w:p>
        </w:tc>
        <w:tc>
          <w:tcPr>
            <w:tcW w:w="1185" w:type="dxa"/>
            <w:tcBorders>
              <w:top w:val="single" w:sz="4" w:space="0" w:color="000000"/>
              <w:left w:val="single" w:sz="4" w:space="0" w:color="000000"/>
              <w:bottom w:val="single" w:sz="4" w:space="0" w:color="000000"/>
              <w:right w:val="single" w:sz="4" w:space="0" w:color="000000"/>
            </w:tcBorders>
            <w:hideMark/>
          </w:tcPr>
          <w:p w14:paraId="2602A034"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sz w:val="20"/>
                <w:szCs w:val="20"/>
              </w:rPr>
              <w:t xml:space="preserve">Partly for radio </w:t>
            </w:r>
            <w:proofErr w:type="spellStart"/>
            <w:r>
              <w:rPr>
                <w:rFonts w:ascii="Times New Roman" w:hAnsi="Times New Roman" w:cs="Times New Roman"/>
                <w:bCs/>
                <w:sz w:val="20"/>
                <w:szCs w:val="20"/>
              </w:rPr>
              <w:t>trunking</w:t>
            </w:r>
            <w:proofErr w:type="spellEnd"/>
          </w:p>
        </w:tc>
        <w:tc>
          <w:tcPr>
            <w:tcW w:w="2023" w:type="dxa"/>
            <w:tcBorders>
              <w:top w:val="single" w:sz="4" w:space="0" w:color="000000"/>
              <w:left w:val="single" w:sz="4" w:space="0" w:color="000000"/>
              <w:bottom w:val="single" w:sz="4" w:space="0" w:color="000000"/>
              <w:right w:val="single" w:sz="4" w:space="0" w:color="000000"/>
            </w:tcBorders>
            <w:hideMark/>
          </w:tcPr>
          <w:p w14:paraId="4DC8BA64"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Currently used by TV BC on a primary basis, and partially for IMT on a secondly basis in rural areas</w:t>
            </w:r>
          </w:p>
        </w:tc>
        <w:tc>
          <w:tcPr>
            <w:tcW w:w="1572" w:type="dxa"/>
            <w:tcBorders>
              <w:top w:val="single" w:sz="4" w:space="0" w:color="000000"/>
              <w:left w:val="single" w:sz="4" w:space="0" w:color="000000"/>
              <w:bottom w:val="single" w:sz="4" w:space="0" w:color="000000"/>
              <w:right w:val="single" w:sz="12" w:space="0" w:color="000000"/>
            </w:tcBorders>
            <w:hideMark/>
          </w:tcPr>
          <w:p w14:paraId="28A35D74"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r>
              <w:rPr>
                <w:rFonts w:ascii="Times New Roman" w:hAnsi="Times New Roman" w:cs="Times New Roman"/>
                <w:bCs/>
                <w:sz w:val="20"/>
                <w:szCs w:val="20"/>
              </w:rPr>
              <w:t>-</w:t>
            </w:r>
          </w:p>
        </w:tc>
      </w:tr>
      <w:tr w:rsidR="00613629" w14:paraId="345FD1E4"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57C8EF45"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703 – 748 </w:t>
            </w:r>
          </w:p>
        </w:tc>
        <w:tc>
          <w:tcPr>
            <w:tcW w:w="1097" w:type="dxa"/>
            <w:tcBorders>
              <w:top w:val="single" w:sz="4" w:space="0" w:color="000000"/>
              <w:left w:val="single" w:sz="4" w:space="0" w:color="000000"/>
              <w:bottom w:val="single" w:sz="4" w:space="0" w:color="000000"/>
              <w:right w:val="single" w:sz="4" w:space="0" w:color="000000"/>
            </w:tcBorders>
            <w:hideMark/>
          </w:tcPr>
          <w:p w14:paraId="52900F72" w14:textId="77777777" w:rsidR="00613629" w:rsidRDefault="00613629" w:rsidP="00613629">
            <w:pPr>
              <w:tabs>
                <w:tab w:val="left" w:pos="90"/>
                <w:tab w:val="left" w:pos="1170"/>
              </w:tabs>
              <w:autoSpaceDE w:val="0"/>
              <w:autoSpaceDN w:val="0"/>
              <w:adjustRightInd w:val="0"/>
              <w:spacing w:after="0" w:line="240" w:lineRule="auto"/>
              <w:ind w:left="-108" w:hanging="5"/>
              <w:jc w:val="center"/>
              <w:rPr>
                <w:rFonts w:ascii="Times New Roman" w:hAnsi="Times New Roman" w:cs="Times New Roman"/>
                <w:bCs/>
                <w:color w:val="000000"/>
                <w:sz w:val="20"/>
              </w:rPr>
            </w:pPr>
            <w:r>
              <w:rPr>
                <w:rFonts w:ascii="Times New Roman" w:hAnsi="Times New Roman" w:cs="Times New Roman"/>
                <w:bCs/>
                <w:color w:val="000000"/>
                <w:sz w:val="20"/>
              </w:rPr>
              <w:t xml:space="preserve">758– 803 </w:t>
            </w:r>
          </w:p>
        </w:tc>
        <w:tc>
          <w:tcPr>
            <w:tcW w:w="810" w:type="dxa"/>
            <w:tcBorders>
              <w:top w:val="single" w:sz="4" w:space="0" w:color="000000"/>
              <w:left w:val="single" w:sz="4" w:space="0" w:color="000000"/>
              <w:bottom w:val="single" w:sz="4" w:space="0" w:color="000000"/>
              <w:right w:val="single" w:sz="12" w:space="0" w:color="000000"/>
            </w:tcBorders>
            <w:hideMark/>
          </w:tcPr>
          <w:p w14:paraId="7BAD5909"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4" w:space="0" w:color="000000"/>
              <w:left w:val="single" w:sz="12" w:space="0" w:color="000000"/>
              <w:bottom w:val="single" w:sz="4" w:space="0" w:color="000000"/>
              <w:right w:val="single" w:sz="4" w:space="0" w:color="000000"/>
            </w:tcBorders>
            <w:hideMark/>
          </w:tcPr>
          <w:p w14:paraId="443D9931"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185" w:type="dxa"/>
            <w:tcBorders>
              <w:top w:val="single" w:sz="4" w:space="0" w:color="000000"/>
              <w:left w:val="single" w:sz="4" w:space="0" w:color="000000"/>
              <w:bottom w:val="single" w:sz="4" w:space="0" w:color="000000"/>
              <w:right w:val="single" w:sz="4" w:space="0" w:color="000000"/>
            </w:tcBorders>
            <w:hideMark/>
          </w:tcPr>
          <w:p w14:paraId="0A2ACE70"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sz w:val="20"/>
                <w:szCs w:val="20"/>
              </w:rPr>
              <w:t>IMT</w:t>
            </w:r>
          </w:p>
        </w:tc>
        <w:tc>
          <w:tcPr>
            <w:tcW w:w="2023" w:type="dxa"/>
            <w:tcBorders>
              <w:top w:val="single" w:sz="4" w:space="0" w:color="000000"/>
              <w:left w:val="single" w:sz="4" w:space="0" w:color="000000"/>
              <w:bottom w:val="single" w:sz="4" w:space="0" w:color="000000"/>
              <w:right w:val="single" w:sz="4" w:space="0" w:color="000000"/>
            </w:tcBorders>
            <w:hideMark/>
          </w:tcPr>
          <w:p w14:paraId="273E45CD"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Currently used by TV BC</w:t>
            </w:r>
          </w:p>
        </w:tc>
        <w:tc>
          <w:tcPr>
            <w:tcW w:w="1572" w:type="dxa"/>
            <w:tcBorders>
              <w:top w:val="single" w:sz="4" w:space="0" w:color="000000"/>
              <w:left w:val="single" w:sz="4" w:space="0" w:color="000000"/>
              <w:bottom w:val="single" w:sz="4" w:space="0" w:color="000000"/>
              <w:right w:val="single" w:sz="12" w:space="0" w:color="000000"/>
            </w:tcBorders>
            <w:hideMark/>
          </w:tcPr>
          <w:p w14:paraId="1B089C45"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Broadcasting TV (Analog)</w:t>
            </w:r>
          </w:p>
        </w:tc>
      </w:tr>
      <w:tr w:rsidR="00613629" w14:paraId="164EE7F1"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5B03F4F6"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663 – 698 </w:t>
            </w:r>
          </w:p>
        </w:tc>
        <w:tc>
          <w:tcPr>
            <w:tcW w:w="1097" w:type="dxa"/>
            <w:tcBorders>
              <w:top w:val="single" w:sz="4" w:space="0" w:color="000000"/>
              <w:left w:val="single" w:sz="4" w:space="0" w:color="000000"/>
              <w:bottom w:val="single" w:sz="4" w:space="0" w:color="000000"/>
              <w:right w:val="single" w:sz="4" w:space="0" w:color="000000"/>
            </w:tcBorders>
            <w:hideMark/>
          </w:tcPr>
          <w:p w14:paraId="41D9791A" w14:textId="77777777" w:rsidR="00613629" w:rsidRDefault="00613629" w:rsidP="00613629">
            <w:pPr>
              <w:tabs>
                <w:tab w:val="left" w:pos="90"/>
                <w:tab w:val="left" w:pos="1170"/>
              </w:tabs>
              <w:autoSpaceDE w:val="0"/>
              <w:autoSpaceDN w:val="0"/>
              <w:adjustRightInd w:val="0"/>
              <w:spacing w:after="0" w:line="240" w:lineRule="auto"/>
              <w:ind w:left="-108" w:hanging="5"/>
              <w:jc w:val="center"/>
              <w:rPr>
                <w:rFonts w:ascii="Times New Roman" w:hAnsi="Times New Roman" w:cs="Times New Roman"/>
                <w:bCs/>
                <w:color w:val="000000"/>
                <w:sz w:val="20"/>
              </w:rPr>
            </w:pPr>
            <w:r>
              <w:rPr>
                <w:rFonts w:ascii="Times New Roman" w:hAnsi="Times New Roman" w:cs="Times New Roman"/>
                <w:bCs/>
                <w:color w:val="000000"/>
                <w:sz w:val="20"/>
              </w:rPr>
              <w:t xml:space="preserve">617– 652 </w:t>
            </w:r>
          </w:p>
        </w:tc>
        <w:tc>
          <w:tcPr>
            <w:tcW w:w="810" w:type="dxa"/>
            <w:tcBorders>
              <w:top w:val="single" w:sz="4" w:space="0" w:color="000000"/>
              <w:left w:val="single" w:sz="4" w:space="0" w:color="000000"/>
              <w:bottom w:val="single" w:sz="4" w:space="0" w:color="000000"/>
              <w:right w:val="single" w:sz="12" w:space="0" w:color="000000"/>
            </w:tcBorders>
            <w:hideMark/>
          </w:tcPr>
          <w:p w14:paraId="4F07BE53"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4" w:space="0" w:color="000000"/>
              <w:left w:val="single" w:sz="12" w:space="0" w:color="000000"/>
              <w:bottom w:val="single" w:sz="4" w:space="0" w:color="000000"/>
              <w:right w:val="single" w:sz="4" w:space="0" w:color="000000"/>
            </w:tcBorders>
          </w:tcPr>
          <w:p w14:paraId="771D54DC"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hideMark/>
          </w:tcPr>
          <w:p w14:paraId="3B4D6C8A"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sz w:val="20"/>
                <w:szCs w:val="20"/>
              </w:rPr>
              <w:t>Non-IMT use (DTT)</w:t>
            </w:r>
          </w:p>
        </w:tc>
        <w:tc>
          <w:tcPr>
            <w:tcW w:w="2023" w:type="dxa"/>
            <w:tcBorders>
              <w:top w:val="single" w:sz="4" w:space="0" w:color="000000"/>
              <w:left w:val="single" w:sz="4" w:space="0" w:color="000000"/>
              <w:bottom w:val="single" w:sz="4" w:space="0" w:color="000000"/>
              <w:right w:val="single" w:sz="4" w:space="0" w:color="000000"/>
            </w:tcBorders>
            <w:hideMark/>
          </w:tcPr>
          <w:p w14:paraId="2449C446"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Currently used by TV BC</w:t>
            </w:r>
          </w:p>
        </w:tc>
        <w:tc>
          <w:tcPr>
            <w:tcW w:w="1572" w:type="dxa"/>
            <w:tcBorders>
              <w:top w:val="single" w:sz="4" w:space="0" w:color="000000"/>
              <w:left w:val="single" w:sz="4" w:space="0" w:color="000000"/>
              <w:bottom w:val="single" w:sz="4" w:space="0" w:color="000000"/>
              <w:right w:val="single" w:sz="12" w:space="0" w:color="000000"/>
            </w:tcBorders>
            <w:hideMark/>
          </w:tcPr>
          <w:p w14:paraId="3CFB789D"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Broadcasting TV (Analog)</w:t>
            </w:r>
          </w:p>
        </w:tc>
      </w:tr>
      <w:tr w:rsidR="00613629" w14:paraId="03F5ADE7"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6C24D846"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1920 – 1980 </w:t>
            </w:r>
          </w:p>
        </w:tc>
        <w:tc>
          <w:tcPr>
            <w:tcW w:w="1097" w:type="dxa"/>
            <w:tcBorders>
              <w:top w:val="single" w:sz="4" w:space="0" w:color="000000"/>
              <w:left w:val="single" w:sz="4" w:space="0" w:color="000000"/>
              <w:bottom w:val="single" w:sz="4" w:space="0" w:color="000000"/>
              <w:right w:val="single" w:sz="4" w:space="0" w:color="000000"/>
            </w:tcBorders>
            <w:hideMark/>
          </w:tcPr>
          <w:p w14:paraId="5C89D975" w14:textId="77777777" w:rsidR="00613629" w:rsidRDefault="00613629" w:rsidP="00613629">
            <w:pPr>
              <w:tabs>
                <w:tab w:val="left" w:pos="90"/>
                <w:tab w:val="left" w:pos="1170"/>
              </w:tabs>
              <w:autoSpaceDE w:val="0"/>
              <w:autoSpaceDN w:val="0"/>
              <w:adjustRightInd w:val="0"/>
              <w:spacing w:after="0" w:line="240" w:lineRule="auto"/>
              <w:ind w:left="-108" w:hanging="5"/>
              <w:jc w:val="center"/>
              <w:rPr>
                <w:rFonts w:ascii="Times New Roman" w:hAnsi="Times New Roman" w:cs="Times New Roman"/>
                <w:bCs/>
                <w:color w:val="000000"/>
                <w:sz w:val="20"/>
              </w:rPr>
            </w:pPr>
            <w:r>
              <w:rPr>
                <w:rFonts w:ascii="Times New Roman" w:hAnsi="Times New Roman" w:cs="Times New Roman"/>
                <w:bCs/>
                <w:color w:val="000000"/>
                <w:sz w:val="20"/>
              </w:rPr>
              <w:t xml:space="preserve">2110– 2170 </w:t>
            </w:r>
          </w:p>
        </w:tc>
        <w:tc>
          <w:tcPr>
            <w:tcW w:w="810" w:type="dxa"/>
            <w:tcBorders>
              <w:top w:val="single" w:sz="4" w:space="0" w:color="000000"/>
              <w:left w:val="single" w:sz="4" w:space="0" w:color="000000"/>
              <w:bottom w:val="single" w:sz="4" w:space="0" w:color="000000"/>
              <w:right w:val="single" w:sz="12" w:space="0" w:color="000000"/>
            </w:tcBorders>
            <w:hideMark/>
          </w:tcPr>
          <w:p w14:paraId="2F684A3A"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4" w:space="0" w:color="000000"/>
              <w:left w:val="single" w:sz="12" w:space="0" w:color="000000"/>
              <w:bottom w:val="single" w:sz="4" w:space="0" w:color="000000"/>
              <w:right w:val="single" w:sz="4" w:space="0" w:color="000000"/>
            </w:tcBorders>
            <w:hideMark/>
          </w:tcPr>
          <w:p w14:paraId="4EF45C0D"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185" w:type="dxa"/>
            <w:tcBorders>
              <w:top w:val="single" w:sz="4" w:space="0" w:color="000000"/>
              <w:left w:val="single" w:sz="4" w:space="0" w:color="000000"/>
              <w:bottom w:val="single" w:sz="4" w:space="0" w:color="000000"/>
              <w:right w:val="single" w:sz="4" w:space="0" w:color="000000"/>
            </w:tcBorders>
            <w:hideMark/>
          </w:tcPr>
          <w:p w14:paraId="0F7C356B"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kern w:val="24"/>
                <w:sz w:val="20"/>
                <w:szCs w:val="20"/>
                <w:lang w:val="en-IN"/>
              </w:rPr>
              <w:t>IMT</w:t>
            </w:r>
          </w:p>
        </w:tc>
        <w:tc>
          <w:tcPr>
            <w:tcW w:w="2023" w:type="dxa"/>
            <w:tcBorders>
              <w:top w:val="single" w:sz="4" w:space="0" w:color="000000"/>
              <w:left w:val="single" w:sz="4" w:space="0" w:color="000000"/>
              <w:bottom w:val="single" w:sz="4" w:space="0" w:color="000000"/>
              <w:right w:val="single" w:sz="4" w:space="0" w:color="000000"/>
            </w:tcBorders>
            <w:hideMark/>
          </w:tcPr>
          <w:p w14:paraId="2B1A036B"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adopted for IMT</w:t>
            </w:r>
          </w:p>
        </w:tc>
        <w:tc>
          <w:tcPr>
            <w:tcW w:w="1572" w:type="dxa"/>
            <w:tcBorders>
              <w:top w:val="single" w:sz="4" w:space="0" w:color="000000"/>
              <w:left w:val="single" w:sz="4" w:space="0" w:color="000000"/>
              <w:bottom w:val="single" w:sz="4" w:space="0" w:color="000000"/>
              <w:right w:val="single" w:sz="12" w:space="0" w:color="000000"/>
            </w:tcBorders>
            <w:hideMark/>
          </w:tcPr>
          <w:p w14:paraId="2001E688"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IMT(3G/4G)</w:t>
            </w:r>
          </w:p>
        </w:tc>
      </w:tr>
      <w:tr w:rsidR="00613629" w14:paraId="1BC11F1F"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031D16C4"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1850– 1910 </w:t>
            </w:r>
          </w:p>
        </w:tc>
        <w:tc>
          <w:tcPr>
            <w:tcW w:w="1097" w:type="dxa"/>
            <w:tcBorders>
              <w:top w:val="single" w:sz="4" w:space="0" w:color="000000"/>
              <w:left w:val="single" w:sz="4" w:space="0" w:color="000000"/>
              <w:bottom w:val="single" w:sz="4" w:space="0" w:color="000000"/>
              <w:right w:val="single" w:sz="4" w:space="0" w:color="000000"/>
            </w:tcBorders>
            <w:hideMark/>
          </w:tcPr>
          <w:p w14:paraId="0DFF1840" w14:textId="77777777" w:rsidR="00613629" w:rsidRDefault="00613629" w:rsidP="00613629">
            <w:pPr>
              <w:tabs>
                <w:tab w:val="left" w:pos="90"/>
                <w:tab w:val="left" w:pos="1170"/>
              </w:tabs>
              <w:autoSpaceDE w:val="0"/>
              <w:autoSpaceDN w:val="0"/>
              <w:adjustRightInd w:val="0"/>
              <w:spacing w:after="0" w:line="240" w:lineRule="auto"/>
              <w:ind w:left="-108" w:hanging="5"/>
              <w:jc w:val="center"/>
              <w:rPr>
                <w:rFonts w:ascii="Times New Roman" w:hAnsi="Times New Roman" w:cs="Times New Roman"/>
                <w:bCs/>
                <w:color w:val="000000"/>
                <w:sz w:val="20"/>
              </w:rPr>
            </w:pPr>
            <w:r>
              <w:rPr>
                <w:rFonts w:ascii="Times New Roman" w:hAnsi="Times New Roman" w:cs="Times New Roman"/>
                <w:bCs/>
                <w:color w:val="000000"/>
                <w:sz w:val="20"/>
              </w:rPr>
              <w:t xml:space="preserve">1930– 1990 </w:t>
            </w:r>
          </w:p>
        </w:tc>
        <w:tc>
          <w:tcPr>
            <w:tcW w:w="810" w:type="dxa"/>
            <w:tcBorders>
              <w:top w:val="single" w:sz="4" w:space="0" w:color="000000"/>
              <w:left w:val="single" w:sz="4" w:space="0" w:color="000000"/>
              <w:bottom w:val="single" w:sz="4" w:space="0" w:color="000000"/>
              <w:right w:val="single" w:sz="12" w:space="0" w:color="000000"/>
            </w:tcBorders>
            <w:hideMark/>
          </w:tcPr>
          <w:p w14:paraId="0E5207D4"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4" w:space="0" w:color="000000"/>
              <w:left w:val="single" w:sz="12" w:space="0" w:color="000000"/>
              <w:bottom w:val="single" w:sz="4" w:space="0" w:color="000000"/>
              <w:right w:val="single" w:sz="4" w:space="0" w:color="000000"/>
            </w:tcBorders>
          </w:tcPr>
          <w:p w14:paraId="7C02F973"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19289BC7"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45ECE374"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Not adopted</w:t>
            </w:r>
          </w:p>
        </w:tc>
        <w:tc>
          <w:tcPr>
            <w:tcW w:w="1572" w:type="dxa"/>
            <w:tcBorders>
              <w:top w:val="single" w:sz="4" w:space="0" w:color="000000"/>
              <w:left w:val="single" w:sz="4" w:space="0" w:color="000000"/>
              <w:bottom w:val="single" w:sz="4" w:space="0" w:color="000000"/>
              <w:right w:val="single" w:sz="12" w:space="0" w:color="000000"/>
            </w:tcBorders>
            <w:hideMark/>
          </w:tcPr>
          <w:p w14:paraId="2BDEC1E4"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w:t>
            </w:r>
          </w:p>
        </w:tc>
      </w:tr>
      <w:tr w:rsidR="00613629" w14:paraId="0405B3D8"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5AD3B330"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1710– 1785 </w:t>
            </w:r>
          </w:p>
        </w:tc>
        <w:tc>
          <w:tcPr>
            <w:tcW w:w="1097" w:type="dxa"/>
            <w:tcBorders>
              <w:top w:val="single" w:sz="4" w:space="0" w:color="000000"/>
              <w:left w:val="single" w:sz="4" w:space="0" w:color="000000"/>
              <w:bottom w:val="single" w:sz="4" w:space="0" w:color="000000"/>
              <w:right w:val="single" w:sz="4" w:space="0" w:color="000000"/>
            </w:tcBorders>
            <w:hideMark/>
          </w:tcPr>
          <w:p w14:paraId="068E2ADB" w14:textId="77777777" w:rsidR="00613629" w:rsidRDefault="00613629" w:rsidP="00613629">
            <w:pPr>
              <w:tabs>
                <w:tab w:val="left" w:pos="90"/>
                <w:tab w:val="left" w:pos="1170"/>
              </w:tabs>
              <w:autoSpaceDE w:val="0"/>
              <w:autoSpaceDN w:val="0"/>
              <w:adjustRightInd w:val="0"/>
              <w:spacing w:after="0" w:line="240" w:lineRule="auto"/>
              <w:ind w:left="-108" w:hanging="5"/>
              <w:jc w:val="center"/>
              <w:rPr>
                <w:rFonts w:ascii="Times New Roman" w:hAnsi="Times New Roman" w:cs="Times New Roman"/>
                <w:bCs/>
                <w:color w:val="000000"/>
                <w:sz w:val="20"/>
              </w:rPr>
            </w:pPr>
            <w:r>
              <w:rPr>
                <w:rFonts w:ascii="Times New Roman" w:hAnsi="Times New Roman" w:cs="Times New Roman"/>
                <w:bCs/>
                <w:color w:val="000000"/>
                <w:sz w:val="20"/>
              </w:rPr>
              <w:t xml:space="preserve">1805– 1880 </w:t>
            </w:r>
          </w:p>
        </w:tc>
        <w:tc>
          <w:tcPr>
            <w:tcW w:w="810" w:type="dxa"/>
            <w:tcBorders>
              <w:top w:val="single" w:sz="4" w:space="0" w:color="000000"/>
              <w:left w:val="single" w:sz="4" w:space="0" w:color="000000"/>
              <w:bottom w:val="single" w:sz="4" w:space="0" w:color="000000"/>
              <w:right w:val="single" w:sz="12" w:space="0" w:color="000000"/>
            </w:tcBorders>
            <w:hideMark/>
          </w:tcPr>
          <w:p w14:paraId="170ED50C"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4" w:space="0" w:color="000000"/>
              <w:left w:val="single" w:sz="12" w:space="0" w:color="000000"/>
              <w:bottom w:val="single" w:sz="4" w:space="0" w:color="000000"/>
              <w:right w:val="single" w:sz="4" w:space="0" w:color="000000"/>
            </w:tcBorders>
            <w:hideMark/>
          </w:tcPr>
          <w:p w14:paraId="2F0FFDC2"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185" w:type="dxa"/>
            <w:tcBorders>
              <w:top w:val="single" w:sz="4" w:space="0" w:color="000000"/>
              <w:left w:val="single" w:sz="4" w:space="0" w:color="000000"/>
              <w:bottom w:val="single" w:sz="4" w:space="0" w:color="000000"/>
              <w:right w:val="single" w:sz="4" w:space="0" w:color="000000"/>
            </w:tcBorders>
            <w:hideMark/>
          </w:tcPr>
          <w:p w14:paraId="1386D17F"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sz w:val="20"/>
                <w:szCs w:val="20"/>
              </w:rPr>
              <w:t>IMT</w:t>
            </w:r>
          </w:p>
        </w:tc>
        <w:tc>
          <w:tcPr>
            <w:tcW w:w="2023" w:type="dxa"/>
            <w:tcBorders>
              <w:top w:val="single" w:sz="4" w:space="0" w:color="000000"/>
              <w:left w:val="single" w:sz="4" w:space="0" w:color="000000"/>
              <w:bottom w:val="single" w:sz="4" w:space="0" w:color="000000"/>
              <w:right w:val="single" w:sz="4" w:space="0" w:color="000000"/>
            </w:tcBorders>
            <w:hideMark/>
          </w:tcPr>
          <w:p w14:paraId="361FBCB2"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adopted for IMT</w:t>
            </w:r>
          </w:p>
        </w:tc>
        <w:tc>
          <w:tcPr>
            <w:tcW w:w="1572" w:type="dxa"/>
            <w:tcBorders>
              <w:top w:val="single" w:sz="4" w:space="0" w:color="000000"/>
              <w:left w:val="single" w:sz="4" w:space="0" w:color="000000"/>
              <w:bottom w:val="single" w:sz="4" w:space="0" w:color="000000"/>
              <w:right w:val="single" w:sz="12" w:space="0" w:color="000000"/>
            </w:tcBorders>
            <w:hideMark/>
          </w:tcPr>
          <w:p w14:paraId="7A96BE0B"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IMT(2G/4G)</w:t>
            </w:r>
          </w:p>
        </w:tc>
      </w:tr>
      <w:tr w:rsidR="00613629" w14:paraId="49B554CD"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69D12515"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2500– 2570 </w:t>
            </w:r>
          </w:p>
        </w:tc>
        <w:tc>
          <w:tcPr>
            <w:tcW w:w="1097" w:type="dxa"/>
            <w:tcBorders>
              <w:top w:val="single" w:sz="4" w:space="0" w:color="000000"/>
              <w:left w:val="single" w:sz="4" w:space="0" w:color="000000"/>
              <w:bottom w:val="single" w:sz="4" w:space="0" w:color="000000"/>
              <w:right w:val="single" w:sz="4" w:space="0" w:color="000000"/>
            </w:tcBorders>
            <w:hideMark/>
          </w:tcPr>
          <w:p w14:paraId="178878A3" w14:textId="77777777" w:rsidR="00613629" w:rsidRDefault="00613629" w:rsidP="00613629">
            <w:pPr>
              <w:tabs>
                <w:tab w:val="left" w:pos="90"/>
                <w:tab w:val="left" w:pos="1170"/>
              </w:tabs>
              <w:autoSpaceDE w:val="0"/>
              <w:autoSpaceDN w:val="0"/>
              <w:adjustRightInd w:val="0"/>
              <w:spacing w:after="0" w:line="240" w:lineRule="auto"/>
              <w:ind w:left="-108" w:hanging="5"/>
              <w:jc w:val="center"/>
              <w:rPr>
                <w:rFonts w:ascii="Times New Roman" w:hAnsi="Times New Roman" w:cs="Times New Roman"/>
                <w:bCs/>
                <w:color w:val="000000"/>
                <w:sz w:val="20"/>
              </w:rPr>
            </w:pPr>
            <w:r>
              <w:rPr>
                <w:rFonts w:ascii="Times New Roman" w:hAnsi="Times New Roman" w:cs="Times New Roman"/>
                <w:bCs/>
                <w:color w:val="000000"/>
                <w:sz w:val="20"/>
              </w:rPr>
              <w:t xml:space="preserve">2620– 2690 </w:t>
            </w:r>
          </w:p>
        </w:tc>
        <w:tc>
          <w:tcPr>
            <w:tcW w:w="810" w:type="dxa"/>
            <w:tcBorders>
              <w:top w:val="single" w:sz="4" w:space="0" w:color="000000"/>
              <w:left w:val="single" w:sz="4" w:space="0" w:color="000000"/>
              <w:bottom w:val="single" w:sz="4" w:space="0" w:color="000000"/>
              <w:right w:val="single" w:sz="12" w:space="0" w:color="000000"/>
            </w:tcBorders>
            <w:hideMark/>
          </w:tcPr>
          <w:p w14:paraId="6988CF2B"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4" w:space="0" w:color="000000"/>
              <w:left w:val="single" w:sz="12" w:space="0" w:color="000000"/>
              <w:bottom w:val="single" w:sz="4" w:space="0" w:color="000000"/>
              <w:right w:val="single" w:sz="4" w:space="0" w:color="000000"/>
            </w:tcBorders>
            <w:hideMark/>
          </w:tcPr>
          <w:p w14:paraId="4080892D"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IMT for 2300-2400 MHz</w:t>
            </w:r>
          </w:p>
        </w:tc>
        <w:tc>
          <w:tcPr>
            <w:tcW w:w="1185" w:type="dxa"/>
            <w:tcBorders>
              <w:top w:val="single" w:sz="4" w:space="0" w:color="000000"/>
              <w:left w:val="single" w:sz="4" w:space="0" w:color="000000"/>
              <w:bottom w:val="single" w:sz="4" w:space="0" w:color="000000"/>
              <w:right w:val="single" w:sz="4" w:space="0" w:color="000000"/>
            </w:tcBorders>
            <w:hideMark/>
          </w:tcPr>
          <w:p w14:paraId="1E1B540C"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sz w:val="20"/>
                <w:szCs w:val="20"/>
              </w:rPr>
              <w:t>IMT</w:t>
            </w:r>
          </w:p>
        </w:tc>
        <w:tc>
          <w:tcPr>
            <w:tcW w:w="2023" w:type="dxa"/>
            <w:tcBorders>
              <w:top w:val="single" w:sz="4" w:space="0" w:color="000000"/>
              <w:left w:val="single" w:sz="4" w:space="0" w:color="000000"/>
              <w:bottom w:val="single" w:sz="4" w:space="0" w:color="000000"/>
              <w:right w:val="single" w:sz="4" w:space="0" w:color="000000"/>
            </w:tcBorders>
            <w:hideMark/>
          </w:tcPr>
          <w:p w14:paraId="19741BE4"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adopted for IMT</w:t>
            </w:r>
          </w:p>
        </w:tc>
        <w:tc>
          <w:tcPr>
            <w:tcW w:w="1572" w:type="dxa"/>
            <w:tcBorders>
              <w:top w:val="single" w:sz="4" w:space="0" w:color="000000"/>
              <w:left w:val="single" w:sz="4" w:space="0" w:color="000000"/>
              <w:bottom w:val="single" w:sz="4" w:space="0" w:color="000000"/>
              <w:right w:val="single" w:sz="12" w:space="0" w:color="000000"/>
            </w:tcBorders>
            <w:hideMark/>
          </w:tcPr>
          <w:p w14:paraId="165EB0E7"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w:t>
            </w:r>
          </w:p>
        </w:tc>
      </w:tr>
      <w:tr w:rsidR="00613629" w14:paraId="2558A8C7" w14:textId="77777777" w:rsidTr="00613629">
        <w:tc>
          <w:tcPr>
            <w:tcW w:w="2292" w:type="dxa"/>
            <w:gridSpan w:val="2"/>
            <w:tcBorders>
              <w:top w:val="single" w:sz="4" w:space="0" w:color="000000"/>
              <w:left w:val="single" w:sz="12" w:space="0" w:color="000000"/>
              <w:bottom w:val="single" w:sz="4" w:space="0" w:color="000000"/>
              <w:right w:val="single" w:sz="4" w:space="0" w:color="000000"/>
            </w:tcBorders>
            <w:hideMark/>
          </w:tcPr>
          <w:p w14:paraId="4C830FDE"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bCs/>
                <w:color w:val="000000"/>
                <w:sz w:val="20"/>
                <w:szCs w:val="20"/>
              </w:rPr>
            </w:pPr>
            <w:r>
              <w:rPr>
                <w:rFonts w:ascii="Times New Roman" w:hAnsi="Times New Roman" w:cs="Times New Roman"/>
                <w:color w:val="000000"/>
                <w:sz w:val="20"/>
                <w:szCs w:val="20"/>
              </w:rPr>
              <w:t xml:space="preserve">2570 – 2620 </w:t>
            </w:r>
          </w:p>
        </w:tc>
        <w:tc>
          <w:tcPr>
            <w:tcW w:w="810" w:type="dxa"/>
            <w:tcBorders>
              <w:top w:val="single" w:sz="4" w:space="0" w:color="000000"/>
              <w:left w:val="single" w:sz="4" w:space="0" w:color="000000"/>
              <w:bottom w:val="single" w:sz="4" w:space="0" w:color="000000"/>
              <w:right w:val="single" w:sz="12" w:space="0" w:color="000000"/>
            </w:tcBorders>
            <w:hideMark/>
          </w:tcPr>
          <w:p w14:paraId="5B0497DB"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455" w:type="dxa"/>
            <w:vMerge w:val="restart"/>
            <w:tcBorders>
              <w:top w:val="single" w:sz="4" w:space="0" w:color="000000"/>
              <w:left w:val="single" w:sz="12" w:space="0" w:color="000000"/>
              <w:bottom w:val="single" w:sz="4" w:space="0" w:color="000000"/>
              <w:right w:val="single" w:sz="4" w:space="0" w:color="000000"/>
            </w:tcBorders>
            <w:hideMark/>
          </w:tcPr>
          <w:p w14:paraId="5A428F17"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IMT for 2500 - 2570 paired with 2620 -2690 MHz FDD, 2570-2620 MHz TDD</w:t>
            </w:r>
          </w:p>
        </w:tc>
        <w:tc>
          <w:tcPr>
            <w:tcW w:w="1185" w:type="dxa"/>
            <w:tcBorders>
              <w:top w:val="single" w:sz="4" w:space="0" w:color="000000"/>
              <w:left w:val="single" w:sz="4" w:space="0" w:color="000000"/>
              <w:bottom w:val="single" w:sz="4" w:space="0" w:color="000000"/>
              <w:right w:val="single" w:sz="4" w:space="0" w:color="000000"/>
            </w:tcBorders>
          </w:tcPr>
          <w:p w14:paraId="467839BA"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0D4B5C48"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adopted for IMT</w:t>
            </w:r>
          </w:p>
        </w:tc>
        <w:tc>
          <w:tcPr>
            <w:tcW w:w="1572" w:type="dxa"/>
            <w:tcBorders>
              <w:top w:val="single" w:sz="4" w:space="0" w:color="000000"/>
              <w:left w:val="single" w:sz="4" w:space="0" w:color="000000"/>
              <w:bottom w:val="single" w:sz="4" w:space="0" w:color="000000"/>
              <w:right w:val="single" w:sz="12" w:space="0" w:color="000000"/>
            </w:tcBorders>
          </w:tcPr>
          <w:p w14:paraId="1F1FE31E"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p>
        </w:tc>
      </w:tr>
      <w:tr w:rsidR="00613629" w14:paraId="7E030AA2" w14:textId="77777777" w:rsidTr="00613629">
        <w:tc>
          <w:tcPr>
            <w:tcW w:w="2292" w:type="dxa"/>
            <w:gridSpan w:val="2"/>
            <w:tcBorders>
              <w:top w:val="single" w:sz="4" w:space="0" w:color="000000"/>
              <w:left w:val="single" w:sz="12" w:space="0" w:color="000000"/>
              <w:bottom w:val="single" w:sz="4" w:space="0" w:color="000000"/>
              <w:right w:val="single" w:sz="4" w:space="0" w:color="000000"/>
            </w:tcBorders>
            <w:hideMark/>
          </w:tcPr>
          <w:p w14:paraId="554F9A95"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bCs/>
                <w:color w:val="000000"/>
                <w:sz w:val="20"/>
                <w:szCs w:val="20"/>
              </w:rPr>
            </w:pPr>
            <w:r>
              <w:rPr>
                <w:rFonts w:ascii="Times New Roman" w:hAnsi="Times New Roman" w:cs="Times New Roman"/>
                <w:color w:val="000000"/>
                <w:sz w:val="20"/>
                <w:szCs w:val="20"/>
              </w:rPr>
              <w:t xml:space="preserve">2496 – 2690 </w:t>
            </w:r>
          </w:p>
        </w:tc>
        <w:tc>
          <w:tcPr>
            <w:tcW w:w="810" w:type="dxa"/>
            <w:tcBorders>
              <w:top w:val="single" w:sz="4" w:space="0" w:color="000000"/>
              <w:left w:val="single" w:sz="4" w:space="0" w:color="000000"/>
              <w:bottom w:val="single" w:sz="4" w:space="0" w:color="000000"/>
              <w:right w:val="single" w:sz="12" w:space="0" w:color="000000"/>
            </w:tcBorders>
            <w:hideMark/>
          </w:tcPr>
          <w:p w14:paraId="69EA1A1F"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54F908DA" w14:textId="77777777" w:rsidR="00613629" w:rsidRDefault="00613629" w:rsidP="00613629">
            <w:pPr>
              <w:spacing w:after="0" w:line="240" w:lineRule="auto"/>
              <w:rPr>
                <w:rFonts w:ascii="Times New Roman" w:hAnsi="Times New Roman" w:cs="Times New Roman"/>
                <w:bCs/>
                <w:color w:val="000000"/>
                <w:sz w:val="20"/>
                <w:szCs w:val="20"/>
                <w:lang w:bidi="en-US"/>
              </w:rPr>
            </w:pPr>
          </w:p>
        </w:tc>
        <w:tc>
          <w:tcPr>
            <w:tcW w:w="1185" w:type="dxa"/>
            <w:tcBorders>
              <w:top w:val="single" w:sz="4" w:space="0" w:color="000000"/>
              <w:left w:val="single" w:sz="4" w:space="0" w:color="000000"/>
              <w:bottom w:val="single" w:sz="4" w:space="0" w:color="000000"/>
              <w:right w:val="single" w:sz="4" w:space="0" w:color="000000"/>
            </w:tcBorders>
          </w:tcPr>
          <w:p w14:paraId="70D57B1E"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48E12BA1"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Rows 9&amp; 10 used</w:t>
            </w:r>
          </w:p>
        </w:tc>
        <w:tc>
          <w:tcPr>
            <w:tcW w:w="1572" w:type="dxa"/>
            <w:tcBorders>
              <w:top w:val="single" w:sz="4" w:space="0" w:color="000000"/>
              <w:left w:val="single" w:sz="4" w:space="0" w:color="000000"/>
              <w:bottom w:val="single" w:sz="4" w:space="0" w:color="000000"/>
              <w:right w:val="single" w:sz="12" w:space="0" w:color="000000"/>
            </w:tcBorders>
            <w:hideMark/>
          </w:tcPr>
          <w:p w14:paraId="0153918A"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IMT(4G)</w:t>
            </w:r>
          </w:p>
        </w:tc>
      </w:tr>
      <w:tr w:rsidR="00613629" w14:paraId="375E39C7" w14:textId="77777777" w:rsidTr="00613629">
        <w:tc>
          <w:tcPr>
            <w:tcW w:w="2292" w:type="dxa"/>
            <w:gridSpan w:val="2"/>
            <w:tcBorders>
              <w:top w:val="single" w:sz="4" w:space="0" w:color="000000"/>
              <w:left w:val="single" w:sz="12" w:space="0" w:color="000000"/>
              <w:bottom w:val="single" w:sz="4" w:space="0" w:color="000000"/>
              <w:right w:val="single" w:sz="4" w:space="0" w:color="000000"/>
            </w:tcBorders>
            <w:hideMark/>
          </w:tcPr>
          <w:p w14:paraId="55BBEF33"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bCs/>
                <w:color w:val="000000"/>
                <w:sz w:val="20"/>
                <w:szCs w:val="20"/>
              </w:rPr>
            </w:pPr>
            <w:r>
              <w:rPr>
                <w:rFonts w:ascii="Times New Roman" w:hAnsi="Times New Roman" w:cs="Times New Roman"/>
                <w:color w:val="000000"/>
                <w:sz w:val="20"/>
                <w:szCs w:val="20"/>
              </w:rPr>
              <w:t xml:space="preserve">1432 – 1517 </w:t>
            </w:r>
          </w:p>
        </w:tc>
        <w:tc>
          <w:tcPr>
            <w:tcW w:w="810" w:type="dxa"/>
            <w:tcBorders>
              <w:top w:val="single" w:sz="4" w:space="0" w:color="000000"/>
              <w:left w:val="single" w:sz="4" w:space="0" w:color="000000"/>
              <w:bottom w:val="single" w:sz="4" w:space="0" w:color="000000"/>
              <w:right w:val="single" w:sz="12" w:space="0" w:color="000000"/>
            </w:tcBorders>
            <w:hideMark/>
          </w:tcPr>
          <w:p w14:paraId="25D450C5"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455" w:type="dxa"/>
            <w:vMerge w:val="restart"/>
            <w:tcBorders>
              <w:top w:val="single" w:sz="4" w:space="0" w:color="000000"/>
              <w:left w:val="single" w:sz="12" w:space="0" w:color="000000"/>
              <w:bottom w:val="single" w:sz="4" w:space="0" w:color="000000"/>
              <w:right w:val="single" w:sz="4" w:space="0" w:color="000000"/>
            </w:tcBorders>
            <w:hideMark/>
          </w:tcPr>
          <w:p w14:paraId="5D2B55DA"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1525 MHz -1559 MHz  paired with  1610 MHz-1660 MHz for GMPCS Services</w:t>
            </w:r>
          </w:p>
        </w:tc>
        <w:tc>
          <w:tcPr>
            <w:tcW w:w="1185" w:type="dxa"/>
            <w:tcBorders>
              <w:top w:val="single" w:sz="4" w:space="0" w:color="000000"/>
              <w:left w:val="single" w:sz="4" w:space="0" w:color="000000"/>
              <w:bottom w:val="single" w:sz="4" w:space="0" w:color="000000"/>
              <w:right w:val="single" w:sz="4" w:space="0" w:color="000000"/>
            </w:tcBorders>
          </w:tcPr>
          <w:p w14:paraId="6289868D"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50FBC0D0"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Under re-farming</w:t>
            </w:r>
          </w:p>
        </w:tc>
        <w:tc>
          <w:tcPr>
            <w:tcW w:w="1572" w:type="dxa"/>
            <w:tcBorders>
              <w:top w:val="single" w:sz="4" w:space="0" w:color="000000"/>
              <w:left w:val="single" w:sz="4" w:space="0" w:color="000000"/>
              <w:bottom w:val="single" w:sz="4" w:space="0" w:color="000000"/>
              <w:right w:val="single" w:sz="12" w:space="0" w:color="000000"/>
            </w:tcBorders>
          </w:tcPr>
          <w:p w14:paraId="6520D37C"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p>
        </w:tc>
      </w:tr>
      <w:tr w:rsidR="00613629" w14:paraId="2C3D9432" w14:textId="77777777" w:rsidTr="00613629">
        <w:tc>
          <w:tcPr>
            <w:tcW w:w="2292" w:type="dxa"/>
            <w:gridSpan w:val="2"/>
            <w:tcBorders>
              <w:top w:val="single" w:sz="4" w:space="0" w:color="000000"/>
              <w:left w:val="single" w:sz="12" w:space="0" w:color="000000"/>
              <w:bottom w:val="single" w:sz="4" w:space="0" w:color="000000"/>
              <w:right w:val="single" w:sz="4" w:space="0" w:color="000000"/>
            </w:tcBorders>
            <w:hideMark/>
          </w:tcPr>
          <w:p w14:paraId="34DB5931"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1427– 1432 </w:t>
            </w:r>
          </w:p>
        </w:tc>
        <w:tc>
          <w:tcPr>
            <w:tcW w:w="810" w:type="dxa"/>
            <w:tcBorders>
              <w:top w:val="single" w:sz="4" w:space="0" w:color="000000"/>
              <w:left w:val="single" w:sz="4" w:space="0" w:color="000000"/>
              <w:bottom w:val="single" w:sz="4" w:space="0" w:color="000000"/>
              <w:right w:val="single" w:sz="12" w:space="0" w:color="000000"/>
            </w:tcBorders>
            <w:hideMark/>
          </w:tcPr>
          <w:p w14:paraId="5DF974BB"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46001229" w14:textId="77777777" w:rsidR="00613629" w:rsidRDefault="00613629" w:rsidP="00613629">
            <w:pPr>
              <w:spacing w:after="0" w:line="240" w:lineRule="auto"/>
              <w:rPr>
                <w:rFonts w:ascii="Times New Roman" w:hAnsi="Times New Roman" w:cs="Times New Roman"/>
                <w:bCs/>
                <w:color w:val="000000"/>
                <w:sz w:val="20"/>
                <w:szCs w:val="20"/>
                <w:lang w:bidi="en-US"/>
              </w:rPr>
            </w:pPr>
          </w:p>
        </w:tc>
        <w:tc>
          <w:tcPr>
            <w:tcW w:w="1185" w:type="dxa"/>
            <w:tcBorders>
              <w:top w:val="single" w:sz="4" w:space="0" w:color="000000"/>
              <w:left w:val="single" w:sz="4" w:space="0" w:color="000000"/>
              <w:bottom w:val="single" w:sz="4" w:space="0" w:color="000000"/>
              <w:right w:val="single" w:sz="4" w:space="0" w:color="000000"/>
            </w:tcBorders>
          </w:tcPr>
          <w:p w14:paraId="0BC57BC6"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322A1C58"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under re-farming</w:t>
            </w:r>
          </w:p>
        </w:tc>
        <w:tc>
          <w:tcPr>
            <w:tcW w:w="1572" w:type="dxa"/>
            <w:tcBorders>
              <w:top w:val="single" w:sz="4" w:space="0" w:color="000000"/>
              <w:left w:val="single" w:sz="4" w:space="0" w:color="000000"/>
              <w:bottom w:val="single" w:sz="4" w:space="0" w:color="000000"/>
              <w:right w:val="single" w:sz="12" w:space="0" w:color="000000"/>
            </w:tcBorders>
          </w:tcPr>
          <w:p w14:paraId="148E2567"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p>
        </w:tc>
      </w:tr>
      <w:tr w:rsidR="00613629" w14:paraId="3FEAE6D7"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516B0958"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1710 – 1780 </w:t>
            </w:r>
          </w:p>
        </w:tc>
        <w:tc>
          <w:tcPr>
            <w:tcW w:w="1097" w:type="dxa"/>
            <w:tcBorders>
              <w:top w:val="single" w:sz="4" w:space="0" w:color="000000"/>
              <w:left w:val="single" w:sz="4" w:space="0" w:color="000000"/>
              <w:bottom w:val="single" w:sz="4" w:space="0" w:color="000000"/>
              <w:right w:val="single" w:sz="4" w:space="0" w:color="000000"/>
            </w:tcBorders>
            <w:hideMark/>
          </w:tcPr>
          <w:p w14:paraId="1252643E" w14:textId="77777777" w:rsidR="00613629" w:rsidRDefault="00613629" w:rsidP="00613629">
            <w:pPr>
              <w:tabs>
                <w:tab w:val="left" w:pos="90"/>
                <w:tab w:val="left" w:pos="1170"/>
              </w:tabs>
              <w:autoSpaceDE w:val="0"/>
              <w:autoSpaceDN w:val="0"/>
              <w:adjustRightInd w:val="0"/>
              <w:spacing w:after="0" w:line="240" w:lineRule="auto"/>
              <w:ind w:left="-108" w:hanging="5"/>
              <w:rPr>
                <w:rFonts w:ascii="Times New Roman" w:hAnsi="Times New Roman" w:cs="Times New Roman"/>
                <w:bCs/>
                <w:color w:val="000000"/>
                <w:sz w:val="20"/>
              </w:rPr>
            </w:pPr>
            <w:r>
              <w:rPr>
                <w:rFonts w:ascii="Times New Roman" w:hAnsi="Times New Roman" w:cs="Times New Roman"/>
                <w:bCs/>
                <w:color w:val="000000"/>
                <w:sz w:val="20"/>
              </w:rPr>
              <w:t xml:space="preserve"> 2110 – 2200 </w:t>
            </w:r>
          </w:p>
        </w:tc>
        <w:tc>
          <w:tcPr>
            <w:tcW w:w="810" w:type="dxa"/>
            <w:tcBorders>
              <w:top w:val="single" w:sz="4" w:space="0" w:color="000000"/>
              <w:left w:val="single" w:sz="4" w:space="0" w:color="000000"/>
              <w:bottom w:val="single" w:sz="4" w:space="0" w:color="000000"/>
              <w:right w:val="single" w:sz="12" w:space="0" w:color="000000"/>
            </w:tcBorders>
            <w:hideMark/>
          </w:tcPr>
          <w:p w14:paraId="7DDC47E1"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4" w:space="0" w:color="000000"/>
              <w:left w:val="single" w:sz="12" w:space="0" w:color="000000"/>
              <w:bottom w:val="single" w:sz="4" w:space="0" w:color="000000"/>
              <w:right w:val="single" w:sz="4" w:space="0" w:color="000000"/>
            </w:tcBorders>
            <w:hideMark/>
          </w:tcPr>
          <w:p w14:paraId="06BE8D22"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IMT for </w:t>
            </w:r>
            <w:r>
              <w:rPr>
                <w:rFonts w:ascii="Times New Roman" w:hAnsi="Times New Roman" w:cs="Times New Roman"/>
                <w:sz w:val="20"/>
                <w:szCs w:val="20"/>
              </w:rPr>
              <w:t>1710-1785 MHz paired with 1805-1880 MHz in 1800 MHz Band and 1920-1980 paired with 2110-2170 MHz in 2100 MHz Band.</w:t>
            </w:r>
          </w:p>
        </w:tc>
        <w:tc>
          <w:tcPr>
            <w:tcW w:w="1185" w:type="dxa"/>
            <w:tcBorders>
              <w:top w:val="single" w:sz="4" w:space="0" w:color="000000"/>
              <w:left w:val="single" w:sz="4" w:space="0" w:color="000000"/>
              <w:bottom w:val="single" w:sz="4" w:space="0" w:color="000000"/>
              <w:right w:val="single" w:sz="4" w:space="0" w:color="000000"/>
            </w:tcBorders>
          </w:tcPr>
          <w:p w14:paraId="573917B5"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444F6A19"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Rows 6 &amp; 8 used</w:t>
            </w:r>
          </w:p>
        </w:tc>
        <w:tc>
          <w:tcPr>
            <w:tcW w:w="1572" w:type="dxa"/>
            <w:tcBorders>
              <w:top w:val="single" w:sz="4" w:space="0" w:color="000000"/>
              <w:left w:val="single" w:sz="4" w:space="0" w:color="000000"/>
              <w:bottom w:val="single" w:sz="4" w:space="0" w:color="000000"/>
              <w:right w:val="single" w:sz="12" w:space="0" w:color="000000"/>
            </w:tcBorders>
            <w:hideMark/>
          </w:tcPr>
          <w:p w14:paraId="35A617C6"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r>
              <w:rPr>
                <w:rFonts w:ascii="Times New Roman" w:hAnsi="Times New Roman" w:cs="Times New Roman"/>
                <w:bCs/>
                <w:sz w:val="20"/>
                <w:szCs w:val="20"/>
              </w:rPr>
              <w:t>-</w:t>
            </w:r>
          </w:p>
        </w:tc>
      </w:tr>
      <w:tr w:rsidR="00613629" w14:paraId="034A0E06"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31A68CC4"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1695 – 1710 </w:t>
            </w:r>
          </w:p>
        </w:tc>
        <w:tc>
          <w:tcPr>
            <w:tcW w:w="1097" w:type="dxa"/>
            <w:tcBorders>
              <w:top w:val="single" w:sz="4" w:space="0" w:color="000000"/>
              <w:left w:val="single" w:sz="4" w:space="0" w:color="000000"/>
              <w:bottom w:val="single" w:sz="4" w:space="0" w:color="000000"/>
              <w:right w:val="single" w:sz="4" w:space="0" w:color="000000"/>
            </w:tcBorders>
            <w:hideMark/>
          </w:tcPr>
          <w:p w14:paraId="5D72F9B1" w14:textId="77777777" w:rsidR="00613629" w:rsidRDefault="00613629" w:rsidP="00613629">
            <w:pPr>
              <w:tabs>
                <w:tab w:val="left" w:pos="90"/>
                <w:tab w:val="left" w:pos="1170"/>
              </w:tabs>
              <w:autoSpaceDE w:val="0"/>
              <w:autoSpaceDN w:val="0"/>
              <w:adjustRightInd w:val="0"/>
              <w:spacing w:after="0" w:line="240" w:lineRule="auto"/>
              <w:ind w:left="-108" w:hanging="5"/>
              <w:jc w:val="center"/>
              <w:rPr>
                <w:rFonts w:ascii="Times New Roman" w:hAnsi="Times New Roman" w:cs="Times New Roman"/>
                <w:bCs/>
                <w:color w:val="000000"/>
                <w:sz w:val="20"/>
              </w:rPr>
            </w:pPr>
            <w:r>
              <w:rPr>
                <w:rFonts w:ascii="Times New Roman" w:hAnsi="Times New Roman" w:cs="Times New Roman"/>
                <w:bCs/>
                <w:color w:val="000000"/>
                <w:sz w:val="20"/>
              </w:rPr>
              <w:t xml:space="preserve">1995 – 2020 </w:t>
            </w:r>
          </w:p>
        </w:tc>
        <w:tc>
          <w:tcPr>
            <w:tcW w:w="810" w:type="dxa"/>
            <w:tcBorders>
              <w:top w:val="single" w:sz="4" w:space="0" w:color="000000"/>
              <w:left w:val="single" w:sz="4" w:space="0" w:color="000000"/>
              <w:bottom w:val="single" w:sz="4" w:space="0" w:color="000000"/>
              <w:right w:val="single" w:sz="12" w:space="0" w:color="000000"/>
            </w:tcBorders>
            <w:hideMark/>
          </w:tcPr>
          <w:p w14:paraId="1EE1E7E0"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4" w:space="0" w:color="000000"/>
              <w:left w:val="single" w:sz="12" w:space="0" w:color="000000"/>
              <w:bottom w:val="single" w:sz="4" w:space="0" w:color="000000"/>
              <w:right w:val="single" w:sz="4" w:space="0" w:color="000000"/>
            </w:tcBorders>
          </w:tcPr>
          <w:p w14:paraId="5B89376B"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3A1FE2CE"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744CD7FE"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Used by fixed service</w:t>
            </w:r>
          </w:p>
        </w:tc>
        <w:tc>
          <w:tcPr>
            <w:tcW w:w="1572" w:type="dxa"/>
            <w:tcBorders>
              <w:top w:val="single" w:sz="4" w:space="0" w:color="000000"/>
              <w:left w:val="single" w:sz="4" w:space="0" w:color="000000"/>
              <w:bottom w:val="single" w:sz="4" w:space="0" w:color="000000"/>
              <w:right w:val="single" w:sz="12" w:space="0" w:color="000000"/>
            </w:tcBorders>
            <w:hideMark/>
          </w:tcPr>
          <w:p w14:paraId="43071F56"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r>
              <w:rPr>
                <w:rFonts w:ascii="Times New Roman" w:hAnsi="Times New Roman" w:cs="Times New Roman"/>
                <w:bCs/>
                <w:sz w:val="20"/>
                <w:szCs w:val="20"/>
              </w:rPr>
              <w:t>-</w:t>
            </w:r>
          </w:p>
        </w:tc>
      </w:tr>
      <w:tr w:rsidR="00613629" w14:paraId="765E0610"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4B089F3F"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1427 – 1470 </w:t>
            </w:r>
          </w:p>
        </w:tc>
        <w:tc>
          <w:tcPr>
            <w:tcW w:w="1097" w:type="dxa"/>
            <w:tcBorders>
              <w:top w:val="single" w:sz="4" w:space="0" w:color="000000"/>
              <w:left w:val="single" w:sz="4" w:space="0" w:color="000000"/>
              <w:bottom w:val="single" w:sz="4" w:space="0" w:color="000000"/>
              <w:right w:val="single" w:sz="4" w:space="0" w:color="000000"/>
            </w:tcBorders>
            <w:hideMark/>
          </w:tcPr>
          <w:p w14:paraId="24D20E08"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1475 – 1518 </w:t>
            </w:r>
          </w:p>
        </w:tc>
        <w:tc>
          <w:tcPr>
            <w:tcW w:w="810" w:type="dxa"/>
            <w:tcBorders>
              <w:top w:val="single" w:sz="4" w:space="0" w:color="000000"/>
              <w:left w:val="single" w:sz="4" w:space="0" w:color="000000"/>
              <w:bottom w:val="single" w:sz="4" w:space="0" w:color="000000"/>
              <w:right w:val="single" w:sz="12" w:space="0" w:color="000000"/>
            </w:tcBorders>
            <w:hideMark/>
          </w:tcPr>
          <w:p w14:paraId="297100BB"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FDD</w:t>
            </w:r>
          </w:p>
        </w:tc>
        <w:tc>
          <w:tcPr>
            <w:tcW w:w="1455" w:type="dxa"/>
            <w:tcBorders>
              <w:top w:val="single" w:sz="4" w:space="0" w:color="000000"/>
              <w:left w:val="single" w:sz="12" w:space="0" w:color="000000"/>
              <w:bottom w:val="single" w:sz="4" w:space="0" w:color="000000"/>
              <w:right w:val="single" w:sz="4" w:space="0" w:color="000000"/>
            </w:tcBorders>
          </w:tcPr>
          <w:p w14:paraId="6F35C5C5"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7CF10D79"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469EE559"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under re-farming</w:t>
            </w:r>
          </w:p>
        </w:tc>
        <w:tc>
          <w:tcPr>
            <w:tcW w:w="1572" w:type="dxa"/>
            <w:tcBorders>
              <w:top w:val="single" w:sz="4" w:space="0" w:color="000000"/>
              <w:left w:val="single" w:sz="4" w:space="0" w:color="000000"/>
              <w:bottom w:val="single" w:sz="4" w:space="0" w:color="000000"/>
              <w:right w:val="single" w:sz="12" w:space="0" w:color="000000"/>
            </w:tcBorders>
            <w:hideMark/>
          </w:tcPr>
          <w:p w14:paraId="58D1740D"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r>
              <w:rPr>
                <w:rFonts w:ascii="Times New Roman" w:hAnsi="Times New Roman" w:cs="Times New Roman"/>
                <w:bCs/>
                <w:sz w:val="20"/>
                <w:szCs w:val="20"/>
              </w:rPr>
              <w:t>-</w:t>
            </w:r>
          </w:p>
        </w:tc>
      </w:tr>
      <w:tr w:rsidR="00613629" w14:paraId="7F62EF1D"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101B90DF" w14:textId="77777777" w:rsidR="00613629" w:rsidRDefault="00613629" w:rsidP="00613629">
            <w:pPr>
              <w:tabs>
                <w:tab w:val="left" w:pos="90"/>
                <w:tab w:val="left" w:pos="1170"/>
              </w:tabs>
              <w:autoSpaceDE w:val="0"/>
              <w:autoSpaceDN w:val="0"/>
              <w:adjustRightInd w:val="0"/>
              <w:spacing w:after="0" w:line="240" w:lineRule="auto"/>
              <w:ind w:left="360"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097" w:type="dxa"/>
            <w:tcBorders>
              <w:top w:val="single" w:sz="4" w:space="0" w:color="000000"/>
              <w:left w:val="single" w:sz="4" w:space="0" w:color="000000"/>
              <w:bottom w:val="single" w:sz="4" w:space="0" w:color="000000"/>
              <w:right w:val="single" w:sz="4" w:space="0" w:color="000000"/>
            </w:tcBorders>
            <w:hideMark/>
          </w:tcPr>
          <w:p w14:paraId="0C9174A3"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1432– 1517 </w:t>
            </w:r>
          </w:p>
        </w:tc>
        <w:tc>
          <w:tcPr>
            <w:tcW w:w="810" w:type="dxa"/>
            <w:tcBorders>
              <w:top w:val="single" w:sz="4" w:space="0" w:color="000000"/>
              <w:left w:val="single" w:sz="4" w:space="0" w:color="000000"/>
              <w:bottom w:val="single" w:sz="4" w:space="0" w:color="000000"/>
              <w:right w:val="single" w:sz="12" w:space="0" w:color="000000"/>
            </w:tcBorders>
            <w:hideMark/>
          </w:tcPr>
          <w:p w14:paraId="4334387A"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SDL</w:t>
            </w:r>
          </w:p>
        </w:tc>
        <w:tc>
          <w:tcPr>
            <w:tcW w:w="1455" w:type="dxa"/>
            <w:tcBorders>
              <w:top w:val="single" w:sz="4" w:space="0" w:color="000000"/>
              <w:left w:val="single" w:sz="12" w:space="0" w:color="000000"/>
              <w:bottom w:val="single" w:sz="4" w:space="0" w:color="000000"/>
              <w:right w:val="single" w:sz="4" w:space="0" w:color="000000"/>
            </w:tcBorders>
          </w:tcPr>
          <w:p w14:paraId="4567810D"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2ECEBCAB"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4C28CA01"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under re-farming</w:t>
            </w:r>
          </w:p>
        </w:tc>
        <w:tc>
          <w:tcPr>
            <w:tcW w:w="1572" w:type="dxa"/>
            <w:tcBorders>
              <w:top w:val="single" w:sz="4" w:space="0" w:color="000000"/>
              <w:left w:val="single" w:sz="4" w:space="0" w:color="000000"/>
              <w:bottom w:val="single" w:sz="4" w:space="0" w:color="000000"/>
              <w:right w:val="single" w:sz="12" w:space="0" w:color="000000"/>
            </w:tcBorders>
            <w:hideMark/>
          </w:tcPr>
          <w:p w14:paraId="53DA790E"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r>
              <w:rPr>
                <w:rFonts w:ascii="Times New Roman" w:hAnsi="Times New Roman" w:cs="Times New Roman"/>
                <w:bCs/>
                <w:sz w:val="20"/>
                <w:szCs w:val="20"/>
              </w:rPr>
              <w:t>-</w:t>
            </w:r>
          </w:p>
        </w:tc>
      </w:tr>
      <w:tr w:rsidR="00613629" w14:paraId="6C56253E"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117C345B" w14:textId="77777777" w:rsidR="00613629" w:rsidRDefault="00613629" w:rsidP="00613629">
            <w:pPr>
              <w:tabs>
                <w:tab w:val="left" w:pos="90"/>
                <w:tab w:val="left" w:pos="1170"/>
              </w:tabs>
              <w:autoSpaceDE w:val="0"/>
              <w:autoSpaceDN w:val="0"/>
              <w:adjustRightInd w:val="0"/>
              <w:spacing w:after="0" w:line="240" w:lineRule="auto"/>
              <w:ind w:left="360"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097" w:type="dxa"/>
            <w:tcBorders>
              <w:top w:val="single" w:sz="4" w:space="0" w:color="000000"/>
              <w:left w:val="single" w:sz="4" w:space="0" w:color="000000"/>
              <w:bottom w:val="single" w:sz="4" w:space="0" w:color="000000"/>
              <w:right w:val="single" w:sz="4" w:space="0" w:color="000000"/>
            </w:tcBorders>
            <w:hideMark/>
          </w:tcPr>
          <w:p w14:paraId="64F1549C"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1427– 1432 </w:t>
            </w:r>
          </w:p>
        </w:tc>
        <w:tc>
          <w:tcPr>
            <w:tcW w:w="810" w:type="dxa"/>
            <w:tcBorders>
              <w:top w:val="single" w:sz="4" w:space="0" w:color="000000"/>
              <w:left w:val="single" w:sz="4" w:space="0" w:color="000000"/>
              <w:bottom w:val="single" w:sz="4" w:space="0" w:color="000000"/>
              <w:right w:val="single" w:sz="12" w:space="0" w:color="000000"/>
            </w:tcBorders>
            <w:hideMark/>
          </w:tcPr>
          <w:p w14:paraId="1947BE70"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SDL</w:t>
            </w:r>
          </w:p>
        </w:tc>
        <w:tc>
          <w:tcPr>
            <w:tcW w:w="1455" w:type="dxa"/>
            <w:tcBorders>
              <w:top w:val="single" w:sz="4" w:space="0" w:color="000000"/>
              <w:left w:val="single" w:sz="12" w:space="0" w:color="000000"/>
              <w:bottom w:val="single" w:sz="4" w:space="0" w:color="000000"/>
              <w:right w:val="single" w:sz="4" w:space="0" w:color="000000"/>
            </w:tcBorders>
          </w:tcPr>
          <w:p w14:paraId="70619963"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6B466ED6"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0816FBF6"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under re-farming</w:t>
            </w:r>
          </w:p>
        </w:tc>
        <w:tc>
          <w:tcPr>
            <w:tcW w:w="1572" w:type="dxa"/>
            <w:tcBorders>
              <w:top w:val="single" w:sz="4" w:space="0" w:color="000000"/>
              <w:left w:val="single" w:sz="4" w:space="0" w:color="000000"/>
              <w:bottom w:val="single" w:sz="4" w:space="0" w:color="000000"/>
              <w:right w:val="single" w:sz="12" w:space="0" w:color="000000"/>
            </w:tcBorders>
            <w:hideMark/>
          </w:tcPr>
          <w:p w14:paraId="74CCB55A"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r>
              <w:rPr>
                <w:rFonts w:ascii="Times New Roman" w:hAnsi="Times New Roman" w:cs="Times New Roman"/>
                <w:bCs/>
                <w:sz w:val="20"/>
                <w:szCs w:val="20"/>
              </w:rPr>
              <w:t>-</w:t>
            </w:r>
          </w:p>
        </w:tc>
      </w:tr>
      <w:tr w:rsidR="00613629" w14:paraId="6A87C2DC" w14:textId="77777777" w:rsidTr="00613629">
        <w:tc>
          <w:tcPr>
            <w:tcW w:w="2292" w:type="dxa"/>
            <w:gridSpan w:val="2"/>
            <w:tcBorders>
              <w:top w:val="single" w:sz="4" w:space="0" w:color="000000"/>
              <w:left w:val="single" w:sz="12" w:space="0" w:color="000000"/>
              <w:bottom w:val="single" w:sz="4" w:space="0" w:color="000000"/>
              <w:right w:val="single" w:sz="4" w:space="0" w:color="000000"/>
            </w:tcBorders>
            <w:hideMark/>
          </w:tcPr>
          <w:p w14:paraId="3FDFBCED"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3300– 4200 </w:t>
            </w:r>
          </w:p>
        </w:tc>
        <w:tc>
          <w:tcPr>
            <w:tcW w:w="810" w:type="dxa"/>
            <w:tcBorders>
              <w:top w:val="single" w:sz="4" w:space="0" w:color="000000"/>
              <w:left w:val="single" w:sz="4" w:space="0" w:color="000000"/>
              <w:bottom w:val="single" w:sz="4" w:space="0" w:color="000000"/>
              <w:right w:val="single" w:sz="12" w:space="0" w:color="000000"/>
            </w:tcBorders>
            <w:hideMark/>
          </w:tcPr>
          <w:p w14:paraId="055F9E40"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455" w:type="dxa"/>
            <w:tcBorders>
              <w:top w:val="single" w:sz="4" w:space="0" w:color="000000"/>
              <w:left w:val="single" w:sz="12" w:space="0" w:color="000000"/>
              <w:bottom w:val="single" w:sz="4" w:space="0" w:color="000000"/>
              <w:right w:val="single" w:sz="4" w:space="0" w:color="000000"/>
            </w:tcBorders>
            <w:hideMark/>
          </w:tcPr>
          <w:p w14:paraId="4046C209"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3400-4200 MHz has been Allocated to Fixed Satellite Service However partially 3300 to 3800 MHz has been allotted to IMT.</w:t>
            </w:r>
          </w:p>
        </w:tc>
        <w:tc>
          <w:tcPr>
            <w:tcW w:w="1185" w:type="dxa"/>
            <w:tcBorders>
              <w:top w:val="single" w:sz="4" w:space="0" w:color="000000"/>
              <w:left w:val="single" w:sz="4" w:space="0" w:color="000000"/>
              <w:bottom w:val="single" w:sz="4" w:space="0" w:color="000000"/>
              <w:right w:val="single" w:sz="4" w:space="0" w:color="000000"/>
            </w:tcBorders>
          </w:tcPr>
          <w:p w14:paraId="758EA35D"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7C1E2DA7"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Currently 3400-3600 MHz band used by FWA IMT. Rest of the band are used by P2P links and FSS ES</w:t>
            </w:r>
          </w:p>
        </w:tc>
        <w:tc>
          <w:tcPr>
            <w:tcW w:w="1572" w:type="dxa"/>
            <w:tcBorders>
              <w:top w:val="single" w:sz="4" w:space="0" w:color="000000"/>
              <w:left w:val="single" w:sz="4" w:space="0" w:color="000000"/>
              <w:bottom w:val="single" w:sz="4" w:space="0" w:color="000000"/>
              <w:right w:val="single" w:sz="12" w:space="0" w:color="000000"/>
            </w:tcBorders>
          </w:tcPr>
          <w:p w14:paraId="2CCA5E13"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p>
        </w:tc>
      </w:tr>
      <w:tr w:rsidR="00613629" w14:paraId="551EF3BF" w14:textId="77777777" w:rsidTr="00613629">
        <w:tc>
          <w:tcPr>
            <w:tcW w:w="2292" w:type="dxa"/>
            <w:gridSpan w:val="2"/>
            <w:tcBorders>
              <w:top w:val="single" w:sz="4" w:space="0" w:color="000000"/>
              <w:left w:val="single" w:sz="12" w:space="0" w:color="000000"/>
              <w:bottom w:val="single" w:sz="4" w:space="0" w:color="000000"/>
              <w:right w:val="single" w:sz="4" w:space="0" w:color="000000"/>
            </w:tcBorders>
            <w:hideMark/>
          </w:tcPr>
          <w:p w14:paraId="754B6875"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3300– 3800 </w:t>
            </w:r>
          </w:p>
        </w:tc>
        <w:tc>
          <w:tcPr>
            <w:tcW w:w="810" w:type="dxa"/>
            <w:tcBorders>
              <w:top w:val="single" w:sz="4" w:space="0" w:color="000000"/>
              <w:left w:val="single" w:sz="4" w:space="0" w:color="000000"/>
              <w:bottom w:val="single" w:sz="4" w:space="0" w:color="000000"/>
              <w:right w:val="single" w:sz="12" w:space="0" w:color="000000"/>
            </w:tcBorders>
            <w:hideMark/>
          </w:tcPr>
          <w:p w14:paraId="68F337FA"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455" w:type="dxa"/>
            <w:tcBorders>
              <w:top w:val="single" w:sz="4" w:space="0" w:color="000000"/>
              <w:left w:val="single" w:sz="12" w:space="0" w:color="000000"/>
              <w:bottom w:val="single" w:sz="4" w:space="0" w:color="000000"/>
              <w:right w:val="single" w:sz="4" w:space="0" w:color="000000"/>
            </w:tcBorders>
            <w:hideMark/>
          </w:tcPr>
          <w:p w14:paraId="55B76C2D"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r>
              <w:rPr>
                <w:rFonts w:ascii="Times New Roman" w:hAnsi="Times New Roman" w:cs="Times New Roman"/>
                <w:bCs/>
                <w:color w:val="000000"/>
                <w:sz w:val="20"/>
                <w:szCs w:val="20"/>
              </w:rPr>
              <w:t>IMT</w:t>
            </w:r>
          </w:p>
        </w:tc>
        <w:tc>
          <w:tcPr>
            <w:tcW w:w="1185" w:type="dxa"/>
            <w:tcBorders>
              <w:top w:val="single" w:sz="4" w:space="0" w:color="000000"/>
              <w:left w:val="single" w:sz="4" w:space="0" w:color="000000"/>
              <w:bottom w:val="single" w:sz="4" w:space="0" w:color="000000"/>
              <w:right w:val="single" w:sz="4" w:space="0" w:color="000000"/>
            </w:tcBorders>
          </w:tcPr>
          <w:p w14:paraId="78BDEBF0"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3300-3600 MHz for IMT 2020</w:t>
            </w:r>
          </w:p>
          <w:p w14:paraId="29113E1D" w14:textId="77777777" w:rsidR="00613629" w:rsidRDefault="00613629" w:rsidP="00613629">
            <w:pPr>
              <w:tabs>
                <w:tab w:val="left" w:pos="90"/>
                <w:tab w:val="left" w:pos="1170"/>
              </w:tabs>
              <w:autoSpaceDE w:val="0"/>
              <w:autoSpaceDN w:val="0"/>
              <w:adjustRightInd w:val="0"/>
              <w:spacing w:after="0" w:line="240" w:lineRule="auto"/>
              <w:ind w:left="360"/>
              <w:jc w:val="both"/>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14:paraId="1588B5FB"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572" w:type="dxa"/>
            <w:tcBorders>
              <w:top w:val="single" w:sz="4" w:space="0" w:color="000000"/>
              <w:left w:val="single" w:sz="4" w:space="0" w:color="000000"/>
              <w:bottom w:val="single" w:sz="4" w:space="0" w:color="000000"/>
              <w:right w:val="single" w:sz="12" w:space="0" w:color="000000"/>
            </w:tcBorders>
          </w:tcPr>
          <w:p w14:paraId="38BA10B0"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sz w:val="20"/>
                <w:szCs w:val="20"/>
              </w:rPr>
            </w:pPr>
          </w:p>
        </w:tc>
      </w:tr>
      <w:tr w:rsidR="00613629" w14:paraId="77FFCC69" w14:textId="77777777" w:rsidTr="00613629">
        <w:tc>
          <w:tcPr>
            <w:tcW w:w="2292" w:type="dxa"/>
            <w:gridSpan w:val="2"/>
            <w:tcBorders>
              <w:top w:val="single" w:sz="4" w:space="0" w:color="000000"/>
              <w:left w:val="single" w:sz="12" w:space="0" w:color="000000"/>
              <w:bottom w:val="single" w:sz="4" w:space="0" w:color="000000"/>
              <w:right w:val="single" w:sz="4" w:space="0" w:color="000000"/>
            </w:tcBorders>
            <w:hideMark/>
          </w:tcPr>
          <w:p w14:paraId="1F79CEFD"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4400– 5000 </w:t>
            </w:r>
          </w:p>
        </w:tc>
        <w:tc>
          <w:tcPr>
            <w:tcW w:w="810" w:type="dxa"/>
            <w:tcBorders>
              <w:top w:val="single" w:sz="4" w:space="0" w:color="000000"/>
              <w:left w:val="single" w:sz="4" w:space="0" w:color="000000"/>
              <w:bottom w:val="single" w:sz="4" w:space="0" w:color="000000"/>
              <w:right w:val="single" w:sz="12" w:space="0" w:color="000000"/>
            </w:tcBorders>
            <w:hideMark/>
          </w:tcPr>
          <w:p w14:paraId="1F068944"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455" w:type="dxa"/>
            <w:tcBorders>
              <w:top w:val="single" w:sz="4" w:space="0" w:color="000000"/>
              <w:left w:val="single" w:sz="12" w:space="0" w:color="000000"/>
              <w:bottom w:val="single" w:sz="4" w:space="0" w:color="000000"/>
              <w:right w:val="single" w:sz="4" w:space="0" w:color="000000"/>
            </w:tcBorders>
          </w:tcPr>
          <w:p w14:paraId="58CCC8DF"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434304AE"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tcPr>
          <w:p w14:paraId="7D174FBD"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572" w:type="dxa"/>
            <w:tcBorders>
              <w:top w:val="single" w:sz="4" w:space="0" w:color="000000"/>
              <w:left w:val="single" w:sz="4" w:space="0" w:color="000000"/>
              <w:bottom w:val="single" w:sz="4" w:space="0" w:color="000000"/>
              <w:right w:val="single" w:sz="12" w:space="0" w:color="000000"/>
            </w:tcBorders>
          </w:tcPr>
          <w:p w14:paraId="025AFF46"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p>
        </w:tc>
      </w:tr>
      <w:tr w:rsidR="00613629" w14:paraId="151314FE"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2B51C9E4"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1710– 1785 </w:t>
            </w:r>
          </w:p>
        </w:tc>
        <w:tc>
          <w:tcPr>
            <w:tcW w:w="1097" w:type="dxa"/>
            <w:tcBorders>
              <w:top w:val="single" w:sz="4" w:space="0" w:color="000000"/>
              <w:left w:val="single" w:sz="4" w:space="0" w:color="000000"/>
              <w:bottom w:val="single" w:sz="4" w:space="0" w:color="000000"/>
              <w:right w:val="single" w:sz="4" w:space="0" w:color="000000"/>
            </w:tcBorders>
            <w:hideMark/>
          </w:tcPr>
          <w:p w14:paraId="7BBAF00A"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810" w:type="dxa"/>
            <w:tcBorders>
              <w:top w:val="single" w:sz="4" w:space="0" w:color="000000"/>
              <w:left w:val="single" w:sz="4" w:space="0" w:color="000000"/>
              <w:bottom w:val="single" w:sz="4" w:space="0" w:color="000000"/>
              <w:right w:val="single" w:sz="12" w:space="0" w:color="000000"/>
            </w:tcBorders>
            <w:hideMark/>
          </w:tcPr>
          <w:p w14:paraId="4D97A306"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SUL</w:t>
            </w:r>
          </w:p>
        </w:tc>
        <w:tc>
          <w:tcPr>
            <w:tcW w:w="1455" w:type="dxa"/>
            <w:tcBorders>
              <w:top w:val="single" w:sz="4" w:space="0" w:color="000000"/>
              <w:left w:val="single" w:sz="12" w:space="0" w:color="000000"/>
              <w:bottom w:val="single" w:sz="4" w:space="0" w:color="000000"/>
              <w:right w:val="single" w:sz="4" w:space="0" w:color="000000"/>
            </w:tcBorders>
          </w:tcPr>
          <w:p w14:paraId="4D55EC87"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745FDE97"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1CEB481C"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Row 8 used.</w:t>
            </w:r>
          </w:p>
        </w:tc>
        <w:tc>
          <w:tcPr>
            <w:tcW w:w="1572" w:type="dxa"/>
            <w:tcBorders>
              <w:top w:val="single" w:sz="4" w:space="0" w:color="000000"/>
              <w:left w:val="single" w:sz="4" w:space="0" w:color="000000"/>
              <w:bottom w:val="single" w:sz="4" w:space="0" w:color="000000"/>
              <w:right w:val="single" w:sz="12" w:space="0" w:color="000000"/>
            </w:tcBorders>
            <w:hideMark/>
          </w:tcPr>
          <w:p w14:paraId="093A1A64"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r>
              <w:rPr>
                <w:rFonts w:ascii="Times New Roman" w:hAnsi="Times New Roman" w:cs="Times New Roman"/>
                <w:bCs/>
                <w:sz w:val="20"/>
                <w:szCs w:val="20"/>
              </w:rPr>
              <w:t>-</w:t>
            </w:r>
          </w:p>
        </w:tc>
      </w:tr>
      <w:tr w:rsidR="00613629" w14:paraId="70D072CB" w14:textId="77777777" w:rsidTr="00613629">
        <w:tc>
          <w:tcPr>
            <w:tcW w:w="1195" w:type="dxa"/>
            <w:tcBorders>
              <w:top w:val="single" w:sz="4" w:space="0" w:color="000000"/>
              <w:left w:val="single" w:sz="12" w:space="0" w:color="000000"/>
              <w:bottom w:val="single" w:sz="4" w:space="0" w:color="000000"/>
              <w:right w:val="single" w:sz="4" w:space="0" w:color="000000"/>
            </w:tcBorders>
            <w:hideMark/>
          </w:tcPr>
          <w:p w14:paraId="181923A0"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 xml:space="preserve">1920– 1980 </w:t>
            </w:r>
          </w:p>
        </w:tc>
        <w:tc>
          <w:tcPr>
            <w:tcW w:w="1097" w:type="dxa"/>
            <w:tcBorders>
              <w:top w:val="single" w:sz="4" w:space="0" w:color="000000"/>
              <w:left w:val="single" w:sz="4" w:space="0" w:color="000000"/>
              <w:bottom w:val="single" w:sz="4" w:space="0" w:color="000000"/>
              <w:right w:val="single" w:sz="4" w:space="0" w:color="000000"/>
            </w:tcBorders>
            <w:hideMark/>
          </w:tcPr>
          <w:p w14:paraId="17787251"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810" w:type="dxa"/>
            <w:tcBorders>
              <w:top w:val="single" w:sz="4" w:space="0" w:color="000000"/>
              <w:left w:val="single" w:sz="4" w:space="0" w:color="000000"/>
              <w:bottom w:val="single" w:sz="4" w:space="0" w:color="000000"/>
              <w:right w:val="single" w:sz="12" w:space="0" w:color="000000"/>
            </w:tcBorders>
            <w:hideMark/>
          </w:tcPr>
          <w:p w14:paraId="02C641F4"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SUL</w:t>
            </w:r>
          </w:p>
        </w:tc>
        <w:tc>
          <w:tcPr>
            <w:tcW w:w="1455" w:type="dxa"/>
            <w:tcBorders>
              <w:top w:val="single" w:sz="4" w:space="0" w:color="000000"/>
              <w:left w:val="single" w:sz="12" w:space="0" w:color="000000"/>
              <w:bottom w:val="single" w:sz="4" w:space="0" w:color="000000"/>
              <w:right w:val="single" w:sz="4" w:space="0" w:color="000000"/>
            </w:tcBorders>
          </w:tcPr>
          <w:p w14:paraId="0ADCEDC8"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589AD7B7"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475271F2"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Row 6 used.</w:t>
            </w:r>
          </w:p>
        </w:tc>
        <w:tc>
          <w:tcPr>
            <w:tcW w:w="1572" w:type="dxa"/>
            <w:tcBorders>
              <w:top w:val="single" w:sz="4" w:space="0" w:color="000000"/>
              <w:left w:val="single" w:sz="4" w:space="0" w:color="000000"/>
              <w:bottom w:val="single" w:sz="4" w:space="0" w:color="000000"/>
              <w:right w:val="single" w:sz="12" w:space="0" w:color="000000"/>
            </w:tcBorders>
            <w:hideMark/>
          </w:tcPr>
          <w:p w14:paraId="40EA1FBD"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r>
              <w:rPr>
                <w:rFonts w:ascii="Times New Roman" w:hAnsi="Times New Roman" w:cs="Times New Roman"/>
                <w:bCs/>
                <w:sz w:val="20"/>
                <w:szCs w:val="20"/>
              </w:rPr>
              <w:t>-</w:t>
            </w:r>
          </w:p>
        </w:tc>
      </w:tr>
      <w:tr w:rsidR="00613629" w14:paraId="2B88B1BE" w14:textId="77777777" w:rsidTr="00613629">
        <w:tc>
          <w:tcPr>
            <w:tcW w:w="2292" w:type="dxa"/>
            <w:gridSpan w:val="2"/>
            <w:tcBorders>
              <w:top w:val="single" w:sz="4" w:space="0" w:color="000000"/>
              <w:left w:val="single" w:sz="12" w:space="0" w:color="000000"/>
              <w:bottom w:val="single" w:sz="4" w:space="0" w:color="000000"/>
              <w:right w:val="single" w:sz="4" w:space="0" w:color="000000"/>
            </w:tcBorders>
            <w:hideMark/>
          </w:tcPr>
          <w:p w14:paraId="07D0CD7C"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26.5 GHz – 29.5 GHz</w:t>
            </w:r>
          </w:p>
        </w:tc>
        <w:tc>
          <w:tcPr>
            <w:tcW w:w="810" w:type="dxa"/>
            <w:tcBorders>
              <w:top w:val="single" w:sz="4" w:space="0" w:color="000000"/>
              <w:left w:val="single" w:sz="4" w:space="0" w:color="000000"/>
              <w:bottom w:val="single" w:sz="4" w:space="0" w:color="000000"/>
              <w:right w:val="single" w:sz="12" w:space="0" w:color="000000"/>
            </w:tcBorders>
            <w:hideMark/>
          </w:tcPr>
          <w:p w14:paraId="7067CBB6"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455" w:type="dxa"/>
            <w:tcBorders>
              <w:top w:val="single" w:sz="4" w:space="0" w:color="000000"/>
              <w:left w:val="single" w:sz="12" w:space="0" w:color="000000"/>
              <w:bottom w:val="single" w:sz="4" w:space="0" w:color="000000"/>
              <w:right w:val="single" w:sz="4" w:space="0" w:color="000000"/>
            </w:tcBorders>
          </w:tcPr>
          <w:p w14:paraId="58FEF1C3"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tcPr>
          <w:p w14:paraId="478DAE5D"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4" w:space="0" w:color="000000"/>
              <w:right w:val="single" w:sz="4" w:space="0" w:color="000000"/>
            </w:tcBorders>
            <w:hideMark/>
          </w:tcPr>
          <w:p w14:paraId="21670E89"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27.5-29.5 GHz used by Fixed radio services (see below)</w:t>
            </w:r>
          </w:p>
        </w:tc>
        <w:tc>
          <w:tcPr>
            <w:tcW w:w="1572" w:type="dxa"/>
            <w:tcBorders>
              <w:top w:val="single" w:sz="4" w:space="0" w:color="000000"/>
              <w:left w:val="single" w:sz="4" w:space="0" w:color="000000"/>
              <w:bottom w:val="single" w:sz="4" w:space="0" w:color="000000"/>
              <w:right w:val="single" w:sz="12" w:space="0" w:color="000000"/>
            </w:tcBorders>
          </w:tcPr>
          <w:p w14:paraId="09A57511"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p>
        </w:tc>
      </w:tr>
      <w:tr w:rsidR="00613629" w14:paraId="58EC1868" w14:textId="77777777" w:rsidTr="00613629">
        <w:tc>
          <w:tcPr>
            <w:tcW w:w="2292" w:type="dxa"/>
            <w:gridSpan w:val="2"/>
            <w:tcBorders>
              <w:top w:val="single" w:sz="4" w:space="0" w:color="000000"/>
              <w:left w:val="single" w:sz="12" w:space="0" w:color="000000"/>
              <w:bottom w:val="single" w:sz="4" w:space="0" w:color="000000"/>
              <w:right w:val="single" w:sz="4" w:space="0" w:color="000000"/>
            </w:tcBorders>
            <w:hideMark/>
          </w:tcPr>
          <w:p w14:paraId="36179214"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24.25 GHz – 27.5 GHz</w:t>
            </w:r>
          </w:p>
        </w:tc>
        <w:tc>
          <w:tcPr>
            <w:tcW w:w="810" w:type="dxa"/>
            <w:tcBorders>
              <w:top w:val="single" w:sz="4" w:space="0" w:color="000000"/>
              <w:left w:val="single" w:sz="4" w:space="0" w:color="000000"/>
              <w:bottom w:val="single" w:sz="4" w:space="0" w:color="000000"/>
              <w:right w:val="single" w:sz="12" w:space="0" w:color="000000"/>
            </w:tcBorders>
            <w:hideMark/>
          </w:tcPr>
          <w:p w14:paraId="414BCAC1"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455" w:type="dxa"/>
            <w:tcBorders>
              <w:top w:val="single" w:sz="4" w:space="0" w:color="000000"/>
              <w:left w:val="single" w:sz="12" w:space="0" w:color="000000"/>
              <w:bottom w:val="single" w:sz="4" w:space="0" w:color="000000"/>
              <w:right w:val="single" w:sz="4" w:space="0" w:color="000000"/>
            </w:tcBorders>
          </w:tcPr>
          <w:p w14:paraId="13AE1E84"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hideMark/>
          </w:tcPr>
          <w:p w14:paraId="19D55D9C"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sz w:val="20"/>
                <w:szCs w:val="20"/>
              </w:rPr>
              <w:t>Under consideration for IMT -2020</w:t>
            </w:r>
          </w:p>
        </w:tc>
        <w:tc>
          <w:tcPr>
            <w:tcW w:w="2023" w:type="dxa"/>
            <w:tcBorders>
              <w:top w:val="single" w:sz="4" w:space="0" w:color="000000"/>
              <w:left w:val="single" w:sz="4" w:space="0" w:color="000000"/>
              <w:bottom w:val="single" w:sz="4" w:space="0" w:color="000000"/>
              <w:right w:val="single" w:sz="4" w:space="0" w:color="000000"/>
            </w:tcBorders>
            <w:hideMark/>
          </w:tcPr>
          <w:p w14:paraId="2974F13B" w14:textId="77777777" w:rsidR="00613629" w:rsidRDefault="00613629" w:rsidP="00613629">
            <w:pPr>
              <w:tabs>
                <w:tab w:val="left" w:pos="90"/>
                <w:tab w:val="left" w:pos="1170"/>
              </w:tabs>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24.25-26.5 GHz used by P2P links and 26.5-27.5 GHz would be adopted for IMT</w:t>
            </w:r>
          </w:p>
        </w:tc>
        <w:tc>
          <w:tcPr>
            <w:tcW w:w="1572" w:type="dxa"/>
            <w:tcBorders>
              <w:top w:val="single" w:sz="4" w:space="0" w:color="000000"/>
              <w:left w:val="single" w:sz="4" w:space="0" w:color="000000"/>
              <w:bottom w:val="single" w:sz="4" w:space="0" w:color="000000"/>
              <w:right w:val="single" w:sz="12" w:space="0" w:color="000000"/>
            </w:tcBorders>
          </w:tcPr>
          <w:p w14:paraId="065729D2"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p>
        </w:tc>
      </w:tr>
      <w:tr w:rsidR="00613629" w14:paraId="3359C703" w14:textId="77777777" w:rsidTr="00613629">
        <w:tc>
          <w:tcPr>
            <w:tcW w:w="2292" w:type="dxa"/>
            <w:gridSpan w:val="2"/>
            <w:tcBorders>
              <w:top w:val="single" w:sz="4" w:space="0" w:color="000000"/>
              <w:left w:val="single" w:sz="12" w:space="0" w:color="000000"/>
              <w:bottom w:val="single" w:sz="12" w:space="0" w:color="000000"/>
              <w:right w:val="single" w:sz="4" w:space="0" w:color="000000"/>
            </w:tcBorders>
            <w:hideMark/>
          </w:tcPr>
          <w:p w14:paraId="747133AE" w14:textId="77777777" w:rsidR="00613629" w:rsidRDefault="00613629" w:rsidP="00613629">
            <w:pPr>
              <w:tabs>
                <w:tab w:val="left" w:pos="90"/>
                <w:tab w:val="left" w:pos="1170"/>
              </w:tabs>
              <w:autoSpaceDE w:val="0"/>
              <w:autoSpaceDN w:val="0"/>
              <w:adjustRightInd w:val="0"/>
              <w:spacing w:after="0" w:line="240" w:lineRule="auto"/>
              <w:ind w:left="-108" w:hanging="18"/>
              <w:jc w:val="center"/>
              <w:rPr>
                <w:rFonts w:ascii="Times New Roman" w:hAnsi="Times New Roman" w:cs="Times New Roman"/>
                <w:color w:val="000000"/>
                <w:sz w:val="20"/>
                <w:szCs w:val="20"/>
              </w:rPr>
            </w:pPr>
            <w:r>
              <w:rPr>
                <w:rFonts w:ascii="Times New Roman" w:hAnsi="Times New Roman" w:cs="Times New Roman"/>
                <w:color w:val="000000"/>
                <w:sz w:val="20"/>
                <w:szCs w:val="20"/>
              </w:rPr>
              <w:t>37 GHz – 40 GHz</w:t>
            </w:r>
          </w:p>
        </w:tc>
        <w:tc>
          <w:tcPr>
            <w:tcW w:w="810" w:type="dxa"/>
            <w:tcBorders>
              <w:top w:val="single" w:sz="4" w:space="0" w:color="000000"/>
              <w:left w:val="single" w:sz="4" w:space="0" w:color="000000"/>
              <w:bottom w:val="single" w:sz="12" w:space="0" w:color="000000"/>
              <w:right w:val="single" w:sz="12" w:space="0" w:color="000000"/>
            </w:tcBorders>
            <w:hideMark/>
          </w:tcPr>
          <w:p w14:paraId="35D89B9D" w14:textId="77777777" w:rsidR="00613629" w:rsidRDefault="00613629" w:rsidP="00613629">
            <w:pPr>
              <w:tabs>
                <w:tab w:val="left" w:pos="90"/>
                <w:tab w:val="left" w:pos="1170"/>
              </w:tabs>
              <w:autoSpaceDE w:val="0"/>
              <w:autoSpaceDN w:val="0"/>
              <w:adjustRightInd w:val="0"/>
              <w:spacing w:after="0" w:line="240" w:lineRule="auto"/>
              <w:ind w:hanging="5"/>
              <w:rPr>
                <w:rFonts w:ascii="Times New Roman" w:hAnsi="Times New Roman" w:cs="Times New Roman"/>
                <w:bCs/>
                <w:color w:val="000000"/>
                <w:sz w:val="20"/>
              </w:rPr>
            </w:pPr>
            <w:r>
              <w:rPr>
                <w:rFonts w:ascii="Times New Roman" w:hAnsi="Times New Roman" w:cs="Times New Roman"/>
                <w:bCs/>
                <w:color w:val="000000"/>
                <w:sz w:val="20"/>
              </w:rPr>
              <w:t>TDD</w:t>
            </w:r>
          </w:p>
        </w:tc>
        <w:tc>
          <w:tcPr>
            <w:tcW w:w="1455" w:type="dxa"/>
            <w:tcBorders>
              <w:top w:val="single" w:sz="4" w:space="0" w:color="000000"/>
              <w:left w:val="single" w:sz="12" w:space="0" w:color="000000"/>
              <w:bottom w:val="single" w:sz="12" w:space="0" w:color="000000"/>
              <w:right w:val="single" w:sz="4" w:space="0" w:color="000000"/>
            </w:tcBorders>
            <w:hideMark/>
          </w:tcPr>
          <w:p w14:paraId="51D6A42F"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Microwave (37-39.5GHz) </w:t>
            </w:r>
          </w:p>
        </w:tc>
        <w:tc>
          <w:tcPr>
            <w:tcW w:w="1185" w:type="dxa"/>
            <w:tcBorders>
              <w:top w:val="single" w:sz="4" w:space="0" w:color="000000"/>
              <w:left w:val="single" w:sz="4" w:space="0" w:color="000000"/>
              <w:bottom w:val="single" w:sz="12" w:space="0" w:color="000000"/>
              <w:right w:val="single" w:sz="4" w:space="0" w:color="000000"/>
            </w:tcBorders>
          </w:tcPr>
          <w:p w14:paraId="32658A39"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p>
        </w:tc>
        <w:tc>
          <w:tcPr>
            <w:tcW w:w="2023" w:type="dxa"/>
            <w:tcBorders>
              <w:top w:val="single" w:sz="4" w:space="0" w:color="000000"/>
              <w:left w:val="single" w:sz="4" w:space="0" w:color="000000"/>
              <w:bottom w:val="single" w:sz="12" w:space="0" w:color="000000"/>
              <w:right w:val="single" w:sz="4" w:space="0" w:color="000000"/>
            </w:tcBorders>
            <w:hideMark/>
          </w:tcPr>
          <w:p w14:paraId="7C747CCD" w14:textId="77777777" w:rsidR="00613629" w:rsidRDefault="00613629" w:rsidP="00613629">
            <w:pPr>
              <w:tabs>
                <w:tab w:val="left" w:pos="90"/>
                <w:tab w:val="left" w:pos="117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37-39.5 GHz used by P2P links</w:t>
            </w:r>
          </w:p>
        </w:tc>
        <w:tc>
          <w:tcPr>
            <w:tcW w:w="1572" w:type="dxa"/>
            <w:tcBorders>
              <w:top w:val="single" w:sz="4" w:space="0" w:color="000000"/>
              <w:left w:val="single" w:sz="4" w:space="0" w:color="000000"/>
              <w:bottom w:val="single" w:sz="12" w:space="0" w:color="000000"/>
              <w:right w:val="single" w:sz="12" w:space="0" w:color="000000"/>
            </w:tcBorders>
          </w:tcPr>
          <w:p w14:paraId="1BE4CB59" w14:textId="77777777" w:rsidR="00613629" w:rsidRDefault="00613629" w:rsidP="00613629">
            <w:pPr>
              <w:tabs>
                <w:tab w:val="left" w:pos="90"/>
                <w:tab w:val="left" w:pos="1170"/>
              </w:tabs>
              <w:autoSpaceDE w:val="0"/>
              <w:autoSpaceDN w:val="0"/>
              <w:adjustRightInd w:val="0"/>
              <w:spacing w:after="0" w:line="240" w:lineRule="auto"/>
              <w:ind w:left="360" w:hanging="18"/>
              <w:rPr>
                <w:rFonts w:ascii="Times New Roman" w:hAnsi="Times New Roman" w:cs="Times New Roman"/>
                <w:bCs/>
                <w:sz w:val="20"/>
                <w:szCs w:val="20"/>
              </w:rPr>
            </w:pPr>
          </w:p>
        </w:tc>
      </w:tr>
    </w:tbl>
    <w:p w14:paraId="163481FA" w14:textId="77777777" w:rsidR="00613629" w:rsidRDefault="00613629" w:rsidP="00613629">
      <w:pPr>
        <w:pStyle w:val="ListParagraph"/>
        <w:tabs>
          <w:tab w:val="left" w:pos="180"/>
        </w:tabs>
        <w:spacing w:before="240" w:after="240" w:line="360" w:lineRule="auto"/>
        <w:ind w:left="360"/>
        <w:jc w:val="both"/>
        <w:rPr>
          <w:rFonts w:ascii="Times New Roman" w:hAnsi="Times New Roman" w:cs="Times New Roman"/>
          <w:b/>
          <w:bCs/>
        </w:rPr>
      </w:pPr>
    </w:p>
    <w:p w14:paraId="776B1D06" w14:textId="77777777" w:rsidR="00613629" w:rsidRDefault="00613629" w:rsidP="00613629">
      <w:pPr>
        <w:pStyle w:val="ListParagraph"/>
        <w:tabs>
          <w:tab w:val="left" w:pos="180"/>
        </w:tabs>
        <w:spacing w:before="240" w:after="240" w:line="360" w:lineRule="auto"/>
        <w:ind w:left="360"/>
        <w:jc w:val="both"/>
        <w:rPr>
          <w:rFonts w:ascii="Times New Roman" w:hAnsi="Times New Roman" w:cs="Times New Roman"/>
        </w:rPr>
      </w:pPr>
      <w:r>
        <w:rPr>
          <w:rFonts w:ascii="Times New Roman" w:hAnsi="Times New Roman" w:cs="Times New Roman"/>
        </w:rPr>
        <w:t xml:space="preserve">*Access spectrum assigned through Auction process is technologically neutral. However, the TSP decides the technology to be used based on their requirement and eco-system development. The </w:t>
      </w:r>
      <w:r>
        <w:rPr>
          <w:rFonts w:ascii="Times New Roman" w:hAnsi="Times New Roman" w:cs="Times New Roman"/>
        </w:rPr>
        <w:lastRenderedPageBreak/>
        <w:t>deployment status by the TSPs is mentioned above. Besides above, 2300-2400 MHz – TDD – being used for IMT (LTE deployment)</w:t>
      </w:r>
    </w:p>
    <w:p w14:paraId="63455AC6" w14:textId="77777777" w:rsidR="00613629" w:rsidRDefault="00613629" w:rsidP="00613629">
      <w:pPr>
        <w:pStyle w:val="ListParagraph"/>
        <w:tabs>
          <w:tab w:val="left" w:pos="180"/>
        </w:tabs>
        <w:spacing w:before="240" w:after="240" w:line="360" w:lineRule="auto"/>
        <w:ind w:left="360"/>
        <w:jc w:val="both"/>
        <w:rPr>
          <w:rFonts w:ascii="Times New Roman" w:hAnsi="Times New Roman" w:cs="Times New Roman"/>
        </w:rPr>
      </w:pPr>
    </w:p>
    <w:p w14:paraId="76B857D6" w14:textId="0161BF01" w:rsidR="00613629" w:rsidRDefault="00613629" w:rsidP="00C129BE">
      <w:pPr>
        <w:pStyle w:val="Heading1"/>
        <w:numPr>
          <w:ilvl w:val="0"/>
          <w:numId w:val="24"/>
        </w:numPr>
        <w:spacing w:before="240" w:after="240" w:line="360" w:lineRule="auto"/>
        <w:ind w:left="567" w:hanging="567"/>
        <w:jc w:val="left"/>
        <w:rPr>
          <w:u w:val="none"/>
        </w:rPr>
      </w:pPr>
      <w:bookmarkStart w:id="81" w:name="_Toc54279125"/>
      <w:r>
        <w:rPr>
          <w:u w:val="none"/>
        </w:rPr>
        <w:t>Details of the bands allocated for IMT services in the SATRC countries.</w:t>
      </w:r>
      <w:bookmarkEnd w:id="81"/>
    </w:p>
    <w:p w14:paraId="190E9AE4" w14:textId="77777777" w:rsidR="00613629" w:rsidRDefault="00613629" w:rsidP="00C129BE">
      <w:pPr>
        <w:pStyle w:val="ListParagraph"/>
        <w:numPr>
          <w:ilvl w:val="1"/>
          <w:numId w:val="23"/>
        </w:numPr>
        <w:spacing w:before="240" w:after="240" w:line="360" w:lineRule="auto"/>
        <w:ind w:left="567" w:hanging="567"/>
        <w:jc w:val="both"/>
        <w:rPr>
          <w:rFonts w:ascii="Times New Roman" w:eastAsia="Calibri" w:hAnsi="Times New Roman" w:cs="Times New Roman"/>
          <w:b/>
          <w:bCs/>
          <w:sz w:val="24"/>
        </w:rPr>
      </w:pPr>
      <w:r w:rsidRPr="00613629">
        <w:rPr>
          <w:rFonts w:ascii="Times New Roman" w:hAnsi="Times New Roman" w:cs="Times New Roman"/>
          <w:color w:val="000000" w:themeColor="text1"/>
          <w:sz w:val="24"/>
          <w:szCs w:val="24"/>
          <w:shd w:val="clear" w:color="auto" w:fill="FFFFFF"/>
        </w:rPr>
        <w:t>The</w:t>
      </w:r>
      <w:r>
        <w:rPr>
          <w:rFonts w:ascii="Times New Roman" w:eastAsia="Calibri" w:hAnsi="Times New Roman" w:cs="Times New Roman"/>
          <w:sz w:val="24"/>
        </w:rPr>
        <w:t xml:space="preserve"> details of the bands allocated for IMT services as provided by the experts from the SATRC member countries are summarized in the table below:</w:t>
      </w:r>
    </w:p>
    <w:p w14:paraId="6058D0E7" w14:textId="77777777" w:rsidR="00613629" w:rsidRDefault="00613629" w:rsidP="00613629">
      <w:pPr>
        <w:spacing w:before="240" w:after="240" w:line="360" w:lineRule="auto"/>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1366"/>
        <w:gridCol w:w="1222"/>
        <w:gridCol w:w="1387"/>
        <w:gridCol w:w="41"/>
        <w:gridCol w:w="1342"/>
        <w:gridCol w:w="134"/>
        <w:gridCol w:w="1038"/>
        <w:gridCol w:w="26"/>
        <w:gridCol w:w="2038"/>
      </w:tblGrid>
      <w:tr w:rsidR="00613629" w14:paraId="4A4846F9" w14:textId="77777777" w:rsidTr="00613629">
        <w:tc>
          <w:tcPr>
            <w:tcW w:w="718" w:type="dxa"/>
            <w:tcBorders>
              <w:top w:val="single" w:sz="12" w:space="0" w:color="000000"/>
              <w:left w:val="single" w:sz="12" w:space="0" w:color="000000"/>
              <w:bottom w:val="single" w:sz="12" w:space="0" w:color="000000"/>
              <w:right w:val="single" w:sz="4" w:space="0" w:color="000000"/>
            </w:tcBorders>
            <w:hideMark/>
          </w:tcPr>
          <w:p w14:paraId="4A5310F9" w14:textId="77777777" w:rsidR="00613629" w:rsidRDefault="00613629" w:rsidP="00613629">
            <w:pPr>
              <w:tabs>
                <w:tab w:val="left" w:pos="180"/>
              </w:tabs>
              <w:spacing w:after="0" w:line="240" w:lineRule="auto"/>
              <w:rPr>
                <w:rFonts w:ascii="Times New Roman" w:eastAsia="BatangChe" w:hAnsi="Times New Roman" w:cs="Times New Roman"/>
                <w:b/>
                <w:bCs/>
                <w:lang w:bidi="en-US"/>
              </w:rPr>
            </w:pPr>
            <w:proofErr w:type="spellStart"/>
            <w:r>
              <w:rPr>
                <w:rFonts w:ascii="Times New Roman" w:eastAsia="BatangChe" w:hAnsi="Times New Roman" w:cs="Times New Roman"/>
                <w:b/>
                <w:bCs/>
              </w:rPr>
              <w:t>S.No</w:t>
            </w:r>
            <w:proofErr w:type="spellEnd"/>
            <w:r>
              <w:rPr>
                <w:rFonts w:ascii="Times New Roman" w:eastAsia="BatangChe" w:hAnsi="Times New Roman" w:cs="Times New Roman"/>
                <w:b/>
                <w:bCs/>
              </w:rPr>
              <w:t>.</w:t>
            </w:r>
          </w:p>
        </w:tc>
        <w:tc>
          <w:tcPr>
            <w:tcW w:w="1366" w:type="dxa"/>
            <w:tcBorders>
              <w:top w:val="single" w:sz="12" w:space="0" w:color="000000"/>
              <w:left w:val="single" w:sz="4" w:space="0" w:color="000000"/>
              <w:bottom w:val="single" w:sz="12" w:space="0" w:color="000000"/>
              <w:right w:val="single" w:sz="4" w:space="0" w:color="000000"/>
            </w:tcBorders>
            <w:hideMark/>
          </w:tcPr>
          <w:p w14:paraId="6FBEFF3D"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Country</w:t>
            </w:r>
          </w:p>
        </w:tc>
        <w:tc>
          <w:tcPr>
            <w:tcW w:w="1222" w:type="dxa"/>
            <w:tcBorders>
              <w:top w:val="single" w:sz="12" w:space="0" w:color="000000"/>
              <w:left w:val="single" w:sz="4" w:space="0" w:color="000000"/>
              <w:bottom w:val="single" w:sz="12" w:space="0" w:color="000000"/>
              <w:right w:val="single" w:sz="4" w:space="0" w:color="000000"/>
            </w:tcBorders>
            <w:hideMark/>
          </w:tcPr>
          <w:p w14:paraId="0D52BEC0"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Band</w:t>
            </w:r>
          </w:p>
          <w:p w14:paraId="3A6C7B55"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(MHz)</w:t>
            </w:r>
          </w:p>
        </w:tc>
        <w:tc>
          <w:tcPr>
            <w:tcW w:w="1428" w:type="dxa"/>
            <w:gridSpan w:val="2"/>
            <w:tcBorders>
              <w:top w:val="single" w:sz="12" w:space="0" w:color="000000"/>
              <w:left w:val="single" w:sz="4" w:space="0" w:color="000000"/>
              <w:bottom w:val="single" w:sz="12" w:space="0" w:color="000000"/>
              <w:right w:val="single" w:sz="4" w:space="0" w:color="000000"/>
            </w:tcBorders>
            <w:hideMark/>
          </w:tcPr>
          <w:p w14:paraId="6EC42C77"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Uplink Frequency</w:t>
            </w:r>
          </w:p>
          <w:p w14:paraId="76EAC118"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(MHz)</w:t>
            </w:r>
          </w:p>
        </w:tc>
        <w:tc>
          <w:tcPr>
            <w:tcW w:w="1476" w:type="dxa"/>
            <w:gridSpan w:val="2"/>
            <w:tcBorders>
              <w:top w:val="single" w:sz="12" w:space="0" w:color="000000"/>
              <w:left w:val="single" w:sz="4" w:space="0" w:color="000000"/>
              <w:bottom w:val="single" w:sz="12" w:space="0" w:color="000000"/>
              <w:right w:val="single" w:sz="4" w:space="0" w:color="000000"/>
            </w:tcBorders>
            <w:hideMark/>
          </w:tcPr>
          <w:p w14:paraId="26FEBD44"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Downlink frequency</w:t>
            </w:r>
            <w:r>
              <w:rPr>
                <w:rFonts w:ascii="Times New Roman" w:eastAsia="BatangChe" w:hAnsi="Times New Roman" w:cs="Times New Roman"/>
                <w:b/>
                <w:bCs/>
              </w:rPr>
              <w:br/>
              <w:t>(MHz)</w:t>
            </w:r>
          </w:p>
        </w:tc>
        <w:tc>
          <w:tcPr>
            <w:tcW w:w="1064" w:type="dxa"/>
            <w:gridSpan w:val="2"/>
            <w:tcBorders>
              <w:top w:val="single" w:sz="12" w:space="0" w:color="000000"/>
              <w:left w:val="single" w:sz="4" w:space="0" w:color="000000"/>
              <w:bottom w:val="single" w:sz="12" w:space="0" w:color="000000"/>
              <w:right w:val="single" w:sz="4" w:space="0" w:color="000000"/>
            </w:tcBorders>
            <w:hideMark/>
          </w:tcPr>
          <w:p w14:paraId="15AFA3CF"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Band Plan (MHz)</w:t>
            </w:r>
          </w:p>
        </w:tc>
        <w:tc>
          <w:tcPr>
            <w:tcW w:w="2038" w:type="dxa"/>
            <w:tcBorders>
              <w:top w:val="single" w:sz="12" w:space="0" w:color="000000"/>
              <w:left w:val="single" w:sz="4" w:space="0" w:color="000000"/>
              <w:bottom w:val="single" w:sz="12" w:space="0" w:color="000000"/>
              <w:right w:val="single" w:sz="12" w:space="0" w:color="000000"/>
            </w:tcBorders>
            <w:hideMark/>
          </w:tcPr>
          <w:p w14:paraId="0E2C0854"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Which technology is currently deployed using this band</w:t>
            </w:r>
          </w:p>
        </w:tc>
      </w:tr>
      <w:tr w:rsidR="00613629" w14:paraId="3BDF32E4" w14:textId="77777777" w:rsidTr="00613629">
        <w:trPr>
          <w:trHeight w:val="350"/>
        </w:trPr>
        <w:tc>
          <w:tcPr>
            <w:tcW w:w="718" w:type="dxa"/>
            <w:vMerge w:val="restart"/>
            <w:tcBorders>
              <w:top w:val="single" w:sz="12" w:space="0" w:color="000000"/>
              <w:left w:val="single" w:sz="12" w:space="0" w:color="000000"/>
              <w:bottom w:val="single" w:sz="12" w:space="0" w:color="000000"/>
              <w:right w:val="single" w:sz="4" w:space="0" w:color="000000"/>
            </w:tcBorders>
          </w:tcPr>
          <w:p w14:paraId="51D78ABC" w14:textId="77777777" w:rsidR="00613629" w:rsidRDefault="00613629" w:rsidP="00C129BE">
            <w:pPr>
              <w:numPr>
                <w:ilvl w:val="0"/>
                <w:numId w:val="27"/>
              </w:numPr>
              <w:tabs>
                <w:tab w:val="left" w:pos="180"/>
              </w:tabs>
              <w:spacing w:after="0" w:line="240" w:lineRule="auto"/>
              <w:rPr>
                <w:rFonts w:ascii="Times New Roman" w:eastAsia="BatangChe" w:hAnsi="Times New Roman" w:cs="Times New Roman"/>
                <w:b/>
                <w:bCs/>
                <w:sz w:val="24"/>
                <w:szCs w:val="24"/>
              </w:rPr>
            </w:pPr>
          </w:p>
        </w:tc>
        <w:tc>
          <w:tcPr>
            <w:tcW w:w="1366" w:type="dxa"/>
            <w:vMerge w:val="restart"/>
            <w:tcBorders>
              <w:top w:val="single" w:sz="12" w:space="0" w:color="000000"/>
              <w:left w:val="single" w:sz="4" w:space="0" w:color="000000"/>
              <w:bottom w:val="single" w:sz="12" w:space="0" w:color="000000"/>
              <w:right w:val="single" w:sz="4" w:space="0" w:color="000000"/>
            </w:tcBorders>
            <w:hideMark/>
          </w:tcPr>
          <w:p w14:paraId="54F224B0"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Afghanistan</w:t>
            </w:r>
          </w:p>
        </w:tc>
        <w:tc>
          <w:tcPr>
            <w:tcW w:w="1222" w:type="dxa"/>
            <w:tcBorders>
              <w:top w:val="single" w:sz="12" w:space="0" w:color="000000"/>
              <w:left w:val="single" w:sz="4" w:space="0" w:color="000000"/>
              <w:bottom w:val="single" w:sz="4" w:space="0" w:color="000000"/>
              <w:right w:val="single" w:sz="4" w:space="0" w:color="000000"/>
            </w:tcBorders>
            <w:vAlign w:val="center"/>
            <w:hideMark/>
          </w:tcPr>
          <w:p w14:paraId="68765E5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900 MHz</w:t>
            </w:r>
          </w:p>
        </w:tc>
        <w:tc>
          <w:tcPr>
            <w:tcW w:w="1428" w:type="dxa"/>
            <w:gridSpan w:val="2"/>
            <w:tcBorders>
              <w:top w:val="single" w:sz="12" w:space="0" w:color="000000"/>
              <w:left w:val="single" w:sz="4" w:space="0" w:color="000000"/>
              <w:bottom w:val="single" w:sz="4" w:space="0" w:color="000000"/>
              <w:right w:val="single" w:sz="4" w:space="0" w:color="000000"/>
            </w:tcBorders>
            <w:vAlign w:val="center"/>
            <w:hideMark/>
          </w:tcPr>
          <w:p w14:paraId="200DE06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880-915</w:t>
            </w:r>
          </w:p>
        </w:tc>
        <w:tc>
          <w:tcPr>
            <w:tcW w:w="1476" w:type="dxa"/>
            <w:gridSpan w:val="2"/>
            <w:tcBorders>
              <w:top w:val="single" w:sz="12" w:space="0" w:color="000000"/>
              <w:left w:val="single" w:sz="4" w:space="0" w:color="000000"/>
              <w:bottom w:val="single" w:sz="4" w:space="0" w:color="000000"/>
              <w:right w:val="single" w:sz="4" w:space="0" w:color="000000"/>
            </w:tcBorders>
            <w:vAlign w:val="center"/>
            <w:hideMark/>
          </w:tcPr>
          <w:p w14:paraId="4F65F2F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925-960</w:t>
            </w:r>
          </w:p>
        </w:tc>
        <w:tc>
          <w:tcPr>
            <w:tcW w:w="1064" w:type="dxa"/>
            <w:gridSpan w:val="2"/>
            <w:tcBorders>
              <w:top w:val="single" w:sz="12" w:space="0" w:color="000000"/>
              <w:left w:val="single" w:sz="4" w:space="0" w:color="000000"/>
              <w:bottom w:val="single" w:sz="4" w:space="0" w:color="000000"/>
              <w:right w:val="single" w:sz="4" w:space="0" w:color="000000"/>
            </w:tcBorders>
            <w:vAlign w:val="center"/>
            <w:hideMark/>
          </w:tcPr>
          <w:p w14:paraId="1526754D"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2x25</w:t>
            </w:r>
          </w:p>
        </w:tc>
        <w:tc>
          <w:tcPr>
            <w:tcW w:w="2038" w:type="dxa"/>
            <w:vMerge w:val="restart"/>
            <w:tcBorders>
              <w:top w:val="single" w:sz="12" w:space="0" w:color="000000"/>
              <w:left w:val="single" w:sz="4" w:space="0" w:color="000000"/>
              <w:bottom w:val="single" w:sz="4" w:space="0" w:color="000000"/>
              <w:right w:val="single" w:sz="12" w:space="0" w:color="000000"/>
            </w:tcBorders>
          </w:tcPr>
          <w:p w14:paraId="7F6ECBB5"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IMT- GSM</w:t>
            </w:r>
          </w:p>
          <w:p w14:paraId="5889DC8F"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r>
      <w:tr w:rsidR="00613629" w14:paraId="046243E0"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CB01F9A"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0BB961CA"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61E94C2F"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1800 MHz</w:t>
            </w: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4E1CA40E"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1710-1785</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3BCE860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1805-1880</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7CF8855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2x75</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651F7F44"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0CAD3099"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8D298A1"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5236316D"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041313BE"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2100 MHz</w:t>
            </w: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6AE91E2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1920-1980</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0C3614D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2110-2170</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11C918DA"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2x60</w:t>
            </w:r>
          </w:p>
        </w:tc>
        <w:tc>
          <w:tcPr>
            <w:tcW w:w="2038" w:type="dxa"/>
            <w:tcBorders>
              <w:top w:val="single" w:sz="4" w:space="0" w:color="000000"/>
              <w:left w:val="single" w:sz="4" w:space="0" w:color="000000"/>
              <w:bottom w:val="single" w:sz="4" w:space="0" w:color="000000"/>
              <w:right w:val="single" w:sz="12" w:space="0" w:color="000000"/>
            </w:tcBorders>
            <w:hideMark/>
          </w:tcPr>
          <w:p w14:paraId="6ACB19E4"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IMT2000-3G/UMTS</w:t>
            </w:r>
          </w:p>
        </w:tc>
      </w:tr>
      <w:tr w:rsidR="00613629" w14:paraId="001D8C08"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B2E1F4B"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373658C"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12" w:space="0" w:color="000000"/>
              <w:right w:val="single" w:sz="4" w:space="0" w:color="000000"/>
            </w:tcBorders>
            <w:vAlign w:val="center"/>
            <w:hideMark/>
          </w:tcPr>
          <w:p w14:paraId="5D0B9BE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2600 MHz</w:t>
            </w:r>
          </w:p>
        </w:tc>
        <w:tc>
          <w:tcPr>
            <w:tcW w:w="1428" w:type="dxa"/>
            <w:gridSpan w:val="2"/>
            <w:tcBorders>
              <w:top w:val="single" w:sz="4" w:space="0" w:color="000000"/>
              <w:left w:val="single" w:sz="4" w:space="0" w:color="000000"/>
              <w:bottom w:val="single" w:sz="12" w:space="0" w:color="000000"/>
              <w:right w:val="single" w:sz="4" w:space="0" w:color="000000"/>
            </w:tcBorders>
            <w:vAlign w:val="center"/>
            <w:hideMark/>
          </w:tcPr>
          <w:p w14:paraId="2167CF6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2500– 2570</w:t>
            </w:r>
          </w:p>
        </w:tc>
        <w:tc>
          <w:tcPr>
            <w:tcW w:w="1476" w:type="dxa"/>
            <w:gridSpan w:val="2"/>
            <w:tcBorders>
              <w:top w:val="single" w:sz="4" w:space="0" w:color="000000"/>
              <w:left w:val="single" w:sz="4" w:space="0" w:color="000000"/>
              <w:bottom w:val="single" w:sz="12" w:space="0" w:color="000000"/>
              <w:right w:val="single" w:sz="4" w:space="0" w:color="000000"/>
            </w:tcBorders>
            <w:vAlign w:val="center"/>
            <w:hideMark/>
          </w:tcPr>
          <w:p w14:paraId="268D1D0E"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2620 – 2690</w:t>
            </w:r>
          </w:p>
        </w:tc>
        <w:tc>
          <w:tcPr>
            <w:tcW w:w="1064" w:type="dxa"/>
            <w:gridSpan w:val="2"/>
            <w:tcBorders>
              <w:top w:val="single" w:sz="4" w:space="0" w:color="000000"/>
              <w:left w:val="single" w:sz="4" w:space="0" w:color="000000"/>
              <w:bottom w:val="single" w:sz="12" w:space="0" w:color="000000"/>
              <w:right w:val="single" w:sz="4" w:space="0" w:color="000000"/>
            </w:tcBorders>
            <w:vAlign w:val="center"/>
            <w:hideMark/>
          </w:tcPr>
          <w:p w14:paraId="0EA06C1E"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2x70</w:t>
            </w:r>
          </w:p>
        </w:tc>
        <w:tc>
          <w:tcPr>
            <w:tcW w:w="2038" w:type="dxa"/>
            <w:tcBorders>
              <w:top w:val="single" w:sz="4" w:space="0" w:color="000000"/>
              <w:left w:val="single" w:sz="4" w:space="0" w:color="000000"/>
              <w:bottom w:val="single" w:sz="12" w:space="0" w:color="000000"/>
              <w:right w:val="single" w:sz="12" w:space="0" w:color="000000"/>
            </w:tcBorders>
            <w:hideMark/>
          </w:tcPr>
          <w:p w14:paraId="3B60800F"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IMT-4G/LTE</w:t>
            </w:r>
          </w:p>
        </w:tc>
      </w:tr>
      <w:tr w:rsidR="00613629" w14:paraId="45BC577A" w14:textId="77777777" w:rsidTr="00613629">
        <w:trPr>
          <w:trHeight w:val="346"/>
        </w:trPr>
        <w:tc>
          <w:tcPr>
            <w:tcW w:w="718" w:type="dxa"/>
            <w:vMerge w:val="restart"/>
            <w:tcBorders>
              <w:top w:val="single" w:sz="12" w:space="0" w:color="000000"/>
              <w:left w:val="single" w:sz="12" w:space="0" w:color="000000"/>
              <w:bottom w:val="single" w:sz="12" w:space="0" w:color="000000"/>
              <w:right w:val="single" w:sz="4" w:space="0" w:color="000000"/>
            </w:tcBorders>
          </w:tcPr>
          <w:p w14:paraId="0891B473" w14:textId="77777777" w:rsidR="00613629" w:rsidRDefault="00613629" w:rsidP="00C129BE">
            <w:pPr>
              <w:numPr>
                <w:ilvl w:val="0"/>
                <w:numId w:val="27"/>
              </w:numPr>
              <w:tabs>
                <w:tab w:val="left" w:pos="180"/>
              </w:tabs>
              <w:spacing w:after="0" w:line="240" w:lineRule="auto"/>
              <w:jc w:val="both"/>
              <w:rPr>
                <w:rFonts w:ascii="Times New Roman" w:eastAsia="BatangChe" w:hAnsi="Times New Roman" w:cs="Times New Roman"/>
                <w:b/>
                <w:bCs/>
              </w:rPr>
            </w:pPr>
          </w:p>
        </w:tc>
        <w:tc>
          <w:tcPr>
            <w:tcW w:w="1366" w:type="dxa"/>
            <w:vMerge w:val="restart"/>
            <w:tcBorders>
              <w:top w:val="single" w:sz="12" w:space="0" w:color="000000"/>
              <w:left w:val="single" w:sz="4" w:space="0" w:color="000000"/>
              <w:bottom w:val="single" w:sz="12" w:space="0" w:color="000000"/>
              <w:right w:val="single" w:sz="4" w:space="0" w:color="000000"/>
            </w:tcBorders>
            <w:hideMark/>
          </w:tcPr>
          <w:p w14:paraId="58C45354" w14:textId="77777777" w:rsidR="00613629" w:rsidRDefault="00613629" w:rsidP="00613629">
            <w:pPr>
              <w:tabs>
                <w:tab w:val="left" w:pos="180"/>
              </w:tabs>
              <w:spacing w:after="0" w:line="240" w:lineRule="auto"/>
              <w:rPr>
                <w:rFonts w:ascii="Times New Roman" w:eastAsia="BatangChe" w:hAnsi="Times New Roman" w:cs="Times New Roman"/>
                <w:b/>
                <w:bCs/>
                <w:sz w:val="24"/>
                <w:szCs w:val="24"/>
              </w:rPr>
            </w:pPr>
            <w:r>
              <w:rPr>
                <w:rFonts w:ascii="Times New Roman" w:eastAsia="BatangChe" w:hAnsi="Times New Roman" w:cs="Times New Roman"/>
                <w:b/>
                <w:bCs/>
              </w:rPr>
              <w:t>Bangladesh</w:t>
            </w:r>
          </w:p>
        </w:tc>
        <w:tc>
          <w:tcPr>
            <w:tcW w:w="1222" w:type="dxa"/>
            <w:tcBorders>
              <w:top w:val="single" w:sz="12" w:space="0" w:color="000000"/>
              <w:left w:val="single" w:sz="4" w:space="0" w:color="000000"/>
              <w:bottom w:val="single" w:sz="4" w:space="0" w:color="000000"/>
              <w:right w:val="single" w:sz="4" w:space="0" w:color="000000"/>
            </w:tcBorders>
            <w:hideMark/>
          </w:tcPr>
          <w:p w14:paraId="7EBDA48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880 – 915/ </w:t>
            </w:r>
          </w:p>
          <w:p w14:paraId="4C5DDCF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925 – 960</w:t>
            </w:r>
          </w:p>
        </w:tc>
        <w:tc>
          <w:tcPr>
            <w:tcW w:w="1428" w:type="dxa"/>
            <w:gridSpan w:val="2"/>
            <w:tcBorders>
              <w:top w:val="single" w:sz="12" w:space="0" w:color="000000"/>
              <w:left w:val="single" w:sz="4" w:space="0" w:color="000000"/>
              <w:bottom w:val="single" w:sz="4" w:space="0" w:color="000000"/>
              <w:right w:val="single" w:sz="4" w:space="0" w:color="000000"/>
            </w:tcBorders>
            <w:vAlign w:val="center"/>
            <w:hideMark/>
          </w:tcPr>
          <w:p w14:paraId="47F27E0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888.40-890.00</w:t>
            </w:r>
          </w:p>
        </w:tc>
        <w:tc>
          <w:tcPr>
            <w:tcW w:w="1476" w:type="dxa"/>
            <w:gridSpan w:val="2"/>
            <w:tcBorders>
              <w:top w:val="single" w:sz="12" w:space="0" w:color="000000"/>
              <w:left w:val="single" w:sz="4" w:space="0" w:color="000000"/>
              <w:bottom w:val="single" w:sz="4" w:space="0" w:color="000000"/>
              <w:right w:val="single" w:sz="4" w:space="0" w:color="000000"/>
            </w:tcBorders>
            <w:vAlign w:val="center"/>
            <w:hideMark/>
          </w:tcPr>
          <w:p w14:paraId="3CDA3A1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933.4–935.0</w:t>
            </w:r>
          </w:p>
        </w:tc>
        <w:tc>
          <w:tcPr>
            <w:tcW w:w="1064" w:type="dxa"/>
            <w:gridSpan w:val="2"/>
            <w:tcBorders>
              <w:top w:val="single" w:sz="12" w:space="0" w:color="000000"/>
              <w:left w:val="single" w:sz="4" w:space="0" w:color="000000"/>
              <w:bottom w:val="single" w:sz="4" w:space="0" w:color="000000"/>
              <w:right w:val="single" w:sz="4" w:space="0" w:color="000000"/>
            </w:tcBorders>
            <w:vAlign w:val="center"/>
            <w:hideMark/>
          </w:tcPr>
          <w:p w14:paraId="1AF2A8B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2x1.6</w:t>
            </w:r>
          </w:p>
        </w:tc>
        <w:tc>
          <w:tcPr>
            <w:tcW w:w="2038" w:type="dxa"/>
            <w:vMerge w:val="restart"/>
            <w:tcBorders>
              <w:top w:val="single" w:sz="12" w:space="0" w:color="000000"/>
              <w:left w:val="single" w:sz="4" w:space="0" w:color="000000"/>
              <w:bottom w:val="single" w:sz="4" w:space="0" w:color="000000"/>
              <w:right w:val="single" w:sz="12" w:space="0" w:color="000000"/>
            </w:tcBorders>
          </w:tcPr>
          <w:p w14:paraId="6A3F6F10"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IMT-Technology Neutral</w:t>
            </w:r>
          </w:p>
          <w:p w14:paraId="1E9498F3"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r>
      <w:tr w:rsidR="00613629" w14:paraId="11493028"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574BBCF"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4A55E1E5"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tcPr>
          <w:p w14:paraId="5BC7E50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1EAA51C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890.00-895.20</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070F178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935.0–940.2</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69067BA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2x5.2</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38C24E78"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13284A80"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FC92AD9"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237DA924"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tcPr>
          <w:p w14:paraId="26CE898B"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5C7F6D9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895.20-900.20</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1F9B25E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940.2-945.2</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1E08BFD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2x5.2</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50B38CAB"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1FF10D25"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BBEC3D4"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06B5FC1"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tcPr>
          <w:p w14:paraId="22452A62"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5277BF1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900.20-907.60</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56EA350F"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945.2-952.6</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720275A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2x7</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6367CB59"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2237A123"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D9208EC"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66D46AF"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tcPr>
          <w:p w14:paraId="093D98A5"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1B15A91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907.60-915.00</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2904A53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952.6-960.0</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3242B18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2x7.4</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43A168A0"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118532D1"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B2D7B7A"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2AE6E744"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7742DD6A" w14:textId="77777777" w:rsidR="00613629" w:rsidRDefault="00613629" w:rsidP="00613629">
            <w:pPr>
              <w:tabs>
                <w:tab w:val="left" w:pos="180"/>
              </w:tabs>
              <w:spacing w:after="0" w:line="240" w:lineRule="auto"/>
              <w:ind w:hanging="115"/>
              <w:rPr>
                <w:rFonts w:ascii="Times New Roman" w:eastAsia="BatangChe" w:hAnsi="Times New Roman" w:cs="Times New Roman"/>
                <w:sz w:val="20"/>
                <w:szCs w:val="20"/>
              </w:rPr>
            </w:pPr>
            <w:r>
              <w:rPr>
                <w:rFonts w:ascii="Times New Roman" w:eastAsia="BatangChe" w:hAnsi="Times New Roman" w:cs="Times New Roman"/>
                <w:sz w:val="20"/>
                <w:szCs w:val="20"/>
              </w:rPr>
              <w:t>1710 – 1785/ 1805 –1880</w:t>
            </w:r>
          </w:p>
        </w:tc>
        <w:tc>
          <w:tcPr>
            <w:tcW w:w="1428" w:type="dxa"/>
            <w:gridSpan w:val="2"/>
            <w:tcBorders>
              <w:top w:val="single" w:sz="4" w:space="0" w:color="000000"/>
              <w:left w:val="single" w:sz="4" w:space="0" w:color="000000"/>
              <w:bottom w:val="single" w:sz="4" w:space="0" w:color="000000"/>
              <w:right w:val="single" w:sz="4" w:space="0" w:color="000000"/>
            </w:tcBorders>
            <w:hideMark/>
          </w:tcPr>
          <w:p w14:paraId="5B3510CF"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1710.0-1720.0</w:t>
            </w:r>
          </w:p>
        </w:tc>
        <w:tc>
          <w:tcPr>
            <w:tcW w:w="1476" w:type="dxa"/>
            <w:gridSpan w:val="2"/>
            <w:tcBorders>
              <w:top w:val="single" w:sz="4" w:space="0" w:color="000000"/>
              <w:left w:val="single" w:sz="4" w:space="0" w:color="000000"/>
              <w:bottom w:val="single" w:sz="4" w:space="0" w:color="000000"/>
              <w:right w:val="single" w:sz="4" w:space="0" w:color="000000"/>
            </w:tcBorders>
            <w:hideMark/>
          </w:tcPr>
          <w:p w14:paraId="1DD2C53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1805.0–1815.0</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39E4BE06"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2x10</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175ACD5D"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620C6B47"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DFB4116"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AFCB591"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tcPr>
          <w:p w14:paraId="7BCE6DF0"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hideMark/>
          </w:tcPr>
          <w:p w14:paraId="395C908A"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1720.0-1737.4</w:t>
            </w:r>
          </w:p>
        </w:tc>
        <w:tc>
          <w:tcPr>
            <w:tcW w:w="1476" w:type="dxa"/>
            <w:gridSpan w:val="2"/>
            <w:tcBorders>
              <w:top w:val="single" w:sz="4" w:space="0" w:color="000000"/>
              <w:left w:val="single" w:sz="4" w:space="0" w:color="000000"/>
              <w:bottom w:val="single" w:sz="4" w:space="0" w:color="000000"/>
              <w:right w:val="single" w:sz="4" w:space="0" w:color="000000"/>
            </w:tcBorders>
            <w:hideMark/>
          </w:tcPr>
          <w:p w14:paraId="2F21DDD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1815.0-1832.4</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4147730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2x17.4</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6D1537D9"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7E4B6D4C"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17C6EEB"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DB7E4F7"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tcPr>
          <w:p w14:paraId="42D7CF64"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hideMark/>
          </w:tcPr>
          <w:p w14:paraId="6C3C0C5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1737.4-1752.0</w:t>
            </w:r>
          </w:p>
        </w:tc>
        <w:tc>
          <w:tcPr>
            <w:tcW w:w="1476" w:type="dxa"/>
            <w:gridSpan w:val="2"/>
            <w:tcBorders>
              <w:top w:val="single" w:sz="4" w:space="0" w:color="000000"/>
              <w:left w:val="single" w:sz="4" w:space="0" w:color="000000"/>
              <w:bottom w:val="single" w:sz="4" w:space="0" w:color="000000"/>
              <w:right w:val="single" w:sz="4" w:space="0" w:color="000000"/>
            </w:tcBorders>
            <w:hideMark/>
          </w:tcPr>
          <w:p w14:paraId="56B142D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1832.4-1847.0</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695EDE0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2x14.6</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777929F4"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0561D35C"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EACFFF6"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DE443E1"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tcPr>
          <w:p w14:paraId="790CDB76"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hideMark/>
          </w:tcPr>
          <w:p w14:paraId="7D4C3E1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1752.0-1767.6</w:t>
            </w:r>
          </w:p>
        </w:tc>
        <w:tc>
          <w:tcPr>
            <w:tcW w:w="1476" w:type="dxa"/>
            <w:gridSpan w:val="2"/>
            <w:tcBorders>
              <w:top w:val="single" w:sz="4" w:space="0" w:color="000000"/>
              <w:left w:val="single" w:sz="4" w:space="0" w:color="000000"/>
              <w:bottom w:val="single" w:sz="4" w:space="0" w:color="000000"/>
              <w:right w:val="single" w:sz="4" w:space="0" w:color="000000"/>
            </w:tcBorders>
            <w:hideMark/>
          </w:tcPr>
          <w:p w14:paraId="70F60A4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1847.0-1862.6</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29F572F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2x15.6</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4847CBCA"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404A7596"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4F63522"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4461227B"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tcPr>
          <w:p w14:paraId="5D74AD50"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6029ADBA"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1767.6-1772.6</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39FAA65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1862.6-1867.6</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5FCC356A"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2x5</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382A0D3C"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12BA07B3" w14:textId="77777777" w:rsidTr="00613629">
        <w:trPr>
          <w:trHeight w:val="485"/>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38DDD94"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747A2152"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0C5D4D9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1920-1960/</w:t>
            </w:r>
          </w:p>
          <w:p w14:paraId="727644A3" w14:textId="77777777" w:rsidR="00613629" w:rsidRDefault="00613629" w:rsidP="00613629">
            <w:pPr>
              <w:tabs>
                <w:tab w:val="left" w:pos="180"/>
              </w:tabs>
              <w:spacing w:after="0" w:line="240" w:lineRule="auto"/>
              <w:rPr>
                <w:rFonts w:ascii="Times New Roman" w:eastAsia="Calibri" w:hAnsi="Times New Roman" w:cs="Times New Roman"/>
                <w:sz w:val="20"/>
                <w:szCs w:val="20"/>
              </w:rPr>
            </w:pPr>
            <w:r>
              <w:rPr>
                <w:rFonts w:ascii="Times New Roman" w:eastAsia="BatangChe" w:hAnsi="Times New Roman" w:cs="Times New Roman"/>
                <w:sz w:val="20"/>
                <w:szCs w:val="20"/>
              </w:rPr>
              <w:t>2110-2150</w:t>
            </w:r>
          </w:p>
        </w:tc>
        <w:tc>
          <w:tcPr>
            <w:tcW w:w="1428" w:type="dxa"/>
            <w:gridSpan w:val="2"/>
            <w:tcBorders>
              <w:top w:val="single" w:sz="4" w:space="0" w:color="000000"/>
              <w:left w:val="single" w:sz="4" w:space="0" w:color="000000"/>
              <w:bottom w:val="single" w:sz="4" w:space="0" w:color="000000"/>
              <w:right w:val="single" w:sz="4" w:space="0" w:color="000000"/>
            </w:tcBorders>
            <w:hideMark/>
          </w:tcPr>
          <w:p w14:paraId="3E34168E"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1925.0-1935.0</w:t>
            </w:r>
          </w:p>
        </w:tc>
        <w:tc>
          <w:tcPr>
            <w:tcW w:w="1476" w:type="dxa"/>
            <w:gridSpan w:val="2"/>
            <w:tcBorders>
              <w:top w:val="single" w:sz="4" w:space="0" w:color="000000"/>
              <w:left w:val="single" w:sz="4" w:space="0" w:color="000000"/>
              <w:bottom w:val="single" w:sz="4" w:space="0" w:color="000000"/>
              <w:right w:val="single" w:sz="4" w:space="0" w:color="000000"/>
            </w:tcBorders>
            <w:hideMark/>
          </w:tcPr>
          <w:p w14:paraId="6F520A7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2115.0-2125.0</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39678E7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2x10</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54D1E138"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7828B71C"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5C61627"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1B4C8B85"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tcPr>
          <w:p w14:paraId="62912D61"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7686C7B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1935.0-1945.0</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2BA7A8E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2125.0-2135.0</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5A0719B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2x10</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5D71F74A"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5825CD5A"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D059639"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A60D5A8"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tcPr>
          <w:p w14:paraId="1FF17CC7"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0E4CA39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1945.0-1955.0</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2D2D2576"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2135.0-2145.0</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3802E38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2x10</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61DF8CB4"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093D4A00"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D43C81E"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C60F93E"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tcPr>
          <w:p w14:paraId="5F46B143"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360B4D5A"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1960.0-1970.0</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6AA352C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2150.0-2160.0</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16AAA6E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2x10</w:t>
            </w: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2BD0EDBE"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4A5C522F"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F4C896A"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06406FD1"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710E6343"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2300</w:t>
            </w:r>
          </w:p>
        </w:tc>
        <w:tc>
          <w:tcPr>
            <w:tcW w:w="2904" w:type="dxa"/>
            <w:gridSpan w:val="4"/>
            <w:tcBorders>
              <w:top w:val="single" w:sz="4" w:space="0" w:color="000000"/>
              <w:left w:val="single" w:sz="4" w:space="0" w:color="000000"/>
              <w:bottom w:val="single" w:sz="4" w:space="0" w:color="000000"/>
              <w:right w:val="single" w:sz="4" w:space="0" w:color="000000"/>
            </w:tcBorders>
            <w:vAlign w:val="center"/>
            <w:hideMark/>
          </w:tcPr>
          <w:p w14:paraId="50030656"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2330-2365</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1F16FAF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35</w:t>
            </w:r>
          </w:p>
        </w:tc>
        <w:tc>
          <w:tcPr>
            <w:tcW w:w="2038" w:type="dxa"/>
            <w:tcBorders>
              <w:top w:val="single" w:sz="4" w:space="0" w:color="000000"/>
              <w:left w:val="single" w:sz="4" w:space="0" w:color="000000"/>
              <w:bottom w:val="single" w:sz="4" w:space="0" w:color="000000"/>
              <w:right w:val="single" w:sz="12" w:space="0" w:color="000000"/>
            </w:tcBorders>
            <w:hideMark/>
          </w:tcPr>
          <w:p w14:paraId="4FA6BAE2"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TDD-IMT</w:t>
            </w:r>
          </w:p>
        </w:tc>
      </w:tr>
      <w:tr w:rsidR="00613629" w14:paraId="6C2C5AC0"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2C9A5FF"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1CF20812"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0C2C6B9D"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2500</w:t>
            </w: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1F292E0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2510-2530</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09D824D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2630-2650</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4409A1C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20</w:t>
            </w:r>
          </w:p>
        </w:tc>
        <w:tc>
          <w:tcPr>
            <w:tcW w:w="2038" w:type="dxa"/>
            <w:tcBorders>
              <w:top w:val="single" w:sz="4" w:space="0" w:color="000000"/>
              <w:left w:val="single" w:sz="4" w:space="0" w:color="000000"/>
              <w:bottom w:val="single" w:sz="4" w:space="0" w:color="000000"/>
              <w:right w:val="single" w:sz="12" w:space="0" w:color="000000"/>
            </w:tcBorders>
            <w:hideMark/>
          </w:tcPr>
          <w:p w14:paraId="408FEAB8"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FDD-IMT</w:t>
            </w:r>
          </w:p>
        </w:tc>
      </w:tr>
      <w:tr w:rsidR="00613629" w14:paraId="59E0BCCA"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CA263A5"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7CD5A05B" w14:textId="77777777" w:rsidR="00613629" w:rsidRDefault="00613629" w:rsidP="00613629">
            <w:pPr>
              <w:spacing w:after="0" w:line="240" w:lineRule="auto"/>
              <w:rPr>
                <w:rFonts w:ascii="Times New Roman" w:eastAsia="BatangChe" w:hAnsi="Times New Roman" w:cs="Times New Roman"/>
                <w:b/>
                <w:bCs/>
                <w:sz w:val="24"/>
                <w:szCs w:val="24"/>
                <w:lang w:bidi="en-US"/>
              </w:rPr>
            </w:pPr>
          </w:p>
        </w:tc>
        <w:tc>
          <w:tcPr>
            <w:tcW w:w="1222" w:type="dxa"/>
            <w:tcBorders>
              <w:top w:val="single" w:sz="4" w:space="0" w:color="000000"/>
              <w:left w:val="single" w:sz="4" w:space="0" w:color="000000"/>
              <w:bottom w:val="single" w:sz="12" w:space="0" w:color="000000"/>
              <w:right w:val="single" w:sz="4" w:space="0" w:color="000000"/>
            </w:tcBorders>
          </w:tcPr>
          <w:p w14:paraId="2A75C729"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c>
          <w:tcPr>
            <w:tcW w:w="2904" w:type="dxa"/>
            <w:gridSpan w:val="4"/>
            <w:tcBorders>
              <w:top w:val="single" w:sz="4" w:space="0" w:color="000000"/>
              <w:left w:val="single" w:sz="4" w:space="0" w:color="000000"/>
              <w:bottom w:val="single" w:sz="12" w:space="0" w:color="000000"/>
              <w:right w:val="single" w:sz="4" w:space="0" w:color="000000"/>
            </w:tcBorders>
            <w:vAlign w:val="center"/>
            <w:hideMark/>
          </w:tcPr>
          <w:p w14:paraId="03662C5E"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2585-2620</w:t>
            </w:r>
          </w:p>
        </w:tc>
        <w:tc>
          <w:tcPr>
            <w:tcW w:w="1064" w:type="dxa"/>
            <w:gridSpan w:val="2"/>
            <w:tcBorders>
              <w:top w:val="single" w:sz="4" w:space="0" w:color="000000"/>
              <w:left w:val="single" w:sz="4" w:space="0" w:color="000000"/>
              <w:bottom w:val="single" w:sz="12" w:space="0" w:color="000000"/>
              <w:right w:val="single" w:sz="4" w:space="0" w:color="000000"/>
            </w:tcBorders>
            <w:vAlign w:val="center"/>
            <w:hideMark/>
          </w:tcPr>
          <w:p w14:paraId="01C0B5A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35</w:t>
            </w:r>
          </w:p>
        </w:tc>
        <w:tc>
          <w:tcPr>
            <w:tcW w:w="2038" w:type="dxa"/>
            <w:tcBorders>
              <w:top w:val="single" w:sz="4" w:space="0" w:color="000000"/>
              <w:left w:val="single" w:sz="4" w:space="0" w:color="000000"/>
              <w:bottom w:val="single" w:sz="12" w:space="0" w:color="000000"/>
              <w:right w:val="single" w:sz="12" w:space="0" w:color="000000"/>
            </w:tcBorders>
            <w:hideMark/>
          </w:tcPr>
          <w:p w14:paraId="59061858"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TDD-IMT</w:t>
            </w:r>
          </w:p>
        </w:tc>
      </w:tr>
      <w:tr w:rsidR="00613629" w14:paraId="6BCF86FA" w14:textId="77777777" w:rsidTr="00613629">
        <w:trPr>
          <w:trHeight w:val="346"/>
        </w:trPr>
        <w:tc>
          <w:tcPr>
            <w:tcW w:w="718" w:type="dxa"/>
            <w:vMerge w:val="restart"/>
            <w:tcBorders>
              <w:top w:val="single" w:sz="12" w:space="0" w:color="000000"/>
              <w:left w:val="single" w:sz="12" w:space="0" w:color="000000"/>
              <w:bottom w:val="single" w:sz="12" w:space="0" w:color="000000"/>
              <w:right w:val="single" w:sz="4" w:space="0" w:color="000000"/>
            </w:tcBorders>
          </w:tcPr>
          <w:p w14:paraId="1DB7738B" w14:textId="77777777" w:rsidR="00613629" w:rsidRDefault="00613629" w:rsidP="00C129BE">
            <w:pPr>
              <w:numPr>
                <w:ilvl w:val="0"/>
                <w:numId w:val="27"/>
              </w:numPr>
              <w:tabs>
                <w:tab w:val="left" w:pos="180"/>
              </w:tabs>
              <w:spacing w:after="0" w:line="240" w:lineRule="auto"/>
              <w:jc w:val="both"/>
              <w:rPr>
                <w:rFonts w:ascii="Times New Roman" w:eastAsia="BatangChe" w:hAnsi="Times New Roman" w:cs="Times New Roman"/>
                <w:b/>
                <w:bCs/>
              </w:rPr>
            </w:pPr>
          </w:p>
        </w:tc>
        <w:tc>
          <w:tcPr>
            <w:tcW w:w="1366" w:type="dxa"/>
            <w:vMerge w:val="restart"/>
            <w:tcBorders>
              <w:top w:val="single" w:sz="12" w:space="0" w:color="000000"/>
              <w:left w:val="single" w:sz="4" w:space="0" w:color="000000"/>
              <w:bottom w:val="single" w:sz="12" w:space="0" w:color="000000"/>
              <w:right w:val="single" w:sz="4" w:space="0" w:color="000000"/>
            </w:tcBorders>
            <w:hideMark/>
          </w:tcPr>
          <w:p w14:paraId="21D84D07"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Bhutan</w:t>
            </w:r>
          </w:p>
        </w:tc>
        <w:tc>
          <w:tcPr>
            <w:tcW w:w="1222" w:type="dxa"/>
            <w:tcBorders>
              <w:top w:val="single" w:sz="12" w:space="0" w:color="000000"/>
              <w:left w:val="single" w:sz="4" w:space="0" w:color="000000"/>
              <w:bottom w:val="single" w:sz="4" w:space="0" w:color="000000"/>
              <w:right w:val="single" w:sz="4" w:space="0" w:color="000000"/>
            </w:tcBorders>
            <w:hideMark/>
          </w:tcPr>
          <w:p w14:paraId="020FBB7F"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900MHz</w:t>
            </w:r>
          </w:p>
        </w:tc>
        <w:tc>
          <w:tcPr>
            <w:tcW w:w="1428" w:type="dxa"/>
            <w:gridSpan w:val="2"/>
            <w:tcBorders>
              <w:top w:val="single" w:sz="12" w:space="0" w:color="000000"/>
              <w:left w:val="single" w:sz="4" w:space="0" w:color="000000"/>
              <w:bottom w:val="single" w:sz="4" w:space="0" w:color="000000"/>
              <w:right w:val="single" w:sz="4" w:space="0" w:color="000000"/>
            </w:tcBorders>
          </w:tcPr>
          <w:p w14:paraId="3098A23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1476" w:type="dxa"/>
            <w:gridSpan w:val="2"/>
            <w:tcBorders>
              <w:top w:val="single" w:sz="12" w:space="0" w:color="000000"/>
              <w:left w:val="single" w:sz="4" w:space="0" w:color="000000"/>
              <w:bottom w:val="single" w:sz="4" w:space="0" w:color="000000"/>
              <w:right w:val="single" w:sz="4" w:space="0" w:color="000000"/>
            </w:tcBorders>
          </w:tcPr>
          <w:p w14:paraId="6A94293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1064" w:type="dxa"/>
            <w:gridSpan w:val="2"/>
            <w:tcBorders>
              <w:top w:val="single" w:sz="12" w:space="0" w:color="000000"/>
              <w:left w:val="single" w:sz="4" w:space="0" w:color="000000"/>
              <w:bottom w:val="single" w:sz="4" w:space="0" w:color="000000"/>
              <w:right w:val="single" w:sz="4" w:space="0" w:color="000000"/>
            </w:tcBorders>
          </w:tcPr>
          <w:p w14:paraId="50FD2E6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2038" w:type="dxa"/>
            <w:tcBorders>
              <w:top w:val="single" w:sz="12" w:space="0" w:color="000000"/>
              <w:left w:val="single" w:sz="4" w:space="0" w:color="000000"/>
              <w:bottom w:val="single" w:sz="4" w:space="0" w:color="000000"/>
              <w:right w:val="single" w:sz="12" w:space="0" w:color="000000"/>
            </w:tcBorders>
            <w:hideMark/>
          </w:tcPr>
          <w:p w14:paraId="1BE99A42"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GSM</w:t>
            </w:r>
          </w:p>
        </w:tc>
      </w:tr>
      <w:tr w:rsidR="00613629" w14:paraId="05B27352"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37A1D15"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4EBA76A2"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6266140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700MHz</w:t>
            </w:r>
          </w:p>
        </w:tc>
        <w:tc>
          <w:tcPr>
            <w:tcW w:w="1428" w:type="dxa"/>
            <w:gridSpan w:val="2"/>
            <w:tcBorders>
              <w:top w:val="single" w:sz="4" w:space="0" w:color="000000"/>
              <w:left w:val="single" w:sz="4" w:space="0" w:color="000000"/>
              <w:bottom w:val="single" w:sz="4" w:space="0" w:color="000000"/>
              <w:right w:val="single" w:sz="4" w:space="0" w:color="000000"/>
            </w:tcBorders>
          </w:tcPr>
          <w:p w14:paraId="011BD91E"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1476" w:type="dxa"/>
            <w:gridSpan w:val="2"/>
            <w:tcBorders>
              <w:top w:val="single" w:sz="4" w:space="0" w:color="000000"/>
              <w:left w:val="single" w:sz="4" w:space="0" w:color="000000"/>
              <w:bottom w:val="single" w:sz="4" w:space="0" w:color="000000"/>
              <w:right w:val="single" w:sz="4" w:space="0" w:color="000000"/>
            </w:tcBorders>
          </w:tcPr>
          <w:p w14:paraId="246515B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1064" w:type="dxa"/>
            <w:gridSpan w:val="2"/>
            <w:tcBorders>
              <w:top w:val="single" w:sz="4" w:space="0" w:color="000000"/>
              <w:left w:val="single" w:sz="4" w:space="0" w:color="000000"/>
              <w:bottom w:val="single" w:sz="4" w:space="0" w:color="000000"/>
              <w:right w:val="single" w:sz="4" w:space="0" w:color="000000"/>
            </w:tcBorders>
          </w:tcPr>
          <w:p w14:paraId="54FDC6D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2038" w:type="dxa"/>
            <w:tcBorders>
              <w:top w:val="single" w:sz="4" w:space="0" w:color="000000"/>
              <w:left w:val="single" w:sz="4" w:space="0" w:color="000000"/>
              <w:bottom w:val="single" w:sz="4" w:space="0" w:color="000000"/>
              <w:right w:val="single" w:sz="12" w:space="0" w:color="000000"/>
            </w:tcBorders>
            <w:hideMark/>
          </w:tcPr>
          <w:p w14:paraId="26C243DE"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4G LTE</w:t>
            </w:r>
          </w:p>
        </w:tc>
      </w:tr>
      <w:tr w:rsidR="00613629" w14:paraId="3D9D81CB"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9FEB1D6"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2AF91631"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30D5192A"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1800MHz</w:t>
            </w:r>
          </w:p>
        </w:tc>
        <w:tc>
          <w:tcPr>
            <w:tcW w:w="1428" w:type="dxa"/>
            <w:gridSpan w:val="2"/>
            <w:tcBorders>
              <w:top w:val="single" w:sz="4" w:space="0" w:color="000000"/>
              <w:left w:val="single" w:sz="4" w:space="0" w:color="000000"/>
              <w:bottom w:val="single" w:sz="4" w:space="0" w:color="000000"/>
              <w:right w:val="single" w:sz="4" w:space="0" w:color="000000"/>
            </w:tcBorders>
          </w:tcPr>
          <w:p w14:paraId="7A331F0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1476" w:type="dxa"/>
            <w:gridSpan w:val="2"/>
            <w:tcBorders>
              <w:top w:val="single" w:sz="4" w:space="0" w:color="000000"/>
              <w:left w:val="single" w:sz="4" w:space="0" w:color="000000"/>
              <w:bottom w:val="single" w:sz="4" w:space="0" w:color="000000"/>
              <w:right w:val="single" w:sz="4" w:space="0" w:color="000000"/>
            </w:tcBorders>
          </w:tcPr>
          <w:p w14:paraId="163AF17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1064" w:type="dxa"/>
            <w:gridSpan w:val="2"/>
            <w:tcBorders>
              <w:top w:val="single" w:sz="4" w:space="0" w:color="000000"/>
              <w:left w:val="single" w:sz="4" w:space="0" w:color="000000"/>
              <w:bottom w:val="single" w:sz="4" w:space="0" w:color="000000"/>
              <w:right w:val="single" w:sz="4" w:space="0" w:color="000000"/>
            </w:tcBorders>
          </w:tcPr>
          <w:p w14:paraId="6E4D4D0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2038" w:type="dxa"/>
            <w:tcBorders>
              <w:top w:val="single" w:sz="4" w:space="0" w:color="000000"/>
              <w:left w:val="single" w:sz="4" w:space="0" w:color="000000"/>
              <w:bottom w:val="single" w:sz="4" w:space="0" w:color="000000"/>
              <w:right w:val="single" w:sz="12" w:space="0" w:color="000000"/>
            </w:tcBorders>
            <w:hideMark/>
          </w:tcPr>
          <w:p w14:paraId="2691ACC3"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3G and 4G LTE</w:t>
            </w:r>
          </w:p>
        </w:tc>
      </w:tr>
      <w:tr w:rsidR="00613629" w14:paraId="6C97EAA0"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E891120"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4B62E44C"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12" w:space="0" w:color="000000"/>
              <w:right w:val="single" w:sz="4" w:space="0" w:color="000000"/>
            </w:tcBorders>
            <w:hideMark/>
          </w:tcPr>
          <w:p w14:paraId="2BDD122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2100MHz</w:t>
            </w:r>
          </w:p>
        </w:tc>
        <w:tc>
          <w:tcPr>
            <w:tcW w:w="1428" w:type="dxa"/>
            <w:gridSpan w:val="2"/>
            <w:tcBorders>
              <w:top w:val="single" w:sz="4" w:space="0" w:color="000000"/>
              <w:left w:val="single" w:sz="4" w:space="0" w:color="000000"/>
              <w:bottom w:val="single" w:sz="12" w:space="0" w:color="000000"/>
              <w:right w:val="single" w:sz="4" w:space="0" w:color="000000"/>
            </w:tcBorders>
          </w:tcPr>
          <w:p w14:paraId="5B0D194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1476" w:type="dxa"/>
            <w:gridSpan w:val="2"/>
            <w:tcBorders>
              <w:top w:val="single" w:sz="4" w:space="0" w:color="000000"/>
              <w:left w:val="single" w:sz="4" w:space="0" w:color="000000"/>
              <w:bottom w:val="single" w:sz="12" w:space="0" w:color="000000"/>
              <w:right w:val="single" w:sz="4" w:space="0" w:color="000000"/>
            </w:tcBorders>
          </w:tcPr>
          <w:p w14:paraId="208FE02F"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1064" w:type="dxa"/>
            <w:gridSpan w:val="2"/>
            <w:tcBorders>
              <w:top w:val="single" w:sz="4" w:space="0" w:color="000000"/>
              <w:left w:val="single" w:sz="4" w:space="0" w:color="000000"/>
              <w:bottom w:val="single" w:sz="12" w:space="0" w:color="000000"/>
              <w:right w:val="single" w:sz="4" w:space="0" w:color="000000"/>
            </w:tcBorders>
          </w:tcPr>
          <w:p w14:paraId="4A983CA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2038" w:type="dxa"/>
            <w:tcBorders>
              <w:top w:val="single" w:sz="4" w:space="0" w:color="000000"/>
              <w:left w:val="single" w:sz="4" w:space="0" w:color="000000"/>
              <w:bottom w:val="single" w:sz="12" w:space="0" w:color="000000"/>
              <w:right w:val="single" w:sz="12" w:space="0" w:color="000000"/>
            </w:tcBorders>
            <w:hideMark/>
          </w:tcPr>
          <w:p w14:paraId="4D5C64E8"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sz w:val="20"/>
                <w:szCs w:val="20"/>
              </w:rPr>
              <w:t>3G</w:t>
            </w:r>
          </w:p>
        </w:tc>
      </w:tr>
      <w:tr w:rsidR="00613629" w14:paraId="375970F7" w14:textId="77777777" w:rsidTr="00613629">
        <w:trPr>
          <w:trHeight w:val="346"/>
        </w:trPr>
        <w:tc>
          <w:tcPr>
            <w:tcW w:w="718" w:type="dxa"/>
            <w:vMerge w:val="restart"/>
            <w:tcBorders>
              <w:top w:val="single" w:sz="12" w:space="0" w:color="000000"/>
              <w:left w:val="single" w:sz="12" w:space="0" w:color="000000"/>
              <w:bottom w:val="single" w:sz="12" w:space="0" w:color="000000"/>
              <w:right w:val="single" w:sz="4" w:space="0" w:color="000000"/>
            </w:tcBorders>
          </w:tcPr>
          <w:p w14:paraId="1B10EDDE" w14:textId="77777777" w:rsidR="00613629" w:rsidRDefault="00613629" w:rsidP="00C129BE">
            <w:pPr>
              <w:numPr>
                <w:ilvl w:val="0"/>
                <w:numId w:val="27"/>
              </w:numPr>
              <w:tabs>
                <w:tab w:val="left" w:pos="180"/>
              </w:tabs>
              <w:spacing w:after="0" w:line="240" w:lineRule="auto"/>
              <w:jc w:val="both"/>
              <w:rPr>
                <w:rFonts w:ascii="Times New Roman" w:eastAsia="BatangChe" w:hAnsi="Times New Roman" w:cs="Times New Roman"/>
                <w:b/>
                <w:bCs/>
              </w:rPr>
            </w:pPr>
          </w:p>
        </w:tc>
        <w:tc>
          <w:tcPr>
            <w:tcW w:w="1366" w:type="dxa"/>
            <w:vMerge w:val="restart"/>
            <w:tcBorders>
              <w:top w:val="single" w:sz="12" w:space="0" w:color="000000"/>
              <w:left w:val="single" w:sz="4" w:space="0" w:color="000000"/>
              <w:bottom w:val="single" w:sz="12" w:space="0" w:color="000000"/>
              <w:right w:val="single" w:sz="4" w:space="0" w:color="000000"/>
            </w:tcBorders>
            <w:hideMark/>
          </w:tcPr>
          <w:p w14:paraId="73822D4B"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India</w:t>
            </w:r>
          </w:p>
        </w:tc>
        <w:tc>
          <w:tcPr>
            <w:tcW w:w="1222" w:type="dxa"/>
            <w:vMerge w:val="restart"/>
            <w:tcBorders>
              <w:top w:val="single" w:sz="12" w:space="0" w:color="000000"/>
              <w:left w:val="single" w:sz="4" w:space="0" w:color="000000"/>
              <w:bottom w:val="single" w:sz="4" w:space="0" w:color="000000"/>
              <w:right w:val="single" w:sz="4" w:space="0" w:color="000000"/>
            </w:tcBorders>
            <w:vAlign w:val="center"/>
            <w:hideMark/>
          </w:tcPr>
          <w:p w14:paraId="641099A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700 MHz</w:t>
            </w:r>
          </w:p>
        </w:tc>
        <w:tc>
          <w:tcPr>
            <w:tcW w:w="1428" w:type="dxa"/>
            <w:gridSpan w:val="2"/>
            <w:tcBorders>
              <w:top w:val="single" w:sz="12" w:space="0" w:color="000000"/>
              <w:left w:val="single" w:sz="4" w:space="0" w:color="000000"/>
              <w:bottom w:val="single" w:sz="4" w:space="0" w:color="000000"/>
              <w:right w:val="single" w:sz="4" w:space="0" w:color="000000"/>
            </w:tcBorders>
            <w:vAlign w:val="center"/>
            <w:hideMark/>
          </w:tcPr>
          <w:p w14:paraId="6BE4260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703 -748 MHz</w:t>
            </w:r>
          </w:p>
        </w:tc>
        <w:tc>
          <w:tcPr>
            <w:tcW w:w="1476" w:type="dxa"/>
            <w:gridSpan w:val="2"/>
            <w:tcBorders>
              <w:top w:val="single" w:sz="12" w:space="0" w:color="000000"/>
              <w:left w:val="single" w:sz="4" w:space="0" w:color="000000"/>
              <w:bottom w:val="single" w:sz="4" w:space="0" w:color="000000"/>
              <w:right w:val="single" w:sz="4" w:space="0" w:color="000000"/>
            </w:tcBorders>
            <w:vAlign w:val="center"/>
            <w:hideMark/>
          </w:tcPr>
          <w:p w14:paraId="2A941D3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758-803 MHz</w:t>
            </w:r>
          </w:p>
        </w:tc>
        <w:tc>
          <w:tcPr>
            <w:tcW w:w="1064" w:type="dxa"/>
            <w:gridSpan w:val="2"/>
            <w:vMerge w:val="restart"/>
            <w:tcBorders>
              <w:top w:val="single" w:sz="12" w:space="0" w:color="000000"/>
              <w:left w:val="single" w:sz="4" w:space="0" w:color="000000"/>
              <w:bottom w:val="single" w:sz="4" w:space="0" w:color="000000"/>
              <w:right w:val="single" w:sz="4" w:space="0" w:color="000000"/>
            </w:tcBorders>
            <w:vAlign w:val="center"/>
            <w:hideMark/>
          </w:tcPr>
          <w:p w14:paraId="0F31508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28</w:t>
            </w:r>
          </w:p>
        </w:tc>
        <w:tc>
          <w:tcPr>
            <w:tcW w:w="2038" w:type="dxa"/>
            <w:vMerge w:val="restart"/>
            <w:tcBorders>
              <w:top w:val="single" w:sz="12" w:space="0" w:color="000000"/>
              <w:left w:val="single" w:sz="4" w:space="0" w:color="000000"/>
              <w:bottom w:val="single" w:sz="4" w:space="0" w:color="000000"/>
              <w:right w:val="single" w:sz="12" w:space="0" w:color="000000"/>
            </w:tcBorders>
            <w:hideMark/>
          </w:tcPr>
          <w:p w14:paraId="71E9F498"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Arial"/>
                <w:sz w:val="20"/>
                <w:szCs w:val="20"/>
              </w:rPr>
              <w:t>Technology neutral band for all IMT technologies. Not yet sold.</w:t>
            </w:r>
          </w:p>
        </w:tc>
      </w:tr>
      <w:tr w:rsidR="00613629" w14:paraId="2F5B1DAD"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D4F9668"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714A1C73"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43324D9B" w14:textId="77777777" w:rsidR="00613629" w:rsidRDefault="00613629" w:rsidP="00613629">
            <w:pPr>
              <w:spacing w:after="0" w:line="240" w:lineRule="auto"/>
              <w:rPr>
                <w:rFonts w:ascii="Times New Roman" w:eastAsia="BatangChe" w:hAnsi="Times New Roman" w:cs="Times New Roman"/>
                <w:sz w:val="20"/>
                <w:szCs w:val="20"/>
                <w:lang w:bidi="en-US"/>
              </w:rPr>
            </w:pPr>
          </w:p>
        </w:tc>
        <w:tc>
          <w:tcPr>
            <w:tcW w:w="2904" w:type="dxa"/>
            <w:gridSpan w:val="4"/>
            <w:tcBorders>
              <w:top w:val="single" w:sz="4" w:space="0" w:color="000000"/>
              <w:left w:val="single" w:sz="4" w:space="0" w:color="000000"/>
              <w:bottom w:val="single" w:sz="4" w:space="0" w:color="000000"/>
              <w:right w:val="single" w:sz="4" w:space="0" w:color="000000"/>
            </w:tcBorders>
            <w:hideMark/>
          </w:tcPr>
          <w:p w14:paraId="7BD8077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(35 MHz has been earmarked for Access services)</w:t>
            </w:r>
          </w:p>
        </w:tc>
        <w:tc>
          <w:tcPr>
            <w:tcW w:w="0" w:type="auto"/>
            <w:gridSpan w:val="2"/>
            <w:vMerge/>
            <w:tcBorders>
              <w:top w:val="single" w:sz="12" w:space="0" w:color="000000"/>
              <w:left w:val="single" w:sz="4" w:space="0" w:color="000000"/>
              <w:bottom w:val="single" w:sz="4" w:space="0" w:color="000000"/>
              <w:right w:val="single" w:sz="4" w:space="0" w:color="000000"/>
            </w:tcBorders>
            <w:vAlign w:val="center"/>
            <w:hideMark/>
          </w:tcPr>
          <w:p w14:paraId="29A2C64F" w14:textId="77777777" w:rsidR="00613629" w:rsidRDefault="00613629" w:rsidP="00613629">
            <w:pPr>
              <w:spacing w:after="0" w:line="240" w:lineRule="auto"/>
              <w:rPr>
                <w:rFonts w:ascii="Times New Roman" w:eastAsia="BatangChe" w:hAnsi="Times New Roman" w:cs="Times New Roman"/>
                <w:sz w:val="20"/>
                <w:szCs w:val="20"/>
                <w:lang w:bidi="en-US"/>
              </w:rPr>
            </w:pP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649E7E2B"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72D15816"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58E3875"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4C18CCB3"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6E71D3F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800 MHz</w:t>
            </w: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1FDD2B2F"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824-844 MHz</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02CE612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869-889 MHz</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4271B5B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5</w:t>
            </w:r>
          </w:p>
        </w:tc>
        <w:tc>
          <w:tcPr>
            <w:tcW w:w="2038" w:type="dxa"/>
            <w:tcBorders>
              <w:top w:val="single" w:sz="4" w:space="0" w:color="000000"/>
              <w:left w:val="single" w:sz="4" w:space="0" w:color="000000"/>
              <w:bottom w:val="single" w:sz="4" w:space="0" w:color="000000"/>
              <w:right w:val="single" w:sz="12" w:space="0" w:color="000000"/>
            </w:tcBorders>
            <w:vAlign w:val="center"/>
            <w:hideMark/>
          </w:tcPr>
          <w:p w14:paraId="1F53F456"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Arial"/>
                <w:sz w:val="20"/>
                <w:szCs w:val="20"/>
              </w:rPr>
              <w:t>4G/ LTE</w:t>
            </w:r>
          </w:p>
        </w:tc>
      </w:tr>
      <w:tr w:rsidR="00613629" w14:paraId="25451F6A"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42D43D1"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78FA4A2"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1CABB06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900 MHz</w:t>
            </w: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019BE35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890-915 MHz</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546D851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935-960 MHz</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08972F8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w:t>
            </w:r>
          </w:p>
        </w:tc>
        <w:tc>
          <w:tcPr>
            <w:tcW w:w="2038" w:type="dxa"/>
            <w:vMerge w:val="restart"/>
            <w:tcBorders>
              <w:top w:val="single" w:sz="4" w:space="0" w:color="000000"/>
              <w:left w:val="single" w:sz="4" w:space="0" w:color="000000"/>
              <w:bottom w:val="single" w:sz="4" w:space="0" w:color="000000"/>
              <w:right w:val="single" w:sz="12" w:space="0" w:color="000000"/>
            </w:tcBorders>
            <w:vAlign w:val="center"/>
            <w:hideMark/>
          </w:tcPr>
          <w:p w14:paraId="2B0621A2"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r>
              <w:rPr>
                <w:rFonts w:ascii="Times New Roman" w:eastAsia="BatangChe" w:hAnsi="Times New Roman" w:cs="Times New Roman"/>
                <w:kern w:val="24"/>
                <w:sz w:val="20"/>
                <w:szCs w:val="20"/>
                <w:lang w:val="en-IN"/>
              </w:rPr>
              <w:t>Partial spectrum allocated administratively for 2G. IMT technologies 3G/ 4G/ LTE are deployed in large scale</w:t>
            </w:r>
          </w:p>
        </w:tc>
      </w:tr>
      <w:tr w:rsidR="00613629" w14:paraId="21716E2B"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7D2FDFF"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24670D55"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vMerge w:val="restart"/>
            <w:tcBorders>
              <w:top w:val="single" w:sz="4" w:space="0" w:color="000000"/>
              <w:left w:val="single" w:sz="4" w:space="0" w:color="000000"/>
              <w:bottom w:val="single" w:sz="4" w:space="0" w:color="000000"/>
              <w:right w:val="single" w:sz="4" w:space="0" w:color="000000"/>
            </w:tcBorders>
            <w:vAlign w:val="center"/>
            <w:hideMark/>
          </w:tcPr>
          <w:p w14:paraId="20774CB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1800 MHz</w:t>
            </w: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1BC71CB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1710-1785 </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40A470B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1805-1880 </w:t>
            </w:r>
          </w:p>
        </w:tc>
        <w:tc>
          <w:tcPr>
            <w:tcW w:w="106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F85021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3</w:t>
            </w: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14:paraId="2CADC529"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42331E18"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79C2AE9"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5D26E477"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178F6F" w14:textId="77777777" w:rsidR="00613629" w:rsidRDefault="00613629" w:rsidP="00613629">
            <w:pPr>
              <w:spacing w:after="0" w:line="240" w:lineRule="auto"/>
              <w:rPr>
                <w:rFonts w:ascii="Times New Roman" w:eastAsia="BatangChe" w:hAnsi="Times New Roman" w:cs="Times New Roman"/>
                <w:sz w:val="20"/>
                <w:szCs w:val="20"/>
                <w:lang w:bidi="en-US"/>
              </w:rPr>
            </w:pPr>
          </w:p>
        </w:tc>
        <w:tc>
          <w:tcPr>
            <w:tcW w:w="2904" w:type="dxa"/>
            <w:gridSpan w:val="4"/>
            <w:tcBorders>
              <w:top w:val="single" w:sz="4" w:space="0" w:color="000000"/>
              <w:left w:val="single" w:sz="4" w:space="0" w:color="000000"/>
              <w:bottom w:val="single" w:sz="4" w:space="0" w:color="000000"/>
              <w:right w:val="single" w:sz="4" w:space="0" w:color="000000"/>
            </w:tcBorders>
            <w:vAlign w:val="center"/>
            <w:hideMark/>
          </w:tcPr>
          <w:p w14:paraId="7AE665DE"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(55 MHz has been earmarked for Access services)</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3DEFFF7" w14:textId="77777777" w:rsidR="00613629" w:rsidRDefault="00613629" w:rsidP="00613629">
            <w:pPr>
              <w:spacing w:after="0" w:line="240" w:lineRule="auto"/>
              <w:rPr>
                <w:rFonts w:ascii="Times New Roman" w:eastAsia="BatangChe" w:hAnsi="Times New Roman" w:cs="Times New Roman"/>
                <w:sz w:val="20"/>
                <w:szCs w:val="20"/>
                <w:lang w:bidi="en-US"/>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14:paraId="4D0E8C8F"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620C7DD4"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E1657E2"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7A3658C8"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vMerge w:val="restart"/>
            <w:tcBorders>
              <w:top w:val="single" w:sz="4" w:space="0" w:color="000000"/>
              <w:left w:val="single" w:sz="4" w:space="0" w:color="000000"/>
              <w:bottom w:val="single" w:sz="4" w:space="0" w:color="000000"/>
              <w:right w:val="single" w:sz="4" w:space="0" w:color="000000"/>
            </w:tcBorders>
            <w:vAlign w:val="center"/>
            <w:hideMark/>
          </w:tcPr>
          <w:p w14:paraId="11F8EF2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2100 MHz</w:t>
            </w:r>
          </w:p>
        </w:tc>
        <w:tc>
          <w:tcPr>
            <w:tcW w:w="1428" w:type="dxa"/>
            <w:gridSpan w:val="2"/>
            <w:tcBorders>
              <w:top w:val="single" w:sz="4" w:space="0" w:color="000000"/>
              <w:left w:val="single" w:sz="4" w:space="0" w:color="000000"/>
              <w:bottom w:val="single" w:sz="4" w:space="0" w:color="000000"/>
              <w:right w:val="single" w:sz="4" w:space="0" w:color="000000"/>
            </w:tcBorders>
            <w:vAlign w:val="center"/>
            <w:hideMark/>
          </w:tcPr>
          <w:p w14:paraId="15FADC9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1920-1980 </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53EC921F"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2110-2170 </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35AE9B3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w:t>
            </w:r>
          </w:p>
        </w:tc>
        <w:tc>
          <w:tcPr>
            <w:tcW w:w="2038" w:type="dxa"/>
            <w:tcBorders>
              <w:top w:val="single" w:sz="4" w:space="0" w:color="000000"/>
              <w:left w:val="single" w:sz="4" w:space="0" w:color="000000"/>
              <w:bottom w:val="single" w:sz="4" w:space="0" w:color="000000"/>
              <w:right w:val="single" w:sz="12" w:space="0" w:color="000000"/>
            </w:tcBorders>
            <w:vAlign w:val="center"/>
            <w:hideMark/>
          </w:tcPr>
          <w:p w14:paraId="06861CD3"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kern w:val="24"/>
                <w:sz w:val="20"/>
                <w:szCs w:val="20"/>
                <w:lang w:val="en-IN"/>
              </w:rPr>
              <w:t>3G/ 4G/ LTE</w:t>
            </w:r>
          </w:p>
        </w:tc>
      </w:tr>
      <w:tr w:rsidR="00613629" w14:paraId="5B6A6B4F"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4440A2E"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11474A39"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F7396E" w14:textId="77777777" w:rsidR="00613629" w:rsidRDefault="00613629" w:rsidP="00613629">
            <w:pPr>
              <w:spacing w:after="0" w:line="240" w:lineRule="auto"/>
              <w:rPr>
                <w:rFonts w:ascii="Times New Roman" w:eastAsia="BatangChe" w:hAnsi="Times New Roman" w:cs="Times New Roman"/>
                <w:sz w:val="20"/>
                <w:szCs w:val="20"/>
                <w:lang w:bidi="en-US"/>
              </w:rPr>
            </w:pPr>
          </w:p>
        </w:tc>
        <w:tc>
          <w:tcPr>
            <w:tcW w:w="2904" w:type="dxa"/>
            <w:gridSpan w:val="4"/>
            <w:tcBorders>
              <w:top w:val="single" w:sz="4" w:space="0" w:color="000000"/>
              <w:left w:val="single" w:sz="4" w:space="0" w:color="000000"/>
              <w:bottom w:val="single" w:sz="4" w:space="0" w:color="000000"/>
              <w:right w:val="single" w:sz="4" w:space="0" w:color="000000"/>
            </w:tcBorders>
            <w:vAlign w:val="center"/>
            <w:hideMark/>
          </w:tcPr>
          <w:p w14:paraId="0563312B" w14:textId="77777777" w:rsidR="00613629" w:rsidRDefault="00613629" w:rsidP="00613629">
            <w:pPr>
              <w:tabs>
                <w:tab w:val="left" w:pos="180"/>
              </w:tabs>
              <w:spacing w:after="0" w:line="240" w:lineRule="auto"/>
              <w:rPr>
                <w:rFonts w:ascii="Times New Roman" w:eastAsia="MS Mincho" w:hAnsi="Times New Roman" w:cs="Times New Roman"/>
                <w:sz w:val="20"/>
                <w:szCs w:val="20"/>
                <w:lang w:eastAsia="ja-JP"/>
              </w:rPr>
            </w:pPr>
            <w:r>
              <w:rPr>
                <w:rFonts w:ascii="Times New Roman" w:eastAsia="BatangChe" w:hAnsi="Times New Roman" w:cs="Times New Roman"/>
                <w:kern w:val="24"/>
                <w:sz w:val="20"/>
                <w:szCs w:val="20"/>
              </w:rPr>
              <w:t>(40 MHz has been earmarked for Access services)</w:t>
            </w:r>
          </w:p>
        </w:tc>
        <w:tc>
          <w:tcPr>
            <w:tcW w:w="1064" w:type="dxa"/>
            <w:gridSpan w:val="2"/>
            <w:tcBorders>
              <w:top w:val="single" w:sz="4" w:space="0" w:color="000000"/>
              <w:left w:val="single" w:sz="4" w:space="0" w:color="000000"/>
              <w:bottom w:val="single" w:sz="4" w:space="0" w:color="000000"/>
              <w:right w:val="single" w:sz="4" w:space="0" w:color="000000"/>
            </w:tcBorders>
          </w:tcPr>
          <w:p w14:paraId="4961EA0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2038" w:type="dxa"/>
            <w:tcBorders>
              <w:top w:val="single" w:sz="4" w:space="0" w:color="000000"/>
              <w:left w:val="single" w:sz="4" w:space="0" w:color="000000"/>
              <w:bottom w:val="single" w:sz="4" w:space="0" w:color="000000"/>
              <w:right w:val="single" w:sz="12" w:space="0" w:color="000000"/>
            </w:tcBorders>
            <w:vAlign w:val="center"/>
          </w:tcPr>
          <w:p w14:paraId="4C5B08B8" w14:textId="77777777" w:rsidR="00613629" w:rsidRDefault="00613629" w:rsidP="00613629">
            <w:pPr>
              <w:tabs>
                <w:tab w:val="left" w:pos="180"/>
              </w:tabs>
              <w:spacing w:after="0" w:line="240" w:lineRule="auto"/>
              <w:jc w:val="both"/>
              <w:rPr>
                <w:rFonts w:ascii="Times New Roman" w:eastAsia="BatangChe" w:hAnsi="Times New Roman" w:cs="Times New Roman"/>
                <w:sz w:val="20"/>
                <w:szCs w:val="20"/>
              </w:rPr>
            </w:pPr>
          </w:p>
        </w:tc>
      </w:tr>
      <w:tr w:rsidR="00613629" w14:paraId="02CEA54D"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CA3A831"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4D782842"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15AD384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2300 MHz</w:t>
            </w:r>
          </w:p>
        </w:tc>
        <w:tc>
          <w:tcPr>
            <w:tcW w:w="2904" w:type="dxa"/>
            <w:gridSpan w:val="4"/>
            <w:tcBorders>
              <w:top w:val="single" w:sz="4" w:space="0" w:color="000000"/>
              <w:left w:val="single" w:sz="4" w:space="0" w:color="000000"/>
              <w:bottom w:val="single" w:sz="4" w:space="0" w:color="000000"/>
              <w:right w:val="single" w:sz="4" w:space="0" w:color="000000"/>
            </w:tcBorders>
            <w:vAlign w:val="center"/>
            <w:hideMark/>
          </w:tcPr>
          <w:p w14:paraId="3153EC02" w14:textId="77777777" w:rsidR="00613629" w:rsidRDefault="00613629" w:rsidP="00613629">
            <w:pPr>
              <w:tabs>
                <w:tab w:val="left" w:pos="90"/>
              </w:tabs>
              <w:spacing w:after="0" w:line="240" w:lineRule="auto"/>
              <w:jc w:val="center"/>
              <w:rPr>
                <w:rFonts w:ascii="Times New Roman" w:eastAsia="Calibri" w:hAnsi="Times New Roman" w:cs="Times New Roman"/>
                <w:kern w:val="24"/>
                <w:sz w:val="20"/>
                <w:szCs w:val="20"/>
                <w:lang w:val="en-IN"/>
              </w:rPr>
            </w:pPr>
            <w:r>
              <w:rPr>
                <w:rFonts w:ascii="Times New Roman" w:eastAsia="Calibri" w:hAnsi="Times New Roman" w:cs="Times New Roman"/>
                <w:kern w:val="24"/>
                <w:sz w:val="20"/>
                <w:szCs w:val="20"/>
                <w:lang w:val="en-IN"/>
              </w:rPr>
              <w:t>2300-2400 MHz</w:t>
            </w:r>
          </w:p>
          <w:p w14:paraId="7B91CCC2" w14:textId="77777777" w:rsidR="00613629" w:rsidRDefault="00613629" w:rsidP="00613629">
            <w:pPr>
              <w:tabs>
                <w:tab w:val="left" w:pos="180"/>
              </w:tabs>
              <w:spacing w:after="0" w:line="240" w:lineRule="auto"/>
              <w:jc w:val="center"/>
              <w:rPr>
                <w:rFonts w:ascii="Times New Roman" w:eastAsia="MS Mincho" w:hAnsi="Times New Roman" w:cs="Times New Roman"/>
                <w:sz w:val="20"/>
                <w:szCs w:val="20"/>
                <w:lang w:eastAsia="ja-JP"/>
              </w:rPr>
            </w:pPr>
            <w:r>
              <w:rPr>
                <w:rFonts w:ascii="Times New Roman" w:eastAsia="BatangChe" w:hAnsi="Times New Roman" w:cs="Times New Roman"/>
                <w:kern w:val="24"/>
                <w:sz w:val="20"/>
                <w:szCs w:val="20"/>
              </w:rPr>
              <w:t>(80 MHz has been earmarked for Access services)</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23692BF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40</w:t>
            </w:r>
          </w:p>
        </w:tc>
        <w:tc>
          <w:tcPr>
            <w:tcW w:w="2038" w:type="dxa"/>
            <w:tcBorders>
              <w:top w:val="single" w:sz="4" w:space="0" w:color="000000"/>
              <w:left w:val="single" w:sz="4" w:space="0" w:color="000000"/>
              <w:bottom w:val="single" w:sz="4" w:space="0" w:color="000000"/>
              <w:right w:val="single" w:sz="12" w:space="0" w:color="000000"/>
            </w:tcBorders>
            <w:vAlign w:val="center"/>
            <w:hideMark/>
          </w:tcPr>
          <w:p w14:paraId="14C91F9E"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kern w:val="24"/>
                <w:sz w:val="20"/>
                <w:szCs w:val="20"/>
                <w:lang w:val="en-IN"/>
              </w:rPr>
              <w:t>4G/ LTE</w:t>
            </w:r>
          </w:p>
        </w:tc>
      </w:tr>
      <w:tr w:rsidR="00613629" w14:paraId="307AA168"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CA83797"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C6973AC"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248779D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2500 MHz</w:t>
            </w:r>
          </w:p>
        </w:tc>
        <w:tc>
          <w:tcPr>
            <w:tcW w:w="2904" w:type="dxa"/>
            <w:gridSpan w:val="4"/>
            <w:tcBorders>
              <w:top w:val="single" w:sz="4" w:space="0" w:color="000000"/>
              <w:left w:val="single" w:sz="4" w:space="0" w:color="000000"/>
              <w:bottom w:val="single" w:sz="4" w:space="0" w:color="000000"/>
              <w:right w:val="single" w:sz="4" w:space="0" w:color="000000"/>
            </w:tcBorders>
            <w:vAlign w:val="center"/>
            <w:hideMark/>
          </w:tcPr>
          <w:p w14:paraId="7C59AD07" w14:textId="77777777" w:rsidR="00613629" w:rsidRDefault="00613629" w:rsidP="00613629">
            <w:pPr>
              <w:tabs>
                <w:tab w:val="left" w:pos="90"/>
              </w:tabs>
              <w:spacing w:after="0" w:line="240" w:lineRule="auto"/>
              <w:jc w:val="center"/>
              <w:rPr>
                <w:rFonts w:ascii="Times New Roman" w:eastAsia="Calibri" w:hAnsi="Times New Roman" w:cs="Times New Roman"/>
                <w:kern w:val="24"/>
                <w:sz w:val="20"/>
                <w:szCs w:val="20"/>
                <w:lang w:val="en-IN"/>
              </w:rPr>
            </w:pPr>
            <w:r>
              <w:rPr>
                <w:rFonts w:ascii="Times New Roman" w:eastAsia="Calibri" w:hAnsi="Times New Roman" w:cs="Times New Roman"/>
                <w:kern w:val="24"/>
                <w:sz w:val="20"/>
                <w:szCs w:val="20"/>
                <w:lang w:val="en-IN"/>
              </w:rPr>
              <w:t>2500-2690 MHz</w:t>
            </w:r>
          </w:p>
          <w:p w14:paraId="174FDEC8" w14:textId="77777777" w:rsidR="00613629" w:rsidRDefault="00613629" w:rsidP="00613629">
            <w:pPr>
              <w:tabs>
                <w:tab w:val="left" w:pos="180"/>
              </w:tabs>
              <w:spacing w:after="0" w:line="240" w:lineRule="auto"/>
              <w:jc w:val="center"/>
              <w:rPr>
                <w:rFonts w:ascii="Times New Roman" w:eastAsia="MS Mincho" w:hAnsi="Times New Roman" w:cs="Times New Roman"/>
                <w:sz w:val="20"/>
                <w:szCs w:val="20"/>
                <w:lang w:eastAsia="ja-JP"/>
              </w:rPr>
            </w:pPr>
            <w:r>
              <w:rPr>
                <w:rFonts w:ascii="Times New Roman" w:eastAsia="BatangChe" w:hAnsi="Times New Roman" w:cs="Times New Roman"/>
                <w:kern w:val="24"/>
                <w:sz w:val="20"/>
                <w:szCs w:val="20"/>
              </w:rPr>
              <w:t>(40 MHz has been earmarked for Access services)</w:t>
            </w:r>
          </w:p>
        </w:tc>
        <w:tc>
          <w:tcPr>
            <w:tcW w:w="1064" w:type="dxa"/>
            <w:gridSpan w:val="2"/>
            <w:tcBorders>
              <w:top w:val="single" w:sz="4" w:space="0" w:color="000000"/>
              <w:left w:val="single" w:sz="4" w:space="0" w:color="000000"/>
              <w:bottom w:val="single" w:sz="4" w:space="0" w:color="000000"/>
              <w:right w:val="single" w:sz="4" w:space="0" w:color="000000"/>
            </w:tcBorders>
            <w:vAlign w:val="center"/>
            <w:hideMark/>
          </w:tcPr>
          <w:p w14:paraId="6E224E3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41</w:t>
            </w:r>
          </w:p>
        </w:tc>
        <w:tc>
          <w:tcPr>
            <w:tcW w:w="2038" w:type="dxa"/>
            <w:tcBorders>
              <w:top w:val="single" w:sz="4" w:space="0" w:color="000000"/>
              <w:left w:val="single" w:sz="4" w:space="0" w:color="000000"/>
              <w:bottom w:val="single" w:sz="4" w:space="0" w:color="000000"/>
              <w:right w:val="single" w:sz="12" w:space="0" w:color="000000"/>
            </w:tcBorders>
            <w:vAlign w:val="center"/>
            <w:hideMark/>
          </w:tcPr>
          <w:p w14:paraId="35203AC0"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Arial"/>
                <w:sz w:val="20"/>
                <w:szCs w:val="20"/>
              </w:rPr>
              <w:t>4G /LTE</w:t>
            </w:r>
          </w:p>
        </w:tc>
      </w:tr>
      <w:tr w:rsidR="00613629" w14:paraId="318F3AF7"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B8EDB76"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2861F0C"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12" w:space="0" w:color="000000"/>
              <w:right w:val="single" w:sz="4" w:space="0" w:color="000000"/>
            </w:tcBorders>
            <w:vAlign w:val="center"/>
            <w:hideMark/>
          </w:tcPr>
          <w:p w14:paraId="4E61FFD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3300-3600 MHz</w:t>
            </w:r>
          </w:p>
        </w:tc>
        <w:tc>
          <w:tcPr>
            <w:tcW w:w="2904" w:type="dxa"/>
            <w:gridSpan w:val="4"/>
            <w:tcBorders>
              <w:top w:val="single" w:sz="4" w:space="0" w:color="000000"/>
              <w:left w:val="single" w:sz="4" w:space="0" w:color="000000"/>
              <w:bottom w:val="single" w:sz="12" w:space="0" w:color="000000"/>
              <w:right w:val="single" w:sz="4" w:space="0" w:color="000000"/>
            </w:tcBorders>
            <w:vAlign w:val="center"/>
            <w:hideMark/>
          </w:tcPr>
          <w:p w14:paraId="20A03425" w14:textId="77777777" w:rsidR="00613629" w:rsidRDefault="00613629" w:rsidP="00613629">
            <w:pPr>
              <w:tabs>
                <w:tab w:val="left" w:pos="9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kern w:val="24"/>
                <w:sz w:val="20"/>
                <w:szCs w:val="20"/>
              </w:rPr>
              <w:t>3300-3600 MHz</w:t>
            </w:r>
          </w:p>
          <w:p w14:paraId="3CFD37E6" w14:textId="77777777" w:rsidR="00613629" w:rsidRDefault="00613629" w:rsidP="00613629">
            <w:pPr>
              <w:tabs>
                <w:tab w:val="left" w:pos="180"/>
              </w:tabs>
              <w:spacing w:after="0" w:line="240" w:lineRule="auto"/>
              <w:jc w:val="center"/>
              <w:rPr>
                <w:rFonts w:ascii="Times New Roman" w:eastAsia="MS Mincho" w:hAnsi="Times New Roman" w:cs="Times New Roman"/>
                <w:sz w:val="20"/>
                <w:szCs w:val="20"/>
                <w:lang w:eastAsia="ja-JP"/>
              </w:rPr>
            </w:pPr>
            <w:r>
              <w:rPr>
                <w:rFonts w:ascii="Times New Roman" w:eastAsia="BatangChe" w:hAnsi="Times New Roman" w:cs="Times New Roman"/>
                <w:kern w:val="24"/>
                <w:sz w:val="20"/>
                <w:szCs w:val="20"/>
              </w:rPr>
              <w:t>(25 MHz spectrum (3400 MHz - 3425 MHz) is identified for ISRO’s use in Indian Regional Navigation Satellite System (IRNSS)</w:t>
            </w:r>
          </w:p>
        </w:tc>
        <w:tc>
          <w:tcPr>
            <w:tcW w:w="3102" w:type="dxa"/>
            <w:gridSpan w:val="3"/>
            <w:tcBorders>
              <w:top w:val="single" w:sz="4" w:space="0" w:color="000000"/>
              <w:left w:val="single" w:sz="4" w:space="0" w:color="000000"/>
              <w:bottom w:val="single" w:sz="12" w:space="0" w:color="000000"/>
              <w:right w:val="single" w:sz="12" w:space="0" w:color="000000"/>
            </w:tcBorders>
            <w:vAlign w:val="center"/>
          </w:tcPr>
          <w:p w14:paraId="59563ED5"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Not yet auctioned</w:t>
            </w:r>
          </w:p>
          <w:p w14:paraId="5CB547C5"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p>
        </w:tc>
      </w:tr>
      <w:tr w:rsidR="00613629" w14:paraId="4336913A" w14:textId="77777777" w:rsidTr="00613629">
        <w:trPr>
          <w:trHeight w:val="346"/>
        </w:trPr>
        <w:tc>
          <w:tcPr>
            <w:tcW w:w="718" w:type="dxa"/>
            <w:vMerge w:val="restart"/>
            <w:tcBorders>
              <w:top w:val="single" w:sz="12" w:space="0" w:color="000000"/>
              <w:left w:val="single" w:sz="12" w:space="0" w:color="000000"/>
              <w:bottom w:val="single" w:sz="12" w:space="0" w:color="000000"/>
              <w:right w:val="single" w:sz="4" w:space="0" w:color="000000"/>
            </w:tcBorders>
          </w:tcPr>
          <w:p w14:paraId="5ED5ECDF" w14:textId="77777777" w:rsidR="00613629" w:rsidRDefault="00613629" w:rsidP="00C129BE">
            <w:pPr>
              <w:numPr>
                <w:ilvl w:val="0"/>
                <w:numId w:val="27"/>
              </w:numPr>
              <w:tabs>
                <w:tab w:val="left" w:pos="180"/>
              </w:tabs>
              <w:spacing w:after="0" w:line="240" w:lineRule="auto"/>
              <w:jc w:val="both"/>
              <w:rPr>
                <w:rFonts w:ascii="Times New Roman" w:eastAsia="BatangChe" w:hAnsi="Times New Roman" w:cs="Times New Roman"/>
                <w:b/>
                <w:bCs/>
              </w:rPr>
            </w:pPr>
          </w:p>
        </w:tc>
        <w:tc>
          <w:tcPr>
            <w:tcW w:w="1366" w:type="dxa"/>
            <w:vMerge w:val="restart"/>
            <w:tcBorders>
              <w:top w:val="single" w:sz="12" w:space="0" w:color="000000"/>
              <w:left w:val="single" w:sz="4" w:space="0" w:color="000000"/>
              <w:bottom w:val="single" w:sz="12" w:space="0" w:color="000000"/>
              <w:right w:val="single" w:sz="4" w:space="0" w:color="000000"/>
            </w:tcBorders>
            <w:hideMark/>
          </w:tcPr>
          <w:p w14:paraId="4FED0A5E"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Iran</w:t>
            </w:r>
          </w:p>
        </w:tc>
        <w:tc>
          <w:tcPr>
            <w:tcW w:w="1222" w:type="dxa"/>
            <w:tcBorders>
              <w:top w:val="single" w:sz="12" w:space="0" w:color="000000"/>
              <w:left w:val="single" w:sz="4" w:space="0" w:color="000000"/>
              <w:bottom w:val="single" w:sz="4" w:space="0" w:color="000000"/>
              <w:right w:val="single" w:sz="4" w:space="0" w:color="000000"/>
            </w:tcBorders>
            <w:hideMark/>
          </w:tcPr>
          <w:p w14:paraId="53B38C71"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900</w:t>
            </w:r>
          </w:p>
        </w:tc>
        <w:tc>
          <w:tcPr>
            <w:tcW w:w="1387" w:type="dxa"/>
            <w:tcBorders>
              <w:top w:val="single" w:sz="12" w:space="0" w:color="000000"/>
              <w:left w:val="single" w:sz="4" w:space="0" w:color="000000"/>
              <w:bottom w:val="single" w:sz="4" w:space="0" w:color="000000"/>
              <w:right w:val="single" w:sz="4" w:space="0" w:color="000000"/>
            </w:tcBorders>
            <w:hideMark/>
          </w:tcPr>
          <w:p w14:paraId="2A1FB227" w14:textId="77777777" w:rsidR="00613629" w:rsidRDefault="00613629" w:rsidP="00613629">
            <w:pPr>
              <w:tabs>
                <w:tab w:val="left" w:pos="90"/>
              </w:tabs>
              <w:spacing w:after="0" w:line="240" w:lineRule="auto"/>
              <w:jc w:val="center"/>
              <w:rPr>
                <w:rFonts w:ascii="Times New Roman" w:eastAsia="Calibri" w:hAnsi="Times New Roman" w:cs="Times New Roman"/>
                <w:kern w:val="24"/>
                <w:sz w:val="20"/>
                <w:szCs w:val="20"/>
              </w:rPr>
            </w:pPr>
            <w:r>
              <w:rPr>
                <w:rFonts w:ascii="Times New Roman" w:eastAsia="Calibri" w:hAnsi="Times New Roman" w:cs="Times New Roman"/>
                <w:color w:val="000000"/>
                <w:sz w:val="20"/>
                <w:szCs w:val="20"/>
              </w:rPr>
              <w:t xml:space="preserve">880 – 915 </w:t>
            </w:r>
          </w:p>
        </w:tc>
        <w:tc>
          <w:tcPr>
            <w:tcW w:w="1517" w:type="dxa"/>
            <w:gridSpan w:val="3"/>
            <w:tcBorders>
              <w:top w:val="single" w:sz="12" w:space="0" w:color="000000"/>
              <w:left w:val="single" w:sz="4" w:space="0" w:color="000000"/>
              <w:bottom w:val="single" w:sz="4" w:space="0" w:color="000000"/>
              <w:right w:val="single" w:sz="4" w:space="0" w:color="000000"/>
            </w:tcBorders>
            <w:hideMark/>
          </w:tcPr>
          <w:p w14:paraId="1D02599D" w14:textId="77777777" w:rsidR="00613629" w:rsidRDefault="00613629" w:rsidP="00613629">
            <w:pPr>
              <w:tabs>
                <w:tab w:val="left" w:pos="90"/>
              </w:tabs>
              <w:spacing w:after="0" w:line="240" w:lineRule="auto"/>
              <w:jc w:val="center"/>
              <w:rPr>
                <w:rFonts w:ascii="Times New Roman" w:eastAsia="Calibri" w:hAnsi="Times New Roman" w:cs="Times New Roman"/>
                <w:kern w:val="24"/>
                <w:sz w:val="20"/>
                <w:szCs w:val="20"/>
              </w:rPr>
            </w:pPr>
            <w:r>
              <w:rPr>
                <w:rFonts w:ascii="Times New Roman" w:eastAsia="Calibri" w:hAnsi="Times New Roman" w:cs="Times New Roman"/>
                <w:color w:val="000000"/>
                <w:sz w:val="20"/>
                <w:szCs w:val="20"/>
              </w:rPr>
              <w:t xml:space="preserve">925 – 960 </w:t>
            </w:r>
          </w:p>
        </w:tc>
        <w:tc>
          <w:tcPr>
            <w:tcW w:w="1038" w:type="dxa"/>
            <w:tcBorders>
              <w:top w:val="single" w:sz="12" w:space="0" w:color="000000"/>
              <w:left w:val="single" w:sz="4" w:space="0" w:color="000000"/>
              <w:bottom w:val="single" w:sz="4" w:space="0" w:color="000000"/>
              <w:right w:val="single" w:sz="4" w:space="0" w:color="000000"/>
            </w:tcBorders>
          </w:tcPr>
          <w:p w14:paraId="7E348E89"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p>
        </w:tc>
        <w:tc>
          <w:tcPr>
            <w:tcW w:w="2064" w:type="dxa"/>
            <w:gridSpan w:val="2"/>
            <w:tcBorders>
              <w:top w:val="single" w:sz="12" w:space="0" w:color="000000"/>
              <w:left w:val="single" w:sz="4" w:space="0" w:color="000000"/>
              <w:bottom w:val="single" w:sz="4" w:space="0" w:color="000000"/>
              <w:right w:val="single" w:sz="12" w:space="0" w:color="000000"/>
            </w:tcBorders>
            <w:hideMark/>
          </w:tcPr>
          <w:p w14:paraId="414D07F1"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lang w:bidi="fa-IR"/>
              </w:rPr>
              <w:t>2G/3G/4G</w:t>
            </w:r>
          </w:p>
        </w:tc>
      </w:tr>
      <w:tr w:rsidR="00613629" w14:paraId="6B879B60"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F6E2E65"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0F6A7BD"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718DEFB3"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1800</w:t>
            </w:r>
          </w:p>
        </w:tc>
        <w:tc>
          <w:tcPr>
            <w:tcW w:w="1387" w:type="dxa"/>
            <w:tcBorders>
              <w:top w:val="single" w:sz="4" w:space="0" w:color="000000"/>
              <w:left w:val="single" w:sz="4" w:space="0" w:color="000000"/>
              <w:bottom w:val="single" w:sz="4" w:space="0" w:color="000000"/>
              <w:right w:val="single" w:sz="4" w:space="0" w:color="000000"/>
            </w:tcBorders>
            <w:hideMark/>
          </w:tcPr>
          <w:p w14:paraId="6D319166"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1710 – 1785</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21A3DB2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1805 – 1880</w:t>
            </w:r>
          </w:p>
        </w:tc>
        <w:tc>
          <w:tcPr>
            <w:tcW w:w="1038" w:type="dxa"/>
            <w:tcBorders>
              <w:top w:val="single" w:sz="4" w:space="0" w:color="000000"/>
              <w:left w:val="single" w:sz="4" w:space="0" w:color="000000"/>
              <w:bottom w:val="single" w:sz="4" w:space="0" w:color="000000"/>
              <w:right w:val="single" w:sz="4" w:space="0" w:color="000000"/>
            </w:tcBorders>
          </w:tcPr>
          <w:p w14:paraId="261A828B"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620EC425"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lang w:bidi="fa-IR"/>
              </w:rPr>
              <w:t>2G/4G</w:t>
            </w:r>
          </w:p>
        </w:tc>
      </w:tr>
      <w:tr w:rsidR="00613629" w14:paraId="1D4DDD8F"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C60AD35"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3E1A37F"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7249FF6C"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2100</w:t>
            </w:r>
          </w:p>
        </w:tc>
        <w:tc>
          <w:tcPr>
            <w:tcW w:w="1387" w:type="dxa"/>
            <w:tcBorders>
              <w:top w:val="single" w:sz="4" w:space="0" w:color="000000"/>
              <w:left w:val="single" w:sz="4" w:space="0" w:color="000000"/>
              <w:bottom w:val="single" w:sz="4" w:space="0" w:color="000000"/>
              <w:right w:val="single" w:sz="4" w:space="0" w:color="000000"/>
            </w:tcBorders>
            <w:hideMark/>
          </w:tcPr>
          <w:p w14:paraId="1BD8CC9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1920 – 1980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672DAE8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2110 – 2170</w:t>
            </w:r>
          </w:p>
        </w:tc>
        <w:tc>
          <w:tcPr>
            <w:tcW w:w="1038" w:type="dxa"/>
            <w:tcBorders>
              <w:top w:val="single" w:sz="4" w:space="0" w:color="000000"/>
              <w:left w:val="single" w:sz="4" w:space="0" w:color="000000"/>
              <w:bottom w:val="single" w:sz="4" w:space="0" w:color="000000"/>
              <w:right w:val="single" w:sz="4" w:space="0" w:color="000000"/>
            </w:tcBorders>
          </w:tcPr>
          <w:p w14:paraId="5E8D1335"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6526D1DC"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lang w:bidi="fa-IR"/>
              </w:rPr>
              <w:t>3G</w:t>
            </w:r>
          </w:p>
        </w:tc>
      </w:tr>
      <w:tr w:rsidR="00613629" w14:paraId="6404BEFD"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F397B5C"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B3E4C0A"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4FF810BF"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2600</w:t>
            </w:r>
          </w:p>
        </w:tc>
        <w:tc>
          <w:tcPr>
            <w:tcW w:w="1387" w:type="dxa"/>
            <w:tcBorders>
              <w:top w:val="single" w:sz="4" w:space="0" w:color="000000"/>
              <w:left w:val="single" w:sz="4" w:space="0" w:color="000000"/>
              <w:bottom w:val="single" w:sz="4" w:space="0" w:color="000000"/>
              <w:right w:val="single" w:sz="4" w:space="0" w:color="000000"/>
            </w:tcBorders>
            <w:hideMark/>
          </w:tcPr>
          <w:p w14:paraId="7AA745A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2500 – 2570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7E270DF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2620 – 2690 </w:t>
            </w:r>
          </w:p>
        </w:tc>
        <w:tc>
          <w:tcPr>
            <w:tcW w:w="1038" w:type="dxa"/>
            <w:tcBorders>
              <w:top w:val="single" w:sz="4" w:space="0" w:color="000000"/>
              <w:left w:val="single" w:sz="4" w:space="0" w:color="000000"/>
              <w:bottom w:val="single" w:sz="4" w:space="0" w:color="000000"/>
              <w:right w:val="single" w:sz="4" w:space="0" w:color="000000"/>
            </w:tcBorders>
          </w:tcPr>
          <w:p w14:paraId="3B4F02D0"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612BAFD1"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4G</w:t>
            </w:r>
          </w:p>
        </w:tc>
      </w:tr>
      <w:tr w:rsidR="00613629" w14:paraId="08EE2A0A"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51FD67D"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51744670"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74BF0609"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1800</w:t>
            </w:r>
          </w:p>
        </w:tc>
        <w:tc>
          <w:tcPr>
            <w:tcW w:w="2904" w:type="dxa"/>
            <w:gridSpan w:val="4"/>
            <w:tcBorders>
              <w:top w:val="single" w:sz="4" w:space="0" w:color="000000"/>
              <w:left w:val="single" w:sz="4" w:space="0" w:color="000000"/>
              <w:bottom w:val="single" w:sz="4" w:space="0" w:color="000000"/>
              <w:right w:val="single" w:sz="4" w:space="0" w:color="000000"/>
            </w:tcBorders>
            <w:hideMark/>
          </w:tcPr>
          <w:p w14:paraId="5F576ED2" w14:textId="77777777" w:rsidR="00613629" w:rsidRDefault="00613629" w:rsidP="00613629">
            <w:pPr>
              <w:tabs>
                <w:tab w:val="left" w:pos="90"/>
              </w:tabs>
              <w:spacing w:after="0" w:line="240" w:lineRule="auto"/>
              <w:jc w:val="center"/>
              <w:rPr>
                <w:rFonts w:ascii="Times New Roman" w:eastAsia="Calibri" w:hAnsi="Times New Roman" w:cs="Times New Roman"/>
                <w:kern w:val="24"/>
                <w:sz w:val="20"/>
                <w:szCs w:val="20"/>
              </w:rPr>
            </w:pPr>
            <w:r>
              <w:rPr>
                <w:rFonts w:ascii="Times New Roman" w:eastAsia="Calibri" w:hAnsi="Times New Roman" w:cs="Times New Roman"/>
                <w:sz w:val="20"/>
                <w:szCs w:val="20"/>
              </w:rPr>
              <w:t>1880 -1900</w:t>
            </w:r>
          </w:p>
        </w:tc>
        <w:tc>
          <w:tcPr>
            <w:tcW w:w="1038" w:type="dxa"/>
            <w:tcBorders>
              <w:top w:val="single" w:sz="4" w:space="0" w:color="000000"/>
              <w:left w:val="single" w:sz="4" w:space="0" w:color="000000"/>
              <w:bottom w:val="single" w:sz="4" w:space="0" w:color="000000"/>
              <w:right w:val="single" w:sz="4" w:space="0" w:color="000000"/>
            </w:tcBorders>
          </w:tcPr>
          <w:p w14:paraId="38434954"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0860E998"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DECT-WLL</w:t>
            </w:r>
          </w:p>
        </w:tc>
      </w:tr>
      <w:tr w:rsidR="00613629" w14:paraId="62B3EC65"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3CF6F7D"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7F4EE8B"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4A70260F"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2600</w:t>
            </w:r>
          </w:p>
        </w:tc>
        <w:tc>
          <w:tcPr>
            <w:tcW w:w="2904" w:type="dxa"/>
            <w:gridSpan w:val="4"/>
            <w:tcBorders>
              <w:top w:val="single" w:sz="4" w:space="0" w:color="000000"/>
              <w:left w:val="single" w:sz="4" w:space="0" w:color="000000"/>
              <w:bottom w:val="single" w:sz="4" w:space="0" w:color="000000"/>
              <w:right w:val="single" w:sz="4" w:space="0" w:color="000000"/>
            </w:tcBorders>
            <w:hideMark/>
          </w:tcPr>
          <w:p w14:paraId="4B70E5F0" w14:textId="77777777" w:rsidR="00613629" w:rsidRDefault="00613629" w:rsidP="00613629">
            <w:pPr>
              <w:tabs>
                <w:tab w:val="left" w:pos="90"/>
              </w:tabs>
              <w:spacing w:after="0" w:line="240" w:lineRule="auto"/>
              <w:jc w:val="center"/>
              <w:rPr>
                <w:rFonts w:ascii="Times New Roman" w:eastAsia="Calibri" w:hAnsi="Times New Roman" w:cs="Times New Roman"/>
                <w:kern w:val="24"/>
                <w:sz w:val="20"/>
                <w:szCs w:val="20"/>
              </w:rPr>
            </w:pPr>
            <w:r>
              <w:rPr>
                <w:rFonts w:ascii="Times New Roman" w:eastAsia="Calibri" w:hAnsi="Times New Roman" w:cs="Times New Roman"/>
                <w:color w:val="000000"/>
                <w:sz w:val="20"/>
                <w:szCs w:val="20"/>
              </w:rPr>
              <w:t xml:space="preserve">2570– 2620 </w:t>
            </w:r>
          </w:p>
        </w:tc>
        <w:tc>
          <w:tcPr>
            <w:tcW w:w="1038" w:type="dxa"/>
            <w:tcBorders>
              <w:top w:val="single" w:sz="4" w:space="0" w:color="000000"/>
              <w:left w:val="single" w:sz="4" w:space="0" w:color="000000"/>
              <w:bottom w:val="single" w:sz="4" w:space="0" w:color="000000"/>
              <w:right w:val="single" w:sz="4" w:space="0" w:color="000000"/>
            </w:tcBorders>
          </w:tcPr>
          <w:p w14:paraId="453215E2"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2D7E55F2"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4G</w:t>
            </w:r>
          </w:p>
        </w:tc>
      </w:tr>
      <w:tr w:rsidR="00613629" w14:paraId="71D12413"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B80C379"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05D7B833"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12" w:space="0" w:color="000000"/>
              <w:right w:val="single" w:sz="4" w:space="0" w:color="000000"/>
            </w:tcBorders>
            <w:hideMark/>
          </w:tcPr>
          <w:p w14:paraId="3FC23BB1"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3600</w:t>
            </w:r>
          </w:p>
        </w:tc>
        <w:tc>
          <w:tcPr>
            <w:tcW w:w="2904" w:type="dxa"/>
            <w:gridSpan w:val="4"/>
            <w:tcBorders>
              <w:top w:val="single" w:sz="4" w:space="0" w:color="000000"/>
              <w:left w:val="single" w:sz="4" w:space="0" w:color="000000"/>
              <w:bottom w:val="single" w:sz="12" w:space="0" w:color="000000"/>
              <w:right w:val="single" w:sz="4" w:space="0" w:color="000000"/>
            </w:tcBorders>
            <w:hideMark/>
          </w:tcPr>
          <w:p w14:paraId="1978D3DD" w14:textId="77777777" w:rsidR="00613629" w:rsidRDefault="00613629" w:rsidP="00613629">
            <w:pPr>
              <w:tabs>
                <w:tab w:val="left" w:pos="90"/>
              </w:tabs>
              <w:spacing w:after="0" w:line="240" w:lineRule="auto"/>
              <w:jc w:val="center"/>
              <w:rPr>
                <w:rFonts w:ascii="Times New Roman" w:eastAsia="Calibri" w:hAnsi="Times New Roman" w:cs="Times New Roman"/>
                <w:kern w:val="24"/>
                <w:sz w:val="20"/>
                <w:szCs w:val="20"/>
              </w:rPr>
            </w:pPr>
            <w:r>
              <w:rPr>
                <w:rFonts w:ascii="Times New Roman" w:eastAsia="Calibri" w:hAnsi="Times New Roman" w:cs="Times New Roman"/>
                <w:color w:val="000000"/>
                <w:sz w:val="20"/>
                <w:szCs w:val="20"/>
              </w:rPr>
              <w:t xml:space="preserve">3400 – 3600 </w:t>
            </w:r>
          </w:p>
        </w:tc>
        <w:tc>
          <w:tcPr>
            <w:tcW w:w="1038" w:type="dxa"/>
            <w:tcBorders>
              <w:top w:val="single" w:sz="4" w:space="0" w:color="000000"/>
              <w:left w:val="single" w:sz="4" w:space="0" w:color="000000"/>
              <w:bottom w:val="single" w:sz="12" w:space="0" w:color="000000"/>
              <w:right w:val="single" w:sz="4" w:space="0" w:color="000000"/>
            </w:tcBorders>
          </w:tcPr>
          <w:p w14:paraId="4B64819A"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p>
        </w:tc>
        <w:tc>
          <w:tcPr>
            <w:tcW w:w="2064" w:type="dxa"/>
            <w:gridSpan w:val="2"/>
            <w:tcBorders>
              <w:top w:val="single" w:sz="4" w:space="0" w:color="000000"/>
              <w:left w:val="single" w:sz="4" w:space="0" w:color="000000"/>
              <w:bottom w:val="single" w:sz="12" w:space="0" w:color="000000"/>
              <w:right w:val="single" w:sz="12" w:space="0" w:color="000000"/>
            </w:tcBorders>
            <w:hideMark/>
          </w:tcPr>
          <w:p w14:paraId="69CCD340"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4G</w:t>
            </w:r>
          </w:p>
        </w:tc>
      </w:tr>
      <w:tr w:rsidR="00613629" w14:paraId="107CB5C3" w14:textId="77777777" w:rsidTr="00613629">
        <w:trPr>
          <w:trHeight w:val="346"/>
        </w:trPr>
        <w:tc>
          <w:tcPr>
            <w:tcW w:w="718" w:type="dxa"/>
            <w:vMerge w:val="restart"/>
            <w:tcBorders>
              <w:top w:val="single" w:sz="12" w:space="0" w:color="000000"/>
              <w:left w:val="single" w:sz="12" w:space="0" w:color="000000"/>
              <w:bottom w:val="single" w:sz="12" w:space="0" w:color="000000"/>
              <w:right w:val="single" w:sz="4" w:space="0" w:color="000000"/>
            </w:tcBorders>
          </w:tcPr>
          <w:p w14:paraId="7F61E755" w14:textId="77777777" w:rsidR="00613629" w:rsidRDefault="00613629" w:rsidP="00C129BE">
            <w:pPr>
              <w:numPr>
                <w:ilvl w:val="0"/>
                <w:numId w:val="27"/>
              </w:numPr>
              <w:tabs>
                <w:tab w:val="left" w:pos="180"/>
              </w:tabs>
              <w:spacing w:after="0" w:line="240" w:lineRule="auto"/>
              <w:jc w:val="both"/>
              <w:rPr>
                <w:rFonts w:ascii="Times New Roman" w:eastAsia="BatangChe" w:hAnsi="Times New Roman" w:cs="Times New Roman"/>
                <w:b/>
                <w:bCs/>
              </w:rPr>
            </w:pPr>
          </w:p>
        </w:tc>
        <w:tc>
          <w:tcPr>
            <w:tcW w:w="1366" w:type="dxa"/>
            <w:vMerge w:val="restart"/>
            <w:tcBorders>
              <w:top w:val="single" w:sz="12" w:space="0" w:color="000000"/>
              <w:left w:val="single" w:sz="4" w:space="0" w:color="000000"/>
              <w:bottom w:val="single" w:sz="12" w:space="0" w:color="000000"/>
              <w:right w:val="single" w:sz="4" w:space="0" w:color="000000"/>
            </w:tcBorders>
            <w:hideMark/>
          </w:tcPr>
          <w:p w14:paraId="69F4A096"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Maldives</w:t>
            </w:r>
          </w:p>
        </w:tc>
        <w:tc>
          <w:tcPr>
            <w:tcW w:w="1222" w:type="dxa"/>
            <w:tcBorders>
              <w:top w:val="single" w:sz="12" w:space="0" w:color="000000"/>
              <w:left w:val="single" w:sz="4" w:space="0" w:color="000000"/>
              <w:bottom w:val="single" w:sz="4" w:space="0" w:color="000000"/>
              <w:right w:val="single" w:sz="4" w:space="0" w:color="000000"/>
            </w:tcBorders>
            <w:hideMark/>
          </w:tcPr>
          <w:p w14:paraId="68C18C4E"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 xml:space="preserve">700 </w:t>
            </w:r>
          </w:p>
        </w:tc>
        <w:tc>
          <w:tcPr>
            <w:tcW w:w="1387" w:type="dxa"/>
            <w:tcBorders>
              <w:top w:val="single" w:sz="12" w:space="0" w:color="000000"/>
              <w:left w:val="single" w:sz="4" w:space="0" w:color="000000"/>
              <w:bottom w:val="single" w:sz="4" w:space="0" w:color="000000"/>
              <w:right w:val="single" w:sz="4" w:space="0" w:color="000000"/>
            </w:tcBorders>
            <w:hideMark/>
          </w:tcPr>
          <w:p w14:paraId="6430892A"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703-748 </w:t>
            </w:r>
          </w:p>
        </w:tc>
        <w:tc>
          <w:tcPr>
            <w:tcW w:w="1517" w:type="dxa"/>
            <w:gridSpan w:val="3"/>
            <w:tcBorders>
              <w:top w:val="single" w:sz="12" w:space="0" w:color="000000"/>
              <w:left w:val="single" w:sz="4" w:space="0" w:color="000000"/>
              <w:bottom w:val="single" w:sz="4" w:space="0" w:color="000000"/>
              <w:right w:val="single" w:sz="4" w:space="0" w:color="000000"/>
            </w:tcBorders>
            <w:hideMark/>
          </w:tcPr>
          <w:p w14:paraId="350B01A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758-803 </w:t>
            </w:r>
          </w:p>
        </w:tc>
        <w:tc>
          <w:tcPr>
            <w:tcW w:w="1038" w:type="dxa"/>
            <w:tcBorders>
              <w:top w:val="single" w:sz="12" w:space="0" w:color="000000"/>
              <w:left w:val="single" w:sz="4" w:space="0" w:color="000000"/>
              <w:bottom w:val="single" w:sz="4" w:space="0" w:color="000000"/>
              <w:right w:val="single" w:sz="4" w:space="0" w:color="000000"/>
            </w:tcBorders>
          </w:tcPr>
          <w:p w14:paraId="024A2A26"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p>
        </w:tc>
        <w:tc>
          <w:tcPr>
            <w:tcW w:w="2064" w:type="dxa"/>
            <w:gridSpan w:val="2"/>
            <w:tcBorders>
              <w:top w:val="single" w:sz="12" w:space="0" w:color="000000"/>
              <w:left w:val="single" w:sz="4" w:space="0" w:color="000000"/>
              <w:bottom w:val="single" w:sz="4" w:space="0" w:color="000000"/>
              <w:right w:val="single" w:sz="12" w:space="0" w:color="000000"/>
            </w:tcBorders>
            <w:hideMark/>
          </w:tcPr>
          <w:p w14:paraId="723FB12B"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lang w:bidi="ne-NP"/>
              </w:rPr>
              <w:t xml:space="preserve">Policy </w:t>
            </w:r>
            <w:r>
              <w:rPr>
                <w:rFonts w:ascii="Times New Roman" w:eastAsia="BatangChe" w:hAnsi="Times New Roman" w:cs="Times New Roman"/>
                <w:sz w:val="20"/>
                <w:szCs w:val="20"/>
              </w:rPr>
              <w:t xml:space="preserve">Planned for Technology Neutral </w:t>
            </w:r>
          </w:p>
        </w:tc>
      </w:tr>
      <w:tr w:rsidR="00613629" w14:paraId="3CCF3DE7"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B55BD0E"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434272F0"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67404B82"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 xml:space="preserve">900 </w:t>
            </w:r>
          </w:p>
        </w:tc>
        <w:tc>
          <w:tcPr>
            <w:tcW w:w="1387" w:type="dxa"/>
            <w:tcBorders>
              <w:top w:val="single" w:sz="4" w:space="0" w:color="000000"/>
              <w:left w:val="single" w:sz="4" w:space="0" w:color="000000"/>
              <w:bottom w:val="single" w:sz="4" w:space="0" w:color="000000"/>
              <w:right w:val="single" w:sz="4" w:space="0" w:color="000000"/>
            </w:tcBorders>
            <w:hideMark/>
          </w:tcPr>
          <w:p w14:paraId="289DB0C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880-915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4493105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902- 960</w:t>
            </w:r>
          </w:p>
        </w:tc>
        <w:tc>
          <w:tcPr>
            <w:tcW w:w="1038" w:type="dxa"/>
            <w:tcBorders>
              <w:top w:val="single" w:sz="4" w:space="0" w:color="000000"/>
              <w:left w:val="single" w:sz="4" w:space="0" w:color="000000"/>
              <w:bottom w:val="single" w:sz="4" w:space="0" w:color="000000"/>
              <w:right w:val="single" w:sz="4" w:space="0" w:color="000000"/>
            </w:tcBorders>
            <w:hideMark/>
          </w:tcPr>
          <w:p w14:paraId="58E5C75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2x7.40,12 </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021D6599"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2G/3G</w:t>
            </w:r>
          </w:p>
        </w:tc>
      </w:tr>
      <w:tr w:rsidR="00613629" w14:paraId="3A8C4291"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5869DE9"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4864E011"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60F4BFB8"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1800</w:t>
            </w:r>
          </w:p>
        </w:tc>
        <w:tc>
          <w:tcPr>
            <w:tcW w:w="1387" w:type="dxa"/>
            <w:tcBorders>
              <w:top w:val="single" w:sz="4" w:space="0" w:color="000000"/>
              <w:left w:val="single" w:sz="4" w:space="0" w:color="000000"/>
              <w:bottom w:val="single" w:sz="4" w:space="0" w:color="000000"/>
              <w:right w:val="single" w:sz="4" w:space="0" w:color="000000"/>
            </w:tcBorders>
            <w:hideMark/>
          </w:tcPr>
          <w:p w14:paraId="286BE3FD"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1710-1760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4E163B3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1761-1830 </w:t>
            </w:r>
          </w:p>
        </w:tc>
        <w:tc>
          <w:tcPr>
            <w:tcW w:w="1038" w:type="dxa"/>
            <w:tcBorders>
              <w:top w:val="single" w:sz="4" w:space="0" w:color="000000"/>
              <w:left w:val="single" w:sz="4" w:space="0" w:color="000000"/>
              <w:bottom w:val="single" w:sz="4" w:space="0" w:color="000000"/>
              <w:right w:val="single" w:sz="4" w:space="0" w:color="000000"/>
            </w:tcBorders>
            <w:hideMark/>
          </w:tcPr>
          <w:p w14:paraId="45E9E8A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2x40 </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398EE8F8"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3G/4G</w:t>
            </w:r>
          </w:p>
        </w:tc>
      </w:tr>
      <w:tr w:rsidR="00613629" w14:paraId="143A8434"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1E291AA"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5BFAEA31"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43F745EC"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2100</w:t>
            </w:r>
          </w:p>
        </w:tc>
        <w:tc>
          <w:tcPr>
            <w:tcW w:w="1387" w:type="dxa"/>
            <w:tcBorders>
              <w:top w:val="single" w:sz="4" w:space="0" w:color="000000"/>
              <w:left w:val="single" w:sz="4" w:space="0" w:color="000000"/>
              <w:bottom w:val="single" w:sz="4" w:space="0" w:color="000000"/>
              <w:right w:val="single" w:sz="4" w:space="0" w:color="000000"/>
            </w:tcBorders>
            <w:hideMark/>
          </w:tcPr>
          <w:p w14:paraId="00424CB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1920 – 1980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0A8519F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2110 – 2170</w:t>
            </w:r>
          </w:p>
        </w:tc>
        <w:tc>
          <w:tcPr>
            <w:tcW w:w="1038" w:type="dxa"/>
            <w:tcBorders>
              <w:top w:val="single" w:sz="4" w:space="0" w:color="000000"/>
              <w:left w:val="single" w:sz="4" w:space="0" w:color="000000"/>
              <w:bottom w:val="single" w:sz="4" w:space="0" w:color="000000"/>
              <w:right w:val="single" w:sz="4" w:space="0" w:color="000000"/>
            </w:tcBorders>
            <w:hideMark/>
          </w:tcPr>
          <w:p w14:paraId="2F41CF4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FDD</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0AB9C801"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lang w:bidi="fa-IR"/>
              </w:rPr>
              <w:t>UMTS, LTE</w:t>
            </w:r>
          </w:p>
        </w:tc>
      </w:tr>
      <w:tr w:rsidR="00613629" w14:paraId="796DE652"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3EE72B5"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0DB3413E"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12" w:space="0" w:color="000000"/>
              <w:right w:val="single" w:sz="4" w:space="0" w:color="000000"/>
            </w:tcBorders>
            <w:hideMark/>
          </w:tcPr>
          <w:p w14:paraId="30DA9B30" w14:textId="77777777" w:rsidR="00613629" w:rsidRDefault="00613629" w:rsidP="00613629">
            <w:pPr>
              <w:tabs>
                <w:tab w:val="left" w:pos="180"/>
              </w:tabs>
              <w:spacing w:after="0" w:line="240" w:lineRule="auto"/>
              <w:jc w:val="both"/>
              <w:rPr>
                <w:rFonts w:ascii="Times New Roman" w:eastAsia="BatangChe" w:hAnsi="Times New Roman" w:cs="Times New Roman"/>
                <w:kern w:val="24"/>
                <w:sz w:val="20"/>
                <w:szCs w:val="20"/>
              </w:rPr>
            </w:pPr>
            <w:r>
              <w:rPr>
                <w:rFonts w:ascii="Times New Roman" w:eastAsia="BatangChe" w:hAnsi="Times New Roman" w:cs="Times New Roman"/>
                <w:sz w:val="20"/>
                <w:szCs w:val="20"/>
              </w:rPr>
              <w:t>3600</w:t>
            </w:r>
          </w:p>
        </w:tc>
        <w:tc>
          <w:tcPr>
            <w:tcW w:w="1387" w:type="dxa"/>
            <w:tcBorders>
              <w:top w:val="single" w:sz="4" w:space="0" w:color="000000"/>
              <w:left w:val="single" w:sz="4" w:space="0" w:color="000000"/>
              <w:bottom w:val="single" w:sz="12" w:space="0" w:color="000000"/>
              <w:right w:val="single" w:sz="4" w:space="0" w:color="000000"/>
            </w:tcBorders>
            <w:hideMark/>
          </w:tcPr>
          <w:p w14:paraId="4D80505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3400 – 3600 </w:t>
            </w:r>
          </w:p>
        </w:tc>
        <w:tc>
          <w:tcPr>
            <w:tcW w:w="1517" w:type="dxa"/>
            <w:gridSpan w:val="3"/>
            <w:tcBorders>
              <w:top w:val="single" w:sz="4" w:space="0" w:color="000000"/>
              <w:left w:val="single" w:sz="4" w:space="0" w:color="000000"/>
              <w:bottom w:val="single" w:sz="12" w:space="0" w:color="000000"/>
              <w:right w:val="single" w:sz="4" w:space="0" w:color="000000"/>
            </w:tcBorders>
          </w:tcPr>
          <w:p w14:paraId="4E97489A"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1038" w:type="dxa"/>
            <w:tcBorders>
              <w:top w:val="single" w:sz="4" w:space="0" w:color="000000"/>
              <w:left w:val="single" w:sz="4" w:space="0" w:color="000000"/>
              <w:bottom w:val="single" w:sz="12" w:space="0" w:color="000000"/>
              <w:right w:val="single" w:sz="4" w:space="0" w:color="000000"/>
            </w:tcBorders>
            <w:hideMark/>
          </w:tcPr>
          <w:p w14:paraId="1CC90B1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TDD</w:t>
            </w:r>
          </w:p>
        </w:tc>
        <w:tc>
          <w:tcPr>
            <w:tcW w:w="2064" w:type="dxa"/>
            <w:gridSpan w:val="2"/>
            <w:tcBorders>
              <w:top w:val="single" w:sz="4" w:space="0" w:color="000000"/>
              <w:left w:val="single" w:sz="4" w:space="0" w:color="000000"/>
              <w:bottom w:val="single" w:sz="12" w:space="0" w:color="000000"/>
              <w:right w:val="single" w:sz="12" w:space="0" w:color="000000"/>
            </w:tcBorders>
            <w:hideMark/>
          </w:tcPr>
          <w:p w14:paraId="67BA842F"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100MHz assigned to SP</w:t>
            </w:r>
          </w:p>
        </w:tc>
      </w:tr>
      <w:tr w:rsidR="00613629" w14:paraId="3E8BED6D" w14:textId="77777777" w:rsidTr="00613629">
        <w:trPr>
          <w:trHeight w:val="346"/>
        </w:trPr>
        <w:tc>
          <w:tcPr>
            <w:tcW w:w="718" w:type="dxa"/>
            <w:vMerge w:val="restart"/>
            <w:tcBorders>
              <w:top w:val="single" w:sz="12" w:space="0" w:color="000000"/>
              <w:left w:val="single" w:sz="12" w:space="0" w:color="000000"/>
              <w:bottom w:val="single" w:sz="12" w:space="0" w:color="000000"/>
              <w:right w:val="single" w:sz="4" w:space="0" w:color="000000"/>
            </w:tcBorders>
          </w:tcPr>
          <w:p w14:paraId="0829E389" w14:textId="77777777" w:rsidR="00613629" w:rsidRDefault="00613629" w:rsidP="00C129BE">
            <w:pPr>
              <w:numPr>
                <w:ilvl w:val="0"/>
                <w:numId w:val="27"/>
              </w:numPr>
              <w:tabs>
                <w:tab w:val="left" w:pos="180"/>
              </w:tabs>
              <w:spacing w:after="0" w:line="240" w:lineRule="auto"/>
              <w:jc w:val="both"/>
              <w:rPr>
                <w:rFonts w:ascii="Times New Roman" w:eastAsia="BatangChe" w:hAnsi="Times New Roman" w:cs="Times New Roman"/>
                <w:b/>
                <w:bCs/>
              </w:rPr>
            </w:pPr>
          </w:p>
        </w:tc>
        <w:tc>
          <w:tcPr>
            <w:tcW w:w="1366" w:type="dxa"/>
            <w:vMerge w:val="restart"/>
            <w:tcBorders>
              <w:top w:val="single" w:sz="12" w:space="0" w:color="000000"/>
              <w:left w:val="single" w:sz="4" w:space="0" w:color="000000"/>
              <w:bottom w:val="single" w:sz="12" w:space="0" w:color="000000"/>
              <w:right w:val="single" w:sz="4" w:space="0" w:color="000000"/>
            </w:tcBorders>
            <w:hideMark/>
          </w:tcPr>
          <w:p w14:paraId="4A0AA91B"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Nepal</w:t>
            </w:r>
          </w:p>
        </w:tc>
        <w:tc>
          <w:tcPr>
            <w:tcW w:w="1222" w:type="dxa"/>
            <w:tcBorders>
              <w:top w:val="single" w:sz="12" w:space="0" w:color="000000"/>
              <w:left w:val="single" w:sz="4" w:space="0" w:color="000000"/>
              <w:bottom w:val="single" w:sz="4" w:space="0" w:color="000000"/>
              <w:right w:val="single" w:sz="4" w:space="0" w:color="000000"/>
            </w:tcBorders>
            <w:hideMark/>
          </w:tcPr>
          <w:p w14:paraId="16063C57"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700</w:t>
            </w:r>
          </w:p>
        </w:tc>
        <w:tc>
          <w:tcPr>
            <w:tcW w:w="1387" w:type="dxa"/>
            <w:tcBorders>
              <w:top w:val="single" w:sz="12" w:space="0" w:color="000000"/>
              <w:left w:val="single" w:sz="4" w:space="0" w:color="000000"/>
              <w:bottom w:val="single" w:sz="4" w:space="0" w:color="000000"/>
              <w:right w:val="single" w:sz="4" w:space="0" w:color="000000"/>
            </w:tcBorders>
            <w:hideMark/>
          </w:tcPr>
          <w:p w14:paraId="08458CAE"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703-748 </w:t>
            </w:r>
          </w:p>
        </w:tc>
        <w:tc>
          <w:tcPr>
            <w:tcW w:w="1517" w:type="dxa"/>
            <w:gridSpan w:val="3"/>
            <w:tcBorders>
              <w:top w:val="single" w:sz="12" w:space="0" w:color="000000"/>
              <w:left w:val="single" w:sz="4" w:space="0" w:color="000000"/>
              <w:bottom w:val="single" w:sz="4" w:space="0" w:color="000000"/>
              <w:right w:val="single" w:sz="4" w:space="0" w:color="000000"/>
            </w:tcBorders>
            <w:hideMark/>
          </w:tcPr>
          <w:p w14:paraId="6F32B61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758-803 </w:t>
            </w:r>
          </w:p>
        </w:tc>
        <w:tc>
          <w:tcPr>
            <w:tcW w:w="1038" w:type="dxa"/>
            <w:tcBorders>
              <w:top w:val="single" w:sz="12" w:space="0" w:color="000000"/>
              <w:left w:val="single" w:sz="4" w:space="0" w:color="000000"/>
              <w:bottom w:val="single" w:sz="4" w:space="0" w:color="000000"/>
              <w:right w:val="single" w:sz="4" w:space="0" w:color="000000"/>
            </w:tcBorders>
            <w:hideMark/>
          </w:tcPr>
          <w:p w14:paraId="07808A1E"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2x45 </w:t>
            </w:r>
          </w:p>
        </w:tc>
        <w:tc>
          <w:tcPr>
            <w:tcW w:w="2064" w:type="dxa"/>
            <w:gridSpan w:val="2"/>
            <w:tcBorders>
              <w:top w:val="single" w:sz="12" w:space="0" w:color="000000"/>
              <w:left w:val="single" w:sz="4" w:space="0" w:color="000000"/>
              <w:bottom w:val="single" w:sz="4" w:space="0" w:color="000000"/>
              <w:right w:val="single" w:sz="12" w:space="0" w:color="000000"/>
            </w:tcBorders>
            <w:hideMark/>
          </w:tcPr>
          <w:p w14:paraId="693F5AD1"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lang w:bidi="ne-NP"/>
              </w:rPr>
              <w:t xml:space="preserve">Policy </w:t>
            </w:r>
            <w:r>
              <w:rPr>
                <w:rFonts w:ascii="Times New Roman" w:eastAsia="BatangChe" w:hAnsi="Times New Roman" w:cs="Times New Roman"/>
                <w:sz w:val="20"/>
                <w:szCs w:val="20"/>
              </w:rPr>
              <w:t xml:space="preserve">Planned for Technology Neutral </w:t>
            </w:r>
          </w:p>
        </w:tc>
      </w:tr>
      <w:tr w:rsidR="00613629" w14:paraId="001A3871"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9203ED9"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0517D2EB"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7E032ACE"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800</w:t>
            </w:r>
          </w:p>
        </w:tc>
        <w:tc>
          <w:tcPr>
            <w:tcW w:w="1387" w:type="dxa"/>
            <w:tcBorders>
              <w:top w:val="single" w:sz="4" w:space="0" w:color="000000"/>
              <w:left w:val="single" w:sz="4" w:space="0" w:color="000000"/>
              <w:bottom w:val="single" w:sz="4" w:space="0" w:color="000000"/>
              <w:right w:val="single" w:sz="4" w:space="0" w:color="000000"/>
            </w:tcBorders>
            <w:hideMark/>
          </w:tcPr>
          <w:p w14:paraId="5A8E0BD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811-821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1668D2E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852-862 </w:t>
            </w:r>
          </w:p>
        </w:tc>
        <w:tc>
          <w:tcPr>
            <w:tcW w:w="1038" w:type="dxa"/>
            <w:tcBorders>
              <w:top w:val="single" w:sz="4" w:space="0" w:color="000000"/>
              <w:left w:val="single" w:sz="4" w:space="0" w:color="000000"/>
              <w:bottom w:val="single" w:sz="4" w:space="0" w:color="000000"/>
              <w:right w:val="single" w:sz="4" w:space="0" w:color="000000"/>
            </w:tcBorders>
            <w:hideMark/>
          </w:tcPr>
          <w:p w14:paraId="4E6FD0A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2x10 </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32A5076A"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4G/LTE</w:t>
            </w:r>
          </w:p>
        </w:tc>
      </w:tr>
      <w:tr w:rsidR="00613629" w14:paraId="159EC254"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8F3ECBE"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10CDF684"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4876DE5D"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850 MHz</w:t>
            </w:r>
          </w:p>
        </w:tc>
        <w:tc>
          <w:tcPr>
            <w:tcW w:w="1387" w:type="dxa"/>
            <w:tcBorders>
              <w:top w:val="single" w:sz="4" w:space="0" w:color="000000"/>
              <w:left w:val="single" w:sz="4" w:space="0" w:color="000000"/>
              <w:bottom w:val="single" w:sz="4" w:space="0" w:color="000000"/>
              <w:right w:val="single" w:sz="4" w:space="0" w:color="000000"/>
            </w:tcBorders>
            <w:hideMark/>
          </w:tcPr>
          <w:p w14:paraId="133D7E2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824-834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391C55CF"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869-879 </w:t>
            </w:r>
          </w:p>
        </w:tc>
        <w:tc>
          <w:tcPr>
            <w:tcW w:w="1038" w:type="dxa"/>
            <w:tcBorders>
              <w:top w:val="single" w:sz="4" w:space="0" w:color="000000"/>
              <w:left w:val="single" w:sz="4" w:space="0" w:color="000000"/>
              <w:bottom w:val="single" w:sz="4" w:space="0" w:color="000000"/>
              <w:right w:val="single" w:sz="4" w:space="0" w:color="000000"/>
            </w:tcBorders>
            <w:hideMark/>
          </w:tcPr>
          <w:p w14:paraId="0F14CB4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2x10 </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2BC73DE8"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 xml:space="preserve"> CDMA</w:t>
            </w:r>
          </w:p>
        </w:tc>
      </w:tr>
      <w:tr w:rsidR="00613629" w14:paraId="6275B3DC"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691CA37"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22074E37"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0D504A3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900 MHz</w:t>
            </w:r>
          </w:p>
        </w:tc>
        <w:tc>
          <w:tcPr>
            <w:tcW w:w="1387" w:type="dxa"/>
            <w:tcBorders>
              <w:top w:val="single" w:sz="4" w:space="0" w:color="000000"/>
              <w:left w:val="single" w:sz="4" w:space="0" w:color="000000"/>
              <w:bottom w:val="single" w:sz="4" w:space="0" w:color="000000"/>
              <w:right w:val="single" w:sz="4" w:space="0" w:color="000000"/>
            </w:tcBorders>
            <w:hideMark/>
          </w:tcPr>
          <w:p w14:paraId="5C3C806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880-915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181656B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925-960 </w:t>
            </w:r>
          </w:p>
        </w:tc>
        <w:tc>
          <w:tcPr>
            <w:tcW w:w="1038" w:type="dxa"/>
            <w:tcBorders>
              <w:top w:val="single" w:sz="4" w:space="0" w:color="000000"/>
              <w:left w:val="single" w:sz="4" w:space="0" w:color="000000"/>
              <w:bottom w:val="single" w:sz="4" w:space="0" w:color="000000"/>
              <w:right w:val="single" w:sz="4" w:space="0" w:color="000000"/>
            </w:tcBorders>
            <w:hideMark/>
          </w:tcPr>
          <w:p w14:paraId="2C08A064"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2x35 </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61FDD8DE"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2G/3G</w:t>
            </w:r>
          </w:p>
        </w:tc>
      </w:tr>
      <w:tr w:rsidR="00613629" w14:paraId="53ACC1C9"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881D863"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08572329"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11ECA38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1800 MHz</w:t>
            </w:r>
          </w:p>
        </w:tc>
        <w:tc>
          <w:tcPr>
            <w:tcW w:w="1387" w:type="dxa"/>
            <w:tcBorders>
              <w:top w:val="single" w:sz="4" w:space="0" w:color="000000"/>
              <w:left w:val="single" w:sz="4" w:space="0" w:color="000000"/>
              <w:bottom w:val="single" w:sz="4" w:space="0" w:color="000000"/>
              <w:right w:val="single" w:sz="4" w:space="0" w:color="000000"/>
            </w:tcBorders>
            <w:hideMark/>
          </w:tcPr>
          <w:p w14:paraId="3E4A3E6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1710-1785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4148860D"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1805-1880 </w:t>
            </w:r>
          </w:p>
        </w:tc>
        <w:tc>
          <w:tcPr>
            <w:tcW w:w="1038" w:type="dxa"/>
            <w:tcBorders>
              <w:top w:val="single" w:sz="4" w:space="0" w:color="000000"/>
              <w:left w:val="single" w:sz="4" w:space="0" w:color="000000"/>
              <w:bottom w:val="single" w:sz="4" w:space="0" w:color="000000"/>
              <w:right w:val="single" w:sz="4" w:space="0" w:color="000000"/>
            </w:tcBorders>
            <w:hideMark/>
          </w:tcPr>
          <w:p w14:paraId="164B870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2x75 </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6A86E284"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2G/4G</w:t>
            </w:r>
          </w:p>
        </w:tc>
      </w:tr>
      <w:tr w:rsidR="00613629" w14:paraId="47BDD6DD"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5932213"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188EF584"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3F6D8EC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2100MHz</w:t>
            </w:r>
          </w:p>
        </w:tc>
        <w:tc>
          <w:tcPr>
            <w:tcW w:w="1387" w:type="dxa"/>
            <w:tcBorders>
              <w:top w:val="single" w:sz="4" w:space="0" w:color="000000"/>
              <w:left w:val="single" w:sz="4" w:space="0" w:color="000000"/>
              <w:bottom w:val="single" w:sz="4" w:space="0" w:color="000000"/>
              <w:right w:val="single" w:sz="4" w:space="0" w:color="000000"/>
            </w:tcBorders>
            <w:hideMark/>
          </w:tcPr>
          <w:p w14:paraId="690B99F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1920-1980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7D1DCC7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2110-2170 </w:t>
            </w:r>
          </w:p>
        </w:tc>
        <w:tc>
          <w:tcPr>
            <w:tcW w:w="1038" w:type="dxa"/>
            <w:tcBorders>
              <w:top w:val="single" w:sz="4" w:space="0" w:color="000000"/>
              <w:left w:val="single" w:sz="4" w:space="0" w:color="000000"/>
              <w:bottom w:val="single" w:sz="4" w:space="0" w:color="000000"/>
              <w:right w:val="single" w:sz="4" w:space="0" w:color="000000"/>
            </w:tcBorders>
            <w:hideMark/>
          </w:tcPr>
          <w:p w14:paraId="7B395B6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2x60 </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627543FB"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3G</w:t>
            </w:r>
          </w:p>
        </w:tc>
      </w:tr>
      <w:tr w:rsidR="00613629" w14:paraId="67EE02F8"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8E8BE97"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73E48CAE"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21F5E9A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2300 MHz</w:t>
            </w:r>
          </w:p>
        </w:tc>
        <w:tc>
          <w:tcPr>
            <w:tcW w:w="2904" w:type="dxa"/>
            <w:gridSpan w:val="4"/>
            <w:tcBorders>
              <w:top w:val="single" w:sz="4" w:space="0" w:color="000000"/>
              <w:left w:val="single" w:sz="4" w:space="0" w:color="000000"/>
              <w:bottom w:val="single" w:sz="4" w:space="0" w:color="000000"/>
              <w:right w:val="single" w:sz="4" w:space="0" w:color="000000"/>
            </w:tcBorders>
            <w:hideMark/>
          </w:tcPr>
          <w:p w14:paraId="7211314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2300-2400 </w:t>
            </w:r>
          </w:p>
        </w:tc>
        <w:tc>
          <w:tcPr>
            <w:tcW w:w="1038" w:type="dxa"/>
            <w:tcBorders>
              <w:top w:val="single" w:sz="4" w:space="0" w:color="000000"/>
              <w:left w:val="single" w:sz="4" w:space="0" w:color="000000"/>
              <w:bottom w:val="single" w:sz="4" w:space="0" w:color="000000"/>
              <w:right w:val="single" w:sz="4" w:space="0" w:color="000000"/>
            </w:tcBorders>
            <w:hideMark/>
          </w:tcPr>
          <w:p w14:paraId="189CAF4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100</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4DFC6CFD"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WiMAX, Technology Neutral</w:t>
            </w:r>
          </w:p>
        </w:tc>
      </w:tr>
      <w:tr w:rsidR="00613629" w14:paraId="50598DDE"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0F4D4DD"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B96E3EC"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vMerge w:val="restart"/>
            <w:tcBorders>
              <w:top w:val="single" w:sz="4" w:space="0" w:color="000000"/>
              <w:left w:val="single" w:sz="4" w:space="0" w:color="000000"/>
              <w:bottom w:val="single" w:sz="4" w:space="0" w:color="000000"/>
              <w:right w:val="single" w:sz="4" w:space="0" w:color="000000"/>
            </w:tcBorders>
            <w:hideMark/>
          </w:tcPr>
          <w:p w14:paraId="26B2B31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2600 MHz</w:t>
            </w:r>
          </w:p>
        </w:tc>
        <w:tc>
          <w:tcPr>
            <w:tcW w:w="1387" w:type="dxa"/>
            <w:tcBorders>
              <w:top w:val="single" w:sz="4" w:space="0" w:color="000000"/>
              <w:left w:val="single" w:sz="4" w:space="0" w:color="000000"/>
              <w:bottom w:val="single" w:sz="4" w:space="0" w:color="000000"/>
              <w:right w:val="single" w:sz="4" w:space="0" w:color="000000"/>
            </w:tcBorders>
            <w:hideMark/>
          </w:tcPr>
          <w:p w14:paraId="308C875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2500 - 2570</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1A2FF6B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2620 -2690 </w:t>
            </w:r>
          </w:p>
        </w:tc>
        <w:tc>
          <w:tcPr>
            <w:tcW w:w="1038" w:type="dxa"/>
            <w:tcBorders>
              <w:top w:val="single" w:sz="4" w:space="0" w:color="000000"/>
              <w:left w:val="single" w:sz="4" w:space="0" w:color="000000"/>
              <w:bottom w:val="single" w:sz="4" w:space="0" w:color="000000"/>
              <w:right w:val="single" w:sz="4" w:space="0" w:color="000000"/>
            </w:tcBorders>
            <w:hideMark/>
          </w:tcPr>
          <w:p w14:paraId="3D1948A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2x70 (FDD)</w:t>
            </w:r>
          </w:p>
        </w:tc>
        <w:tc>
          <w:tcPr>
            <w:tcW w:w="2064" w:type="dxa"/>
            <w:gridSpan w:val="2"/>
            <w:vMerge w:val="restart"/>
            <w:tcBorders>
              <w:top w:val="single" w:sz="4" w:space="0" w:color="000000"/>
              <w:left w:val="single" w:sz="4" w:space="0" w:color="000000"/>
              <w:bottom w:val="single" w:sz="12" w:space="0" w:color="000000"/>
              <w:right w:val="single" w:sz="12" w:space="0" w:color="000000"/>
            </w:tcBorders>
          </w:tcPr>
          <w:p w14:paraId="0E0473DA"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sz w:val="20"/>
                <w:szCs w:val="20"/>
              </w:rPr>
              <w:t>Policy Planned for Technology Neutral</w:t>
            </w:r>
          </w:p>
          <w:p w14:paraId="5BDD357B"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p>
        </w:tc>
      </w:tr>
      <w:tr w:rsidR="00613629" w14:paraId="4D45FCF0"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6A463DA"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B9772BE"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19C6FA" w14:textId="77777777" w:rsidR="00613629" w:rsidRDefault="00613629" w:rsidP="00613629">
            <w:pPr>
              <w:spacing w:after="0" w:line="240" w:lineRule="auto"/>
              <w:rPr>
                <w:rFonts w:ascii="Times New Roman" w:eastAsia="BatangChe" w:hAnsi="Times New Roman" w:cs="Times New Roman"/>
                <w:sz w:val="20"/>
                <w:szCs w:val="20"/>
                <w:lang w:bidi="en-US"/>
              </w:rPr>
            </w:pPr>
          </w:p>
        </w:tc>
        <w:tc>
          <w:tcPr>
            <w:tcW w:w="2904" w:type="dxa"/>
            <w:gridSpan w:val="4"/>
            <w:tcBorders>
              <w:top w:val="single" w:sz="4" w:space="0" w:color="000000"/>
              <w:left w:val="single" w:sz="4" w:space="0" w:color="000000"/>
              <w:bottom w:val="single" w:sz="4" w:space="0" w:color="000000"/>
              <w:right w:val="single" w:sz="4" w:space="0" w:color="000000"/>
            </w:tcBorders>
            <w:hideMark/>
          </w:tcPr>
          <w:p w14:paraId="43F34A8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2570-2620 </w:t>
            </w:r>
          </w:p>
        </w:tc>
        <w:tc>
          <w:tcPr>
            <w:tcW w:w="1038" w:type="dxa"/>
            <w:tcBorders>
              <w:top w:val="single" w:sz="4" w:space="0" w:color="000000"/>
              <w:left w:val="single" w:sz="4" w:space="0" w:color="000000"/>
              <w:bottom w:val="single" w:sz="4" w:space="0" w:color="000000"/>
              <w:right w:val="single" w:sz="4" w:space="0" w:color="000000"/>
            </w:tcBorders>
            <w:hideMark/>
          </w:tcPr>
          <w:p w14:paraId="677DD6A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45 (TDD)</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19FDF4A"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54EB581F"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10561FA"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168C5EAF"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22190F2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3300 MHz</w:t>
            </w:r>
          </w:p>
        </w:tc>
        <w:tc>
          <w:tcPr>
            <w:tcW w:w="2904" w:type="dxa"/>
            <w:gridSpan w:val="4"/>
            <w:tcBorders>
              <w:top w:val="single" w:sz="4" w:space="0" w:color="000000"/>
              <w:left w:val="single" w:sz="4" w:space="0" w:color="000000"/>
              <w:bottom w:val="single" w:sz="4" w:space="0" w:color="000000"/>
              <w:right w:val="single" w:sz="4" w:space="0" w:color="000000"/>
            </w:tcBorders>
            <w:hideMark/>
          </w:tcPr>
          <w:p w14:paraId="3667321F"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3300-3400 </w:t>
            </w:r>
          </w:p>
        </w:tc>
        <w:tc>
          <w:tcPr>
            <w:tcW w:w="1038" w:type="dxa"/>
            <w:tcBorders>
              <w:top w:val="single" w:sz="4" w:space="0" w:color="000000"/>
              <w:left w:val="single" w:sz="4" w:space="0" w:color="000000"/>
              <w:bottom w:val="single" w:sz="4" w:space="0" w:color="000000"/>
              <w:right w:val="single" w:sz="4" w:space="0" w:color="000000"/>
            </w:tcBorders>
            <w:hideMark/>
          </w:tcPr>
          <w:p w14:paraId="2FFA98C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100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BC37850"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485C36CE"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3A08CE7"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214A6C7C"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3F30A07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3400 MHz</w:t>
            </w:r>
          </w:p>
        </w:tc>
        <w:tc>
          <w:tcPr>
            <w:tcW w:w="2904" w:type="dxa"/>
            <w:gridSpan w:val="4"/>
            <w:tcBorders>
              <w:top w:val="single" w:sz="4" w:space="0" w:color="000000"/>
              <w:left w:val="single" w:sz="4" w:space="0" w:color="000000"/>
              <w:bottom w:val="single" w:sz="4" w:space="0" w:color="000000"/>
              <w:right w:val="single" w:sz="4" w:space="0" w:color="000000"/>
            </w:tcBorders>
            <w:hideMark/>
          </w:tcPr>
          <w:p w14:paraId="47890A1D"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3400-3600 </w:t>
            </w:r>
          </w:p>
        </w:tc>
        <w:tc>
          <w:tcPr>
            <w:tcW w:w="1038" w:type="dxa"/>
            <w:tcBorders>
              <w:top w:val="single" w:sz="4" w:space="0" w:color="000000"/>
              <w:left w:val="single" w:sz="4" w:space="0" w:color="000000"/>
              <w:bottom w:val="single" w:sz="4" w:space="0" w:color="000000"/>
              <w:right w:val="single" w:sz="4" w:space="0" w:color="000000"/>
            </w:tcBorders>
            <w:hideMark/>
          </w:tcPr>
          <w:p w14:paraId="6F55D14D"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200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A4B5DD9"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561BF4FB"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4AF6909"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285D3CD6"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12" w:space="0" w:color="000000"/>
              <w:right w:val="single" w:sz="4" w:space="0" w:color="000000"/>
            </w:tcBorders>
            <w:hideMark/>
          </w:tcPr>
          <w:p w14:paraId="1BF3AAE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3600 MHz</w:t>
            </w:r>
          </w:p>
        </w:tc>
        <w:tc>
          <w:tcPr>
            <w:tcW w:w="2904" w:type="dxa"/>
            <w:gridSpan w:val="4"/>
            <w:tcBorders>
              <w:top w:val="single" w:sz="4" w:space="0" w:color="000000"/>
              <w:left w:val="single" w:sz="4" w:space="0" w:color="000000"/>
              <w:bottom w:val="single" w:sz="12" w:space="0" w:color="000000"/>
              <w:right w:val="single" w:sz="4" w:space="0" w:color="000000"/>
            </w:tcBorders>
            <w:hideMark/>
          </w:tcPr>
          <w:p w14:paraId="6DF0D6A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3600-3800 </w:t>
            </w:r>
          </w:p>
        </w:tc>
        <w:tc>
          <w:tcPr>
            <w:tcW w:w="1038" w:type="dxa"/>
            <w:tcBorders>
              <w:top w:val="single" w:sz="4" w:space="0" w:color="000000"/>
              <w:left w:val="single" w:sz="4" w:space="0" w:color="000000"/>
              <w:bottom w:val="single" w:sz="12" w:space="0" w:color="000000"/>
              <w:right w:val="single" w:sz="4" w:space="0" w:color="000000"/>
            </w:tcBorders>
            <w:hideMark/>
          </w:tcPr>
          <w:p w14:paraId="4B67CA57"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200 </w:t>
            </w:r>
          </w:p>
        </w:tc>
        <w:tc>
          <w:tcPr>
            <w:tcW w:w="0" w:type="auto"/>
            <w:gridSpan w:val="2"/>
            <w:vMerge/>
            <w:tcBorders>
              <w:top w:val="single" w:sz="4" w:space="0" w:color="000000"/>
              <w:left w:val="single" w:sz="4" w:space="0" w:color="000000"/>
              <w:bottom w:val="single" w:sz="12" w:space="0" w:color="000000"/>
              <w:right w:val="single" w:sz="4" w:space="0" w:color="000000"/>
            </w:tcBorders>
            <w:vAlign w:val="center"/>
            <w:hideMark/>
          </w:tcPr>
          <w:p w14:paraId="67CA473E" w14:textId="77777777" w:rsidR="00613629" w:rsidRDefault="00613629" w:rsidP="00613629">
            <w:pPr>
              <w:spacing w:after="0" w:line="240" w:lineRule="auto"/>
              <w:rPr>
                <w:rFonts w:ascii="Times New Roman" w:eastAsia="BatangChe" w:hAnsi="Times New Roman" w:cs="Times New Roman"/>
                <w:sz w:val="20"/>
                <w:szCs w:val="20"/>
                <w:lang w:bidi="en-US"/>
              </w:rPr>
            </w:pPr>
          </w:p>
        </w:tc>
      </w:tr>
      <w:tr w:rsidR="00613629" w14:paraId="39FE230C" w14:textId="77777777" w:rsidTr="00613629">
        <w:trPr>
          <w:trHeight w:val="346"/>
        </w:trPr>
        <w:tc>
          <w:tcPr>
            <w:tcW w:w="718" w:type="dxa"/>
            <w:vMerge w:val="restart"/>
            <w:tcBorders>
              <w:top w:val="single" w:sz="12" w:space="0" w:color="000000"/>
              <w:left w:val="single" w:sz="12" w:space="0" w:color="000000"/>
              <w:bottom w:val="single" w:sz="12" w:space="0" w:color="000000"/>
              <w:right w:val="single" w:sz="4" w:space="0" w:color="000000"/>
            </w:tcBorders>
          </w:tcPr>
          <w:p w14:paraId="09922AC3" w14:textId="77777777" w:rsidR="00613629" w:rsidRDefault="00613629" w:rsidP="00C129BE">
            <w:pPr>
              <w:numPr>
                <w:ilvl w:val="0"/>
                <w:numId w:val="27"/>
              </w:numPr>
              <w:tabs>
                <w:tab w:val="left" w:pos="180"/>
              </w:tabs>
              <w:spacing w:after="0" w:line="240" w:lineRule="auto"/>
              <w:jc w:val="both"/>
              <w:rPr>
                <w:rFonts w:ascii="Times New Roman" w:eastAsia="BatangChe" w:hAnsi="Times New Roman" w:cs="Times New Roman"/>
                <w:b/>
                <w:bCs/>
              </w:rPr>
            </w:pPr>
          </w:p>
        </w:tc>
        <w:tc>
          <w:tcPr>
            <w:tcW w:w="1366" w:type="dxa"/>
            <w:vMerge w:val="restart"/>
            <w:tcBorders>
              <w:top w:val="single" w:sz="12" w:space="0" w:color="000000"/>
              <w:left w:val="single" w:sz="4" w:space="0" w:color="000000"/>
              <w:bottom w:val="single" w:sz="12" w:space="0" w:color="000000"/>
              <w:right w:val="single" w:sz="4" w:space="0" w:color="000000"/>
            </w:tcBorders>
            <w:hideMark/>
          </w:tcPr>
          <w:p w14:paraId="477F2BB1" w14:textId="77777777" w:rsidR="00613629" w:rsidRDefault="00613629" w:rsidP="00613629">
            <w:pPr>
              <w:tabs>
                <w:tab w:val="left" w:pos="180"/>
              </w:tabs>
              <w:spacing w:after="0" w:line="240" w:lineRule="auto"/>
              <w:jc w:val="center"/>
              <w:rPr>
                <w:rFonts w:ascii="Times New Roman" w:eastAsia="BatangChe" w:hAnsi="Times New Roman" w:cs="Times New Roman"/>
                <w:b/>
                <w:bCs/>
              </w:rPr>
            </w:pPr>
            <w:r>
              <w:rPr>
                <w:rFonts w:ascii="Times New Roman" w:eastAsia="BatangChe" w:hAnsi="Times New Roman" w:cs="Times New Roman"/>
                <w:b/>
                <w:bCs/>
              </w:rPr>
              <w:t>Pakistan</w:t>
            </w:r>
          </w:p>
        </w:tc>
        <w:tc>
          <w:tcPr>
            <w:tcW w:w="1222" w:type="dxa"/>
            <w:tcBorders>
              <w:top w:val="single" w:sz="12" w:space="0" w:color="000000"/>
              <w:left w:val="single" w:sz="4" w:space="0" w:color="000000"/>
              <w:bottom w:val="single" w:sz="4" w:space="0" w:color="000000"/>
              <w:right w:val="single" w:sz="4" w:space="0" w:color="000000"/>
            </w:tcBorders>
            <w:hideMark/>
          </w:tcPr>
          <w:p w14:paraId="74BC0F9F"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850</w:t>
            </w:r>
          </w:p>
        </w:tc>
        <w:tc>
          <w:tcPr>
            <w:tcW w:w="1387" w:type="dxa"/>
            <w:tcBorders>
              <w:top w:val="single" w:sz="12" w:space="0" w:color="000000"/>
              <w:left w:val="single" w:sz="4" w:space="0" w:color="000000"/>
              <w:bottom w:val="single" w:sz="4" w:space="0" w:color="000000"/>
              <w:right w:val="single" w:sz="4" w:space="0" w:color="000000"/>
            </w:tcBorders>
            <w:hideMark/>
          </w:tcPr>
          <w:p w14:paraId="6DB03D4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824 – 849 </w:t>
            </w:r>
          </w:p>
        </w:tc>
        <w:tc>
          <w:tcPr>
            <w:tcW w:w="1517" w:type="dxa"/>
            <w:gridSpan w:val="3"/>
            <w:tcBorders>
              <w:top w:val="single" w:sz="12" w:space="0" w:color="000000"/>
              <w:left w:val="single" w:sz="4" w:space="0" w:color="000000"/>
              <w:bottom w:val="single" w:sz="4" w:space="0" w:color="000000"/>
              <w:right w:val="single" w:sz="4" w:space="0" w:color="000000"/>
            </w:tcBorders>
            <w:hideMark/>
          </w:tcPr>
          <w:p w14:paraId="1D2C743D"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869 – 894 </w:t>
            </w:r>
          </w:p>
        </w:tc>
        <w:tc>
          <w:tcPr>
            <w:tcW w:w="1038" w:type="dxa"/>
            <w:tcBorders>
              <w:top w:val="single" w:sz="12" w:space="0" w:color="000000"/>
              <w:left w:val="single" w:sz="4" w:space="0" w:color="000000"/>
              <w:bottom w:val="single" w:sz="4" w:space="0" w:color="000000"/>
              <w:right w:val="single" w:sz="4" w:space="0" w:color="000000"/>
            </w:tcBorders>
            <w:hideMark/>
          </w:tcPr>
          <w:p w14:paraId="4D7403BA"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FDD</w:t>
            </w:r>
          </w:p>
        </w:tc>
        <w:tc>
          <w:tcPr>
            <w:tcW w:w="2064" w:type="dxa"/>
            <w:gridSpan w:val="2"/>
            <w:tcBorders>
              <w:top w:val="single" w:sz="12" w:space="0" w:color="000000"/>
              <w:left w:val="single" w:sz="4" w:space="0" w:color="000000"/>
              <w:bottom w:val="single" w:sz="4" w:space="0" w:color="000000"/>
              <w:right w:val="single" w:sz="12" w:space="0" w:color="000000"/>
            </w:tcBorders>
            <w:hideMark/>
          </w:tcPr>
          <w:p w14:paraId="76BFDFEB"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color w:val="0070C0"/>
                <w:sz w:val="20"/>
                <w:szCs w:val="20"/>
                <w:lang w:bidi="fa-IR"/>
              </w:rPr>
              <w:t>LTE*</w:t>
            </w:r>
          </w:p>
        </w:tc>
      </w:tr>
      <w:tr w:rsidR="00613629" w14:paraId="7B927346"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59353C1"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0010F7E"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23BC42B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900</w:t>
            </w:r>
          </w:p>
        </w:tc>
        <w:tc>
          <w:tcPr>
            <w:tcW w:w="1387" w:type="dxa"/>
            <w:tcBorders>
              <w:top w:val="single" w:sz="4" w:space="0" w:color="000000"/>
              <w:left w:val="single" w:sz="4" w:space="0" w:color="000000"/>
              <w:bottom w:val="single" w:sz="4" w:space="0" w:color="000000"/>
              <w:right w:val="single" w:sz="4" w:space="0" w:color="000000"/>
            </w:tcBorders>
            <w:hideMark/>
          </w:tcPr>
          <w:p w14:paraId="08576C0D"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880 – 915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1CD8E9D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925 – 960 </w:t>
            </w:r>
          </w:p>
        </w:tc>
        <w:tc>
          <w:tcPr>
            <w:tcW w:w="1038" w:type="dxa"/>
            <w:tcBorders>
              <w:top w:val="single" w:sz="4" w:space="0" w:color="000000"/>
              <w:left w:val="single" w:sz="4" w:space="0" w:color="000000"/>
              <w:bottom w:val="single" w:sz="4" w:space="0" w:color="000000"/>
              <w:right w:val="single" w:sz="4" w:space="0" w:color="000000"/>
            </w:tcBorders>
            <w:hideMark/>
          </w:tcPr>
          <w:p w14:paraId="488FC30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FDD</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4E38FEC4"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color w:val="0070C0"/>
                <w:sz w:val="20"/>
                <w:szCs w:val="20"/>
                <w:lang w:bidi="fa-IR"/>
              </w:rPr>
              <w:t>GSM, UMTS, HSPA+, LTE*</w:t>
            </w:r>
          </w:p>
        </w:tc>
      </w:tr>
      <w:tr w:rsidR="00613629" w14:paraId="4A4CC43D"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C5D4EF9"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2AB7AC0"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6790FED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1800</w:t>
            </w:r>
          </w:p>
        </w:tc>
        <w:tc>
          <w:tcPr>
            <w:tcW w:w="1387" w:type="dxa"/>
            <w:tcBorders>
              <w:top w:val="single" w:sz="4" w:space="0" w:color="000000"/>
              <w:left w:val="single" w:sz="4" w:space="0" w:color="000000"/>
              <w:bottom w:val="single" w:sz="4" w:space="0" w:color="000000"/>
              <w:right w:val="single" w:sz="4" w:space="0" w:color="000000"/>
            </w:tcBorders>
            <w:hideMark/>
          </w:tcPr>
          <w:p w14:paraId="408DC8A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1710 – 1785</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1A56EE15"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1805 – 1880</w:t>
            </w:r>
          </w:p>
        </w:tc>
        <w:tc>
          <w:tcPr>
            <w:tcW w:w="1038" w:type="dxa"/>
            <w:tcBorders>
              <w:top w:val="single" w:sz="4" w:space="0" w:color="000000"/>
              <w:left w:val="single" w:sz="4" w:space="0" w:color="000000"/>
              <w:bottom w:val="single" w:sz="4" w:space="0" w:color="000000"/>
              <w:right w:val="single" w:sz="4" w:space="0" w:color="000000"/>
            </w:tcBorders>
            <w:hideMark/>
          </w:tcPr>
          <w:p w14:paraId="13F85F7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FDD</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3A72344A"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color w:val="0070C0"/>
                <w:sz w:val="20"/>
                <w:szCs w:val="20"/>
                <w:lang w:bidi="fa-IR"/>
              </w:rPr>
              <w:t>GSM, UMTS, HSPA+, LTE*</w:t>
            </w:r>
          </w:p>
        </w:tc>
      </w:tr>
      <w:tr w:rsidR="00613629" w14:paraId="39A793CE"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E112B54"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73B8272E"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7AC3FEAD"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2100</w:t>
            </w:r>
          </w:p>
        </w:tc>
        <w:tc>
          <w:tcPr>
            <w:tcW w:w="1387" w:type="dxa"/>
            <w:tcBorders>
              <w:top w:val="single" w:sz="4" w:space="0" w:color="000000"/>
              <w:left w:val="single" w:sz="4" w:space="0" w:color="000000"/>
              <w:bottom w:val="single" w:sz="4" w:space="0" w:color="000000"/>
              <w:right w:val="single" w:sz="4" w:space="0" w:color="000000"/>
            </w:tcBorders>
            <w:hideMark/>
          </w:tcPr>
          <w:p w14:paraId="4C0E3380"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1920 – 1980 </w:t>
            </w:r>
          </w:p>
        </w:tc>
        <w:tc>
          <w:tcPr>
            <w:tcW w:w="1517" w:type="dxa"/>
            <w:gridSpan w:val="3"/>
            <w:tcBorders>
              <w:top w:val="single" w:sz="4" w:space="0" w:color="000000"/>
              <w:left w:val="single" w:sz="4" w:space="0" w:color="000000"/>
              <w:bottom w:val="single" w:sz="4" w:space="0" w:color="000000"/>
              <w:right w:val="single" w:sz="4" w:space="0" w:color="000000"/>
            </w:tcBorders>
            <w:hideMark/>
          </w:tcPr>
          <w:p w14:paraId="57DA8AB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2110 – 2170</w:t>
            </w:r>
          </w:p>
        </w:tc>
        <w:tc>
          <w:tcPr>
            <w:tcW w:w="1038" w:type="dxa"/>
            <w:tcBorders>
              <w:top w:val="single" w:sz="4" w:space="0" w:color="000000"/>
              <w:left w:val="single" w:sz="4" w:space="0" w:color="000000"/>
              <w:bottom w:val="single" w:sz="4" w:space="0" w:color="000000"/>
              <w:right w:val="single" w:sz="4" w:space="0" w:color="000000"/>
            </w:tcBorders>
            <w:hideMark/>
          </w:tcPr>
          <w:p w14:paraId="7607964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FDD</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1C1DADF7"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color w:val="0070C0"/>
                <w:sz w:val="20"/>
                <w:szCs w:val="20"/>
                <w:lang w:bidi="fa-IR"/>
              </w:rPr>
              <w:t>UMTS, LTE*</w:t>
            </w:r>
          </w:p>
        </w:tc>
      </w:tr>
      <w:tr w:rsidR="00613629" w14:paraId="679DF0D9"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CDE0CB7"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1D9AC23E"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551A7E7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3600</w:t>
            </w:r>
          </w:p>
        </w:tc>
        <w:tc>
          <w:tcPr>
            <w:tcW w:w="1387" w:type="dxa"/>
            <w:tcBorders>
              <w:top w:val="single" w:sz="4" w:space="0" w:color="000000"/>
              <w:left w:val="single" w:sz="4" w:space="0" w:color="000000"/>
              <w:bottom w:val="single" w:sz="4" w:space="0" w:color="000000"/>
              <w:right w:val="single" w:sz="4" w:space="0" w:color="000000"/>
            </w:tcBorders>
            <w:hideMark/>
          </w:tcPr>
          <w:p w14:paraId="74719E8C"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3400 – 3600 </w:t>
            </w:r>
          </w:p>
        </w:tc>
        <w:tc>
          <w:tcPr>
            <w:tcW w:w="1517" w:type="dxa"/>
            <w:gridSpan w:val="3"/>
            <w:tcBorders>
              <w:top w:val="single" w:sz="4" w:space="0" w:color="000000"/>
              <w:left w:val="single" w:sz="4" w:space="0" w:color="000000"/>
              <w:bottom w:val="single" w:sz="4" w:space="0" w:color="000000"/>
              <w:right w:val="single" w:sz="4" w:space="0" w:color="000000"/>
            </w:tcBorders>
          </w:tcPr>
          <w:p w14:paraId="45DC577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p>
        </w:tc>
        <w:tc>
          <w:tcPr>
            <w:tcW w:w="1038" w:type="dxa"/>
            <w:tcBorders>
              <w:top w:val="single" w:sz="4" w:space="0" w:color="000000"/>
              <w:left w:val="single" w:sz="4" w:space="0" w:color="000000"/>
              <w:bottom w:val="single" w:sz="4" w:space="0" w:color="000000"/>
              <w:right w:val="single" w:sz="4" w:space="0" w:color="000000"/>
            </w:tcBorders>
            <w:hideMark/>
          </w:tcPr>
          <w:p w14:paraId="3114851D"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TDD</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7B43804C" w14:textId="77777777" w:rsidR="00613629" w:rsidRDefault="00613629" w:rsidP="00613629">
            <w:pPr>
              <w:tabs>
                <w:tab w:val="left" w:pos="180"/>
              </w:tabs>
              <w:spacing w:after="0" w:line="240" w:lineRule="auto"/>
              <w:jc w:val="center"/>
              <w:rPr>
                <w:rFonts w:ascii="Times New Roman" w:eastAsia="BatangChe" w:hAnsi="Times New Roman" w:cs="Times New Roman"/>
                <w:sz w:val="20"/>
                <w:szCs w:val="20"/>
              </w:rPr>
            </w:pPr>
            <w:r>
              <w:rPr>
                <w:rFonts w:ascii="Times New Roman" w:eastAsia="BatangChe" w:hAnsi="Times New Roman" w:cs="Times New Roman"/>
                <w:color w:val="0070C0"/>
                <w:sz w:val="20"/>
                <w:szCs w:val="20"/>
              </w:rPr>
              <w:t>WiMAX, LTE*</w:t>
            </w:r>
          </w:p>
        </w:tc>
      </w:tr>
      <w:tr w:rsidR="00613629" w14:paraId="2582ADEC"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12D9DCF"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E0BD408" w14:textId="77777777" w:rsidR="00613629" w:rsidRDefault="00613629" w:rsidP="00613629">
            <w:pPr>
              <w:spacing w:after="0" w:line="240" w:lineRule="auto"/>
              <w:rPr>
                <w:rFonts w:ascii="Times New Roman" w:eastAsia="BatangChe" w:hAnsi="Times New Roman" w:cs="Times New Roman"/>
                <w:b/>
                <w:bCs/>
                <w:lang w:bidi="en-US"/>
              </w:rPr>
            </w:pPr>
          </w:p>
        </w:tc>
        <w:tc>
          <w:tcPr>
            <w:tcW w:w="7228" w:type="dxa"/>
            <w:gridSpan w:val="8"/>
            <w:tcBorders>
              <w:top w:val="single" w:sz="4" w:space="0" w:color="000000"/>
              <w:left w:val="single" w:sz="4" w:space="0" w:color="000000"/>
              <w:bottom w:val="single" w:sz="12" w:space="0" w:color="000000"/>
              <w:right w:val="single" w:sz="12" w:space="0" w:color="000000"/>
            </w:tcBorders>
            <w:hideMark/>
          </w:tcPr>
          <w:p w14:paraId="66D21BD5" w14:textId="77777777" w:rsidR="00613629" w:rsidRDefault="00613629" w:rsidP="00613629">
            <w:pPr>
              <w:tabs>
                <w:tab w:val="left" w:pos="180"/>
              </w:tabs>
              <w:spacing w:after="0" w:line="240" w:lineRule="auto"/>
              <w:jc w:val="both"/>
              <w:rPr>
                <w:rFonts w:ascii="Times New Roman" w:eastAsia="BatangChe" w:hAnsi="Times New Roman" w:cs="Times New Roman"/>
                <w:color w:val="0070C0"/>
                <w:sz w:val="20"/>
                <w:szCs w:val="20"/>
              </w:rPr>
            </w:pPr>
            <w:r>
              <w:rPr>
                <w:rFonts w:ascii="Times New Roman" w:eastAsia="BatangChe" w:hAnsi="Times New Roman" w:cs="Times New Roman"/>
                <w:b/>
                <w:color w:val="0070C0"/>
                <w:sz w:val="20"/>
                <w:szCs w:val="20"/>
              </w:rPr>
              <w:t>*NOTE: The licenses are Technology Neutral.</w:t>
            </w:r>
          </w:p>
        </w:tc>
      </w:tr>
      <w:tr w:rsidR="00613629" w14:paraId="26292060" w14:textId="77777777" w:rsidTr="00613629">
        <w:trPr>
          <w:trHeight w:val="346"/>
        </w:trPr>
        <w:tc>
          <w:tcPr>
            <w:tcW w:w="718" w:type="dxa"/>
            <w:vMerge w:val="restart"/>
            <w:tcBorders>
              <w:top w:val="single" w:sz="12" w:space="0" w:color="000000"/>
              <w:left w:val="single" w:sz="12" w:space="0" w:color="000000"/>
              <w:bottom w:val="single" w:sz="12" w:space="0" w:color="000000"/>
              <w:right w:val="single" w:sz="4" w:space="0" w:color="000000"/>
            </w:tcBorders>
          </w:tcPr>
          <w:p w14:paraId="2156EDA9" w14:textId="77777777" w:rsidR="00613629" w:rsidRDefault="00613629" w:rsidP="00C129BE">
            <w:pPr>
              <w:numPr>
                <w:ilvl w:val="0"/>
                <w:numId w:val="27"/>
              </w:numPr>
              <w:tabs>
                <w:tab w:val="left" w:pos="180"/>
              </w:tabs>
              <w:spacing w:after="0" w:line="240" w:lineRule="auto"/>
              <w:jc w:val="both"/>
              <w:rPr>
                <w:rFonts w:ascii="Times New Roman" w:eastAsia="BatangChe" w:hAnsi="Times New Roman" w:cs="Times New Roman"/>
                <w:b/>
                <w:bCs/>
              </w:rPr>
            </w:pPr>
          </w:p>
        </w:tc>
        <w:tc>
          <w:tcPr>
            <w:tcW w:w="1366" w:type="dxa"/>
            <w:vMerge w:val="restart"/>
            <w:tcBorders>
              <w:top w:val="single" w:sz="12" w:space="0" w:color="000000"/>
              <w:left w:val="single" w:sz="4" w:space="0" w:color="000000"/>
              <w:bottom w:val="single" w:sz="12" w:space="0" w:color="000000"/>
              <w:right w:val="single" w:sz="4" w:space="0" w:color="000000"/>
            </w:tcBorders>
            <w:hideMark/>
          </w:tcPr>
          <w:p w14:paraId="1EE82558" w14:textId="77777777" w:rsidR="00613629" w:rsidRDefault="00613629" w:rsidP="00613629">
            <w:pPr>
              <w:tabs>
                <w:tab w:val="left" w:pos="180"/>
              </w:tabs>
              <w:spacing w:after="0" w:line="240" w:lineRule="auto"/>
              <w:jc w:val="center"/>
              <w:rPr>
                <w:rFonts w:ascii="Times New Roman" w:eastAsia="BatangChe" w:hAnsi="Times New Roman" w:cs="Times New Roman"/>
                <w:b/>
                <w:bCs/>
              </w:rPr>
            </w:pPr>
            <w:r>
              <w:rPr>
                <w:rFonts w:ascii="Times New Roman" w:eastAsia="BatangChe" w:hAnsi="Times New Roman" w:cs="Times New Roman"/>
                <w:b/>
                <w:bCs/>
              </w:rPr>
              <w:t>Sri Lanka</w:t>
            </w:r>
          </w:p>
        </w:tc>
        <w:tc>
          <w:tcPr>
            <w:tcW w:w="1222" w:type="dxa"/>
            <w:tcBorders>
              <w:top w:val="single" w:sz="12" w:space="0" w:color="000000"/>
              <w:left w:val="single" w:sz="4" w:space="0" w:color="000000"/>
              <w:bottom w:val="single" w:sz="4" w:space="0" w:color="000000"/>
              <w:right w:val="single" w:sz="4" w:space="0" w:color="000000"/>
            </w:tcBorders>
            <w:hideMark/>
          </w:tcPr>
          <w:p w14:paraId="4AED563E"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850MHz</w:t>
            </w:r>
          </w:p>
        </w:tc>
        <w:tc>
          <w:tcPr>
            <w:tcW w:w="1387" w:type="dxa"/>
            <w:tcBorders>
              <w:top w:val="single" w:sz="12" w:space="0" w:color="000000"/>
              <w:left w:val="single" w:sz="4" w:space="0" w:color="000000"/>
              <w:bottom w:val="single" w:sz="4" w:space="0" w:color="000000"/>
              <w:right w:val="single" w:sz="4" w:space="0" w:color="000000"/>
            </w:tcBorders>
            <w:hideMark/>
          </w:tcPr>
          <w:p w14:paraId="0E1267FC"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824-840.5 </w:t>
            </w:r>
          </w:p>
        </w:tc>
        <w:tc>
          <w:tcPr>
            <w:tcW w:w="1383" w:type="dxa"/>
            <w:gridSpan w:val="2"/>
            <w:tcBorders>
              <w:top w:val="single" w:sz="12" w:space="0" w:color="000000"/>
              <w:left w:val="single" w:sz="4" w:space="0" w:color="000000"/>
              <w:bottom w:val="single" w:sz="4" w:space="0" w:color="000000"/>
              <w:right w:val="single" w:sz="4" w:space="0" w:color="000000"/>
            </w:tcBorders>
            <w:hideMark/>
          </w:tcPr>
          <w:p w14:paraId="732BF1C1"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869-887.5 </w:t>
            </w:r>
          </w:p>
        </w:tc>
        <w:tc>
          <w:tcPr>
            <w:tcW w:w="1172" w:type="dxa"/>
            <w:gridSpan w:val="2"/>
            <w:tcBorders>
              <w:top w:val="single" w:sz="12" w:space="0" w:color="000000"/>
              <w:left w:val="single" w:sz="4" w:space="0" w:color="000000"/>
              <w:bottom w:val="single" w:sz="4" w:space="0" w:color="000000"/>
              <w:right w:val="single" w:sz="4" w:space="0" w:color="000000"/>
            </w:tcBorders>
            <w:hideMark/>
          </w:tcPr>
          <w:p w14:paraId="77E676B1"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Band 5</w:t>
            </w:r>
          </w:p>
        </w:tc>
        <w:tc>
          <w:tcPr>
            <w:tcW w:w="2064" w:type="dxa"/>
            <w:gridSpan w:val="2"/>
            <w:tcBorders>
              <w:top w:val="single" w:sz="12" w:space="0" w:color="000000"/>
              <w:left w:val="single" w:sz="4" w:space="0" w:color="000000"/>
              <w:bottom w:val="single" w:sz="4" w:space="0" w:color="000000"/>
              <w:right w:val="single" w:sz="12" w:space="0" w:color="000000"/>
            </w:tcBorders>
            <w:hideMark/>
          </w:tcPr>
          <w:p w14:paraId="5F644E9F" w14:textId="77777777" w:rsidR="00613629" w:rsidRDefault="00613629" w:rsidP="00613629">
            <w:pPr>
              <w:tabs>
                <w:tab w:val="left" w:pos="180"/>
              </w:tabs>
              <w:spacing w:after="0" w:line="240" w:lineRule="auto"/>
              <w:jc w:val="center"/>
              <w:rPr>
                <w:rFonts w:ascii="Times New Roman" w:eastAsia="BatangChe" w:hAnsi="Times New Roman" w:cs="Times New Roman"/>
                <w:color w:val="0070C0"/>
                <w:sz w:val="20"/>
                <w:szCs w:val="20"/>
              </w:rPr>
            </w:pPr>
            <w:r>
              <w:rPr>
                <w:rFonts w:ascii="Times New Roman" w:eastAsia="BatangChe" w:hAnsi="Times New Roman" w:cs="Times New Roman"/>
                <w:sz w:val="20"/>
                <w:szCs w:val="20"/>
              </w:rPr>
              <w:t>4G-LTE</w:t>
            </w:r>
          </w:p>
        </w:tc>
      </w:tr>
      <w:tr w:rsidR="00613629" w14:paraId="07628732"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2CBCAF6"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2F35E8CE"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4230EB7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900MHz</w:t>
            </w:r>
          </w:p>
        </w:tc>
        <w:tc>
          <w:tcPr>
            <w:tcW w:w="1387" w:type="dxa"/>
            <w:tcBorders>
              <w:top w:val="single" w:sz="4" w:space="0" w:color="000000"/>
              <w:left w:val="single" w:sz="4" w:space="0" w:color="000000"/>
              <w:bottom w:val="single" w:sz="4" w:space="0" w:color="000000"/>
              <w:right w:val="single" w:sz="4" w:space="0" w:color="000000"/>
            </w:tcBorders>
            <w:hideMark/>
          </w:tcPr>
          <w:p w14:paraId="69C6431E"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880-915 </w:t>
            </w:r>
          </w:p>
        </w:tc>
        <w:tc>
          <w:tcPr>
            <w:tcW w:w="1383" w:type="dxa"/>
            <w:gridSpan w:val="2"/>
            <w:tcBorders>
              <w:top w:val="single" w:sz="4" w:space="0" w:color="000000"/>
              <w:left w:val="single" w:sz="4" w:space="0" w:color="000000"/>
              <w:bottom w:val="single" w:sz="4" w:space="0" w:color="000000"/>
              <w:right w:val="single" w:sz="4" w:space="0" w:color="000000"/>
            </w:tcBorders>
            <w:hideMark/>
          </w:tcPr>
          <w:p w14:paraId="7609BEA5"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935-960 </w:t>
            </w:r>
          </w:p>
        </w:tc>
        <w:tc>
          <w:tcPr>
            <w:tcW w:w="1172" w:type="dxa"/>
            <w:gridSpan w:val="2"/>
            <w:tcBorders>
              <w:top w:val="single" w:sz="4" w:space="0" w:color="000000"/>
              <w:left w:val="single" w:sz="4" w:space="0" w:color="000000"/>
              <w:bottom w:val="single" w:sz="4" w:space="0" w:color="000000"/>
              <w:right w:val="single" w:sz="4" w:space="0" w:color="000000"/>
            </w:tcBorders>
            <w:hideMark/>
          </w:tcPr>
          <w:p w14:paraId="6EE3BD98"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Band 8</w:t>
            </w:r>
          </w:p>
        </w:tc>
        <w:tc>
          <w:tcPr>
            <w:tcW w:w="2064" w:type="dxa"/>
            <w:gridSpan w:val="2"/>
            <w:vMerge w:val="restart"/>
            <w:tcBorders>
              <w:top w:val="single" w:sz="4" w:space="0" w:color="000000"/>
              <w:left w:val="single" w:sz="4" w:space="0" w:color="000000"/>
              <w:bottom w:val="single" w:sz="4" w:space="0" w:color="000000"/>
              <w:right w:val="single" w:sz="12" w:space="0" w:color="000000"/>
            </w:tcBorders>
          </w:tcPr>
          <w:p w14:paraId="31ED6196" w14:textId="77777777" w:rsidR="00613629" w:rsidRDefault="00613629" w:rsidP="00613629">
            <w:pPr>
              <w:tabs>
                <w:tab w:val="left" w:pos="180"/>
              </w:tabs>
              <w:spacing w:after="0" w:line="240" w:lineRule="auto"/>
              <w:jc w:val="center"/>
              <w:rPr>
                <w:rFonts w:ascii="Times New Roman" w:eastAsia="BatangChe" w:hAnsi="Times New Roman" w:cs="Times New Roman"/>
                <w:color w:val="0070C0"/>
                <w:sz w:val="20"/>
                <w:szCs w:val="20"/>
              </w:rPr>
            </w:pPr>
            <w:r>
              <w:rPr>
                <w:rFonts w:ascii="Times New Roman" w:eastAsia="BatangChe" w:hAnsi="Times New Roman" w:cs="Times New Roman"/>
                <w:sz w:val="20"/>
                <w:szCs w:val="20"/>
              </w:rPr>
              <w:t>2G-GSM and 4G-LTE</w:t>
            </w:r>
          </w:p>
          <w:p w14:paraId="7AC58A96" w14:textId="77777777" w:rsidR="00613629" w:rsidRDefault="00613629" w:rsidP="00613629">
            <w:pPr>
              <w:tabs>
                <w:tab w:val="left" w:pos="180"/>
              </w:tabs>
              <w:spacing w:after="0" w:line="240" w:lineRule="auto"/>
              <w:jc w:val="center"/>
              <w:rPr>
                <w:rFonts w:ascii="Times New Roman" w:eastAsia="BatangChe" w:hAnsi="Times New Roman" w:cs="Times New Roman"/>
                <w:color w:val="0070C0"/>
                <w:sz w:val="20"/>
                <w:szCs w:val="20"/>
              </w:rPr>
            </w:pPr>
          </w:p>
        </w:tc>
      </w:tr>
      <w:tr w:rsidR="00613629" w14:paraId="7F01E064"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9E92F73"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1CE4803"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51AD70E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1800MHz</w:t>
            </w:r>
          </w:p>
        </w:tc>
        <w:tc>
          <w:tcPr>
            <w:tcW w:w="1387" w:type="dxa"/>
            <w:tcBorders>
              <w:top w:val="single" w:sz="4" w:space="0" w:color="000000"/>
              <w:left w:val="single" w:sz="4" w:space="0" w:color="000000"/>
              <w:bottom w:val="single" w:sz="4" w:space="0" w:color="000000"/>
              <w:right w:val="single" w:sz="4" w:space="0" w:color="000000"/>
            </w:tcBorders>
            <w:hideMark/>
          </w:tcPr>
          <w:p w14:paraId="05D0671F"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1710-1785 </w:t>
            </w:r>
          </w:p>
        </w:tc>
        <w:tc>
          <w:tcPr>
            <w:tcW w:w="1383" w:type="dxa"/>
            <w:gridSpan w:val="2"/>
            <w:tcBorders>
              <w:top w:val="single" w:sz="4" w:space="0" w:color="000000"/>
              <w:left w:val="single" w:sz="4" w:space="0" w:color="000000"/>
              <w:bottom w:val="single" w:sz="4" w:space="0" w:color="000000"/>
              <w:right w:val="single" w:sz="4" w:space="0" w:color="000000"/>
            </w:tcBorders>
            <w:hideMark/>
          </w:tcPr>
          <w:p w14:paraId="2710BBA6"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1805–1880 </w:t>
            </w:r>
          </w:p>
        </w:tc>
        <w:tc>
          <w:tcPr>
            <w:tcW w:w="1172" w:type="dxa"/>
            <w:gridSpan w:val="2"/>
            <w:tcBorders>
              <w:top w:val="single" w:sz="4" w:space="0" w:color="000000"/>
              <w:left w:val="single" w:sz="4" w:space="0" w:color="000000"/>
              <w:bottom w:val="single" w:sz="4" w:space="0" w:color="000000"/>
              <w:right w:val="single" w:sz="4" w:space="0" w:color="000000"/>
            </w:tcBorders>
            <w:hideMark/>
          </w:tcPr>
          <w:p w14:paraId="47FB894D"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Band 3</w:t>
            </w:r>
          </w:p>
        </w:tc>
        <w:tc>
          <w:tcPr>
            <w:tcW w:w="0" w:type="auto"/>
            <w:gridSpan w:val="2"/>
            <w:vMerge/>
            <w:tcBorders>
              <w:top w:val="single" w:sz="4" w:space="0" w:color="000000"/>
              <w:left w:val="single" w:sz="4" w:space="0" w:color="000000"/>
              <w:bottom w:val="single" w:sz="4" w:space="0" w:color="000000"/>
              <w:right w:val="single" w:sz="12" w:space="0" w:color="000000"/>
            </w:tcBorders>
            <w:vAlign w:val="center"/>
            <w:hideMark/>
          </w:tcPr>
          <w:p w14:paraId="17CF1914" w14:textId="77777777" w:rsidR="00613629" w:rsidRDefault="00613629" w:rsidP="00613629">
            <w:pPr>
              <w:spacing w:after="0" w:line="240" w:lineRule="auto"/>
              <w:rPr>
                <w:rFonts w:ascii="Times New Roman" w:eastAsia="BatangChe" w:hAnsi="Times New Roman" w:cs="Times New Roman"/>
                <w:color w:val="0070C0"/>
                <w:sz w:val="20"/>
                <w:szCs w:val="20"/>
                <w:lang w:bidi="en-US"/>
              </w:rPr>
            </w:pPr>
          </w:p>
        </w:tc>
      </w:tr>
      <w:tr w:rsidR="00613629" w14:paraId="0F8416C3"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60A4B27"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53F1BD28"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7BF284E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2100MHz</w:t>
            </w:r>
          </w:p>
        </w:tc>
        <w:tc>
          <w:tcPr>
            <w:tcW w:w="1387" w:type="dxa"/>
            <w:tcBorders>
              <w:top w:val="single" w:sz="4" w:space="0" w:color="000000"/>
              <w:left w:val="single" w:sz="4" w:space="0" w:color="000000"/>
              <w:bottom w:val="single" w:sz="4" w:space="0" w:color="000000"/>
              <w:right w:val="single" w:sz="4" w:space="0" w:color="000000"/>
            </w:tcBorders>
            <w:hideMark/>
          </w:tcPr>
          <w:p w14:paraId="21E1051B"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1920–1980 </w:t>
            </w:r>
          </w:p>
        </w:tc>
        <w:tc>
          <w:tcPr>
            <w:tcW w:w="1383" w:type="dxa"/>
            <w:gridSpan w:val="2"/>
            <w:tcBorders>
              <w:top w:val="single" w:sz="4" w:space="0" w:color="000000"/>
              <w:left w:val="single" w:sz="4" w:space="0" w:color="000000"/>
              <w:bottom w:val="single" w:sz="4" w:space="0" w:color="000000"/>
              <w:right w:val="single" w:sz="4" w:space="0" w:color="000000"/>
            </w:tcBorders>
            <w:hideMark/>
          </w:tcPr>
          <w:p w14:paraId="508DB466"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2110 – 2170 </w:t>
            </w:r>
          </w:p>
        </w:tc>
        <w:tc>
          <w:tcPr>
            <w:tcW w:w="1172" w:type="dxa"/>
            <w:gridSpan w:val="2"/>
            <w:tcBorders>
              <w:top w:val="single" w:sz="4" w:space="0" w:color="000000"/>
              <w:left w:val="single" w:sz="4" w:space="0" w:color="000000"/>
              <w:bottom w:val="single" w:sz="4" w:space="0" w:color="000000"/>
              <w:right w:val="single" w:sz="4" w:space="0" w:color="000000"/>
            </w:tcBorders>
            <w:hideMark/>
          </w:tcPr>
          <w:p w14:paraId="674E93DB"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Band 1</w:t>
            </w:r>
          </w:p>
        </w:tc>
        <w:tc>
          <w:tcPr>
            <w:tcW w:w="2064" w:type="dxa"/>
            <w:gridSpan w:val="2"/>
            <w:tcBorders>
              <w:top w:val="single" w:sz="4" w:space="0" w:color="000000"/>
              <w:left w:val="single" w:sz="4" w:space="0" w:color="000000"/>
              <w:bottom w:val="single" w:sz="4" w:space="0" w:color="000000"/>
              <w:right w:val="single" w:sz="12" w:space="0" w:color="000000"/>
            </w:tcBorders>
            <w:hideMark/>
          </w:tcPr>
          <w:p w14:paraId="4C8B1A7D" w14:textId="77777777" w:rsidR="00613629" w:rsidRDefault="00613629" w:rsidP="00613629">
            <w:pPr>
              <w:tabs>
                <w:tab w:val="left" w:pos="180"/>
              </w:tabs>
              <w:spacing w:after="0" w:line="240" w:lineRule="auto"/>
              <w:jc w:val="center"/>
              <w:rPr>
                <w:rFonts w:ascii="Times New Roman" w:eastAsia="BatangChe" w:hAnsi="Times New Roman" w:cs="Times New Roman"/>
                <w:color w:val="0070C0"/>
                <w:sz w:val="20"/>
                <w:szCs w:val="20"/>
              </w:rPr>
            </w:pPr>
            <w:r>
              <w:rPr>
                <w:rFonts w:ascii="Times New Roman" w:eastAsia="BatangChe" w:hAnsi="Times New Roman" w:cs="Times New Roman"/>
                <w:sz w:val="20"/>
                <w:szCs w:val="20"/>
              </w:rPr>
              <w:t>3G and 4G-LTE</w:t>
            </w:r>
          </w:p>
        </w:tc>
      </w:tr>
      <w:tr w:rsidR="00613629" w14:paraId="319FE413"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969F926"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51881D7E"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4" w:space="0" w:color="000000"/>
              <w:right w:val="single" w:sz="4" w:space="0" w:color="000000"/>
            </w:tcBorders>
            <w:hideMark/>
          </w:tcPr>
          <w:p w14:paraId="6DE039D2"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2300MHz</w:t>
            </w:r>
          </w:p>
        </w:tc>
        <w:tc>
          <w:tcPr>
            <w:tcW w:w="1387" w:type="dxa"/>
            <w:tcBorders>
              <w:top w:val="single" w:sz="4" w:space="0" w:color="000000"/>
              <w:left w:val="single" w:sz="4" w:space="0" w:color="000000"/>
              <w:bottom w:val="single" w:sz="4" w:space="0" w:color="000000"/>
              <w:right w:val="single" w:sz="4" w:space="0" w:color="000000"/>
            </w:tcBorders>
            <w:hideMark/>
          </w:tcPr>
          <w:p w14:paraId="4E171F54"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2300-2400 </w:t>
            </w:r>
          </w:p>
        </w:tc>
        <w:tc>
          <w:tcPr>
            <w:tcW w:w="1383" w:type="dxa"/>
            <w:gridSpan w:val="2"/>
            <w:tcBorders>
              <w:top w:val="single" w:sz="4" w:space="0" w:color="000000"/>
              <w:left w:val="single" w:sz="4" w:space="0" w:color="000000"/>
              <w:bottom w:val="single" w:sz="4" w:space="0" w:color="000000"/>
              <w:right w:val="single" w:sz="4" w:space="0" w:color="000000"/>
            </w:tcBorders>
            <w:hideMark/>
          </w:tcPr>
          <w:p w14:paraId="6819C509"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2300-2400 </w:t>
            </w:r>
          </w:p>
        </w:tc>
        <w:tc>
          <w:tcPr>
            <w:tcW w:w="1172" w:type="dxa"/>
            <w:gridSpan w:val="2"/>
            <w:tcBorders>
              <w:top w:val="single" w:sz="4" w:space="0" w:color="000000"/>
              <w:left w:val="single" w:sz="4" w:space="0" w:color="000000"/>
              <w:bottom w:val="single" w:sz="4" w:space="0" w:color="000000"/>
              <w:right w:val="single" w:sz="4" w:space="0" w:color="000000"/>
            </w:tcBorders>
            <w:hideMark/>
          </w:tcPr>
          <w:p w14:paraId="3FA8DD36"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Band 40</w:t>
            </w:r>
          </w:p>
        </w:tc>
        <w:tc>
          <w:tcPr>
            <w:tcW w:w="2064" w:type="dxa"/>
            <w:gridSpan w:val="2"/>
            <w:vMerge w:val="restart"/>
            <w:tcBorders>
              <w:top w:val="single" w:sz="4" w:space="0" w:color="000000"/>
              <w:left w:val="single" w:sz="4" w:space="0" w:color="000000"/>
              <w:bottom w:val="single" w:sz="12" w:space="0" w:color="000000"/>
              <w:right w:val="single" w:sz="12" w:space="0" w:color="000000"/>
            </w:tcBorders>
          </w:tcPr>
          <w:p w14:paraId="4C3B2C85" w14:textId="77777777" w:rsidR="00613629" w:rsidRDefault="00613629" w:rsidP="00613629">
            <w:pPr>
              <w:tabs>
                <w:tab w:val="left" w:pos="180"/>
              </w:tabs>
              <w:spacing w:after="0" w:line="240" w:lineRule="auto"/>
              <w:jc w:val="center"/>
              <w:rPr>
                <w:rFonts w:ascii="Times New Roman" w:eastAsia="BatangChe" w:hAnsi="Times New Roman" w:cs="Times New Roman"/>
                <w:color w:val="0070C0"/>
                <w:sz w:val="20"/>
                <w:szCs w:val="20"/>
              </w:rPr>
            </w:pPr>
            <w:r>
              <w:rPr>
                <w:rFonts w:ascii="Times New Roman" w:eastAsia="BatangChe" w:hAnsi="Times New Roman" w:cs="Times New Roman"/>
                <w:sz w:val="20"/>
                <w:szCs w:val="20"/>
              </w:rPr>
              <w:t>4G-LTE (Fixed)</w:t>
            </w:r>
          </w:p>
          <w:p w14:paraId="1527C43C" w14:textId="77777777" w:rsidR="00613629" w:rsidRDefault="00613629" w:rsidP="00613629">
            <w:pPr>
              <w:tabs>
                <w:tab w:val="left" w:pos="180"/>
              </w:tabs>
              <w:spacing w:after="0" w:line="240" w:lineRule="auto"/>
              <w:jc w:val="center"/>
              <w:rPr>
                <w:rFonts w:ascii="Times New Roman" w:eastAsia="BatangChe" w:hAnsi="Times New Roman" w:cs="Times New Roman"/>
                <w:color w:val="0070C0"/>
                <w:sz w:val="20"/>
                <w:szCs w:val="20"/>
              </w:rPr>
            </w:pPr>
          </w:p>
        </w:tc>
      </w:tr>
      <w:tr w:rsidR="00613629" w14:paraId="13217C78" w14:textId="77777777" w:rsidTr="00613629">
        <w:trPr>
          <w:trHeight w:val="34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DFD822B" w14:textId="77777777" w:rsidR="00613629" w:rsidRDefault="00613629" w:rsidP="00613629">
            <w:pPr>
              <w:spacing w:after="0" w:line="240" w:lineRule="auto"/>
              <w:rPr>
                <w:rFonts w:ascii="Times New Roman" w:eastAsia="BatangChe" w:hAnsi="Times New Roman" w:cs="Times New Roman"/>
                <w:b/>
                <w:bCs/>
                <w:lang w:bidi="en-US"/>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6177A095" w14:textId="77777777" w:rsidR="00613629" w:rsidRDefault="00613629" w:rsidP="00613629">
            <w:pPr>
              <w:spacing w:after="0" w:line="240" w:lineRule="auto"/>
              <w:rPr>
                <w:rFonts w:ascii="Times New Roman" w:eastAsia="BatangChe" w:hAnsi="Times New Roman" w:cs="Times New Roman"/>
                <w:b/>
                <w:bCs/>
                <w:lang w:bidi="en-US"/>
              </w:rPr>
            </w:pPr>
          </w:p>
        </w:tc>
        <w:tc>
          <w:tcPr>
            <w:tcW w:w="1222" w:type="dxa"/>
            <w:tcBorders>
              <w:top w:val="single" w:sz="4" w:space="0" w:color="000000"/>
              <w:left w:val="single" w:sz="4" w:space="0" w:color="000000"/>
              <w:bottom w:val="single" w:sz="12" w:space="0" w:color="000000"/>
              <w:right w:val="single" w:sz="4" w:space="0" w:color="000000"/>
            </w:tcBorders>
            <w:hideMark/>
          </w:tcPr>
          <w:p w14:paraId="455862B9"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2600MHz</w:t>
            </w:r>
          </w:p>
        </w:tc>
        <w:tc>
          <w:tcPr>
            <w:tcW w:w="1387" w:type="dxa"/>
            <w:tcBorders>
              <w:top w:val="single" w:sz="4" w:space="0" w:color="000000"/>
              <w:left w:val="single" w:sz="4" w:space="0" w:color="000000"/>
              <w:bottom w:val="single" w:sz="12" w:space="0" w:color="000000"/>
              <w:right w:val="single" w:sz="4" w:space="0" w:color="000000"/>
            </w:tcBorders>
            <w:hideMark/>
          </w:tcPr>
          <w:p w14:paraId="6AD030F1"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2500-2690 </w:t>
            </w:r>
          </w:p>
        </w:tc>
        <w:tc>
          <w:tcPr>
            <w:tcW w:w="1383" w:type="dxa"/>
            <w:gridSpan w:val="2"/>
            <w:tcBorders>
              <w:top w:val="single" w:sz="4" w:space="0" w:color="000000"/>
              <w:left w:val="single" w:sz="4" w:space="0" w:color="000000"/>
              <w:bottom w:val="single" w:sz="12" w:space="0" w:color="000000"/>
              <w:right w:val="single" w:sz="4" w:space="0" w:color="000000"/>
            </w:tcBorders>
            <w:hideMark/>
          </w:tcPr>
          <w:p w14:paraId="4FF2704E" w14:textId="77777777" w:rsidR="00613629" w:rsidRDefault="00613629" w:rsidP="00613629">
            <w:pPr>
              <w:tabs>
                <w:tab w:val="left" w:pos="9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2500-2690 </w:t>
            </w:r>
          </w:p>
        </w:tc>
        <w:tc>
          <w:tcPr>
            <w:tcW w:w="1172" w:type="dxa"/>
            <w:gridSpan w:val="2"/>
            <w:tcBorders>
              <w:top w:val="single" w:sz="4" w:space="0" w:color="000000"/>
              <w:left w:val="single" w:sz="4" w:space="0" w:color="000000"/>
              <w:bottom w:val="single" w:sz="12" w:space="0" w:color="000000"/>
              <w:right w:val="single" w:sz="4" w:space="0" w:color="000000"/>
            </w:tcBorders>
            <w:hideMark/>
          </w:tcPr>
          <w:p w14:paraId="22CB49C3" w14:textId="77777777" w:rsidR="00613629" w:rsidRDefault="00613629" w:rsidP="00613629">
            <w:pPr>
              <w:tabs>
                <w:tab w:val="left" w:pos="180"/>
              </w:tabs>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Band 41</w:t>
            </w:r>
          </w:p>
        </w:tc>
        <w:tc>
          <w:tcPr>
            <w:tcW w:w="0" w:type="auto"/>
            <w:gridSpan w:val="2"/>
            <w:vMerge/>
            <w:tcBorders>
              <w:top w:val="single" w:sz="4" w:space="0" w:color="000000"/>
              <w:left w:val="single" w:sz="4" w:space="0" w:color="000000"/>
              <w:bottom w:val="single" w:sz="12" w:space="0" w:color="000000"/>
              <w:right w:val="single" w:sz="12" w:space="0" w:color="000000"/>
            </w:tcBorders>
            <w:vAlign w:val="center"/>
            <w:hideMark/>
          </w:tcPr>
          <w:p w14:paraId="6BD9871E" w14:textId="77777777" w:rsidR="00613629" w:rsidRDefault="00613629" w:rsidP="00613629">
            <w:pPr>
              <w:spacing w:after="0" w:line="240" w:lineRule="auto"/>
              <w:rPr>
                <w:rFonts w:ascii="Times New Roman" w:eastAsia="BatangChe" w:hAnsi="Times New Roman" w:cs="Times New Roman"/>
                <w:color w:val="0070C0"/>
                <w:sz w:val="20"/>
                <w:szCs w:val="20"/>
                <w:lang w:bidi="en-US"/>
              </w:rPr>
            </w:pPr>
          </w:p>
        </w:tc>
      </w:tr>
    </w:tbl>
    <w:p w14:paraId="06B0B0BC" w14:textId="77777777" w:rsidR="00613629" w:rsidRDefault="00613629" w:rsidP="00613629">
      <w:pPr>
        <w:spacing w:before="240" w:after="240" w:line="360" w:lineRule="auto"/>
      </w:pPr>
    </w:p>
    <w:p w14:paraId="4378C50F" w14:textId="54E5C6E8" w:rsidR="00613629" w:rsidRDefault="00613629" w:rsidP="00C129BE">
      <w:pPr>
        <w:pStyle w:val="Heading1"/>
        <w:numPr>
          <w:ilvl w:val="0"/>
          <w:numId w:val="24"/>
        </w:numPr>
        <w:spacing w:before="240" w:after="240" w:line="360" w:lineRule="auto"/>
        <w:ind w:left="567" w:hanging="567"/>
        <w:jc w:val="left"/>
        <w:rPr>
          <w:u w:val="none"/>
        </w:rPr>
      </w:pPr>
      <w:bookmarkStart w:id="82" w:name="_Toc54279126"/>
      <w:r>
        <w:rPr>
          <w:u w:val="none"/>
        </w:rPr>
        <w:t>Spectrum Assignment linked with service/ technology restrictions</w:t>
      </w:r>
      <w:bookmarkEnd w:id="82"/>
    </w:p>
    <w:p w14:paraId="0B2CA319" w14:textId="77777777" w:rsidR="00613629" w:rsidRDefault="00613629" w:rsidP="00C129BE">
      <w:pPr>
        <w:pStyle w:val="ListParagraph"/>
        <w:numPr>
          <w:ilvl w:val="1"/>
          <w:numId w:val="23"/>
        </w:numPr>
        <w:spacing w:before="240" w:after="240" w:line="360" w:lineRule="auto"/>
        <w:ind w:left="567" w:hanging="567"/>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first part of the third question asked if the Spectrum assignment is linked with service / Technology restrictions in mobile spectrum usage rights.</w:t>
      </w:r>
    </w:p>
    <w:p w14:paraId="4A79B6F8" w14:textId="77777777" w:rsidR="00613629" w:rsidRDefault="00613629" w:rsidP="00C129BE">
      <w:pPr>
        <w:pStyle w:val="ListParagraph"/>
        <w:numPr>
          <w:ilvl w:val="1"/>
          <w:numId w:val="23"/>
        </w:numPr>
        <w:spacing w:before="240" w:after="240" w:line="360" w:lineRule="auto"/>
        <w:ind w:left="567" w:hanging="567"/>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From the responses received, it is observed that in many of the SATRC countries</w:t>
      </w:r>
      <w:r>
        <w:rPr>
          <w:rFonts w:ascii="Times New Roman" w:eastAsia="BatangChe" w:hAnsi="Times New Roman" w:cs="Times New Roman"/>
          <w:bCs/>
          <w:sz w:val="24"/>
          <w:szCs w:val="24"/>
        </w:rPr>
        <w:t xml:space="preserve"> the spectrum assignment has not been linked with service/ </w:t>
      </w:r>
      <w:r>
        <w:rPr>
          <w:rFonts w:ascii="Times New Roman" w:hAnsi="Times New Roman" w:cs="Times New Roman"/>
          <w:color w:val="000000"/>
          <w:sz w:val="24"/>
          <w:szCs w:val="24"/>
          <w:shd w:val="clear" w:color="auto" w:fill="FFFFFF"/>
        </w:rPr>
        <w:t xml:space="preserve">technology restrictions in mobile spectrum usage rights. </w:t>
      </w:r>
    </w:p>
    <w:p w14:paraId="3A6D2D79" w14:textId="77777777" w:rsidR="00613629" w:rsidRDefault="00613629" w:rsidP="00C129BE">
      <w:pPr>
        <w:pStyle w:val="ListParagraph"/>
        <w:numPr>
          <w:ilvl w:val="1"/>
          <w:numId w:val="23"/>
        </w:numPr>
        <w:spacing w:before="240" w:after="240" w:line="360" w:lineRule="auto"/>
        <w:ind w:left="567" w:hanging="567"/>
        <w:contextualSpacing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Pakistan, the licenses are Technology Neutral but not Service Neutral. (Fixed Mobile Convergence is expected under review of existing Licensing Framework). Pakistan implemented Technology Neutral Regime in 2003-04, however, all the incumbent operators </w:t>
      </w:r>
      <w:r>
        <w:rPr>
          <w:rFonts w:ascii="Times New Roman" w:hAnsi="Times New Roman" w:cs="Times New Roman"/>
          <w:color w:val="000000"/>
          <w:sz w:val="24"/>
          <w:szCs w:val="24"/>
          <w:shd w:val="clear" w:color="auto" w:fill="FFFFFF"/>
        </w:rPr>
        <w:lastRenderedPageBreak/>
        <w:t xml:space="preserve">at that time had to pay an equivalent amount to make their license and spectrum assignments technology neutral, which was paid by the new entrants in the market in 2004. In 2004, Telenor and Warid entered Pakistan Cellular market at the payment of USD 291 Million through an open auction process. Market determined price was paid by the incumbent operators to avail the benefits of the Technology Neutral Policy, and same obligations were placed on the incumbent operators as those of New Entrants to the market in 2004. For Bangladesh, India, Iran, </w:t>
      </w:r>
      <w:proofErr w:type="gramStart"/>
      <w:r>
        <w:rPr>
          <w:rFonts w:ascii="Times New Roman" w:hAnsi="Times New Roman" w:cs="Times New Roman"/>
          <w:color w:val="000000"/>
          <w:sz w:val="24"/>
          <w:szCs w:val="24"/>
          <w:shd w:val="clear" w:color="auto" w:fill="FFFFFF"/>
        </w:rPr>
        <w:t>Nepal</w:t>
      </w:r>
      <w:proofErr w:type="gramEnd"/>
      <w:r>
        <w:rPr>
          <w:rFonts w:ascii="Times New Roman" w:hAnsi="Times New Roman" w:cs="Times New Roman"/>
          <w:color w:val="000000"/>
          <w:sz w:val="24"/>
          <w:szCs w:val="24"/>
          <w:shd w:val="clear" w:color="auto" w:fill="FFFFFF"/>
        </w:rPr>
        <w:t xml:space="preserve"> and Sri Lanka the response is as follows:</w:t>
      </w:r>
    </w:p>
    <w:tbl>
      <w:tblPr>
        <w:tblW w:w="94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170"/>
        <w:gridCol w:w="2340"/>
        <w:gridCol w:w="2160"/>
        <w:gridCol w:w="2970"/>
      </w:tblGrid>
      <w:tr w:rsidR="00613629" w14:paraId="384ABD2C" w14:textId="77777777" w:rsidTr="00613629">
        <w:tc>
          <w:tcPr>
            <w:tcW w:w="810" w:type="dxa"/>
            <w:tcBorders>
              <w:top w:val="single" w:sz="4" w:space="0" w:color="000000"/>
              <w:left w:val="single" w:sz="4" w:space="0" w:color="000000"/>
              <w:bottom w:val="single" w:sz="4" w:space="0" w:color="000000"/>
              <w:right w:val="single" w:sz="4" w:space="0" w:color="000000"/>
            </w:tcBorders>
            <w:hideMark/>
          </w:tcPr>
          <w:p w14:paraId="09764B95"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S. No.</w:t>
            </w:r>
          </w:p>
        </w:tc>
        <w:tc>
          <w:tcPr>
            <w:tcW w:w="1170" w:type="dxa"/>
            <w:tcBorders>
              <w:top w:val="single" w:sz="4" w:space="0" w:color="000000"/>
              <w:left w:val="single" w:sz="4" w:space="0" w:color="000000"/>
              <w:bottom w:val="single" w:sz="4" w:space="0" w:color="000000"/>
              <w:right w:val="single" w:sz="4" w:space="0" w:color="000000"/>
            </w:tcBorders>
            <w:hideMark/>
          </w:tcPr>
          <w:p w14:paraId="1A3E57B1"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Band</w:t>
            </w:r>
          </w:p>
          <w:p w14:paraId="64B6DC7E"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(MHz)</w:t>
            </w:r>
          </w:p>
        </w:tc>
        <w:tc>
          <w:tcPr>
            <w:tcW w:w="2340" w:type="dxa"/>
            <w:tcBorders>
              <w:top w:val="single" w:sz="4" w:space="0" w:color="000000"/>
              <w:left w:val="single" w:sz="4" w:space="0" w:color="000000"/>
              <w:bottom w:val="single" w:sz="4" w:space="0" w:color="000000"/>
              <w:right w:val="single" w:sz="4" w:space="0" w:color="000000"/>
            </w:tcBorders>
            <w:hideMark/>
          </w:tcPr>
          <w:p w14:paraId="5635BAA5" w14:textId="77777777" w:rsidR="00613629" w:rsidRDefault="00613629" w:rsidP="00613629">
            <w:pPr>
              <w:tabs>
                <w:tab w:val="left" w:pos="180"/>
              </w:tabs>
              <w:spacing w:after="0" w:line="240" w:lineRule="auto"/>
              <w:rPr>
                <w:rFonts w:ascii="Times New Roman" w:eastAsia="BatangChe" w:hAnsi="Times New Roman" w:cs="Times New Roman"/>
                <w:b/>
                <w:bCs/>
              </w:rPr>
            </w:pPr>
            <w:r>
              <w:rPr>
                <w:rFonts w:ascii="Times New Roman" w:eastAsia="BatangChe" w:hAnsi="Times New Roman" w:cs="Times New Roman"/>
                <w:b/>
                <w:bCs/>
              </w:rPr>
              <w:t>Service/technology restricted</w:t>
            </w:r>
          </w:p>
        </w:tc>
        <w:tc>
          <w:tcPr>
            <w:tcW w:w="2160" w:type="dxa"/>
            <w:tcBorders>
              <w:top w:val="single" w:sz="4" w:space="0" w:color="000000"/>
              <w:left w:val="single" w:sz="4" w:space="0" w:color="000000"/>
              <w:bottom w:val="single" w:sz="4" w:space="0" w:color="000000"/>
              <w:right w:val="single" w:sz="4" w:space="0" w:color="000000"/>
            </w:tcBorders>
            <w:hideMark/>
          </w:tcPr>
          <w:p w14:paraId="664622DB" w14:textId="77777777" w:rsidR="00613629" w:rsidRDefault="00613629" w:rsidP="00613629">
            <w:pPr>
              <w:tabs>
                <w:tab w:val="left" w:pos="180"/>
              </w:tabs>
              <w:spacing w:after="0" w:line="240" w:lineRule="auto"/>
              <w:jc w:val="both"/>
              <w:rPr>
                <w:rFonts w:ascii="Times New Roman" w:eastAsia="BatangChe" w:hAnsi="Times New Roman" w:cs="Times New Roman"/>
                <w:b/>
                <w:bCs/>
              </w:rPr>
            </w:pPr>
            <w:r>
              <w:rPr>
                <w:rFonts w:ascii="Times New Roman" w:eastAsia="BatangChe" w:hAnsi="Times New Roman" w:cs="Times New Roman"/>
                <w:b/>
                <w:bCs/>
              </w:rPr>
              <w:t>Is restriction still there? If no, provide the year till which restriction existed.</w:t>
            </w:r>
          </w:p>
        </w:tc>
        <w:tc>
          <w:tcPr>
            <w:tcW w:w="2970" w:type="dxa"/>
            <w:tcBorders>
              <w:top w:val="single" w:sz="4" w:space="0" w:color="000000"/>
              <w:left w:val="single" w:sz="4" w:space="0" w:color="000000"/>
              <w:bottom w:val="single" w:sz="4" w:space="0" w:color="000000"/>
              <w:right w:val="single" w:sz="4" w:space="0" w:color="000000"/>
            </w:tcBorders>
            <w:hideMark/>
          </w:tcPr>
          <w:p w14:paraId="2BB42060" w14:textId="77777777" w:rsidR="00613629" w:rsidRDefault="00613629" w:rsidP="00613629">
            <w:pPr>
              <w:tabs>
                <w:tab w:val="left" w:pos="180"/>
              </w:tabs>
              <w:spacing w:after="0" w:line="240" w:lineRule="auto"/>
              <w:jc w:val="both"/>
              <w:rPr>
                <w:rFonts w:ascii="Times New Roman" w:eastAsia="BatangChe" w:hAnsi="Times New Roman" w:cs="Times New Roman"/>
                <w:b/>
                <w:bCs/>
              </w:rPr>
            </w:pPr>
            <w:r>
              <w:rPr>
                <w:rFonts w:ascii="Times New Roman" w:eastAsia="BatangChe" w:hAnsi="Times New Roman" w:cs="Times New Roman"/>
                <w:b/>
                <w:bCs/>
              </w:rPr>
              <w:t>What regulatory procedure was adopted to remove this restriction, including any financial obligations on the licensed operators?</w:t>
            </w:r>
          </w:p>
        </w:tc>
      </w:tr>
      <w:tr w:rsidR="00613629" w14:paraId="334BCF97" w14:textId="77777777" w:rsidTr="00613629">
        <w:tc>
          <w:tcPr>
            <w:tcW w:w="9450" w:type="dxa"/>
            <w:gridSpan w:val="5"/>
            <w:tcBorders>
              <w:top w:val="single" w:sz="4" w:space="0" w:color="000000"/>
              <w:left w:val="single" w:sz="4" w:space="0" w:color="000000"/>
              <w:bottom w:val="single" w:sz="4" w:space="0" w:color="000000"/>
              <w:right w:val="single" w:sz="4" w:space="0" w:color="000000"/>
            </w:tcBorders>
            <w:hideMark/>
          </w:tcPr>
          <w:p w14:paraId="2648009A" w14:textId="77777777" w:rsidR="00613629" w:rsidRDefault="00613629" w:rsidP="00613629">
            <w:pPr>
              <w:tabs>
                <w:tab w:val="left" w:pos="180"/>
              </w:tabs>
              <w:spacing w:after="0" w:line="240" w:lineRule="auto"/>
              <w:jc w:val="center"/>
              <w:rPr>
                <w:rFonts w:ascii="Times New Roman" w:eastAsia="BatangChe" w:hAnsi="Times New Roman" w:cs="Times New Roman"/>
                <w:b/>
                <w:bCs/>
                <w:color w:val="0070C0"/>
              </w:rPr>
            </w:pPr>
            <w:r>
              <w:rPr>
                <w:rFonts w:ascii="Times New Roman" w:eastAsia="BatangChe" w:hAnsi="Times New Roman" w:cs="Times New Roman"/>
                <w:b/>
                <w:bCs/>
                <w:color w:val="0070C0"/>
                <w:sz w:val="24"/>
              </w:rPr>
              <w:t>Bangladesh</w:t>
            </w:r>
          </w:p>
        </w:tc>
      </w:tr>
      <w:tr w:rsidR="00613629" w14:paraId="79DCAD1F" w14:textId="77777777" w:rsidTr="00613629">
        <w:trPr>
          <w:trHeight w:val="575"/>
        </w:trPr>
        <w:tc>
          <w:tcPr>
            <w:tcW w:w="810" w:type="dxa"/>
            <w:vMerge w:val="restart"/>
            <w:tcBorders>
              <w:top w:val="single" w:sz="4" w:space="0" w:color="000000"/>
              <w:left w:val="single" w:sz="4" w:space="0" w:color="000000"/>
              <w:bottom w:val="single" w:sz="4" w:space="0" w:color="000000"/>
              <w:right w:val="single" w:sz="4" w:space="0" w:color="000000"/>
            </w:tcBorders>
            <w:hideMark/>
          </w:tcPr>
          <w:p w14:paraId="7E679DCE" w14:textId="77777777" w:rsidR="00613629" w:rsidRDefault="00613629" w:rsidP="00613629">
            <w:pPr>
              <w:tabs>
                <w:tab w:val="left" w:pos="180"/>
              </w:tabs>
              <w:spacing w:after="0" w:line="240" w:lineRule="auto"/>
              <w:jc w:val="both"/>
              <w:rPr>
                <w:rFonts w:ascii="Times New Roman" w:eastAsia="BatangChe" w:hAnsi="Times New Roman" w:cs="Times New Roman"/>
                <w:b/>
              </w:rPr>
            </w:pPr>
            <w:r>
              <w:rPr>
                <w:rFonts w:ascii="Times New Roman" w:eastAsia="BatangChe" w:hAnsi="Times New Roman" w:cs="Times New Roman"/>
                <w:b/>
              </w:rPr>
              <w:t>1.</w:t>
            </w:r>
          </w:p>
        </w:tc>
        <w:tc>
          <w:tcPr>
            <w:tcW w:w="1170" w:type="dxa"/>
            <w:tcBorders>
              <w:top w:val="single" w:sz="4" w:space="0" w:color="000000"/>
              <w:left w:val="single" w:sz="4" w:space="0" w:color="000000"/>
              <w:bottom w:val="single" w:sz="4" w:space="0" w:color="000000"/>
              <w:right w:val="single" w:sz="4" w:space="0" w:color="000000"/>
            </w:tcBorders>
            <w:hideMark/>
          </w:tcPr>
          <w:p w14:paraId="681DF2C0" w14:textId="77777777" w:rsidR="00613629" w:rsidRDefault="00613629" w:rsidP="0061362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880 – 915/ </w:t>
            </w:r>
          </w:p>
          <w:p w14:paraId="5FF6A6F6" w14:textId="77777777" w:rsidR="00613629" w:rsidRDefault="00613629" w:rsidP="00613629">
            <w:pPr>
              <w:pStyle w:val="ListParagraph"/>
              <w:tabs>
                <w:tab w:val="left" w:pos="180"/>
              </w:tabs>
              <w:spacing w:after="0" w:line="240" w:lineRule="auto"/>
              <w:ind w:left="0"/>
              <w:jc w:val="both"/>
              <w:rPr>
                <w:b/>
                <w:sz w:val="20"/>
                <w:szCs w:val="20"/>
              </w:rPr>
            </w:pPr>
            <w:r>
              <w:rPr>
                <w:sz w:val="20"/>
                <w:szCs w:val="20"/>
              </w:rPr>
              <w:t>925 – 960</w:t>
            </w:r>
          </w:p>
        </w:tc>
        <w:tc>
          <w:tcPr>
            <w:tcW w:w="2340" w:type="dxa"/>
            <w:vMerge w:val="restart"/>
            <w:tcBorders>
              <w:top w:val="single" w:sz="4" w:space="0" w:color="000000"/>
              <w:left w:val="single" w:sz="4" w:space="0" w:color="000000"/>
              <w:bottom w:val="single" w:sz="4" w:space="0" w:color="000000"/>
              <w:right w:val="single" w:sz="4" w:space="0" w:color="000000"/>
            </w:tcBorders>
          </w:tcPr>
          <w:p w14:paraId="147004D6" w14:textId="77777777" w:rsidR="00613629" w:rsidRDefault="00613629" w:rsidP="00613629">
            <w:pPr>
              <w:pStyle w:val="ListParagraph"/>
              <w:tabs>
                <w:tab w:val="left" w:pos="180"/>
              </w:tabs>
              <w:spacing w:after="0" w:line="240" w:lineRule="auto"/>
              <w:ind w:left="0"/>
              <w:jc w:val="both"/>
              <w:rPr>
                <w:b/>
                <w:sz w:val="20"/>
                <w:szCs w:val="20"/>
                <w:lang w:bidi="bn-IN"/>
              </w:rPr>
            </w:pPr>
            <w:r>
              <w:rPr>
                <w:bCs/>
                <w:sz w:val="20"/>
                <w:szCs w:val="20"/>
              </w:rPr>
              <w:t>Previously restricted to GSM</w:t>
            </w:r>
          </w:p>
          <w:p w14:paraId="28763493" w14:textId="77777777" w:rsidR="00613629" w:rsidRDefault="00613629" w:rsidP="00613629">
            <w:pPr>
              <w:pStyle w:val="ListParagraph"/>
              <w:tabs>
                <w:tab w:val="left" w:pos="180"/>
              </w:tabs>
              <w:spacing w:after="0" w:line="240" w:lineRule="auto"/>
              <w:ind w:left="0"/>
              <w:jc w:val="both"/>
              <w:rPr>
                <w:b/>
                <w:sz w:val="20"/>
                <w:szCs w:val="20"/>
                <w:lang w:bidi="bn-IN"/>
              </w:rPr>
            </w:pPr>
          </w:p>
        </w:tc>
        <w:tc>
          <w:tcPr>
            <w:tcW w:w="2160" w:type="dxa"/>
            <w:vMerge w:val="restart"/>
            <w:tcBorders>
              <w:top w:val="single" w:sz="4" w:space="0" w:color="000000"/>
              <w:left w:val="single" w:sz="4" w:space="0" w:color="000000"/>
              <w:bottom w:val="single" w:sz="4" w:space="0" w:color="000000"/>
              <w:right w:val="single" w:sz="4" w:space="0" w:color="000000"/>
            </w:tcBorders>
            <w:hideMark/>
          </w:tcPr>
          <w:p w14:paraId="59CBB308" w14:textId="77777777" w:rsidR="00613629" w:rsidRDefault="00613629" w:rsidP="00613629">
            <w:pPr>
              <w:pStyle w:val="ListParagraph"/>
              <w:tabs>
                <w:tab w:val="left" w:pos="180"/>
              </w:tabs>
              <w:spacing w:after="0" w:line="240" w:lineRule="auto"/>
              <w:ind w:left="0"/>
              <w:jc w:val="both"/>
              <w:rPr>
                <w:sz w:val="20"/>
                <w:szCs w:val="20"/>
              </w:rPr>
            </w:pPr>
            <w:r>
              <w:rPr>
                <w:bCs/>
                <w:sz w:val="20"/>
                <w:szCs w:val="20"/>
              </w:rPr>
              <w:t xml:space="preserve">No, in 2018 this restriction has been lifted and these band have been declared as ‘Technology Neutrality’ bands. </w:t>
            </w:r>
          </w:p>
        </w:tc>
        <w:tc>
          <w:tcPr>
            <w:tcW w:w="2970" w:type="dxa"/>
            <w:vMerge w:val="restart"/>
            <w:tcBorders>
              <w:top w:val="single" w:sz="4" w:space="0" w:color="000000"/>
              <w:left w:val="single" w:sz="4" w:space="0" w:color="000000"/>
              <w:bottom w:val="single" w:sz="4" w:space="0" w:color="000000"/>
              <w:right w:val="single" w:sz="4" w:space="0" w:color="000000"/>
            </w:tcBorders>
            <w:hideMark/>
          </w:tcPr>
          <w:p w14:paraId="76A02C9E" w14:textId="77777777" w:rsidR="00613629" w:rsidRDefault="00613629" w:rsidP="00613629">
            <w:pPr>
              <w:pStyle w:val="ListParagraph"/>
              <w:tabs>
                <w:tab w:val="left" w:pos="180"/>
              </w:tabs>
              <w:spacing w:after="0" w:line="240" w:lineRule="auto"/>
              <w:ind w:left="0"/>
              <w:jc w:val="both"/>
              <w:rPr>
                <w:b/>
                <w:sz w:val="20"/>
                <w:szCs w:val="20"/>
              </w:rPr>
            </w:pPr>
            <w:r>
              <w:rPr>
                <w:bCs/>
                <w:sz w:val="20"/>
                <w:szCs w:val="20"/>
              </w:rPr>
              <w:t>The licensees paid a fee to convert their spectrum into ‘Technology Neutral’ spectrum.</w:t>
            </w:r>
          </w:p>
        </w:tc>
      </w:tr>
      <w:tr w:rsidR="00613629" w14:paraId="616B5CBA"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21EA64B1"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38259977" w14:textId="77777777" w:rsidR="00613629" w:rsidRDefault="00613629" w:rsidP="00613629">
            <w:pPr>
              <w:pStyle w:val="ListParagraph"/>
              <w:tabs>
                <w:tab w:val="left" w:pos="180"/>
              </w:tabs>
              <w:spacing w:after="0" w:line="240" w:lineRule="auto"/>
              <w:ind w:left="0"/>
              <w:jc w:val="both"/>
              <w:rPr>
                <w:b/>
                <w:sz w:val="20"/>
                <w:szCs w:val="20"/>
              </w:rPr>
            </w:pPr>
            <w:r>
              <w:rPr>
                <w:sz w:val="20"/>
                <w:szCs w:val="20"/>
              </w:rPr>
              <w:t>1710–1785 /1805–1880</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157D48CB" w14:textId="77777777" w:rsidR="00613629" w:rsidRDefault="00613629" w:rsidP="00613629">
            <w:pPr>
              <w:spacing w:after="0" w:line="240" w:lineRule="auto"/>
              <w:rPr>
                <w:b/>
                <w:sz w:val="20"/>
                <w:szCs w:val="20"/>
                <w:lang w:bidi="bn-IN"/>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025E5011" w14:textId="77777777" w:rsidR="00613629" w:rsidRDefault="00613629" w:rsidP="00613629">
            <w:pPr>
              <w:spacing w:after="0" w:line="240" w:lineRule="auto"/>
              <w:rPr>
                <w:sz w:val="20"/>
                <w:szCs w:val="20"/>
              </w:rPr>
            </w:pP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7732581E" w14:textId="77777777" w:rsidR="00613629" w:rsidRDefault="00613629" w:rsidP="00613629">
            <w:pPr>
              <w:spacing w:after="0" w:line="240" w:lineRule="auto"/>
              <w:rPr>
                <w:b/>
                <w:sz w:val="20"/>
                <w:szCs w:val="20"/>
              </w:rPr>
            </w:pPr>
          </w:p>
        </w:tc>
      </w:tr>
      <w:tr w:rsidR="00613629" w14:paraId="2022F34E" w14:textId="77777777" w:rsidTr="00613629">
        <w:trPr>
          <w:trHeight w:val="557"/>
        </w:trPr>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6ED136A4"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6B2A2112" w14:textId="77777777" w:rsidR="00613629" w:rsidRDefault="00613629" w:rsidP="00613629">
            <w:pPr>
              <w:spacing w:after="0" w:line="240" w:lineRule="auto"/>
              <w:rPr>
                <w:rFonts w:ascii="Times New Roman" w:hAnsi="Times New Roman" w:cs="Times New Roman"/>
                <w:sz w:val="20"/>
                <w:szCs w:val="20"/>
              </w:rPr>
            </w:pPr>
            <w:r>
              <w:rPr>
                <w:rFonts w:ascii="Times New Roman" w:hAnsi="Times New Roman" w:cs="Times New Roman"/>
                <w:sz w:val="20"/>
                <w:szCs w:val="20"/>
              </w:rPr>
              <w:t>1920-1960/</w:t>
            </w:r>
          </w:p>
          <w:p w14:paraId="4A43942B" w14:textId="77777777" w:rsidR="00613629" w:rsidRDefault="00613629" w:rsidP="00613629">
            <w:pPr>
              <w:spacing w:after="0" w:line="240" w:lineRule="auto"/>
              <w:rPr>
                <w:rFonts w:ascii="Times New Roman" w:hAnsi="Times New Roman" w:cs="Times New Roman"/>
                <w:sz w:val="20"/>
                <w:szCs w:val="20"/>
              </w:rPr>
            </w:pPr>
            <w:r>
              <w:rPr>
                <w:rFonts w:ascii="Times New Roman" w:hAnsi="Times New Roman" w:cs="Times New Roman"/>
                <w:sz w:val="20"/>
                <w:szCs w:val="20"/>
              </w:rPr>
              <w:t>2110-2150</w:t>
            </w:r>
          </w:p>
        </w:tc>
        <w:tc>
          <w:tcPr>
            <w:tcW w:w="2340" w:type="dxa"/>
            <w:tcBorders>
              <w:top w:val="single" w:sz="4" w:space="0" w:color="000000"/>
              <w:left w:val="single" w:sz="4" w:space="0" w:color="000000"/>
              <w:bottom w:val="single" w:sz="4" w:space="0" w:color="000000"/>
              <w:right w:val="single" w:sz="4" w:space="0" w:color="000000"/>
            </w:tcBorders>
            <w:hideMark/>
          </w:tcPr>
          <w:p w14:paraId="1D980D5D" w14:textId="77777777" w:rsidR="00613629" w:rsidRDefault="00613629" w:rsidP="00613629">
            <w:pPr>
              <w:pStyle w:val="ListParagraph"/>
              <w:tabs>
                <w:tab w:val="left" w:pos="180"/>
              </w:tabs>
              <w:spacing w:after="0" w:line="240" w:lineRule="auto"/>
              <w:ind w:left="0"/>
              <w:jc w:val="both"/>
              <w:rPr>
                <w:b/>
                <w:sz w:val="20"/>
                <w:szCs w:val="20"/>
              </w:rPr>
            </w:pPr>
            <w:r>
              <w:rPr>
                <w:bCs/>
                <w:sz w:val="20"/>
                <w:szCs w:val="20"/>
              </w:rPr>
              <w:t>Previously restricted to UMTS</w:t>
            </w: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6D457728" w14:textId="77777777" w:rsidR="00613629" w:rsidRDefault="00613629" w:rsidP="00613629">
            <w:pPr>
              <w:spacing w:after="0" w:line="240" w:lineRule="auto"/>
              <w:rPr>
                <w:sz w:val="20"/>
                <w:szCs w:val="20"/>
              </w:rPr>
            </w:pP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1CF93996" w14:textId="77777777" w:rsidR="00613629" w:rsidRDefault="00613629" w:rsidP="00613629">
            <w:pPr>
              <w:spacing w:after="0" w:line="240" w:lineRule="auto"/>
              <w:rPr>
                <w:b/>
                <w:sz w:val="20"/>
                <w:szCs w:val="20"/>
              </w:rPr>
            </w:pPr>
          </w:p>
        </w:tc>
      </w:tr>
      <w:tr w:rsidR="00613629" w14:paraId="0574A458"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77DCB992"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69C805C1" w14:textId="77777777" w:rsidR="00613629" w:rsidRDefault="00613629" w:rsidP="00613629">
            <w:pPr>
              <w:pStyle w:val="ListParagraph"/>
              <w:tabs>
                <w:tab w:val="left" w:pos="180"/>
              </w:tabs>
              <w:spacing w:after="0" w:line="240" w:lineRule="auto"/>
              <w:ind w:left="0"/>
              <w:jc w:val="both"/>
              <w:rPr>
                <w:b/>
                <w:sz w:val="20"/>
                <w:szCs w:val="20"/>
              </w:rPr>
            </w:pPr>
            <w:r>
              <w:rPr>
                <w:rFonts w:eastAsia="MS Mincho"/>
                <w:sz w:val="20"/>
                <w:szCs w:val="20"/>
                <w:lang w:eastAsia="ja-JP"/>
              </w:rPr>
              <w:t>2330-2365</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3991B6B9" w14:textId="77777777" w:rsidR="00613629" w:rsidRDefault="00613629" w:rsidP="00613629">
            <w:pPr>
              <w:pStyle w:val="ListParagraph"/>
              <w:tabs>
                <w:tab w:val="left" w:pos="180"/>
              </w:tabs>
              <w:spacing w:after="0" w:line="240" w:lineRule="auto"/>
              <w:ind w:left="0"/>
              <w:jc w:val="both"/>
              <w:rPr>
                <w:sz w:val="20"/>
                <w:szCs w:val="20"/>
              </w:rPr>
            </w:pPr>
            <w:r>
              <w:rPr>
                <w:sz w:val="20"/>
                <w:szCs w:val="20"/>
              </w:rPr>
              <w:t>BWA(TDD-IMT)</w:t>
            </w:r>
          </w:p>
        </w:tc>
        <w:tc>
          <w:tcPr>
            <w:tcW w:w="2160" w:type="dxa"/>
            <w:tcBorders>
              <w:top w:val="single" w:sz="4" w:space="0" w:color="000000"/>
              <w:left w:val="single" w:sz="4" w:space="0" w:color="000000"/>
              <w:bottom w:val="single" w:sz="4" w:space="0" w:color="000000"/>
              <w:right w:val="single" w:sz="4" w:space="0" w:color="000000"/>
            </w:tcBorders>
            <w:hideMark/>
          </w:tcPr>
          <w:p w14:paraId="261BA97B" w14:textId="77777777" w:rsidR="00613629" w:rsidRDefault="00613629" w:rsidP="00613629">
            <w:pPr>
              <w:pStyle w:val="ListParagraph"/>
              <w:tabs>
                <w:tab w:val="left" w:pos="180"/>
              </w:tabs>
              <w:spacing w:after="0" w:line="240" w:lineRule="auto"/>
              <w:ind w:left="0"/>
              <w:jc w:val="center"/>
              <w:rPr>
                <w:sz w:val="20"/>
                <w:szCs w:val="20"/>
              </w:rPr>
            </w:pPr>
            <w:r>
              <w:rPr>
                <w:sz w:val="20"/>
                <w:szCs w:val="20"/>
              </w:rPr>
              <w:t>Yes</w:t>
            </w:r>
          </w:p>
        </w:tc>
        <w:tc>
          <w:tcPr>
            <w:tcW w:w="2970" w:type="dxa"/>
            <w:tcBorders>
              <w:top w:val="single" w:sz="4" w:space="0" w:color="000000"/>
              <w:left w:val="single" w:sz="4" w:space="0" w:color="000000"/>
              <w:bottom w:val="single" w:sz="4" w:space="0" w:color="000000"/>
              <w:right w:val="single" w:sz="4" w:space="0" w:color="000000"/>
            </w:tcBorders>
          </w:tcPr>
          <w:p w14:paraId="0E419819" w14:textId="77777777" w:rsidR="00613629" w:rsidRDefault="00613629" w:rsidP="00613629">
            <w:pPr>
              <w:pStyle w:val="ListParagraph"/>
              <w:tabs>
                <w:tab w:val="left" w:pos="180"/>
              </w:tabs>
              <w:spacing w:after="0" w:line="240" w:lineRule="auto"/>
              <w:ind w:left="0"/>
              <w:jc w:val="both"/>
              <w:rPr>
                <w:b/>
                <w:sz w:val="20"/>
                <w:szCs w:val="20"/>
              </w:rPr>
            </w:pPr>
          </w:p>
        </w:tc>
      </w:tr>
      <w:tr w:rsidR="00613629" w14:paraId="258F3B85"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66D16C5A"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0B36B53B" w14:textId="77777777" w:rsidR="00613629" w:rsidRDefault="00613629" w:rsidP="00613629">
            <w:pPr>
              <w:pStyle w:val="ListParagraph"/>
              <w:tabs>
                <w:tab w:val="left" w:pos="180"/>
              </w:tabs>
              <w:spacing w:after="0" w:line="240" w:lineRule="auto"/>
              <w:ind w:left="0"/>
              <w:jc w:val="both"/>
              <w:rPr>
                <w:rFonts w:eastAsia="MS Mincho"/>
                <w:sz w:val="20"/>
                <w:szCs w:val="20"/>
                <w:lang w:eastAsia="ja-JP"/>
              </w:rPr>
            </w:pPr>
            <w:r>
              <w:rPr>
                <w:rFonts w:eastAsia="MS Mincho"/>
                <w:sz w:val="20"/>
                <w:szCs w:val="20"/>
                <w:lang w:eastAsia="ja-JP"/>
              </w:rPr>
              <w:t>2510-2530</w:t>
            </w:r>
          </w:p>
          <w:p w14:paraId="4CD34790" w14:textId="77777777" w:rsidR="00613629" w:rsidRDefault="00613629" w:rsidP="00613629">
            <w:pPr>
              <w:pStyle w:val="ListParagraph"/>
              <w:tabs>
                <w:tab w:val="left" w:pos="180"/>
              </w:tabs>
              <w:spacing w:after="0" w:line="240" w:lineRule="auto"/>
              <w:ind w:left="0"/>
              <w:jc w:val="both"/>
              <w:rPr>
                <w:b/>
                <w:sz w:val="20"/>
                <w:szCs w:val="20"/>
              </w:rPr>
            </w:pPr>
            <w:r>
              <w:rPr>
                <w:rFonts w:eastAsia="MS Mincho"/>
                <w:sz w:val="20"/>
                <w:szCs w:val="20"/>
                <w:lang w:eastAsia="ja-JP"/>
              </w:rPr>
              <w:t>/2630-2650</w:t>
            </w:r>
          </w:p>
        </w:tc>
        <w:tc>
          <w:tcPr>
            <w:tcW w:w="2340" w:type="dxa"/>
            <w:tcBorders>
              <w:top w:val="single" w:sz="4" w:space="0" w:color="000000"/>
              <w:left w:val="single" w:sz="4" w:space="0" w:color="000000"/>
              <w:bottom w:val="single" w:sz="4" w:space="0" w:color="000000"/>
              <w:right w:val="single" w:sz="4" w:space="0" w:color="000000"/>
            </w:tcBorders>
            <w:hideMark/>
          </w:tcPr>
          <w:p w14:paraId="606D42D1" w14:textId="77777777" w:rsidR="00613629" w:rsidRDefault="00613629" w:rsidP="00613629">
            <w:pPr>
              <w:pStyle w:val="ListParagraph"/>
              <w:tabs>
                <w:tab w:val="left" w:pos="180"/>
              </w:tabs>
              <w:spacing w:after="0" w:line="240" w:lineRule="auto"/>
              <w:ind w:left="0"/>
              <w:jc w:val="both"/>
              <w:rPr>
                <w:sz w:val="20"/>
                <w:szCs w:val="20"/>
              </w:rPr>
            </w:pPr>
            <w:r>
              <w:rPr>
                <w:sz w:val="20"/>
                <w:szCs w:val="20"/>
              </w:rPr>
              <w:t>BWA(FDD-IMT)</w:t>
            </w:r>
          </w:p>
        </w:tc>
        <w:tc>
          <w:tcPr>
            <w:tcW w:w="2160" w:type="dxa"/>
            <w:tcBorders>
              <w:top w:val="single" w:sz="4" w:space="0" w:color="000000"/>
              <w:left w:val="single" w:sz="4" w:space="0" w:color="000000"/>
              <w:bottom w:val="single" w:sz="4" w:space="0" w:color="000000"/>
              <w:right w:val="single" w:sz="4" w:space="0" w:color="000000"/>
            </w:tcBorders>
            <w:hideMark/>
          </w:tcPr>
          <w:p w14:paraId="5AA92E28" w14:textId="77777777" w:rsidR="00613629" w:rsidRDefault="00613629" w:rsidP="00613629">
            <w:pPr>
              <w:pStyle w:val="ListParagraph"/>
              <w:tabs>
                <w:tab w:val="left" w:pos="180"/>
              </w:tabs>
              <w:spacing w:after="0" w:line="240" w:lineRule="auto"/>
              <w:ind w:left="0"/>
              <w:jc w:val="center"/>
              <w:rPr>
                <w:sz w:val="20"/>
                <w:szCs w:val="20"/>
              </w:rPr>
            </w:pPr>
            <w:r>
              <w:rPr>
                <w:sz w:val="20"/>
                <w:szCs w:val="20"/>
              </w:rPr>
              <w:t>Yes</w:t>
            </w:r>
          </w:p>
        </w:tc>
        <w:tc>
          <w:tcPr>
            <w:tcW w:w="2970" w:type="dxa"/>
            <w:tcBorders>
              <w:top w:val="single" w:sz="4" w:space="0" w:color="000000"/>
              <w:left w:val="single" w:sz="4" w:space="0" w:color="000000"/>
              <w:bottom w:val="single" w:sz="4" w:space="0" w:color="000000"/>
              <w:right w:val="single" w:sz="4" w:space="0" w:color="000000"/>
            </w:tcBorders>
          </w:tcPr>
          <w:p w14:paraId="275C9364" w14:textId="77777777" w:rsidR="00613629" w:rsidRDefault="00613629" w:rsidP="00613629">
            <w:pPr>
              <w:pStyle w:val="ListParagraph"/>
              <w:tabs>
                <w:tab w:val="left" w:pos="180"/>
              </w:tabs>
              <w:spacing w:after="0" w:line="240" w:lineRule="auto"/>
              <w:ind w:left="0"/>
              <w:jc w:val="both"/>
              <w:rPr>
                <w:b/>
                <w:sz w:val="20"/>
                <w:szCs w:val="20"/>
              </w:rPr>
            </w:pPr>
          </w:p>
        </w:tc>
      </w:tr>
      <w:tr w:rsidR="00613629" w14:paraId="6E826A7A" w14:textId="77777777" w:rsidTr="00613629">
        <w:trPr>
          <w:trHeight w:val="305"/>
        </w:trPr>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02EB2F24"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137C390B" w14:textId="77777777" w:rsidR="00613629" w:rsidRDefault="00613629" w:rsidP="00613629">
            <w:pPr>
              <w:pStyle w:val="ListParagraph"/>
              <w:tabs>
                <w:tab w:val="left" w:pos="180"/>
              </w:tabs>
              <w:spacing w:after="0" w:line="240" w:lineRule="auto"/>
              <w:ind w:left="0"/>
              <w:jc w:val="both"/>
              <w:rPr>
                <w:b/>
                <w:sz w:val="20"/>
                <w:szCs w:val="20"/>
              </w:rPr>
            </w:pPr>
            <w:r>
              <w:rPr>
                <w:rFonts w:eastAsia="MS Mincho"/>
                <w:sz w:val="20"/>
                <w:szCs w:val="20"/>
                <w:lang w:eastAsia="ja-JP"/>
              </w:rPr>
              <w:t>2585-2620</w:t>
            </w:r>
          </w:p>
        </w:tc>
        <w:tc>
          <w:tcPr>
            <w:tcW w:w="2340" w:type="dxa"/>
            <w:tcBorders>
              <w:top w:val="single" w:sz="4" w:space="0" w:color="000000"/>
              <w:left w:val="single" w:sz="4" w:space="0" w:color="000000"/>
              <w:bottom w:val="single" w:sz="4" w:space="0" w:color="000000"/>
              <w:right w:val="single" w:sz="4" w:space="0" w:color="000000"/>
            </w:tcBorders>
            <w:hideMark/>
          </w:tcPr>
          <w:p w14:paraId="1FA520FC" w14:textId="77777777" w:rsidR="00613629" w:rsidRDefault="00613629" w:rsidP="00613629">
            <w:pPr>
              <w:pStyle w:val="ListParagraph"/>
              <w:tabs>
                <w:tab w:val="left" w:pos="180"/>
              </w:tabs>
              <w:spacing w:after="0" w:line="240" w:lineRule="auto"/>
              <w:ind w:left="0"/>
              <w:jc w:val="both"/>
              <w:rPr>
                <w:sz w:val="20"/>
                <w:szCs w:val="20"/>
              </w:rPr>
            </w:pPr>
            <w:r>
              <w:rPr>
                <w:sz w:val="20"/>
                <w:szCs w:val="20"/>
              </w:rPr>
              <w:t>BWA(TDD-IMT)</w:t>
            </w:r>
          </w:p>
        </w:tc>
        <w:tc>
          <w:tcPr>
            <w:tcW w:w="2160" w:type="dxa"/>
            <w:tcBorders>
              <w:top w:val="single" w:sz="4" w:space="0" w:color="000000"/>
              <w:left w:val="single" w:sz="4" w:space="0" w:color="000000"/>
              <w:bottom w:val="single" w:sz="4" w:space="0" w:color="000000"/>
              <w:right w:val="single" w:sz="4" w:space="0" w:color="000000"/>
            </w:tcBorders>
            <w:hideMark/>
          </w:tcPr>
          <w:p w14:paraId="1CEF20B1" w14:textId="77777777" w:rsidR="00613629" w:rsidRDefault="00613629" w:rsidP="00613629">
            <w:pPr>
              <w:pStyle w:val="ListParagraph"/>
              <w:tabs>
                <w:tab w:val="left" w:pos="180"/>
              </w:tabs>
              <w:spacing w:after="0" w:line="240" w:lineRule="auto"/>
              <w:ind w:left="0"/>
              <w:jc w:val="center"/>
              <w:rPr>
                <w:sz w:val="20"/>
                <w:szCs w:val="20"/>
              </w:rPr>
            </w:pPr>
            <w:r>
              <w:rPr>
                <w:sz w:val="20"/>
                <w:szCs w:val="20"/>
              </w:rPr>
              <w:t>Yes</w:t>
            </w:r>
          </w:p>
        </w:tc>
        <w:tc>
          <w:tcPr>
            <w:tcW w:w="2970" w:type="dxa"/>
            <w:tcBorders>
              <w:top w:val="single" w:sz="4" w:space="0" w:color="000000"/>
              <w:left w:val="single" w:sz="4" w:space="0" w:color="000000"/>
              <w:bottom w:val="single" w:sz="4" w:space="0" w:color="000000"/>
              <w:right w:val="single" w:sz="4" w:space="0" w:color="000000"/>
            </w:tcBorders>
          </w:tcPr>
          <w:p w14:paraId="1CC5E22C" w14:textId="77777777" w:rsidR="00613629" w:rsidRDefault="00613629" w:rsidP="00613629">
            <w:pPr>
              <w:pStyle w:val="ListParagraph"/>
              <w:tabs>
                <w:tab w:val="left" w:pos="180"/>
              </w:tabs>
              <w:spacing w:after="0" w:line="240" w:lineRule="auto"/>
              <w:ind w:left="0"/>
              <w:jc w:val="both"/>
              <w:rPr>
                <w:b/>
                <w:sz w:val="20"/>
                <w:szCs w:val="20"/>
              </w:rPr>
            </w:pPr>
          </w:p>
        </w:tc>
      </w:tr>
      <w:tr w:rsidR="00613629" w14:paraId="3C960B46" w14:textId="77777777" w:rsidTr="00613629">
        <w:tc>
          <w:tcPr>
            <w:tcW w:w="9450" w:type="dxa"/>
            <w:gridSpan w:val="5"/>
            <w:tcBorders>
              <w:top w:val="single" w:sz="4" w:space="0" w:color="000000"/>
              <w:left w:val="single" w:sz="4" w:space="0" w:color="000000"/>
              <w:bottom w:val="single" w:sz="4" w:space="0" w:color="000000"/>
              <w:right w:val="single" w:sz="4" w:space="0" w:color="000000"/>
            </w:tcBorders>
            <w:hideMark/>
          </w:tcPr>
          <w:p w14:paraId="1C3BC8E0" w14:textId="77777777" w:rsidR="00613629" w:rsidRDefault="00613629" w:rsidP="00613629">
            <w:pPr>
              <w:pStyle w:val="ListParagraph"/>
              <w:tabs>
                <w:tab w:val="left" w:pos="180"/>
              </w:tabs>
              <w:spacing w:after="0" w:line="240" w:lineRule="auto"/>
              <w:ind w:left="0"/>
              <w:jc w:val="center"/>
              <w:rPr>
                <w:b/>
                <w:color w:val="0070C0"/>
              </w:rPr>
            </w:pPr>
            <w:r>
              <w:rPr>
                <w:b/>
                <w:color w:val="0070C0"/>
              </w:rPr>
              <w:t>India</w:t>
            </w:r>
          </w:p>
        </w:tc>
      </w:tr>
      <w:tr w:rsidR="00613629" w14:paraId="3B9FDC07" w14:textId="77777777" w:rsidTr="00613629">
        <w:tc>
          <w:tcPr>
            <w:tcW w:w="810" w:type="dxa"/>
            <w:vMerge w:val="restart"/>
            <w:tcBorders>
              <w:top w:val="single" w:sz="4" w:space="0" w:color="000000"/>
              <w:left w:val="single" w:sz="4" w:space="0" w:color="000000"/>
              <w:bottom w:val="nil"/>
              <w:right w:val="single" w:sz="4" w:space="0" w:color="000000"/>
            </w:tcBorders>
            <w:hideMark/>
          </w:tcPr>
          <w:p w14:paraId="633B445C" w14:textId="77777777" w:rsidR="00613629" w:rsidRDefault="00613629" w:rsidP="00613629">
            <w:pPr>
              <w:tabs>
                <w:tab w:val="left" w:pos="180"/>
              </w:tabs>
              <w:spacing w:after="0" w:line="240" w:lineRule="auto"/>
              <w:jc w:val="both"/>
              <w:rPr>
                <w:rFonts w:ascii="Times New Roman" w:eastAsia="BatangChe" w:hAnsi="Times New Roman" w:cs="Times New Roman"/>
                <w:b/>
              </w:rPr>
            </w:pPr>
            <w:r>
              <w:rPr>
                <w:rFonts w:ascii="Times New Roman" w:eastAsia="BatangChe" w:hAnsi="Times New Roman" w:cs="Times New Roman"/>
                <w:b/>
              </w:rPr>
              <w:t>2.</w:t>
            </w:r>
          </w:p>
        </w:tc>
        <w:tc>
          <w:tcPr>
            <w:tcW w:w="1170" w:type="dxa"/>
            <w:tcBorders>
              <w:top w:val="single" w:sz="4" w:space="0" w:color="000000"/>
              <w:left w:val="single" w:sz="4" w:space="0" w:color="000000"/>
              <w:bottom w:val="single" w:sz="4" w:space="0" w:color="auto"/>
              <w:right w:val="single" w:sz="4" w:space="0" w:color="000000"/>
            </w:tcBorders>
            <w:hideMark/>
          </w:tcPr>
          <w:p w14:paraId="73BA65A5" w14:textId="77777777" w:rsidR="00613629" w:rsidRDefault="00613629" w:rsidP="00613629">
            <w:pPr>
              <w:pStyle w:val="ListParagraph"/>
              <w:tabs>
                <w:tab w:val="left" w:pos="180"/>
              </w:tabs>
              <w:spacing w:after="0" w:line="240" w:lineRule="auto"/>
              <w:ind w:left="0"/>
              <w:rPr>
                <w:b/>
                <w:sz w:val="20"/>
                <w:szCs w:val="20"/>
              </w:rPr>
            </w:pPr>
            <w:r>
              <w:rPr>
                <w:kern w:val="24"/>
                <w:sz w:val="20"/>
                <w:szCs w:val="20"/>
                <w:lang w:val="en-IN"/>
              </w:rPr>
              <w:t>700 MHz</w:t>
            </w:r>
          </w:p>
        </w:tc>
        <w:tc>
          <w:tcPr>
            <w:tcW w:w="2340" w:type="dxa"/>
            <w:tcBorders>
              <w:top w:val="single" w:sz="4" w:space="0" w:color="000000"/>
              <w:left w:val="single" w:sz="4" w:space="0" w:color="000000"/>
              <w:bottom w:val="single" w:sz="4" w:space="0" w:color="000000"/>
              <w:right w:val="single" w:sz="4" w:space="0" w:color="000000"/>
            </w:tcBorders>
            <w:hideMark/>
          </w:tcPr>
          <w:p w14:paraId="50DA5E2E" w14:textId="77777777" w:rsidR="00613629" w:rsidRDefault="00613629" w:rsidP="00613629">
            <w:pPr>
              <w:pStyle w:val="ListParagraph"/>
              <w:tabs>
                <w:tab w:val="left" w:pos="180"/>
              </w:tabs>
              <w:spacing w:after="0" w:line="240" w:lineRule="auto"/>
              <w:ind w:left="0"/>
              <w:jc w:val="both"/>
              <w:rPr>
                <w:b/>
                <w:sz w:val="20"/>
                <w:szCs w:val="20"/>
              </w:rPr>
            </w:pPr>
            <w:r>
              <w:rPr>
                <w:bCs/>
                <w:sz w:val="20"/>
                <w:szCs w:val="20"/>
              </w:rPr>
              <w:t>Bands assigned for mobile services are liberalized to offer any standard technology.</w:t>
            </w:r>
          </w:p>
        </w:tc>
        <w:tc>
          <w:tcPr>
            <w:tcW w:w="2160" w:type="dxa"/>
            <w:tcBorders>
              <w:top w:val="single" w:sz="4" w:space="0" w:color="000000"/>
              <w:left w:val="single" w:sz="4" w:space="0" w:color="000000"/>
              <w:bottom w:val="single" w:sz="4" w:space="0" w:color="000000"/>
              <w:right w:val="single" w:sz="4" w:space="0" w:color="000000"/>
            </w:tcBorders>
          </w:tcPr>
          <w:p w14:paraId="645BF2A2" w14:textId="77777777" w:rsidR="00613629" w:rsidRDefault="00613629" w:rsidP="00613629">
            <w:pPr>
              <w:pStyle w:val="ListParagraph"/>
              <w:tabs>
                <w:tab w:val="left" w:pos="180"/>
              </w:tabs>
              <w:spacing w:after="0" w:line="240" w:lineRule="auto"/>
              <w:ind w:left="0"/>
              <w:jc w:val="both"/>
              <w:rPr>
                <w:b/>
              </w:rPr>
            </w:pPr>
          </w:p>
        </w:tc>
        <w:tc>
          <w:tcPr>
            <w:tcW w:w="2970" w:type="dxa"/>
            <w:tcBorders>
              <w:top w:val="single" w:sz="4" w:space="0" w:color="000000"/>
              <w:left w:val="single" w:sz="4" w:space="0" w:color="000000"/>
              <w:bottom w:val="single" w:sz="4" w:space="0" w:color="000000"/>
              <w:right w:val="single" w:sz="4" w:space="0" w:color="000000"/>
            </w:tcBorders>
          </w:tcPr>
          <w:p w14:paraId="36782E95" w14:textId="77777777" w:rsidR="00613629" w:rsidRDefault="00613629" w:rsidP="00613629">
            <w:pPr>
              <w:pStyle w:val="ListParagraph"/>
              <w:tabs>
                <w:tab w:val="left" w:pos="180"/>
              </w:tabs>
              <w:spacing w:after="0" w:line="240" w:lineRule="auto"/>
              <w:ind w:left="0"/>
              <w:jc w:val="both"/>
              <w:rPr>
                <w:b/>
              </w:rPr>
            </w:pPr>
          </w:p>
        </w:tc>
      </w:tr>
      <w:tr w:rsidR="00613629" w14:paraId="727CF52F" w14:textId="77777777" w:rsidTr="00613629">
        <w:tc>
          <w:tcPr>
            <w:tcW w:w="9450" w:type="dxa"/>
            <w:vMerge/>
            <w:tcBorders>
              <w:top w:val="single" w:sz="4" w:space="0" w:color="000000"/>
              <w:left w:val="single" w:sz="4" w:space="0" w:color="000000"/>
              <w:bottom w:val="nil"/>
              <w:right w:val="single" w:sz="4" w:space="0" w:color="000000"/>
            </w:tcBorders>
            <w:vAlign w:val="center"/>
            <w:hideMark/>
          </w:tcPr>
          <w:p w14:paraId="7EC8C078"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auto"/>
              <w:left w:val="single" w:sz="4" w:space="0" w:color="000000"/>
              <w:bottom w:val="single" w:sz="4" w:space="0" w:color="000000"/>
              <w:right w:val="single" w:sz="4" w:space="0" w:color="000000"/>
            </w:tcBorders>
            <w:hideMark/>
          </w:tcPr>
          <w:p w14:paraId="768CCA2E" w14:textId="77777777" w:rsidR="00613629" w:rsidRDefault="00613629" w:rsidP="00613629">
            <w:pPr>
              <w:pStyle w:val="ListParagraph"/>
              <w:tabs>
                <w:tab w:val="left" w:pos="180"/>
              </w:tabs>
              <w:spacing w:after="0" w:line="240" w:lineRule="auto"/>
              <w:ind w:left="0"/>
              <w:rPr>
                <w:b/>
                <w:sz w:val="20"/>
                <w:szCs w:val="20"/>
              </w:rPr>
            </w:pPr>
            <w:r>
              <w:rPr>
                <w:kern w:val="24"/>
                <w:sz w:val="20"/>
                <w:szCs w:val="20"/>
                <w:lang w:val="en-IN"/>
              </w:rPr>
              <w:t>800 MHz</w:t>
            </w:r>
          </w:p>
        </w:tc>
        <w:tc>
          <w:tcPr>
            <w:tcW w:w="2340" w:type="dxa"/>
            <w:tcBorders>
              <w:top w:val="single" w:sz="4" w:space="0" w:color="000000"/>
              <w:left w:val="single" w:sz="4" w:space="0" w:color="000000"/>
              <w:bottom w:val="single" w:sz="4" w:space="0" w:color="000000"/>
              <w:right w:val="single" w:sz="4" w:space="0" w:color="000000"/>
            </w:tcBorders>
            <w:hideMark/>
          </w:tcPr>
          <w:p w14:paraId="12353A07" w14:textId="77777777" w:rsidR="00613629" w:rsidRDefault="00613629" w:rsidP="00613629">
            <w:pPr>
              <w:pStyle w:val="ListParagraph"/>
              <w:tabs>
                <w:tab w:val="left" w:pos="180"/>
              </w:tabs>
              <w:spacing w:after="0" w:line="240" w:lineRule="auto"/>
              <w:ind w:left="0"/>
              <w:jc w:val="both"/>
              <w:rPr>
                <w:b/>
                <w:sz w:val="20"/>
                <w:szCs w:val="20"/>
              </w:rPr>
            </w:pPr>
            <w:r>
              <w:rPr>
                <w:bCs/>
                <w:sz w:val="20"/>
                <w:szCs w:val="20"/>
              </w:rPr>
              <w:t xml:space="preserve">Spectrum assigned through auction is liberalized </w:t>
            </w:r>
            <w:proofErr w:type="gramStart"/>
            <w:r>
              <w:rPr>
                <w:bCs/>
                <w:sz w:val="20"/>
                <w:szCs w:val="20"/>
              </w:rPr>
              <w:t>i.e.</w:t>
            </w:r>
            <w:proofErr w:type="gramEnd"/>
            <w:r>
              <w:rPr>
                <w:bCs/>
                <w:sz w:val="20"/>
                <w:szCs w:val="20"/>
              </w:rPr>
              <w:t xml:space="preserve"> TSPs are free to offer any access technology. </w:t>
            </w:r>
          </w:p>
        </w:tc>
        <w:tc>
          <w:tcPr>
            <w:tcW w:w="2160" w:type="dxa"/>
            <w:tcBorders>
              <w:top w:val="single" w:sz="4" w:space="0" w:color="000000"/>
              <w:left w:val="single" w:sz="4" w:space="0" w:color="000000"/>
              <w:bottom w:val="single" w:sz="4" w:space="0" w:color="000000"/>
              <w:right w:val="single" w:sz="4" w:space="0" w:color="000000"/>
            </w:tcBorders>
          </w:tcPr>
          <w:p w14:paraId="1EFFE700" w14:textId="77777777" w:rsidR="00613629" w:rsidRDefault="00613629" w:rsidP="00613629">
            <w:pPr>
              <w:pStyle w:val="ListParagraph"/>
              <w:tabs>
                <w:tab w:val="left" w:pos="180"/>
              </w:tabs>
              <w:spacing w:after="0" w:line="240" w:lineRule="auto"/>
              <w:ind w:left="0"/>
              <w:jc w:val="both"/>
              <w:rPr>
                <w:bCs/>
              </w:rPr>
            </w:pPr>
          </w:p>
        </w:tc>
        <w:tc>
          <w:tcPr>
            <w:tcW w:w="2970" w:type="dxa"/>
            <w:tcBorders>
              <w:top w:val="single" w:sz="4" w:space="0" w:color="000000"/>
              <w:left w:val="single" w:sz="4" w:space="0" w:color="000000"/>
              <w:bottom w:val="single" w:sz="4" w:space="0" w:color="000000"/>
              <w:right w:val="single" w:sz="4" w:space="0" w:color="000000"/>
            </w:tcBorders>
          </w:tcPr>
          <w:p w14:paraId="5A4DB747" w14:textId="77777777" w:rsidR="00613629" w:rsidRDefault="00613629" w:rsidP="00613629">
            <w:pPr>
              <w:pStyle w:val="ListParagraph"/>
              <w:tabs>
                <w:tab w:val="left" w:pos="180"/>
              </w:tabs>
              <w:spacing w:after="0" w:line="240" w:lineRule="auto"/>
              <w:ind w:left="0"/>
              <w:jc w:val="both"/>
              <w:rPr>
                <w:b/>
              </w:rPr>
            </w:pPr>
          </w:p>
        </w:tc>
      </w:tr>
      <w:tr w:rsidR="00613629" w14:paraId="15197E3C" w14:textId="77777777" w:rsidTr="00613629">
        <w:trPr>
          <w:trHeight w:val="260"/>
        </w:trPr>
        <w:tc>
          <w:tcPr>
            <w:tcW w:w="9450" w:type="dxa"/>
            <w:vMerge/>
            <w:tcBorders>
              <w:top w:val="single" w:sz="4" w:space="0" w:color="000000"/>
              <w:left w:val="single" w:sz="4" w:space="0" w:color="000000"/>
              <w:bottom w:val="nil"/>
              <w:right w:val="single" w:sz="4" w:space="0" w:color="000000"/>
            </w:tcBorders>
            <w:vAlign w:val="center"/>
            <w:hideMark/>
          </w:tcPr>
          <w:p w14:paraId="3ED6F679"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57BA5719" w14:textId="77777777" w:rsidR="00613629" w:rsidRDefault="00613629" w:rsidP="00613629">
            <w:pPr>
              <w:pStyle w:val="ListParagraph"/>
              <w:tabs>
                <w:tab w:val="left" w:pos="180"/>
              </w:tabs>
              <w:spacing w:after="0" w:line="240" w:lineRule="auto"/>
              <w:ind w:left="0"/>
              <w:rPr>
                <w:b/>
                <w:sz w:val="20"/>
                <w:szCs w:val="20"/>
              </w:rPr>
            </w:pPr>
            <w:r>
              <w:rPr>
                <w:kern w:val="24"/>
                <w:sz w:val="20"/>
                <w:szCs w:val="20"/>
                <w:lang w:val="en-IN"/>
              </w:rPr>
              <w:t>900 MHz</w:t>
            </w:r>
          </w:p>
        </w:tc>
        <w:tc>
          <w:tcPr>
            <w:tcW w:w="2340" w:type="dxa"/>
            <w:vMerge w:val="restart"/>
            <w:tcBorders>
              <w:top w:val="single" w:sz="4" w:space="0" w:color="000000"/>
              <w:left w:val="single" w:sz="4" w:space="0" w:color="000000"/>
              <w:bottom w:val="single" w:sz="4" w:space="0" w:color="000000"/>
              <w:right w:val="single" w:sz="4" w:space="0" w:color="000000"/>
            </w:tcBorders>
            <w:hideMark/>
          </w:tcPr>
          <w:p w14:paraId="22AC3D70" w14:textId="77777777" w:rsidR="00613629" w:rsidRDefault="00613629" w:rsidP="00613629">
            <w:pPr>
              <w:pStyle w:val="ListParagraph"/>
              <w:tabs>
                <w:tab w:val="left" w:pos="180"/>
              </w:tabs>
              <w:spacing w:after="0" w:line="240" w:lineRule="auto"/>
              <w:ind w:left="0"/>
              <w:jc w:val="both"/>
              <w:rPr>
                <w:b/>
                <w:sz w:val="20"/>
                <w:szCs w:val="20"/>
              </w:rPr>
            </w:pPr>
            <w:r>
              <w:rPr>
                <w:bCs/>
                <w:sz w:val="20"/>
                <w:szCs w:val="20"/>
              </w:rPr>
              <w:t xml:space="preserve">Spectrum assigned through auction is liberalized </w:t>
            </w:r>
            <w:proofErr w:type="gramStart"/>
            <w:r>
              <w:rPr>
                <w:bCs/>
                <w:sz w:val="20"/>
                <w:szCs w:val="20"/>
              </w:rPr>
              <w:t>i.e.</w:t>
            </w:r>
            <w:proofErr w:type="gramEnd"/>
            <w:r>
              <w:rPr>
                <w:bCs/>
                <w:sz w:val="20"/>
                <w:szCs w:val="20"/>
              </w:rPr>
              <w:t xml:space="preserve"> TSPs are free to offer any access technology. However, technology restriction exists for some of the blocks assigned administratively earlier (prior to 2010) bundled with service license for offering the GSM (2G) services.</w:t>
            </w:r>
          </w:p>
        </w:tc>
        <w:tc>
          <w:tcPr>
            <w:tcW w:w="2160" w:type="dxa"/>
            <w:vMerge w:val="restart"/>
            <w:tcBorders>
              <w:top w:val="single" w:sz="4" w:space="0" w:color="000000"/>
              <w:left w:val="single" w:sz="4" w:space="0" w:color="000000"/>
              <w:bottom w:val="single" w:sz="4" w:space="0" w:color="000000"/>
              <w:right w:val="single" w:sz="4" w:space="0" w:color="000000"/>
            </w:tcBorders>
            <w:hideMark/>
          </w:tcPr>
          <w:p w14:paraId="44BDC5FB" w14:textId="77777777" w:rsidR="00613629" w:rsidRDefault="00613629" w:rsidP="00613629">
            <w:pPr>
              <w:pStyle w:val="ListParagraph"/>
              <w:tabs>
                <w:tab w:val="left" w:pos="180"/>
              </w:tabs>
              <w:spacing w:after="0" w:line="240" w:lineRule="auto"/>
              <w:ind w:left="0"/>
              <w:jc w:val="both"/>
              <w:rPr>
                <w:b/>
                <w:sz w:val="20"/>
                <w:szCs w:val="20"/>
              </w:rPr>
            </w:pPr>
            <w:r>
              <w:rPr>
                <w:bCs/>
                <w:sz w:val="20"/>
                <w:szCs w:val="20"/>
              </w:rPr>
              <w:t>The technology restrictions for the administratively assigned blocks are still there.</w:t>
            </w:r>
          </w:p>
        </w:tc>
        <w:tc>
          <w:tcPr>
            <w:tcW w:w="2970" w:type="dxa"/>
            <w:vMerge w:val="restart"/>
            <w:tcBorders>
              <w:top w:val="single" w:sz="4" w:space="0" w:color="000000"/>
              <w:left w:val="single" w:sz="4" w:space="0" w:color="000000"/>
              <w:bottom w:val="single" w:sz="4" w:space="0" w:color="000000"/>
              <w:right w:val="single" w:sz="4" w:space="0" w:color="000000"/>
            </w:tcBorders>
          </w:tcPr>
          <w:p w14:paraId="3F611549"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 xml:space="preserve">Initially (before 2010), spectrum was assigned administratively for GSM services. The TSPs have been given a choice to get such administratively assigned spectrum  liberalized (Technologically neutral) by paying the difference between market determined price and price already paid. </w:t>
            </w:r>
          </w:p>
          <w:p w14:paraId="0A7A68F7" w14:textId="77777777" w:rsidR="00613629" w:rsidRDefault="00613629" w:rsidP="00613629">
            <w:pPr>
              <w:pStyle w:val="ListParagraph"/>
              <w:tabs>
                <w:tab w:val="left" w:pos="180"/>
              </w:tabs>
              <w:spacing w:after="0" w:line="240" w:lineRule="auto"/>
              <w:ind w:left="0"/>
              <w:jc w:val="both"/>
              <w:rPr>
                <w:b/>
                <w:sz w:val="20"/>
                <w:szCs w:val="20"/>
              </w:rPr>
            </w:pPr>
          </w:p>
        </w:tc>
      </w:tr>
      <w:tr w:rsidR="00613629" w14:paraId="0526C26B" w14:textId="77777777" w:rsidTr="00613629">
        <w:tc>
          <w:tcPr>
            <w:tcW w:w="9450" w:type="dxa"/>
            <w:vMerge/>
            <w:tcBorders>
              <w:top w:val="single" w:sz="4" w:space="0" w:color="000000"/>
              <w:left w:val="single" w:sz="4" w:space="0" w:color="000000"/>
              <w:bottom w:val="nil"/>
              <w:right w:val="single" w:sz="4" w:space="0" w:color="000000"/>
            </w:tcBorders>
            <w:vAlign w:val="center"/>
            <w:hideMark/>
          </w:tcPr>
          <w:p w14:paraId="0E0C879C"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11BB2DE9" w14:textId="77777777" w:rsidR="00613629" w:rsidRDefault="00613629" w:rsidP="00613629">
            <w:pPr>
              <w:pStyle w:val="ListParagraph"/>
              <w:tabs>
                <w:tab w:val="left" w:pos="180"/>
              </w:tabs>
              <w:spacing w:after="0" w:line="240" w:lineRule="auto"/>
              <w:ind w:left="0"/>
              <w:rPr>
                <w:b/>
                <w:sz w:val="20"/>
                <w:szCs w:val="20"/>
              </w:rPr>
            </w:pPr>
            <w:r>
              <w:rPr>
                <w:kern w:val="24"/>
                <w:sz w:val="20"/>
                <w:szCs w:val="20"/>
                <w:lang w:val="en-IN"/>
              </w:rPr>
              <w:t>1800 MHz</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54DD0D00" w14:textId="77777777" w:rsidR="00613629" w:rsidRDefault="00613629" w:rsidP="00613629">
            <w:pPr>
              <w:spacing w:after="0" w:line="240" w:lineRule="auto"/>
              <w:rPr>
                <w:b/>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3F488C2C" w14:textId="77777777" w:rsidR="00613629" w:rsidRDefault="00613629" w:rsidP="00613629">
            <w:pPr>
              <w:spacing w:after="0" w:line="240" w:lineRule="auto"/>
              <w:rPr>
                <w:b/>
                <w:sz w:val="20"/>
                <w:szCs w:val="20"/>
              </w:rPr>
            </w:pP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5D363F49" w14:textId="77777777" w:rsidR="00613629" w:rsidRDefault="00613629" w:rsidP="00613629">
            <w:pPr>
              <w:spacing w:after="0" w:line="240" w:lineRule="auto"/>
              <w:rPr>
                <w:b/>
                <w:sz w:val="20"/>
                <w:szCs w:val="20"/>
              </w:rPr>
            </w:pPr>
          </w:p>
        </w:tc>
      </w:tr>
      <w:tr w:rsidR="00613629" w14:paraId="1407A1A3" w14:textId="77777777" w:rsidTr="00613629">
        <w:tc>
          <w:tcPr>
            <w:tcW w:w="810" w:type="dxa"/>
            <w:vMerge w:val="restart"/>
            <w:tcBorders>
              <w:top w:val="nil"/>
              <w:left w:val="single" w:sz="4" w:space="0" w:color="000000"/>
              <w:bottom w:val="single" w:sz="4" w:space="0" w:color="000000"/>
              <w:right w:val="single" w:sz="4" w:space="0" w:color="000000"/>
            </w:tcBorders>
          </w:tcPr>
          <w:p w14:paraId="3AFD2FC1" w14:textId="77777777" w:rsidR="00613629" w:rsidRDefault="00613629" w:rsidP="00613629">
            <w:pPr>
              <w:tabs>
                <w:tab w:val="left" w:pos="180"/>
              </w:tabs>
              <w:spacing w:after="0" w:line="240" w:lineRule="auto"/>
              <w:jc w:val="both"/>
              <w:rPr>
                <w:rFonts w:ascii="Times New Roman" w:eastAsia="BatangChe" w:hAnsi="Times New Roman" w:cs="Times New Roman"/>
                <w:b/>
              </w:rPr>
            </w:pP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1E1DD163" w14:textId="77777777" w:rsidR="00613629" w:rsidRDefault="00613629" w:rsidP="00613629">
            <w:pPr>
              <w:pStyle w:val="ListParagraph"/>
              <w:tabs>
                <w:tab w:val="left" w:pos="180"/>
              </w:tabs>
              <w:spacing w:after="0" w:line="240" w:lineRule="auto"/>
              <w:ind w:left="0"/>
              <w:jc w:val="both"/>
              <w:rPr>
                <w:b/>
                <w:sz w:val="20"/>
                <w:szCs w:val="20"/>
              </w:rPr>
            </w:pPr>
            <w:r>
              <w:rPr>
                <w:kern w:val="24"/>
                <w:sz w:val="20"/>
                <w:szCs w:val="20"/>
                <w:lang w:val="en-IN"/>
              </w:rPr>
              <w:t>2100 MHz</w:t>
            </w:r>
          </w:p>
        </w:tc>
        <w:tc>
          <w:tcPr>
            <w:tcW w:w="2340" w:type="dxa"/>
            <w:vMerge w:val="restart"/>
            <w:tcBorders>
              <w:top w:val="single" w:sz="4" w:space="0" w:color="000000"/>
              <w:left w:val="single" w:sz="4" w:space="0" w:color="000000"/>
              <w:bottom w:val="single" w:sz="4" w:space="0" w:color="000000"/>
              <w:right w:val="single" w:sz="4" w:space="0" w:color="000000"/>
            </w:tcBorders>
            <w:hideMark/>
          </w:tcPr>
          <w:p w14:paraId="78F6875F" w14:textId="77777777" w:rsidR="00613629" w:rsidRDefault="00613629" w:rsidP="00613629">
            <w:pPr>
              <w:pStyle w:val="ListParagraph"/>
              <w:tabs>
                <w:tab w:val="left" w:pos="180"/>
              </w:tabs>
              <w:spacing w:after="0" w:line="240" w:lineRule="auto"/>
              <w:ind w:left="0"/>
              <w:jc w:val="both"/>
              <w:rPr>
                <w:b/>
                <w:sz w:val="20"/>
                <w:szCs w:val="20"/>
              </w:rPr>
            </w:pPr>
            <w:r>
              <w:rPr>
                <w:bCs/>
                <w:sz w:val="20"/>
                <w:szCs w:val="20"/>
              </w:rPr>
              <w:t xml:space="preserve">Bands assigned for mobile services are liberalized </w:t>
            </w:r>
            <w:proofErr w:type="gramStart"/>
            <w:r>
              <w:rPr>
                <w:bCs/>
                <w:sz w:val="20"/>
                <w:szCs w:val="20"/>
              </w:rPr>
              <w:t>i.e.</w:t>
            </w:r>
            <w:proofErr w:type="gramEnd"/>
            <w:r>
              <w:rPr>
                <w:bCs/>
                <w:sz w:val="20"/>
                <w:szCs w:val="20"/>
              </w:rPr>
              <w:t xml:space="preserve"> technology neutral</w:t>
            </w:r>
          </w:p>
        </w:tc>
        <w:tc>
          <w:tcPr>
            <w:tcW w:w="2160" w:type="dxa"/>
            <w:tcBorders>
              <w:top w:val="single" w:sz="4" w:space="0" w:color="000000"/>
              <w:left w:val="single" w:sz="4" w:space="0" w:color="000000"/>
              <w:bottom w:val="single" w:sz="4" w:space="0" w:color="000000"/>
              <w:right w:val="single" w:sz="4" w:space="0" w:color="000000"/>
            </w:tcBorders>
            <w:hideMark/>
          </w:tcPr>
          <w:p w14:paraId="24B4417F"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No restriction</w:t>
            </w:r>
          </w:p>
        </w:tc>
        <w:tc>
          <w:tcPr>
            <w:tcW w:w="2970" w:type="dxa"/>
            <w:tcBorders>
              <w:top w:val="single" w:sz="4" w:space="0" w:color="000000"/>
              <w:left w:val="single" w:sz="4" w:space="0" w:color="000000"/>
              <w:bottom w:val="single" w:sz="4" w:space="0" w:color="000000"/>
              <w:right w:val="single" w:sz="4" w:space="0" w:color="000000"/>
            </w:tcBorders>
          </w:tcPr>
          <w:p w14:paraId="324173E3" w14:textId="77777777" w:rsidR="00613629" w:rsidRDefault="00613629" w:rsidP="00613629">
            <w:pPr>
              <w:pStyle w:val="ListParagraph"/>
              <w:tabs>
                <w:tab w:val="left" w:pos="180"/>
              </w:tabs>
              <w:spacing w:after="0" w:line="240" w:lineRule="auto"/>
              <w:ind w:left="0"/>
              <w:jc w:val="both"/>
              <w:rPr>
                <w:b/>
                <w:sz w:val="20"/>
                <w:szCs w:val="20"/>
              </w:rPr>
            </w:pPr>
          </w:p>
        </w:tc>
      </w:tr>
      <w:tr w:rsidR="00613629" w14:paraId="3FB80F0E" w14:textId="77777777" w:rsidTr="00613629">
        <w:tc>
          <w:tcPr>
            <w:tcW w:w="9450" w:type="dxa"/>
            <w:vMerge/>
            <w:tcBorders>
              <w:top w:val="nil"/>
              <w:left w:val="single" w:sz="4" w:space="0" w:color="000000"/>
              <w:bottom w:val="single" w:sz="4" w:space="0" w:color="000000"/>
              <w:right w:val="single" w:sz="4" w:space="0" w:color="000000"/>
            </w:tcBorders>
            <w:vAlign w:val="center"/>
            <w:hideMark/>
          </w:tcPr>
          <w:p w14:paraId="03D09959"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7497A878" w14:textId="77777777" w:rsidR="00613629" w:rsidRDefault="00613629" w:rsidP="00613629">
            <w:pPr>
              <w:pStyle w:val="ListParagraph"/>
              <w:tabs>
                <w:tab w:val="left" w:pos="180"/>
              </w:tabs>
              <w:spacing w:after="0" w:line="240" w:lineRule="auto"/>
              <w:ind w:left="0"/>
              <w:jc w:val="both"/>
              <w:rPr>
                <w:b/>
                <w:sz w:val="20"/>
                <w:szCs w:val="20"/>
              </w:rPr>
            </w:pPr>
            <w:r>
              <w:rPr>
                <w:kern w:val="24"/>
                <w:sz w:val="20"/>
                <w:szCs w:val="20"/>
                <w:lang w:val="en-IN"/>
              </w:rPr>
              <w:t>2300 MHz</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79270C2F" w14:textId="77777777" w:rsidR="00613629" w:rsidRDefault="00613629" w:rsidP="00613629">
            <w:pPr>
              <w:spacing w:after="0" w:line="240" w:lineRule="auto"/>
              <w:rPr>
                <w:b/>
                <w:sz w:val="20"/>
                <w:szCs w:val="20"/>
              </w:rPr>
            </w:pPr>
          </w:p>
        </w:tc>
        <w:tc>
          <w:tcPr>
            <w:tcW w:w="2160" w:type="dxa"/>
            <w:tcBorders>
              <w:top w:val="single" w:sz="4" w:space="0" w:color="000000"/>
              <w:left w:val="single" w:sz="4" w:space="0" w:color="000000"/>
              <w:bottom w:val="single" w:sz="4" w:space="0" w:color="000000"/>
              <w:right w:val="single" w:sz="4" w:space="0" w:color="000000"/>
            </w:tcBorders>
            <w:hideMark/>
          </w:tcPr>
          <w:p w14:paraId="6A0B6C5F"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No restriction</w:t>
            </w:r>
          </w:p>
        </w:tc>
        <w:tc>
          <w:tcPr>
            <w:tcW w:w="2970" w:type="dxa"/>
            <w:tcBorders>
              <w:top w:val="single" w:sz="4" w:space="0" w:color="000000"/>
              <w:left w:val="single" w:sz="4" w:space="0" w:color="000000"/>
              <w:bottom w:val="single" w:sz="4" w:space="0" w:color="000000"/>
              <w:right w:val="single" w:sz="4" w:space="0" w:color="000000"/>
            </w:tcBorders>
          </w:tcPr>
          <w:p w14:paraId="534957BF" w14:textId="77777777" w:rsidR="00613629" w:rsidRDefault="00613629" w:rsidP="00613629">
            <w:pPr>
              <w:pStyle w:val="ListParagraph"/>
              <w:tabs>
                <w:tab w:val="left" w:pos="180"/>
              </w:tabs>
              <w:spacing w:after="0" w:line="240" w:lineRule="auto"/>
              <w:ind w:left="0"/>
              <w:jc w:val="both"/>
              <w:rPr>
                <w:b/>
                <w:sz w:val="20"/>
                <w:szCs w:val="20"/>
              </w:rPr>
            </w:pPr>
          </w:p>
        </w:tc>
      </w:tr>
      <w:tr w:rsidR="00613629" w14:paraId="02C65742" w14:textId="77777777" w:rsidTr="00613629">
        <w:tc>
          <w:tcPr>
            <w:tcW w:w="9450" w:type="dxa"/>
            <w:vMerge/>
            <w:tcBorders>
              <w:top w:val="nil"/>
              <w:left w:val="single" w:sz="4" w:space="0" w:color="000000"/>
              <w:bottom w:val="single" w:sz="4" w:space="0" w:color="000000"/>
              <w:right w:val="single" w:sz="4" w:space="0" w:color="000000"/>
            </w:tcBorders>
            <w:vAlign w:val="center"/>
            <w:hideMark/>
          </w:tcPr>
          <w:p w14:paraId="13266FAB"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4496B5F5" w14:textId="77777777" w:rsidR="00613629" w:rsidRDefault="00613629" w:rsidP="00613629">
            <w:pPr>
              <w:pStyle w:val="ListParagraph"/>
              <w:tabs>
                <w:tab w:val="left" w:pos="180"/>
              </w:tabs>
              <w:spacing w:after="0" w:line="240" w:lineRule="auto"/>
              <w:ind w:left="0"/>
              <w:jc w:val="both"/>
              <w:rPr>
                <w:b/>
                <w:sz w:val="20"/>
                <w:szCs w:val="20"/>
              </w:rPr>
            </w:pPr>
            <w:r>
              <w:rPr>
                <w:kern w:val="24"/>
                <w:sz w:val="20"/>
                <w:szCs w:val="20"/>
                <w:lang w:val="en-IN"/>
              </w:rPr>
              <w:t>2500 MHz</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64CF52BD" w14:textId="77777777" w:rsidR="00613629" w:rsidRDefault="00613629" w:rsidP="00613629">
            <w:pPr>
              <w:spacing w:after="0" w:line="240" w:lineRule="auto"/>
              <w:rPr>
                <w:b/>
                <w:sz w:val="20"/>
                <w:szCs w:val="20"/>
              </w:rPr>
            </w:pPr>
          </w:p>
        </w:tc>
        <w:tc>
          <w:tcPr>
            <w:tcW w:w="2160" w:type="dxa"/>
            <w:tcBorders>
              <w:top w:val="single" w:sz="4" w:space="0" w:color="000000"/>
              <w:left w:val="single" w:sz="4" w:space="0" w:color="000000"/>
              <w:bottom w:val="single" w:sz="4" w:space="0" w:color="000000"/>
              <w:right w:val="single" w:sz="4" w:space="0" w:color="000000"/>
            </w:tcBorders>
            <w:hideMark/>
          </w:tcPr>
          <w:p w14:paraId="00A61B98"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No restriction</w:t>
            </w:r>
          </w:p>
        </w:tc>
        <w:tc>
          <w:tcPr>
            <w:tcW w:w="2970" w:type="dxa"/>
            <w:tcBorders>
              <w:top w:val="single" w:sz="4" w:space="0" w:color="000000"/>
              <w:left w:val="single" w:sz="4" w:space="0" w:color="000000"/>
              <w:bottom w:val="single" w:sz="4" w:space="0" w:color="000000"/>
              <w:right w:val="single" w:sz="4" w:space="0" w:color="000000"/>
            </w:tcBorders>
          </w:tcPr>
          <w:p w14:paraId="7F7D3E27" w14:textId="77777777" w:rsidR="00613629" w:rsidRDefault="00613629" w:rsidP="00613629">
            <w:pPr>
              <w:pStyle w:val="ListParagraph"/>
              <w:tabs>
                <w:tab w:val="left" w:pos="180"/>
              </w:tabs>
              <w:spacing w:after="0" w:line="240" w:lineRule="auto"/>
              <w:ind w:left="0"/>
              <w:jc w:val="both"/>
              <w:rPr>
                <w:b/>
                <w:sz w:val="20"/>
                <w:szCs w:val="20"/>
              </w:rPr>
            </w:pPr>
          </w:p>
        </w:tc>
      </w:tr>
      <w:tr w:rsidR="00613629" w14:paraId="2E8F8EB1" w14:textId="77777777" w:rsidTr="00613629">
        <w:trPr>
          <w:trHeight w:val="701"/>
        </w:trPr>
        <w:tc>
          <w:tcPr>
            <w:tcW w:w="9450" w:type="dxa"/>
            <w:vMerge/>
            <w:tcBorders>
              <w:top w:val="nil"/>
              <w:left w:val="single" w:sz="4" w:space="0" w:color="000000"/>
              <w:bottom w:val="single" w:sz="4" w:space="0" w:color="000000"/>
              <w:right w:val="single" w:sz="4" w:space="0" w:color="000000"/>
            </w:tcBorders>
            <w:vAlign w:val="center"/>
            <w:hideMark/>
          </w:tcPr>
          <w:p w14:paraId="0E0E2C03"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50BB28F0" w14:textId="77777777" w:rsidR="00613629" w:rsidRDefault="00613629" w:rsidP="00613629">
            <w:pPr>
              <w:pStyle w:val="ListParagraph"/>
              <w:tabs>
                <w:tab w:val="left" w:pos="180"/>
              </w:tabs>
              <w:spacing w:after="0" w:line="240" w:lineRule="auto"/>
              <w:ind w:left="0"/>
              <w:jc w:val="both"/>
              <w:rPr>
                <w:b/>
                <w:sz w:val="20"/>
                <w:szCs w:val="20"/>
              </w:rPr>
            </w:pPr>
            <w:r>
              <w:rPr>
                <w:kern w:val="24"/>
                <w:sz w:val="20"/>
                <w:szCs w:val="20"/>
              </w:rPr>
              <w:t>3300-3600 MHz</w:t>
            </w:r>
          </w:p>
        </w:tc>
        <w:tc>
          <w:tcPr>
            <w:tcW w:w="2340" w:type="dxa"/>
            <w:tcBorders>
              <w:top w:val="single" w:sz="4" w:space="0" w:color="000000"/>
              <w:left w:val="single" w:sz="4" w:space="0" w:color="000000"/>
              <w:bottom w:val="single" w:sz="4" w:space="0" w:color="000000"/>
              <w:right w:val="single" w:sz="4" w:space="0" w:color="000000"/>
            </w:tcBorders>
            <w:hideMark/>
          </w:tcPr>
          <w:p w14:paraId="371E525C" w14:textId="77777777" w:rsidR="00613629" w:rsidRDefault="00613629" w:rsidP="00613629">
            <w:pPr>
              <w:pStyle w:val="ListParagraph"/>
              <w:tabs>
                <w:tab w:val="left" w:pos="180"/>
              </w:tabs>
              <w:spacing w:after="0" w:line="240" w:lineRule="auto"/>
              <w:ind w:left="0"/>
              <w:jc w:val="both"/>
              <w:rPr>
                <w:b/>
                <w:sz w:val="20"/>
                <w:szCs w:val="20"/>
              </w:rPr>
            </w:pPr>
            <w:r>
              <w:rPr>
                <w:bCs/>
                <w:sz w:val="20"/>
                <w:szCs w:val="20"/>
              </w:rPr>
              <w:t>Bands assigned for mobile services is liberalized</w:t>
            </w:r>
          </w:p>
        </w:tc>
        <w:tc>
          <w:tcPr>
            <w:tcW w:w="2160" w:type="dxa"/>
            <w:tcBorders>
              <w:top w:val="single" w:sz="4" w:space="0" w:color="000000"/>
              <w:left w:val="single" w:sz="4" w:space="0" w:color="000000"/>
              <w:bottom w:val="single" w:sz="4" w:space="0" w:color="000000"/>
              <w:right w:val="single" w:sz="4" w:space="0" w:color="000000"/>
            </w:tcBorders>
            <w:hideMark/>
          </w:tcPr>
          <w:p w14:paraId="214A5EBA"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No restriction</w:t>
            </w:r>
          </w:p>
        </w:tc>
        <w:tc>
          <w:tcPr>
            <w:tcW w:w="2970" w:type="dxa"/>
            <w:tcBorders>
              <w:top w:val="single" w:sz="4" w:space="0" w:color="000000"/>
              <w:left w:val="single" w:sz="4" w:space="0" w:color="000000"/>
              <w:bottom w:val="single" w:sz="4" w:space="0" w:color="000000"/>
              <w:right w:val="single" w:sz="4" w:space="0" w:color="000000"/>
            </w:tcBorders>
          </w:tcPr>
          <w:p w14:paraId="3D20CE1A" w14:textId="77777777" w:rsidR="00613629" w:rsidRDefault="00613629" w:rsidP="00613629">
            <w:pPr>
              <w:pStyle w:val="ListParagraph"/>
              <w:tabs>
                <w:tab w:val="left" w:pos="180"/>
              </w:tabs>
              <w:spacing w:after="0" w:line="240" w:lineRule="auto"/>
              <w:ind w:left="0"/>
              <w:jc w:val="both"/>
              <w:rPr>
                <w:b/>
                <w:sz w:val="20"/>
                <w:szCs w:val="20"/>
              </w:rPr>
            </w:pPr>
          </w:p>
        </w:tc>
      </w:tr>
      <w:tr w:rsidR="00613629" w14:paraId="4C0A41D0" w14:textId="77777777" w:rsidTr="00613629">
        <w:trPr>
          <w:trHeight w:val="296"/>
        </w:trPr>
        <w:tc>
          <w:tcPr>
            <w:tcW w:w="9450" w:type="dxa"/>
            <w:gridSpan w:val="5"/>
            <w:tcBorders>
              <w:top w:val="single" w:sz="4" w:space="0" w:color="000000"/>
              <w:left w:val="single" w:sz="4" w:space="0" w:color="000000"/>
              <w:bottom w:val="single" w:sz="4" w:space="0" w:color="000000"/>
              <w:right w:val="single" w:sz="4" w:space="0" w:color="000000"/>
            </w:tcBorders>
            <w:hideMark/>
          </w:tcPr>
          <w:p w14:paraId="5461EE92" w14:textId="77777777" w:rsidR="00613629" w:rsidRDefault="00613629" w:rsidP="00613629">
            <w:pPr>
              <w:pStyle w:val="ListParagraph"/>
              <w:tabs>
                <w:tab w:val="left" w:pos="180"/>
              </w:tabs>
              <w:spacing w:after="0" w:line="240" w:lineRule="auto"/>
              <w:ind w:left="0"/>
              <w:jc w:val="center"/>
              <w:rPr>
                <w:b/>
                <w:color w:val="0070C0"/>
              </w:rPr>
            </w:pPr>
            <w:r>
              <w:rPr>
                <w:b/>
                <w:color w:val="0070C0"/>
              </w:rPr>
              <w:t>Iran</w:t>
            </w:r>
          </w:p>
        </w:tc>
      </w:tr>
      <w:tr w:rsidR="00613629" w14:paraId="39BF4120" w14:textId="77777777" w:rsidTr="00613629">
        <w:tc>
          <w:tcPr>
            <w:tcW w:w="810" w:type="dxa"/>
            <w:vMerge w:val="restart"/>
            <w:tcBorders>
              <w:top w:val="single" w:sz="4" w:space="0" w:color="000000"/>
              <w:left w:val="single" w:sz="4" w:space="0" w:color="000000"/>
              <w:bottom w:val="single" w:sz="4" w:space="0" w:color="000000"/>
              <w:right w:val="single" w:sz="4" w:space="0" w:color="000000"/>
            </w:tcBorders>
            <w:hideMark/>
          </w:tcPr>
          <w:p w14:paraId="408B9C2F" w14:textId="77777777" w:rsidR="00613629" w:rsidRDefault="00613629" w:rsidP="00613629">
            <w:pPr>
              <w:tabs>
                <w:tab w:val="left" w:pos="180"/>
              </w:tabs>
              <w:spacing w:after="0" w:line="240" w:lineRule="auto"/>
              <w:jc w:val="both"/>
              <w:rPr>
                <w:rFonts w:ascii="Times New Roman" w:eastAsia="BatangChe" w:hAnsi="Times New Roman" w:cs="Times New Roman"/>
                <w:b/>
              </w:rPr>
            </w:pPr>
            <w:r>
              <w:rPr>
                <w:rFonts w:ascii="Times New Roman" w:eastAsia="BatangChe" w:hAnsi="Times New Roman" w:cs="Times New Roman"/>
                <w:b/>
              </w:rPr>
              <w:t>3.</w:t>
            </w:r>
          </w:p>
        </w:tc>
        <w:tc>
          <w:tcPr>
            <w:tcW w:w="1170" w:type="dxa"/>
            <w:tcBorders>
              <w:top w:val="single" w:sz="4" w:space="0" w:color="000000"/>
              <w:left w:val="single" w:sz="4" w:space="0" w:color="000000"/>
              <w:bottom w:val="single" w:sz="4" w:space="0" w:color="000000"/>
              <w:right w:val="single" w:sz="4" w:space="0" w:color="000000"/>
            </w:tcBorders>
            <w:hideMark/>
          </w:tcPr>
          <w:p w14:paraId="46F385D3"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 xml:space="preserve">900 </w:t>
            </w:r>
          </w:p>
        </w:tc>
        <w:tc>
          <w:tcPr>
            <w:tcW w:w="2340" w:type="dxa"/>
            <w:vMerge w:val="restart"/>
            <w:tcBorders>
              <w:top w:val="single" w:sz="4" w:space="0" w:color="000000"/>
              <w:left w:val="single" w:sz="4" w:space="0" w:color="000000"/>
              <w:bottom w:val="single" w:sz="4" w:space="0" w:color="000000"/>
              <w:right w:val="single" w:sz="4" w:space="0" w:color="000000"/>
            </w:tcBorders>
            <w:hideMark/>
          </w:tcPr>
          <w:p w14:paraId="0761C5D3" w14:textId="77777777" w:rsidR="00613629" w:rsidRDefault="00613629" w:rsidP="00613629">
            <w:pPr>
              <w:pStyle w:val="ListParagraph"/>
              <w:tabs>
                <w:tab w:val="left" w:pos="180"/>
              </w:tabs>
              <w:spacing w:after="0" w:line="240" w:lineRule="auto"/>
              <w:ind w:left="0"/>
              <w:rPr>
                <w:b/>
                <w:sz w:val="20"/>
              </w:rPr>
            </w:pPr>
            <w:r>
              <w:rPr>
                <w:bCs/>
                <w:sz w:val="20"/>
              </w:rPr>
              <w:t>Restricted to the mobile service</w:t>
            </w:r>
          </w:p>
        </w:tc>
        <w:tc>
          <w:tcPr>
            <w:tcW w:w="2160" w:type="dxa"/>
            <w:vMerge w:val="restart"/>
            <w:tcBorders>
              <w:top w:val="single" w:sz="4" w:space="0" w:color="000000"/>
              <w:left w:val="single" w:sz="4" w:space="0" w:color="000000"/>
              <w:bottom w:val="single" w:sz="4" w:space="0" w:color="000000"/>
              <w:right w:val="single" w:sz="4" w:space="0" w:color="000000"/>
            </w:tcBorders>
            <w:hideMark/>
          </w:tcPr>
          <w:p w14:paraId="4CEEDEC8" w14:textId="77777777" w:rsidR="00613629" w:rsidRDefault="00613629" w:rsidP="00613629">
            <w:pPr>
              <w:pStyle w:val="ListParagraph"/>
              <w:tabs>
                <w:tab w:val="left" w:pos="180"/>
              </w:tabs>
              <w:spacing w:after="0" w:line="240" w:lineRule="auto"/>
              <w:ind w:left="0"/>
              <w:rPr>
                <w:bCs/>
                <w:sz w:val="20"/>
              </w:rPr>
            </w:pPr>
            <w:r>
              <w:rPr>
                <w:bCs/>
                <w:sz w:val="20"/>
              </w:rPr>
              <w:t>Yes, this restriction will remain until FMC(Fixed Mobile Convergence) implementation</w:t>
            </w:r>
          </w:p>
        </w:tc>
        <w:tc>
          <w:tcPr>
            <w:tcW w:w="2970" w:type="dxa"/>
            <w:vMerge w:val="restart"/>
            <w:tcBorders>
              <w:top w:val="single" w:sz="4" w:space="0" w:color="000000"/>
              <w:left w:val="single" w:sz="4" w:space="0" w:color="000000"/>
              <w:bottom w:val="single" w:sz="4" w:space="0" w:color="000000"/>
              <w:right w:val="single" w:sz="4" w:space="0" w:color="000000"/>
            </w:tcBorders>
            <w:hideMark/>
          </w:tcPr>
          <w:p w14:paraId="02E5822A" w14:textId="77777777" w:rsidR="00613629" w:rsidRDefault="00613629" w:rsidP="00613629">
            <w:pPr>
              <w:pStyle w:val="ListParagraph"/>
              <w:tabs>
                <w:tab w:val="left" w:pos="180"/>
              </w:tabs>
              <w:spacing w:after="0" w:line="240" w:lineRule="auto"/>
              <w:ind w:left="0"/>
              <w:jc w:val="center"/>
              <w:rPr>
                <w:bCs/>
                <w:sz w:val="20"/>
              </w:rPr>
            </w:pPr>
            <w:r>
              <w:rPr>
                <w:bCs/>
                <w:sz w:val="20"/>
              </w:rPr>
              <w:t>Updating license of operators to achieve balanced provisions in operational and financial conditions related to mobile and fixed services (supported by market study)</w:t>
            </w:r>
          </w:p>
        </w:tc>
      </w:tr>
      <w:tr w:rsidR="00613629" w14:paraId="433AAA43"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7932477C"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18ED4F3E"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 xml:space="preserve">1800 </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6305C647" w14:textId="77777777" w:rsidR="00613629" w:rsidRDefault="00613629" w:rsidP="00613629">
            <w:pPr>
              <w:spacing w:after="0" w:line="240" w:lineRule="auto"/>
              <w:rPr>
                <w:b/>
                <w:sz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6F9479F1" w14:textId="77777777" w:rsidR="00613629" w:rsidRDefault="00613629" w:rsidP="00613629">
            <w:pPr>
              <w:spacing w:after="0" w:line="240" w:lineRule="auto"/>
              <w:rPr>
                <w:bCs/>
                <w:sz w:val="20"/>
              </w:rPr>
            </w:pP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2E16FED3" w14:textId="77777777" w:rsidR="00613629" w:rsidRDefault="00613629" w:rsidP="00613629">
            <w:pPr>
              <w:spacing w:after="0" w:line="240" w:lineRule="auto"/>
              <w:rPr>
                <w:bCs/>
                <w:sz w:val="20"/>
              </w:rPr>
            </w:pPr>
          </w:p>
        </w:tc>
      </w:tr>
      <w:tr w:rsidR="00613629" w14:paraId="06EC38B9"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3CA29C5D"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45557553"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 xml:space="preserve">2100 </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7A82CD50" w14:textId="77777777" w:rsidR="00613629" w:rsidRDefault="00613629" w:rsidP="00613629">
            <w:pPr>
              <w:spacing w:after="0" w:line="240" w:lineRule="auto"/>
              <w:rPr>
                <w:b/>
                <w:sz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070B5FF1" w14:textId="77777777" w:rsidR="00613629" w:rsidRDefault="00613629" w:rsidP="00613629">
            <w:pPr>
              <w:spacing w:after="0" w:line="240" w:lineRule="auto"/>
              <w:rPr>
                <w:bCs/>
                <w:sz w:val="20"/>
              </w:rPr>
            </w:pP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5A6C46FD" w14:textId="77777777" w:rsidR="00613629" w:rsidRDefault="00613629" w:rsidP="00613629">
            <w:pPr>
              <w:spacing w:after="0" w:line="240" w:lineRule="auto"/>
              <w:rPr>
                <w:bCs/>
                <w:sz w:val="20"/>
              </w:rPr>
            </w:pPr>
          </w:p>
        </w:tc>
      </w:tr>
      <w:tr w:rsidR="00613629" w14:paraId="5099B25C"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2F48B865"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13D6D475" w14:textId="77777777" w:rsidR="00613629" w:rsidRDefault="00613629" w:rsidP="00613629">
            <w:pPr>
              <w:pStyle w:val="ListParagraph"/>
              <w:tabs>
                <w:tab w:val="left" w:pos="180"/>
              </w:tabs>
              <w:spacing w:after="0" w:line="240" w:lineRule="auto"/>
              <w:ind w:left="0"/>
              <w:rPr>
                <w:bCs/>
                <w:sz w:val="20"/>
                <w:szCs w:val="20"/>
              </w:rPr>
            </w:pPr>
            <w:r>
              <w:rPr>
                <w:bCs/>
                <w:sz w:val="20"/>
                <w:szCs w:val="20"/>
              </w:rPr>
              <w:t>2600 (FDD)</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33A15735" w14:textId="77777777" w:rsidR="00613629" w:rsidRDefault="00613629" w:rsidP="00613629">
            <w:pPr>
              <w:spacing w:after="0" w:line="240" w:lineRule="auto"/>
              <w:rPr>
                <w:b/>
                <w:sz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4F9B69C4" w14:textId="77777777" w:rsidR="00613629" w:rsidRDefault="00613629" w:rsidP="00613629">
            <w:pPr>
              <w:spacing w:after="0" w:line="240" w:lineRule="auto"/>
              <w:rPr>
                <w:bCs/>
                <w:sz w:val="20"/>
              </w:rPr>
            </w:pP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1835520E" w14:textId="77777777" w:rsidR="00613629" w:rsidRDefault="00613629" w:rsidP="00613629">
            <w:pPr>
              <w:spacing w:after="0" w:line="240" w:lineRule="auto"/>
              <w:rPr>
                <w:bCs/>
                <w:sz w:val="20"/>
              </w:rPr>
            </w:pPr>
          </w:p>
        </w:tc>
      </w:tr>
      <w:tr w:rsidR="00613629" w14:paraId="1B509FA8"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335C5401"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780F895F" w14:textId="77777777" w:rsidR="00613629" w:rsidRDefault="00613629" w:rsidP="00613629">
            <w:pPr>
              <w:pStyle w:val="ListParagraph"/>
              <w:tabs>
                <w:tab w:val="left" w:pos="180"/>
              </w:tabs>
              <w:spacing w:after="0" w:line="240" w:lineRule="auto"/>
              <w:ind w:left="0"/>
              <w:rPr>
                <w:sz w:val="20"/>
                <w:szCs w:val="20"/>
                <w:lang w:bidi="fa-IR"/>
              </w:rPr>
            </w:pPr>
            <w:r>
              <w:rPr>
                <w:bCs/>
                <w:sz w:val="20"/>
                <w:szCs w:val="20"/>
              </w:rPr>
              <w:t>2600</w:t>
            </w:r>
            <w:r>
              <w:rPr>
                <w:sz w:val="20"/>
                <w:szCs w:val="20"/>
                <w:lang w:bidi="fa-IR"/>
              </w:rPr>
              <w:t xml:space="preserve"> (TDD)</w:t>
            </w:r>
          </w:p>
        </w:tc>
        <w:tc>
          <w:tcPr>
            <w:tcW w:w="2340" w:type="dxa"/>
            <w:vMerge w:val="restart"/>
            <w:tcBorders>
              <w:top w:val="single" w:sz="4" w:space="0" w:color="000000"/>
              <w:left w:val="single" w:sz="4" w:space="0" w:color="000000"/>
              <w:bottom w:val="single" w:sz="4" w:space="0" w:color="000000"/>
              <w:right w:val="single" w:sz="4" w:space="0" w:color="000000"/>
            </w:tcBorders>
            <w:hideMark/>
          </w:tcPr>
          <w:p w14:paraId="0715E7A5" w14:textId="77777777" w:rsidR="00613629" w:rsidRDefault="00613629" w:rsidP="00613629">
            <w:pPr>
              <w:pStyle w:val="ListParagraph"/>
              <w:tabs>
                <w:tab w:val="left" w:pos="180"/>
              </w:tabs>
              <w:spacing w:after="0" w:line="240" w:lineRule="auto"/>
              <w:ind w:left="0"/>
              <w:rPr>
                <w:b/>
                <w:sz w:val="20"/>
              </w:rPr>
            </w:pPr>
            <w:r>
              <w:rPr>
                <w:bCs/>
                <w:sz w:val="20"/>
              </w:rPr>
              <w:t>Restricted to the fixed service</w:t>
            </w:r>
          </w:p>
        </w:tc>
        <w:tc>
          <w:tcPr>
            <w:tcW w:w="2160" w:type="dxa"/>
            <w:vMerge w:val="restart"/>
            <w:tcBorders>
              <w:top w:val="single" w:sz="4" w:space="0" w:color="000000"/>
              <w:left w:val="single" w:sz="4" w:space="0" w:color="000000"/>
              <w:bottom w:val="single" w:sz="4" w:space="0" w:color="000000"/>
              <w:right w:val="single" w:sz="4" w:space="0" w:color="000000"/>
            </w:tcBorders>
            <w:hideMark/>
          </w:tcPr>
          <w:p w14:paraId="6E64483B" w14:textId="77777777" w:rsidR="00613629" w:rsidRDefault="00613629" w:rsidP="00613629">
            <w:pPr>
              <w:pStyle w:val="ListParagraph"/>
              <w:tabs>
                <w:tab w:val="left" w:pos="180"/>
              </w:tabs>
              <w:spacing w:after="0" w:line="240" w:lineRule="auto"/>
              <w:ind w:left="0"/>
              <w:rPr>
                <w:bCs/>
                <w:sz w:val="20"/>
              </w:rPr>
            </w:pPr>
            <w:r>
              <w:rPr>
                <w:bCs/>
                <w:sz w:val="20"/>
              </w:rPr>
              <w:t>Yes, this restriction will remain until FMC(Fixed Mobile Convergence) implementation</w:t>
            </w: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1833EE7B" w14:textId="77777777" w:rsidR="00613629" w:rsidRDefault="00613629" w:rsidP="00613629">
            <w:pPr>
              <w:spacing w:after="0" w:line="240" w:lineRule="auto"/>
              <w:rPr>
                <w:bCs/>
                <w:sz w:val="20"/>
              </w:rPr>
            </w:pPr>
          </w:p>
        </w:tc>
      </w:tr>
      <w:tr w:rsidR="00613629" w14:paraId="230793E6"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7F09A1A1"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2F8AA722"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 xml:space="preserve">3600 </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753A90C0" w14:textId="77777777" w:rsidR="00613629" w:rsidRDefault="00613629" w:rsidP="00613629">
            <w:pPr>
              <w:spacing w:after="0" w:line="240" w:lineRule="auto"/>
              <w:rPr>
                <w:b/>
                <w:sz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62D007F0" w14:textId="77777777" w:rsidR="00613629" w:rsidRDefault="00613629" w:rsidP="00613629">
            <w:pPr>
              <w:spacing w:after="0" w:line="240" w:lineRule="auto"/>
              <w:rPr>
                <w:bCs/>
                <w:sz w:val="20"/>
              </w:rPr>
            </w:pP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61CD7B7F" w14:textId="77777777" w:rsidR="00613629" w:rsidRDefault="00613629" w:rsidP="00613629">
            <w:pPr>
              <w:spacing w:after="0" w:line="240" w:lineRule="auto"/>
              <w:rPr>
                <w:bCs/>
                <w:sz w:val="20"/>
              </w:rPr>
            </w:pPr>
          </w:p>
        </w:tc>
      </w:tr>
      <w:tr w:rsidR="00613629" w14:paraId="460E14E6" w14:textId="77777777" w:rsidTr="00613629">
        <w:tc>
          <w:tcPr>
            <w:tcW w:w="9450" w:type="dxa"/>
            <w:gridSpan w:val="5"/>
            <w:tcBorders>
              <w:top w:val="single" w:sz="4" w:space="0" w:color="000000"/>
              <w:left w:val="single" w:sz="4" w:space="0" w:color="000000"/>
              <w:bottom w:val="single" w:sz="4" w:space="0" w:color="000000"/>
              <w:right w:val="single" w:sz="4" w:space="0" w:color="000000"/>
            </w:tcBorders>
            <w:hideMark/>
          </w:tcPr>
          <w:p w14:paraId="74C1B372" w14:textId="77777777" w:rsidR="00613629" w:rsidRDefault="00613629" w:rsidP="00613629">
            <w:pPr>
              <w:pStyle w:val="ListParagraph"/>
              <w:tabs>
                <w:tab w:val="left" w:pos="180"/>
              </w:tabs>
              <w:spacing w:after="0" w:line="240" w:lineRule="auto"/>
              <w:ind w:left="0"/>
              <w:jc w:val="center"/>
              <w:rPr>
                <w:b/>
                <w:bCs/>
                <w:color w:val="0070C0"/>
              </w:rPr>
            </w:pPr>
            <w:r>
              <w:rPr>
                <w:b/>
                <w:bCs/>
                <w:color w:val="0070C0"/>
              </w:rPr>
              <w:t>Nepal</w:t>
            </w:r>
          </w:p>
        </w:tc>
      </w:tr>
      <w:tr w:rsidR="00613629" w14:paraId="3B30E3C4" w14:textId="77777777" w:rsidTr="00613629">
        <w:tc>
          <w:tcPr>
            <w:tcW w:w="810" w:type="dxa"/>
            <w:tcBorders>
              <w:top w:val="single" w:sz="4" w:space="0" w:color="000000"/>
              <w:left w:val="single" w:sz="4" w:space="0" w:color="000000"/>
              <w:bottom w:val="single" w:sz="4" w:space="0" w:color="000000"/>
              <w:right w:val="single" w:sz="4" w:space="0" w:color="000000"/>
            </w:tcBorders>
            <w:hideMark/>
          </w:tcPr>
          <w:p w14:paraId="25449865" w14:textId="77777777" w:rsidR="00613629" w:rsidRDefault="00613629" w:rsidP="00613629">
            <w:pPr>
              <w:tabs>
                <w:tab w:val="left" w:pos="180"/>
              </w:tabs>
              <w:spacing w:after="0" w:line="240" w:lineRule="auto"/>
              <w:jc w:val="both"/>
              <w:rPr>
                <w:rFonts w:ascii="Times New Roman" w:eastAsia="BatangChe" w:hAnsi="Times New Roman" w:cs="Times New Roman"/>
                <w:b/>
              </w:rPr>
            </w:pPr>
            <w:r>
              <w:rPr>
                <w:rFonts w:ascii="Times New Roman" w:eastAsia="BatangChe" w:hAnsi="Times New Roman" w:cs="Times New Roman"/>
                <w:b/>
              </w:rPr>
              <w:t xml:space="preserve">4. </w:t>
            </w:r>
          </w:p>
        </w:tc>
        <w:tc>
          <w:tcPr>
            <w:tcW w:w="1170" w:type="dxa"/>
            <w:tcBorders>
              <w:top w:val="single" w:sz="4" w:space="0" w:color="000000"/>
              <w:left w:val="single" w:sz="4" w:space="0" w:color="000000"/>
              <w:bottom w:val="single" w:sz="4" w:space="0" w:color="000000"/>
              <w:right w:val="single" w:sz="4" w:space="0" w:color="000000"/>
            </w:tcBorders>
            <w:hideMark/>
          </w:tcPr>
          <w:p w14:paraId="53971030" w14:textId="77777777" w:rsidR="00613629" w:rsidRDefault="00613629" w:rsidP="00613629">
            <w:pPr>
              <w:pStyle w:val="ListParagraph"/>
              <w:tabs>
                <w:tab w:val="left" w:pos="180"/>
              </w:tabs>
              <w:spacing w:after="0" w:line="240" w:lineRule="auto"/>
              <w:ind w:left="0"/>
              <w:jc w:val="both"/>
              <w:rPr>
                <w:bCs/>
                <w:sz w:val="20"/>
              </w:rPr>
            </w:pPr>
            <w:r>
              <w:rPr>
                <w:bCs/>
                <w:sz w:val="20"/>
              </w:rPr>
              <w:t xml:space="preserve">2300 </w:t>
            </w:r>
          </w:p>
        </w:tc>
        <w:tc>
          <w:tcPr>
            <w:tcW w:w="2340" w:type="dxa"/>
            <w:tcBorders>
              <w:top w:val="single" w:sz="4" w:space="0" w:color="000000"/>
              <w:left w:val="single" w:sz="4" w:space="0" w:color="000000"/>
              <w:bottom w:val="single" w:sz="4" w:space="0" w:color="000000"/>
              <w:right w:val="single" w:sz="4" w:space="0" w:color="000000"/>
            </w:tcBorders>
            <w:hideMark/>
          </w:tcPr>
          <w:p w14:paraId="6554F5CD" w14:textId="77777777" w:rsidR="00613629" w:rsidRDefault="00613629" w:rsidP="00613629">
            <w:pPr>
              <w:pStyle w:val="ListParagraph"/>
              <w:tabs>
                <w:tab w:val="left" w:pos="180"/>
              </w:tabs>
              <w:spacing w:after="0" w:line="240" w:lineRule="auto"/>
              <w:ind w:left="0"/>
              <w:jc w:val="both"/>
              <w:rPr>
                <w:bCs/>
                <w:sz w:val="20"/>
              </w:rPr>
            </w:pPr>
            <w:r>
              <w:rPr>
                <w:bCs/>
                <w:sz w:val="20"/>
              </w:rPr>
              <w:t>Previously restricted to WiMAX</w:t>
            </w:r>
          </w:p>
        </w:tc>
        <w:tc>
          <w:tcPr>
            <w:tcW w:w="2160" w:type="dxa"/>
            <w:tcBorders>
              <w:top w:val="single" w:sz="4" w:space="0" w:color="000000"/>
              <w:left w:val="single" w:sz="4" w:space="0" w:color="000000"/>
              <w:bottom w:val="single" w:sz="4" w:space="0" w:color="000000"/>
              <w:right w:val="single" w:sz="4" w:space="0" w:color="000000"/>
            </w:tcBorders>
            <w:hideMark/>
          </w:tcPr>
          <w:p w14:paraId="076696B0" w14:textId="77777777" w:rsidR="00613629" w:rsidRDefault="00613629" w:rsidP="00613629">
            <w:pPr>
              <w:pStyle w:val="ListParagraph"/>
              <w:tabs>
                <w:tab w:val="left" w:pos="180"/>
              </w:tabs>
              <w:spacing w:after="0" w:line="240" w:lineRule="auto"/>
              <w:ind w:left="0"/>
              <w:jc w:val="both"/>
              <w:rPr>
                <w:bCs/>
                <w:sz w:val="20"/>
              </w:rPr>
            </w:pPr>
            <w:r>
              <w:rPr>
                <w:bCs/>
                <w:sz w:val="20"/>
              </w:rPr>
              <w:t>No, till 2018</w:t>
            </w:r>
          </w:p>
        </w:tc>
        <w:tc>
          <w:tcPr>
            <w:tcW w:w="2970" w:type="dxa"/>
            <w:tcBorders>
              <w:top w:val="single" w:sz="4" w:space="0" w:color="000000"/>
              <w:left w:val="single" w:sz="4" w:space="0" w:color="000000"/>
              <w:bottom w:val="single" w:sz="4" w:space="0" w:color="000000"/>
              <w:right w:val="single" w:sz="4" w:space="0" w:color="000000"/>
            </w:tcBorders>
            <w:hideMark/>
          </w:tcPr>
          <w:p w14:paraId="05AF8FEB" w14:textId="77777777" w:rsidR="00613629" w:rsidRDefault="00613629" w:rsidP="00613629">
            <w:pPr>
              <w:pStyle w:val="ListParagraph"/>
              <w:tabs>
                <w:tab w:val="left" w:pos="180"/>
              </w:tabs>
              <w:spacing w:after="0" w:line="240" w:lineRule="auto"/>
              <w:ind w:left="0"/>
              <w:jc w:val="both"/>
              <w:rPr>
                <w:bCs/>
                <w:sz w:val="20"/>
              </w:rPr>
            </w:pPr>
            <w:r>
              <w:rPr>
                <w:bCs/>
                <w:sz w:val="20"/>
              </w:rPr>
              <w:t xml:space="preserve">Technology Neutral Principle has been adopted upon request from operators and approval from NTA.  and the pricing has been changed for technology neutral. </w:t>
            </w:r>
          </w:p>
        </w:tc>
      </w:tr>
      <w:tr w:rsidR="00613629" w14:paraId="50FD4EA3" w14:textId="77777777" w:rsidTr="00613629">
        <w:tc>
          <w:tcPr>
            <w:tcW w:w="810" w:type="dxa"/>
            <w:tcBorders>
              <w:top w:val="single" w:sz="4" w:space="0" w:color="000000"/>
              <w:left w:val="single" w:sz="4" w:space="0" w:color="000000"/>
              <w:bottom w:val="single" w:sz="4" w:space="0" w:color="000000"/>
              <w:right w:val="single" w:sz="4" w:space="0" w:color="000000"/>
            </w:tcBorders>
          </w:tcPr>
          <w:p w14:paraId="5D9EB549" w14:textId="77777777" w:rsidR="00613629" w:rsidRDefault="00613629" w:rsidP="00613629">
            <w:pPr>
              <w:tabs>
                <w:tab w:val="left" w:pos="180"/>
              </w:tabs>
              <w:spacing w:after="0" w:line="240" w:lineRule="auto"/>
              <w:jc w:val="both"/>
              <w:rPr>
                <w:rFonts w:ascii="Times New Roman" w:eastAsia="BatangChe" w:hAnsi="Times New Roman" w:cs="Times New Roman"/>
                <w:b/>
              </w:rPr>
            </w:pPr>
          </w:p>
        </w:tc>
        <w:tc>
          <w:tcPr>
            <w:tcW w:w="1170" w:type="dxa"/>
            <w:tcBorders>
              <w:top w:val="single" w:sz="4" w:space="0" w:color="000000"/>
              <w:left w:val="single" w:sz="4" w:space="0" w:color="000000"/>
              <w:bottom w:val="single" w:sz="4" w:space="0" w:color="000000"/>
              <w:right w:val="single" w:sz="4" w:space="0" w:color="000000"/>
            </w:tcBorders>
            <w:hideMark/>
          </w:tcPr>
          <w:p w14:paraId="2C9D9E9E" w14:textId="77777777" w:rsidR="00613629" w:rsidRDefault="00613629" w:rsidP="00613629">
            <w:pPr>
              <w:pStyle w:val="ListParagraph"/>
              <w:tabs>
                <w:tab w:val="left" w:pos="180"/>
              </w:tabs>
              <w:spacing w:after="0" w:line="240" w:lineRule="auto"/>
              <w:ind w:left="0"/>
              <w:jc w:val="both"/>
              <w:rPr>
                <w:bCs/>
                <w:sz w:val="20"/>
              </w:rPr>
            </w:pPr>
            <w:r>
              <w:rPr>
                <w:bCs/>
                <w:sz w:val="20"/>
              </w:rPr>
              <w:t xml:space="preserve">850 </w:t>
            </w:r>
          </w:p>
        </w:tc>
        <w:tc>
          <w:tcPr>
            <w:tcW w:w="2340" w:type="dxa"/>
            <w:tcBorders>
              <w:top w:val="single" w:sz="4" w:space="0" w:color="000000"/>
              <w:left w:val="single" w:sz="4" w:space="0" w:color="000000"/>
              <w:bottom w:val="single" w:sz="4" w:space="0" w:color="000000"/>
              <w:right w:val="single" w:sz="4" w:space="0" w:color="000000"/>
            </w:tcBorders>
            <w:hideMark/>
          </w:tcPr>
          <w:p w14:paraId="35DAD8DC" w14:textId="77777777" w:rsidR="00613629" w:rsidRDefault="00613629" w:rsidP="00613629">
            <w:pPr>
              <w:pStyle w:val="ListParagraph"/>
              <w:tabs>
                <w:tab w:val="left" w:pos="180"/>
              </w:tabs>
              <w:spacing w:after="0" w:line="240" w:lineRule="auto"/>
              <w:ind w:left="0"/>
              <w:jc w:val="both"/>
              <w:rPr>
                <w:bCs/>
                <w:sz w:val="20"/>
              </w:rPr>
            </w:pPr>
            <w:r>
              <w:rPr>
                <w:bCs/>
                <w:sz w:val="20"/>
              </w:rPr>
              <w:t>Previously restricted to CDMA</w:t>
            </w:r>
          </w:p>
        </w:tc>
        <w:tc>
          <w:tcPr>
            <w:tcW w:w="2160" w:type="dxa"/>
            <w:tcBorders>
              <w:top w:val="single" w:sz="4" w:space="0" w:color="000000"/>
              <w:left w:val="single" w:sz="4" w:space="0" w:color="000000"/>
              <w:bottom w:val="single" w:sz="4" w:space="0" w:color="000000"/>
              <w:right w:val="single" w:sz="4" w:space="0" w:color="000000"/>
            </w:tcBorders>
            <w:hideMark/>
          </w:tcPr>
          <w:p w14:paraId="27BE3203" w14:textId="77777777" w:rsidR="00613629" w:rsidRDefault="00613629" w:rsidP="00613629">
            <w:pPr>
              <w:pStyle w:val="ListParagraph"/>
              <w:tabs>
                <w:tab w:val="left" w:pos="180"/>
              </w:tabs>
              <w:spacing w:after="0" w:line="240" w:lineRule="auto"/>
              <w:ind w:left="0"/>
              <w:jc w:val="both"/>
              <w:rPr>
                <w:bCs/>
                <w:sz w:val="20"/>
              </w:rPr>
            </w:pPr>
            <w:r>
              <w:rPr>
                <w:bCs/>
                <w:sz w:val="20"/>
              </w:rPr>
              <w:t>Yes</w:t>
            </w:r>
          </w:p>
        </w:tc>
        <w:tc>
          <w:tcPr>
            <w:tcW w:w="2970" w:type="dxa"/>
            <w:tcBorders>
              <w:top w:val="single" w:sz="4" w:space="0" w:color="000000"/>
              <w:left w:val="single" w:sz="4" w:space="0" w:color="000000"/>
              <w:bottom w:val="single" w:sz="4" w:space="0" w:color="000000"/>
              <w:right w:val="single" w:sz="4" w:space="0" w:color="000000"/>
            </w:tcBorders>
            <w:hideMark/>
          </w:tcPr>
          <w:p w14:paraId="46915882" w14:textId="77777777" w:rsidR="00613629" w:rsidRDefault="00613629" w:rsidP="00613629">
            <w:pPr>
              <w:pStyle w:val="ListParagraph"/>
              <w:tabs>
                <w:tab w:val="left" w:pos="180"/>
              </w:tabs>
              <w:spacing w:after="0" w:line="240" w:lineRule="auto"/>
              <w:ind w:left="0"/>
              <w:jc w:val="both"/>
              <w:rPr>
                <w:bCs/>
                <w:sz w:val="20"/>
              </w:rPr>
            </w:pPr>
            <w:r>
              <w:rPr>
                <w:bCs/>
                <w:sz w:val="20"/>
              </w:rPr>
              <w:t>Plan to shut down CDMA by 2022</w:t>
            </w:r>
          </w:p>
        </w:tc>
      </w:tr>
      <w:tr w:rsidR="00613629" w14:paraId="134BCE22" w14:textId="77777777" w:rsidTr="00613629">
        <w:tc>
          <w:tcPr>
            <w:tcW w:w="810" w:type="dxa"/>
            <w:tcBorders>
              <w:top w:val="single" w:sz="4" w:space="0" w:color="000000"/>
              <w:left w:val="single" w:sz="4" w:space="0" w:color="000000"/>
              <w:bottom w:val="single" w:sz="4" w:space="0" w:color="000000"/>
              <w:right w:val="single" w:sz="4" w:space="0" w:color="000000"/>
            </w:tcBorders>
          </w:tcPr>
          <w:p w14:paraId="20BEB422" w14:textId="77777777" w:rsidR="00613629" w:rsidRDefault="00613629" w:rsidP="00613629">
            <w:pPr>
              <w:tabs>
                <w:tab w:val="left" w:pos="180"/>
              </w:tabs>
              <w:spacing w:after="0" w:line="240" w:lineRule="auto"/>
              <w:jc w:val="both"/>
              <w:rPr>
                <w:rFonts w:ascii="Times New Roman" w:eastAsia="BatangChe" w:hAnsi="Times New Roman" w:cs="Times New Roman"/>
                <w:b/>
              </w:rPr>
            </w:pPr>
          </w:p>
        </w:tc>
        <w:tc>
          <w:tcPr>
            <w:tcW w:w="1170" w:type="dxa"/>
            <w:tcBorders>
              <w:top w:val="single" w:sz="4" w:space="0" w:color="000000"/>
              <w:left w:val="single" w:sz="4" w:space="0" w:color="000000"/>
              <w:bottom w:val="single" w:sz="4" w:space="0" w:color="000000"/>
              <w:right w:val="single" w:sz="4" w:space="0" w:color="000000"/>
            </w:tcBorders>
            <w:hideMark/>
          </w:tcPr>
          <w:p w14:paraId="4F114BED" w14:textId="77777777" w:rsidR="00613629" w:rsidRDefault="00613629" w:rsidP="00613629">
            <w:pPr>
              <w:pStyle w:val="ListParagraph"/>
              <w:tabs>
                <w:tab w:val="left" w:pos="180"/>
              </w:tabs>
              <w:spacing w:after="0" w:line="240" w:lineRule="auto"/>
              <w:ind w:left="0"/>
              <w:jc w:val="both"/>
              <w:rPr>
                <w:bCs/>
                <w:sz w:val="20"/>
              </w:rPr>
            </w:pPr>
            <w:r>
              <w:rPr>
                <w:bCs/>
                <w:sz w:val="20"/>
              </w:rPr>
              <w:t xml:space="preserve">900 </w:t>
            </w:r>
          </w:p>
        </w:tc>
        <w:tc>
          <w:tcPr>
            <w:tcW w:w="2340" w:type="dxa"/>
            <w:vMerge w:val="restart"/>
            <w:tcBorders>
              <w:top w:val="single" w:sz="4" w:space="0" w:color="000000"/>
              <w:left w:val="single" w:sz="4" w:space="0" w:color="000000"/>
              <w:bottom w:val="single" w:sz="4" w:space="0" w:color="000000"/>
              <w:right w:val="single" w:sz="4" w:space="0" w:color="000000"/>
            </w:tcBorders>
            <w:hideMark/>
          </w:tcPr>
          <w:p w14:paraId="659A9930" w14:textId="77777777" w:rsidR="00613629" w:rsidRDefault="00613629" w:rsidP="00613629">
            <w:pPr>
              <w:pStyle w:val="ListParagraph"/>
              <w:tabs>
                <w:tab w:val="left" w:pos="180"/>
              </w:tabs>
              <w:spacing w:after="0" w:line="240" w:lineRule="auto"/>
              <w:ind w:left="0"/>
              <w:jc w:val="both"/>
              <w:rPr>
                <w:bCs/>
                <w:sz w:val="20"/>
              </w:rPr>
            </w:pPr>
            <w:r>
              <w:rPr>
                <w:bCs/>
                <w:sz w:val="20"/>
              </w:rPr>
              <w:t>Previously restricted to GSM</w:t>
            </w:r>
          </w:p>
        </w:tc>
        <w:tc>
          <w:tcPr>
            <w:tcW w:w="2160" w:type="dxa"/>
            <w:vMerge w:val="restart"/>
            <w:tcBorders>
              <w:top w:val="single" w:sz="4" w:space="0" w:color="000000"/>
              <w:left w:val="single" w:sz="4" w:space="0" w:color="000000"/>
              <w:bottom w:val="single" w:sz="4" w:space="0" w:color="000000"/>
              <w:right w:val="single" w:sz="4" w:space="0" w:color="000000"/>
            </w:tcBorders>
          </w:tcPr>
          <w:p w14:paraId="76F3BB53" w14:textId="77777777" w:rsidR="00613629" w:rsidRDefault="00613629" w:rsidP="00613629">
            <w:pPr>
              <w:pStyle w:val="ListParagraph"/>
              <w:tabs>
                <w:tab w:val="left" w:pos="180"/>
              </w:tabs>
              <w:spacing w:after="0" w:line="240" w:lineRule="auto"/>
              <w:ind w:left="0"/>
              <w:jc w:val="both"/>
              <w:rPr>
                <w:bCs/>
                <w:sz w:val="20"/>
              </w:rPr>
            </w:pPr>
            <w:r>
              <w:rPr>
                <w:bCs/>
                <w:sz w:val="20"/>
              </w:rPr>
              <w:t>Yes, till 2016</w:t>
            </w:r>
          </w:p>
          <w:p w14:paraId="7F6646C6" w14:textId="77777777" w:rsidR="00613629" w:rsidRDefault="00613629" w:rsidP="00613629">
            <w:pPr>
              <w:pStyle w:val="ListParagraph"/>
              <w:tabs>
                <w:tab w:val="left" w:pos="180"/>
              </w:tabs>
              <w:spacing w:after="0" w:line="240" w:lineRule="auto"/>
              <w:ind w:left="0"/>
              <w:jc w:val="both"/>
              <w:rPr>
                <w:bCs/>
                <w:sz w:val="20"/>
              </w:rPr>
            </w:pPr>
          </w:p>
        </w:tc>
        <w:tc>
          <w:tcPr>
            <w:tcW w:w="2970" w:type="dxa"/>
            <w:vMerge w:val="restart"/>
            <w:tcBorders>
              <w:top w:val="single" w:sz="4" w:space="0" w:color="000000"/>
              <w:left w:val="single" w:sz="4" w:space="0" w:color="000000"/>
              <w:bottom w:val="single" w:sz="4" w:space="0" w:color="000000"/>
              <w:right w:val="single" w:sz="4" w:space="0" w:color="000000"/>
            </w:tcBorders>
            <w:hideMark/>
          </w:tcPr>
          <w:p w14:paraId="11B6223A" w14:textId="77777777" w:rsidR="00613629" w:rsidRDefault="00613629" w:rsidP="00613629">
            <w:pPr>
              <w:pStyle w:val="ListParagraph"/>
              <w:tabs>
                <w:tab w:val="left" w:pos="180"/>
              </w:tabs>
              <w:spacing w:after="0" w:line="240" w:lineRule="auto"/>
              <w:ind w:left="0"/>
              <w:jc w:val="both"/>
              <w:rPr>
                <w:bCs/>
                <w:sz w:val="20"/>
              </w:rPr>
            </w:pPr>
            <w:r>
              <w:rPr>
                <w:bCs/>
                <w:sz w:val="20"/>
              </w:rPr>
              <w:t>Technology Neutral (for 3G and 4G) has been adopted upon request from operators and approval from NTA and the pricing has been changed for technology neutral. Moreover, pricing for residual spectrum (technology neutrality) is subject to ongoing auction.</w:t>
            </w:r>
          </w:p>
        </w:tc>
      </w:tr>
      <w:tr w:rsidR="00613629" w14:paraId="28A28432" w14:textId="77777777" w:rsidTr="00613629">
        <w:tc>
          <w:tcPr>
            <w:tcW w:w="810" w:type="dxa"/>
            <w:tcBorders>
              <w:top w:val="single" w:sz="4" w:space="0" w:color="000000"/>
              <w:left w:val="single" w:sz="4" w:space="0" w:color="000000"/>
              <w:bottom w:val="single" w:sz="4" w:space="0" w:color="000000"/>
              <w:right w:val="single" w:sz="4" w:space="0" w:color="000000"/>
            </w:tcBorders>
          </w:tcPr>
          <w:p w14:paraId="5E2FB7A1" w14:textId="77777777" w:rsidR="00613629" w:rsidRDefault="00613629" w:rsidP="00613629">
            <w:pPr>
              <w:tabs>
                <w:tab w:val="left" w:pos="180"/>
              </w:tabs>
              <w:spacing w:after="0" w:line="240" w:lineRule="auto"/>
              <w:jc w:val="both"/>
              <w:rPr>
                <w:rFonts w:ascii="Times New Roman" w:eastAsia="BatangChe" w:hAnsi="Times New Roman" w:cs="Times New Roman"/>
                <w:b/>
              </w:rPr>
            </w:pPr>
          </w:p>
        </w:tc>
        <w:tc>
          <w:tcPr>
            <w:tcW w:w="1170" w:type="dxa"/>
            <w:tcBorders>
              <w:top w:val="single" w:sz="4" w:space="0" w:color="000000"/>
              <w:left w:val="single" w:sz="4" w:space="0" w:color="000000"/>
              <w:bottom w:val="single" w:sz="4" w:space="0" w:color="000000"/>
              <w:right w:val="single" w:sz="4" w:space="0" w:color="000000"/>
            </w:tcBorders>
            <w:hideMark/>
          </w:tcPr>
          <w:p w14:paraId="67A48E0D" w14:textId="77777777" w:rsidR="00613629" w:rsidRDefault="00613629" w:rsidP="00613629">
            <w:pPr>
              <w:pStyle w:val="ListParagraph"/>
              <w:tabs>
                <w:tab w:val="left" w:pos="180"/>
              </w:tabs>
              <w:spacing w:after="0" w:line="240" w:lineRule="auto"/>
              <w:ind w:left="0"/>
              <w:jc w:val="both"/>
              <w:rPr>
                <w:bCs/>
                <w:sz w:val="20"/>
              </w:rPr>
            </w:pPr>
            <w:r>
              <w:rPr>
                <w:bCs/>
                <w:sz w:val="20"/>
              </w:rPr>
              <w:t xml:space="preserve">1800 </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2EEA7E83" w14:textId="77777777" w:rsidR="00613629" w:rsidRDefault="00613629" w:rsidP="00613629">
            <w:pPr>
              <w:spacing w:after="0" w:line="240" w:lineRule="auto"/>
              <w:rPr>
                <w:bCs/>
                <w:sz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75042FBE" w14:textId="77777777" w:rsidR="00613629" w:rsidRDefault="00613629" w:rsidP="00613629">
            <w:pPr>
              <w:spacing w:after="0" w:line="240" w:lineRule="auto"/>
              <w:rPr>
                <w:bCs/>
                <w:sz w:val="20"/>
              </w:rPr>
            </w:pP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3CA88927" w14:textId="77777777" w:rsidR="00613629" w:rsidRDefault="00613629" w:rsidP="00613629">
            <w:pPr>
              <w:spacing w:after="0" w:line="240" w:lineRule="auto"/>
              <w:rPr>
                <w:bCs/>
                <w:sz w:val="20"/>
              </w:rPr>
            </w:pPr>
          </w:p>
        </w:tc>
      </w:tr>
      <w:tr w:rsidR="00613629" w14:paraId="31FCBE4B" w14:textId="77777777" w:rsidTr="00613629">
        <w:trPr>
          <w:trHeight w:val="1628"/>
        </w:trPr>
        <w:tc>
          <w:tcPr>
            <w:tcW w:w="810" w:type="dxa"/>
            <w:tcBorders>
              <w:top w:val="single" w:sz="4" w:space="0" w:color="000000"/>
              <w:left w:val="single" w:sz="4" w:space="0" w:color="000000"/>
              <w:bottom w:val="single" w:sz="4" w:space="0" w:color="000000"/>
              <w:right w:val="single" w:sz="4" w:space="0" w:color="000000"/>
            </w:tcBorders>
          </w:tcPr>
          <w:p w14:paraId="7DB642A2" w14:textId="77777777" w:rsidR="00613629" w:rsidRDefault="00613629" w:rsidP="00613629">
            <w:pPr>
              <w:tabs>
                <w:tab w:val="left" w:pos="180"/>
              </w:tabs>
              <w:spacing w:after="0" w:line="240" w:lineRule="auto"/>
              <w:jc w:val="both"/>
              <w:rPr>
                <w:rFonts w:ascii="Times New Roman" w:eastAsia="BatangChe" w:hAnsi="Times New Roman" w:cs="Times New Roman"/>
                <w:b/>
              </w:rPr>
            </w:pPr>
          </w:p>
        </w:tc>
        <w:tc>
          <w:tcPr>
            <w:tcW w:w="1170" w:type="dxa"/>
            <w:tcBorders>
              <w:top w:val="single" w:sz="4" w:space="0" w:color="000000"/>
              <w:left w:val="single" w:sz="4" w:space="0" w:color="000000"/>
              <w:bottom w:val="single" w:sz="4" w:space="0" w:color="000000"/>
              <w:right w:val="single" w:sz="4" w:space="0" w:color="000000"/>
            </w:tcBorders>
            <w:hideMark/>
          </w:tcPr>
          <w:p w14:paraId="54274433" w14:textId="77777777" w:rsidR="00613629" w:rsidRDefault="00613629" w:rsidP="00613629">
            <w:pPr>
              <w:pStyle w:val="ListParagraph"/>
              <w:tabs>
                <w:tab w:val="left" w:pos="180"/>
              </w:tabs>
              <w:spacing w:after="0" w:line="240" w:lineRule="auto"/>
              <w:ind w:left="0"/>
              <w:jc w:val="both"/>
              <w:rPr>
                <w:bCs/>
                <w:sz w:val="20"/>
              </w:rPr>
            </w:pPr>
            <w:r>
              <w:rPr>
                <w:bCs/>
                <w:sz w:val="20"/>
              </w:rPr>
              <w:t xml:space="preserve">2100 </w:t>
            </w:r>
          </w:p>
        </w:tc>
        <w:tc>
          <w:tcPr>
            <w:tcW w:w="2340" w:type="dxa"/>
            <w:tcBorders>
              <w:top w:val="single" w:sz="4" w:space="0" w:color="000000"/>
              <w:left w:val="single" w:sz="4" w:space="0" w:color="000000"/>
              <w:bottom w:val="single" w:sz="4" w:space="0" w:color="000000"/>
              <w:right w:val="single" w:sz="4" w:space="0" w:color="000000"/>
            </w:tcBorders>
            <w:hideMark/>
          </w:tcPr>
          <w:p w14:paraId="01704268" w14:textId="77777777" w:rsidR="00613629" w:rsidRDefault="00613629" w:rsidP="00613629">
            <w:pPr>
              <w:pStyle w:val="ListParagraph"/>
              <w:tabs>
                <w:tab w:val="left" w:pos="180"/>
              </w:tabs>
              <w:spacing w:after="0" w:line="240" w:lineRule="auto"/>
              <w:ind w:left="0"/>
              <w:jc w:val="both"/>
              <w:rPr>
                <w:bCs/>
                <w:sz w:val="20"/>
              </w:rPr>
            </w:pPr>
            <w:r>
              <w:rPr>
                <w:bCs/>
                <w:sz w:val="20"/>
              </w:rPr>
              <w:t>Previously restricted to 3G</w:t>
            </w:r>
          </w:p>
        </w:tc>
        <w:tc>
          <w:tcPr>
            <w:tcW w:w="2160" w:type="dxa"/>
            <w:tcBorders>
              <w:top w:val="single" w:sz="4" w:space="0" w:color="000000"/>
              <w:left w:val="single" w:sz="4" w:space="0" w:color="000000"/>
              <w:bottom w:val="single" w:sz="4" w:space="0" w:color="000000"/>
              <w:right w:val="single" w:sz="4" w:space="0" w:color="000000"/>
            </w:tcBorders>
            <w:hideMark/>
          </w:tcPr>
          <w:p w14:paraId="4AB03625" w14:textId="77777777" w:rsidR="00613629" w:rsidRDefault="00613629" w:rsidP="00613629">
            <w:pPr>
              <w:pStyle w:val="ListParagraph"/>
              <w:tabs>
                <w:tab w:val="left" w:pos="180"/>
              </w:tabs>
              <w:spacing w:after="0" w:line="240" w:lineRule="auto"/>
              <w:ind w:left="0"/>
              <w:jc w:val="both"/>
              <w:rPr>
                <w:bCs/>
                <w:sz w:val="20"/>
              </w:rPr>
            </w:pPr>
            <w:r>
              <w:rPr>
                <w:bCs/>
                <w:sz w:val="20"/>
              </w:rPr>
              <w:t>Yes, 2016</w:t>
            </w: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651A0348" w14:textId="77777777" w:rsidR="00613629" w:rsidRDefault="00613629" w:rsidP="00613629">
            <w:pPr>
              <w:spacing w:after="0" w:line="240" w:lineRule="auto"/>
              <w:rPr>
                <w:bCs/>
                <w:sz w:val="20"/>
              </w:rPr>
            </w:pPr>
          </w:p>
        </w:tc>
      </w:tr>
      <w:tr w:rsidR="00613629" w14:paraId="1EACD548" w14:textId="77777777" w:rsidTr="00613629">
        <w:tc>
          <w:tcPr>
            <w:tcW w:w="9450" w:type="dxa"/>
            <w:gridSpan w:val="5"/>
            <w:tcBorders>
              <w:top w:val="single" w:sz="4" w:space="0" w:color="000000"/>
              <w:left w:val="single" w:sz="4" w:space="0" w:color="000000"/>
              <w:bottom w:val="single" w:sz="4" w:space="0" w:color="000000"/>
              <w:right w:val="single" w:sz="4" w:space="0" w:color="000000"/>
            </w:tcBorders>
            <w:hideMark/>
          </w:tcPr>
          <w:p w14:paraId="481D149E" w14:textId="77777777" w:rsidR="00613629" w:rsidRDefault="00613629" w:rsidP="00613629">
            <w:pPr>
              <w:pStyle w:val="ListParagraph"/>
              <w:tabs>
                <w:tab w:val="left" w:pos="180"/>
              </w:tabs>
              <w:spacing w:after="0" w:line="240" w:lineRule="auto"/>
              <w:ind w:left="0"/>
              <w:jc w:val="center"/>
              <w:rPr>
                <w:b/>
                <w:color w:val="0070C0"/>
                <w:szCs w:val="20"/>
              </w:rPr>
            </w:pPr>
            <w:r>
              <w:rPr>
                <w:b/>
                <w:color w:val="0070C0"/>
                <w:szCs w:val="20"/>
              </w:rPr>
              <w:t>Sri Lanka</w:t>
            </w:r>
          </w:p>
        </w:tc>
      </w:tr>
      <w:tr w:rsidR="00613629" w14:paraId="5E89301B" w14:textId="77777777" w:rsidTr="00613629">
        <w:tc>
          <w:tcPr>
            <w:tcW w:w="810" w:type="dxa"/>
            <w:vMerge w:val="restart"/>
            <w:tcBorders>
              <w:top w:val="single" w:sz="4" w:space="0" w:color="000000"/>
              <w:left w:val="single" w:sz="4" w:space="0" w:color="000000"/>
              <w:bottom w:val="single" w:sz="4" w:space="0" w:color="000000"/>
              <w:right w:val="single" w:sz="4" w:space="0" w:color="000000"/>
            </w:tcBorders>
            <w:hideMark/>
          </w:tcPr>
          <w:p w14:paraId="677EE380" w14:textId="77777777" w:rsidR="00613629" w:rsidRDefault="00613629" w:rsidP="00613629">
            <w:pPr>
              <w:tabs>
                <w:tab w:val="left" w:pos="180"/>
              </w:tabs>
              <w:spacing w:after="0" w:line="240" w:lineRule="auto"/>
              <w:jc w:val="both"/>
              <w:rPr>
                <w:rFonts w:ascii="Times New Roman" w:eastAsia="BatangChe" w:hAnsi="Times New Roman" w:cs="Times New Roman"/>
                <w:b/>
              </w:rPr>
            </w:pPr>
            <w:r>
              <w:rPr>
                <w:rFonts w:ascii="Times New Roman" w:eastAsia="BatangChe" w:hAnsi="Times New Roman" w:cs="Times New Roman"/>
                <w:b/>
              </w:rPr>
              <w:t>5.</w:t>
            </w:r>
          </w:p>
        </w:tc>
        <w:tc>
          <w:tcPr>
            <w:tcW w:w="1170" w:type="dxa"/>
            <w:tcBorders>
              <w:top w:val="single" w:sz="4" w:space="0" w:color="000000"/>
              <w:left w:val="single" w:sz="4" w:space="0" w:color="000000"/>
              <w:bottom w:val="single" w:sz="4" w:space="0" w:color="000000"/>
              <w:right w:val="single" w:sz="4" w:space="0" w:color="000000"/>
            </w:tcBorders>
            <w:hideMark/>
          </w:tcPr>
          <w:p w14:paraId="09EA961F" w14:textId="77777777" w:rsidR="00613629" w:rsidRDefault="00613629" w:rsidP="00613629">
            <w:pPr>
              <w:pStyle w:val="ListParagraph"/>
              <w:tabs>
                <w:tab w:val="left" w:pos="180"/>
              </w:tabs>
              <w:spacing w:after="0" w:line="240" w:lineRule="auto"/>
              <w:ind w:left="0"/>
              <w:jc w:val="both"/>
              <w:rPr>
                <w:b/>
              </w:rPr>
            </w:pPr>
            <w:r>
              <w:rPr>
                <w:sz w:val="20"/>
                <w:szCs w:val="20"/>
              </w:rPr>
              <w:t>850MHz</w:t>
            </w:r>
          </w:p>
        </w:tc>
        <w:tc>
          <w:tcPr>
            <w:tcW w:w="2340" w:type="dxa"/>
            <w:tcBorders>
              <w:top w:val="single" w:sz="4" w:space="0" w:color="000000"/>
              <w:left w:val="single" w:sz="4" w:space="0" w:color="000000"/>
              <w:bottom w:val="single" w:sz="4" w:space="0" w:color="000000"/>
              <w:right w:val="single" w:sz="4" w:space="0" w:color="000000"/>
            </w:tcBorders>
            <w:hideMark/>
          </w:tcPr>
          <w:p w14:paraId="078DD6F7" w14:textId="77777777" w:rsidR="00613629" w:rsidRDefault="00613629" w:rsidP="00613629">
            <w:pPr>
              <w:pStyle w:val="ListParagraph"/>
              <w:tabs>
                <w:tab w:val="left" w:pos="180"/>
              </w:tabs>
              <w:spacing w:after="0" w:line="240" w:lineRule="auto"/>
              <w:ind w:left="0"/>
              <w:jc w:val="both"/>
              <w:rPr>
                <w:b/>
              </w:rPr>
            </w:pPr>
            <w:r>
              <w:rPr>
                <w:sz w:val="20"/>
                <w:szCs w:val="20"/>
              </w:rPr>
              <w:t>4G-LTE</w:t>
            </w:r>
          </w:p>
        </w:tc>
        <w:tc>
          <w:tcPr>
            <w:tcW w:w="2160" w:type="dxa"/>
            <w:tcBorders>
              <w:top w:val="single" w:sz="4" w:space="0" w:color="000000"/>
              <w:left w:val="single" w:sz="4" w:space="0" w:color="000000"/>
              <w:bottom w:val="single" w:sz="4" w:space="0" w:color="000000"/>
              <w:right w:val="single" w:sz="4" w:space="0" w:color="000000"/>
            </w:tcBorders>
            <w:hideMark/>
          </w:tcPr>
          <w:p w14:paraId="677C81F1"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Yes</w:t>
            </w:r>
          </w:p>
        </w:tc>
        <w:tc>
          <w:tcPr>
            <w:tcW w:w="2970" w:type="dxa"/>
            <w:vMerge w:val="restart"/>
            <w:tcBorders>
              <w:top w:val="single" w:sz="4" w:space="0" w:color="000000"/>
              <w:left w:val="single" w:sz="4" w:space="0" w:color="000000"/>
              <w:bottom w:val="single" w:sz="4" w:space="0" w:color="000000"/>
              <w:right w:val="single" w:sz="4" w:space="0" w:color="000000"/>
            </w:tcBorders>
          </w:tcPr>
          <w:p w14:paraId="2E91EDF1" w14:textId="77777777" w:rsidR="00613629" w:rsidRDefault="00613629" w:rsidP="00613629">
            <w:pPr>
              <w:pStyle w:val="ListParagraph"/>
              <w:tabs>
                <w:tab w:val="left" w:pos="180"/>
              </w:tabs>
              <w:spacing w:after="0" w:line="240" w:lineRule="auto"/>
              <w:ind w:left="0"/>
              <w:jc w:val="both"/>
              <w:rPr>
                <w:b/>
                <w:sz w:val="20"/>
                <w:szCs w:val="20"/>
              </w:rPr>
            </w:pPr>
            <w:r>
              <w:rPr>
                <w:b/>
                <w:sz w:val="20"/>
                <w:szCs w:val="20"/>
              </w:rPr>
              <w:t>Not yet decided</w:t>
            </w:r>
          </w:p>
          <w:p w14:paraId="2F6205E7" w14:textId="77777777" w:rsidR="00613629" w:rsidRDefault="00613629" w:rsidP="00613629">
            <w:pPr>
              <w:pStyle w:val="ListParagraph"/>
              <w:tabs>
                <w:tab w:val="left" w:pos="180"/>
              </w:tabs>
              <w:spacing w:after="0" w:line="240" w:lineRule="auto"/>
              <w:ind w:left="0"/>
              <w:jc w:val="both"/>
              <w:rPr>
                <w:b/>
                <w:sz w:val="20"/>
                <w:szCs w:val="20"/>
              </w:rPr>
            </w:pPr>
          </w:p>
        </w:tc>
      </w:tr>
      <w:tr w:rsidR="00613629" w14:paraId="2977D060"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500756B2"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4495D12A" w14:textId="77777777" w:rsidR="00613629" w:rsidRDefault="00613629" w:rsidP="00613629">
            <w:pPr>
              <w:pStyle w:val="ListParagraph"/>
              <w:tabs>
                <w:tab w:val="left" w:pos="180"/>
              </w:tabs>
              <w:spacing w:after="0" w:line="240" w:lineRule="auto"/>
              <w:ind w:left="0"/>
              <w:jc w:val="both"/>
              <w:rPr>
                <w:b/>
              </w:rPr>
            </w:pPr>
            <w:r>
              <w:rPr>
                <w:sz w:val="20"/>
                <w:szCs w:val="20"/>
              </w:rPr>
              <w:t>900MHz</w:t>
            </w:r>
          </w:p>
        </w:tc>
        <w:tc>
          <w:tcPr>
            <w:tcW w:w="2340" w:type="dxa"/>
            <w:tcBorders>
              <w:top w:val="single" w:sz="4" w:space="0" w:color="000000"/>
              <w:left w:val="single" w:sz="4" w:space="0" w:color="000000"/>
              <w:bottom w:val="single" w:sz="4" w:space="0" w:color="000000"/>
              <w:right w:val="single" w:sz="4" w:space="0" w:color="000000"/>
            </w:tcBorders>
            <w:hideMark/>
          </w:tcPr>
          <w:p w14:paraId="428624AE" w14:textId="77777777" w:rsidR="00613629" w:rsidRDefault="00613629" w:rsidP="00613629">
            <w:pPr>
              <w:pStyle w:val="ListParagraph"/>
              <w:tabs>
                <w:tab w:val="left" w:pos="180"/>
              </w:tabs>
              <w:spacing w:after="0" w:line="240" w:lineRule="auto"/>
              <w:ind w:left="0"/>
              <w:jc w:val="both"/>
              <w:rPr>
                <w:b/>
              </w:rPr>
            </w:pPr>
            <w:r>
              <w:rPr>
                <w:sz w:val="20"/>
                <w:szCs w:val="20"/>
              </w:rPr>
              <w:t>2G-GSM and 4G-LTE</w:t>
            </w:r>
          </w:p>
        </w:tc>
        <w:tc>
          <w:tcPr>
            <w:tcW w:w="2160" w:type="dxa"/>
            <w:tcBorders>
              <w:top w:val="single" w:sz="4" w:space="0" w:color="000000"/>
              <w:left w:val="single" w:sz="4" w:space="0" w:color="000000"/>
              <w:bottom w:val="single" w:sz="4" w:space="0" w:color="000000"/>
              <w:right w:val="single" w:sz="4" w:space="0" w:color="000000"/>
            </w:tcBorders>
            <w:hideMark/>
          </w:tcPr>
          <w:p w14:paraId="2F39FAAF"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Yes</w:t>
            </w: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5E52CC63" w14:textId="77777777" w:rsidR="00613629" w:rsidRDefault="00613629" w:rsidP="00613629">
            <w:pPr>
              <w:spacing w:after="0" w:line="240" w:lineRule="auto"/>
              <w:rPr>
                <w:b/>
                <w:sz w:val="20"/>
                <w:szCs w:val="20"/>
              </w:rPr>
            </w:pPr>
          </w:p>
        </w:tc>
      </w:tr>
      <w:tr w:rsidR="00613629" w14:paraId="72ADB943"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7481C79E"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31D3E2F3" w14:textId="77777777" w:rsidR="00613629" w:rsidRDefault="00613629" w:rsidP="00613629">
            <w:pPr>
              <w:pStyle w:val="ListParagraph"/>
              <w:tabs>
                <w:tab w:val="left" w:pos="180"/>
              </w:tabs>
              <w:spacing w:after="0" w:line="240" w:lineRule="auto"/>
              <w:ind w:left="0"/>
              <w:jc w:val="both"/>
              <w:rPr>
                <w:b/>
              </w:rPr>
            </w:pPr>
            <w:r>
              <w:rPr>
                <w:sz w:val="20"/>
                <w:szCs w:val="20"/>
              </w:rPr>
              <w:t>1800MHz</w:t>
            </w:r>
          </w:p>
        </w:tc>
        <w:tc>
          <w:tcPr>
            <w:tcW w:w="2340" w:type="dxa"/>
            <w:tcBorders>
              <w:top w:val="single" w:sz="4" w:space="0" w:color="000000"/>
              <w:left w:val="single" w:sz="4" w:space="0" w:color="000000"/>
              <w:bottom w:val="single" w:sz="4" w:space="0" w:color="000000"/>
              <w:right w:val="single" w:sz="4" w:space="0" w:color="000000"/>
            </w:tcBorders>
            <w:hideMark/>
          </w:tcPr>
          <w:p w14:paraId="28B64325" w14:textId="77777777" w:rsidR="00613629" w:rsidRDefault="00613629" w:rsidP="00613629">
            <w:pPr>
              <w:pStyle w:val="ListParagraph"/>
              <w:tabs>
                <w:tab w:val="left" w:pos="180"/>
              </w:tabs>
              <w:spacing w:after="0" w:line="240" w:lineRule="auto"/>
              <w:ind w:left="0"/>
              <w:jc w:val="both"/>
              <w:rPr>
                <w:b/>
              </w:rPr>
            </w:pPr>
            <w:r>
              <w:rPr>
                <w:sz w:val="20"/>
                <w:szCs w:val="20"/>
              </w:rPr>
              <w:t>2G-GSM and 4G-LTE</w:t>
            </w:r>
          </w:p>
        </w:tc>
        <w:tc>
          <w:tcPr>
            <w:tcW w:w="2160" w:type="dxa"/>
            <w:tcBorders>
              <w:top w:val="single" w:sz="4" w:space="0" w:color="000000"/>
              <w:left w:val="single" w:sz="4" w:space="0" w:color="000000"/>
              <w:bottom w:val="single" w:sz="4" w:space="0" w:color="000000"/>
              <w:right w:val="single" w:sz="4" w:space="0" w:color="000000"/>
            </w:tcBorders>
            <w:hideMark/>
          </w:tcPr>
          <w:p w14:paraId="733AA520"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Yes</w:t>
            </w: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2BDDAFCB" w14:textId="77777777" w:rsidR="00613629" w:rsidRDefault="00613629" w:rsidP="00613629">
            <w:pPr>
              <w:spacing w:after="0" w:line="240" w:lineRule="auto"/>
              <w:rPr>
                <w:b/>
                <w:sz w:val="20"/>
                <w:szCs w:val="20"/>
              </w:rPr>
            </w:pPr>
          </w:p>
        </w:tc>
      </w:tr>
      <w:tr w:rsidR="00613629" w14:paraId="34D34E55"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0DA93A3A"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302B725A" w14:textId="77777777" w:rsidR="00613629" w:rsidRDefault="00613629" w:rsidP="00613629">
            <w:pPr>
              <w:pStyle w:val="ListParagraph"/>
              <w:tabs>
                <w:tab w:val="left" w:pos="180"/>
              </w:tabs>
              <w:spacing w:after="0" w:line="240" w:lineRule="auto"/>
              <w:ind w:left="0"/>
              <w:jc w:val="both"/>
              <w:rPr>
                <w:b/>
              </w:rPr>
            </w:pPr>
            <w:r>
              <w:rPr>
                <w:sz w:val="20"/>
                <w:szCs w:val="20"/>
              </w:rPr>
              <w:t>2100MHz</w:t>
            </w:r>
          </w:p>
        </w:tc>
        <w:tc>
          <w:tcPr>
            <w:tcW w:w="2340" w:type="dxa"/>
            <w:tcBorders>
              <w:top w:val="single" w:sz="4" w:space="0" w:color="000000"/>
              <w:left w:val="single" w:sz="4" w:space="0" w:color="000000"/>
              <w:bottom w:val="single" w:sz="4" w:space="0" w:color="000000"/>
              <w:right w:val="single" w:sz="4" w:space="0" w:color="000000"/>
            </w:tcBorders>
            <w:hideMark/>
          </w:tcPr>
          <w:p w14:paraId="0DCEB1C7" w14:textId="77777777" w:rsidR="00613629" w:rsidRDefault="00613629" w:rsidP="00613629">
            <w:pPr>
              <w:pStyle w:val="ListParagraph"/>
              <w:tabs>
                <w:tab w:val="left" w:pos="180"/>
              </w:tabs>
              <w:spacing w:after="0" w:line="240" w:lineRule="auto"/>
              <w:ind w:left="0"/>
              <w:jc w:val="both"/>
              <w:rPr>
                <w:b/>
              </w:rPr>
            </w:pPr>
            <w:r>
              <w:rPr>
                <w:sz w:val="20"/>
                <w:szCs w:val="20"/>
              </w:rPr>
              <w:t>3G and 4G-LTE</w:t>
            </w:r>
          </w:p>
        </w:tc>
        <w:tc>
          <w:tcPr>
            <w:tcW w:w="2160" w:type="dxa"/>
            <w:tcBorders>
              <w:top w:val="single" w:sz="4" w:space="0" w:color="000000"/>
              <w:left w:val="single" w:sz="4" w:space="0" w:color="000000"/>
              <w:bottom w:val="single" w:sz="4" w:space="0" w:color="000000"/>
              <w:right w:val="single" w:sz="4" w:space="0" w:color="000000"/>
            </w:tcBorders>
            <w:hideMark/>
          </w:tcPr>
          <w:p w14:paraId="4D86D2EB"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Yes</w:t>
            </w: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485660FB" w14:textId="77777777" w:rsidR="00613629" w:rsidRDefault="00613629" w:rsidP="00613629">
            <w:pPr>
              <w:spacing w:after="0" w:line="240" w:lineRule="auto"/>
              <w:rPr>
                <w:b/>
                <w:sz w:val="20"/>
                <w:szCs w:val="20"/>
              </w:rPr>
            </w:pPr>
          </w:p>
        </w:tc>
      </w:tr>
      <w:tr w:rsidR="00613629" w14:paraId="43E535C9"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2970E1DB"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6A955344" w14:textId="77777777" w:rsidR="00613629" w:rsidRDefault="00613629" w:rsidP="00613629">
            <w:pPr>
              <w:pStyle w:val="ListParagraph"/>
              <w:tabs>
                <w:tab w:val="left" w:pos="180"/>
              </w:tabs>
              <w:spacing w:after="0" w:line="240" w:lineRule="auto"/>
              <w:ind w:left="0"/>
              <w:jc w:val="both"/>
              <w:rPr>
                <w:b/>
              </w:rPr>
            </w:pPr>
            <w:r>
              <w:rPr>
                <w:sz w:val="20"/>
                <w:szCs w:val="20"/>
              </w:rPr>
              <w:t>2300MHz</w:t>
            </w:r>
          </w:p>
        </w:tc>
        <w:tc>
          <w:tcPr>
            <w:tcW w:w="2340" w:type="dxa"/>
            <w:tcBorders>
              <w:top w:val="single" w:sz="4" w:space="0" w:color="000000"/>
              <w:left w:val="single" w:sz="4" w:space="0" w:color="000000"/>
              <w:bottom w:val="single" w:sz="4" w:space="0" w:color="000000"/>
              <w:right w:val="single" w:sz="4" w:space="0" w:color="000000"/>
            </w:tcBorders>
            <w:hideMark/>
          </w:tcPr>
          <w:p w14:paraId="7DA84731" w14:textId="77777777" w:rsidR="00613629" w:rsidRDefault="00613629" w:rsidP="00613629">
            <w:pPr>
              <w:pStyle w:val="ListParagraph"/>
              <w:tabs>
                <w:tab w:val="left" w:pos="180"/>
              </w:tabs>
              <w:spacing w:after="0" w:line="240" w:lineRule="auto"/>
              <w:ind w:left="0"/>
              <w:jc w:val="both"/>
              <w:rPr>
                <w:b/>
              </w:rPr>
            </w:pPr>
            <w:r>
              <w:rPr>
                <w:sz w:val="20"/>
                <w:szCs w:val="20"/>
              </w:rPr>
              <w:t>4G-LTE (Fixed)</w:t>
            </w:r>
          </w:p>
        </w:tc>
        <w:tc>
          <w:tcPr>
            <w:tcW w:w="2160" w:type="dxa"/>
            <w:tcBorders>
              <w:top w:val="single" w:sz="4" w:space="0" w:color="000000"/>
              <w:left w:val="single" w:sz="4" w:space="0" w:color="000000"/>
              <w:bottom w:val="single" w:sz="4" w:space="0" w:color="000000"/>
              <w:right w:val="single" w:sz="4" w:space="0" w:color="000000"/>
            </w:tcBorders>
            <w:hideMark/>
          </w:tcPr>
          <w:p w14:paraId="3BC02DCB"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Yes</w:t>
            </w: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56A99C7C" w14:textId="77777777" w:rsidR="00613629" w:rsidRDefault="00613629" w:rsidP="00613629">
            <w:pPr>
              <w:spacing w:after="0" w:line="240" w:lineRule="auto"/>
              <w:rPr>
                <w:b/>
                <w:sz w:val="20"/>
                <w:szCs w:val="20"/>
              </w:rPr>
            </w:pPr>
          </w:p>
        </w:tc>
      </w:tr>
      <w:tr w:rsidR="00613629" w14:paraId="5759F9C1" w14:textId="77777777" w:rsidTr="00613629">
        <w:tc>
          <w:tcPr>
            <w:tcW w:w="9450" w:type="dxa"/>
            <w:vMerge/>
            <w:tcBorders>
              <w:top w:val="single" w:sz="4" w:space="0" w:color="000000"/>
              <w:left w:val="single" w:sz="4" w:space="0" w:color="000000"/>
              <w:bottom w:val="single" w:sz="4" w:space="0" w:color="000000"/>
              <w:right w:val="single" w:sz="4" w:space="0" w:color="000000"/>
            </w:tcBorders>
            <w:vAlign w:val="center"/>
            <w:hideMark/>
          </w:tcPr>
          <w:p w14:paraId="4B4D39B5" w14:textId="77777777" w:rsidR="00613629" w:rsidRDefault="00613629" w:rsidP="00613629">
            <w:pPr>
              <w:spacing w:after="0" w:line="240" w:lineRule="auto"/>
              <w:rPr>
                <w:rFonts w:ascii="Times New Roman" w:eastAsia="BatangChe" w:hAnsi="Times New Roman" w:cs="Times New Roman"/>
                <w:b/>
                <w:lang w:bidi="en-US"/>
              </w:rPr>
            </w:pPr>
          </w:p>
        </w:tc>
        <w:tc>
          <w:tcPr>
            <w:tcW w:w="1170" w:type="dxa"/>
            <w:tcBorders>
              <w:top w:val="single" w:sz="4" w:space="0" w:color="000000"/>
              <w:left w:val="single" w:sz="4" w:space="0" w:color="000000"/>
              <w:bottom w:val="single" w:sz="4" w:space="0" w:color="000000"/>
              <w:right w:val="single" w:sz="4" w:space="0" w:color="000000"/>
            </w:tcBorders>
            <w:hideMark/>
          </w:tcPr>
          <w:p w14:paraId="6CABBEDA" w14:textId="77777777" w:rsidR="00613629" w:rsidRDefault="00613629" w:rsidP="00613629">
            <w:pPr>
              <w:pStyle w:val="ListParagraph"/>
              <w:tabs>
                <w:tab w:val="left" w:pos="180"/>
              </w:tabs>
              <w:spacing w:after="0" w:line="240" w:lineRule="auto"/>
              <w:ind w:left="0"/>
              <w:jc w:val="both"/>
              <w:rPr>
                <w:b/>
              </w:rPr>
            </w:pPr>
            <w:r>
              <w:rPr>
                <w:sz w:val="20"/>
                <w:szCs w:val="20"/>
              </w:rPr>
              <w:t>2600MHz</w:t>
            </w:r>
          </w:p>
        </w:tc>
        <w:tc>
          <w:tcPr>
            <w:tcW w:w="2340" w:type="dxa"/>
            <w:tcBorders>
              <w:top w:val="single" w:sz="4" w:space="0" w:color="000000"/>
              <w:left w:val="single" w:sz="4" w:space="0" w:color="000000"/>
              <w:bottom w:val="single" w:sz="4" w:space="0" w:color="000000"/>
              <w:right w:val="single" w:sz="4" w:space="0" w:color="000000"/>
            </w:tcBorders>
            <w:hideMark/>
          </w:tcPr>
          <w:p w14:paraId="13C592D4" w14:textId="77777777" w:rsidR="00613629" w:rsidRDefault="00613629" w:rsidP="00613629">
            <w:pPr>
              <w:pStyle w:val="ListParagraph"/>
              <w:tabs>
                <w:tab w:val="left" w:pos="180"/>
              </w:tabs>
              <w:spacing w:after="0" w:line="240" w:lineRule="auto"/>
              <w:ind w:left="0"/>
              <w:jc w:val="both"/>
              <w:rPr>
                <w:b/>
              </w:rPr>
            </w:pPr>
            <w:r>
              <w:rPr>
                <w:sz w:val="20"/>
                <w:szCs w:val="20"/>
              </w:rPr>
              <w:t>4G-LTE (Fixed)</w:t>
            </w:r>
          </w:p>
        </w:tc>
        <w:tc>
          <w:tcPr>
            <w:tcW w:w="2160" w:type="dxa"/>
            <w:tcBorders>
              <w:top w:val="single" w:sz="4" w:space="0" w:color="000000"/>
              <w:left w:val="single" w:sz="4" w:space="0" w:color="000000"/>
              <w:bottom w:val="single" w:sz="4" w:space="0" w:color="000000"/>
              <w:right w:val="single" w:sz="4" w:space="0" w:color="000000"/>
            </w:tcBorders>
            <w:hideMark/>
          </w:tcPr>
          <w:p w14:paraId="1D9E9C92" w14:textId="77777777" w:rsidR="00613629" w:rsidRDefault="00613629" w:rsidP="00613629">
            <w:pPr>
              <w:pStyle w:val="ListParagraph"/>
              <w:tabs>
                <w:tab w:val="left" w:pos="180"/>
              </w:tabs>
              <w:spacing w:after="0" w:line="240" w:lineRule="auto"/>
              <w:ind w:left="0"/>
              <w:jc w:val="both"/>
              <w:rPr>
                <w:bCs/>
                <w:sz w:val="20"/>
                <w:szCs w:val="20"/>
              </w:rPr>
            </w:pPr>
            <w:r>
              <w:rPr>
                <w:bCs/>
                <w:sz w:val="20"/>
                <w:szCs w:val="20"/>
              </w:rPr>
              <w:t>Yes</w:t>
            </w:r>
          </w:p>
        </w:tc>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68E94070" w14:textId="77777777" w:rsidR="00613629" w:rsidRDefault="00613629" w:rsidP="00613629">
            <w:pPr>
              <w:spacing w:after="0" w:line="240" w:lineRule="auto"/>
              <w:rPr>
                <w:b/>
                <w:sz w:val="20"/>
                <w:szCs w:val="20"/>
              </w:rPr>
            </w:pPr>
          </w:p>
        </w:tc>
      </w:tr>
    </w:tbl>
    <w:p w14:paraId="31CF3EA0" w14:textId="77777777" w:rsidR="00613629" w:rsidRDefault="00613629" w:rsidP="00613629">
      <w:pPr>
        <w:tabs>
          <w:tab w:val="left" w:pos="180"/>
        </w:tabs>
        <w:spacing w:before="240" w:after="240" w:line="360" w:lineRule="auto"/>
        <w:jc w:val="both"/>
        <w:rPr>
          <w:rFonts w:ascii="Times New Roman" w:eastAsia="BatangChe" w:hAnsi="Times New Roman" w:cs="Times New Roman"/>
          <w:b/>
          <w:bCs/>
          <w:sz w:val="24"/>
          <w:szCs w:val="24"/>
          <w:lang w:bidi="en-US"/>
        </w:rPr>
      </w:pPr>
    </w:p>
    <w:p w14:paraId="76A24DF9" w14:textId="302C4893" w:rsidR="00FA6C68" w:rsidRPr="00C10D2F" w:rsidRDefault="00FA6C68" w:rsidP="00FA6C68">
      <w:pPr>
        <w:pStyle w:val="Heading1"/>
        <w:numPr>
          <w:ilvl w:val="0"/>
          <w:numId w:val="18"/>
        </w:numPr>
        <w:spacing w:before="240" w:after="240" w:line="360" w:lineRule="auto"/>
        <w:ind w:left="567" w:hanging="567"/>
        <w:jc w:val="left"/>
        <w:rPr>
          <w:u w:val="none"/>
        </w:rPr>
      </w:pPr>
      <w:bookmarkStart w:id="83" w:name="_Toc54279127"/>
      <w:r>
        <w:rPr>
          <w:u w:val="none"/>
        </w:rPr>
        <w:t>Re</w:t>
      </w:r>
      <w:r w:rsidRPr="00C10D2F">
        <w:rPr>
          <w:u w:val="none"/>
        </w:rPr>
        <w:t>gulatory procedures adopted like QoS Enhancements, Monitoring compliance, Interference related issues OR any other major or monetary obligations</w:t>
      </w:r>
      <w:r>
        <w:rPr>
          <w:u w:val="none"/>
        </w:rPr>
        <w:t>.</w:t>
      </w:r>
      <w:bookmarkEnd w:id="83"/>
    </w:p>
    <w:p w14:paraId="4B963F18" w14:textId="77777777" w:rsidR="00FA6C68" w:rsidRDefault="00FA6C68" w:rsidP="00FA6C68">
      <w:pPr>
        <w:pStyle w:val="ListParagraph"/>
        <w:numPr>
          <w:ilvl w:val="1"/>
          <w:numId w:val="11"/>
        </w:numPr>
        <w:spacing w:before="240" w:after="240" w:line="360" w:lineRule="auto"/>
        <w:ind w:left="567" w:hanging="567"/>
        <w:contextualSpacing w:val="0"/>
        <w:jc w:val="both"/>
        <w:rPr>
          <w:rFonts w:ascii="Times New Roman" w:hAnsi="Times New Roman" w:cs="Times New Roman"/>
          <w:color w:val="000000"/>
          <w:sz w:val="24"/>
          <w:szCs w:val="24"/>
          <w:shd w:val="clear" w:color="auto" w:fill="FFFFFF"/>
        </w:rPr>
      </w:pPr>
      <w:r w:rsidRPr="00567A11">
        <w:rPr>
          <w:rFonts w:ascii="Times New Roman" w:eastAsia="BatangChe" w:hAnsi="Times New Roman" w:cs="Times New Roman"/>
          <w:bCs/>
          <w:sz w:val="24"/>
          <w:szCs w:val="24"/>
        </w:rPr>
        <w:t>In Afghanistan</w:t>
      </w:r>
      <w:r w:rsidRPr="00567A11">
        <w:rPr>
          <w:rFonts w:ascii="Times New Roman" w:eastAsia="BatangChe" w:hAnsi="Times New Roman" w:cs="Times New Roman"/>
          <w:b/>
          <w:bCs/>
          <w:sz w:val="24"/>
          <w:szCs w:val="24"/>
        </w:rPr>
        <w:t xml:space="preserve">, </w:t>
      </w:r>
      <w:r>
        <w:rPr>
          <w:rFonts w:ascii="Times New Roman" w:hAnsi="Times New Roman" w:cs="Times New Roman"/>
          <w:color w:val="000000"/>
          <w:sz w:val="24"/>
          <w:szCs w:val="24"/>
          <w:shd w:val="clear" w:color="auto" w:fill="FFFFFF"/>
        </w:rPr>
        <w:t xml:space="preserve">the </w:t>
      </w:r>
      <w:r w:rsidRPr="007D4DB8">
        <w:rPr>
          <w:rFonts w:ascii="Times New Roman" w:hAnsi="Times New Roman" w:cs="Times New Roman"/>
          <w:color w:val="000000"/>
          <w:sz w:val="24"/>
          <w:szCs w:val="24"/>
          <w:shd w:val="clear" w:color="auto" w:fill="FFFFFF"/>
        </w:rPr>
        <w:t xml:space="preserve">operators are following the natural up-gradation paths to provide Mobile Broadband in their own assigned spectrum. </w:t>
      </w:r>
      <w:r>
        <w:rPr>
          <w:rFonts w:ascii="Times New Roman" w:hAnsi="Times New Roman" w:cs="Times New Roman"/>
          <w:color w:val="000000"/>
          <w:sz w:val="24"/>
          <w:szCs w:val="24"/>
          <w:shd w:val="clear" w:color="auto" w:fill="FFFFFF"/>
        </w:rPr>
        <w:t>N</w:t>
      </w:r>
      <w:r w:rsidRPr="00567A11">
        <w:rPr>
          <w:rFonts w:ascii="Times New Roman" w:hAnsi="Times New Roman" w:cs="Times New Roman"/>
          <w:bCs/>
          <w:sz w:val="24"/>
          <w:szCs w:val="24"/>
        </w:rPr>
        <w:t>ew QoS enhancements and rollout (coverage) were adopted</w:t>
      </w:r>
      <w:r w:rsidRPr="007D4DB8">
        <w:rPr>
          <w:rFonts w:ascii="Times New Roman" w:hAnsi="Times New Roman" w:cs="Times New Roman"/>
          <w:color w:val="000000"/>
          <w:sz w:val="24"/>
          <w:szCs w:val="24"/>
          <w:shd w:val="clear" w:color="auto" w:fill="FFFFFF"/>
        </w:rPr>
        <w:t xml:space="preserve"> and are being monitored closely for compliance.</w:t>
      </w:r>
    </w:p>
    <w:p w14:paraId="5DFF5C73" w14:textId="77777777" w:rsidR="00FA6C68" w:rsidRPr="00C10D2F" w:rsidRDefault="00FA6C68" w:rsidP="00FA6C68">
      <w:pPr>
        <w:pStyle w:val="ListParagraph"/>
        <w:numPr>
          <w:ilvl w:val="1"/>
          <w:numId w:val="11"/>
        </w:numPr>
        <w:spacing w:before="240" w:after="240" w:line="360" w:lineRule="auto"/>
        <w:ind w:left="567" w:hanging="567"/>
        <w:contextualSpacing w:val="0"/>
        <w:jc w:val="both"/>
        <w:rPr>
          <w:rFonts w:ascii="Times New Roman" w:hAnsi="Times New Roman" w:cs="Times New Roman"/>
          <w:color w:val="000000"/>
          <w:sz w:val="24"/>
          <w:szCs w:val="24"/>
          <w:shd w:val="clear" w:color="auto" w:fill="FFFFFF"/>
        </w:rPr>
      </w:pPr>
      <w:r w:rsidRPr="00C10D2F">
        <w:rPr>
          <w:rFonts w:ascii="Times New Roman" w:hAnsi="Times New Roman" w:cs="Times New Roman"/>
          <w:bCs/>
          <w:sz w:val="24"/>
          <w:szCs w:val="24"/>
        </w:rPr>
        <w:lastRenderedPageBreak/>
        <w:t xml:space="preserve">In Bangladesh, usually the regulations regarding QoS Enhancements, Monitoring compliance, Interference related issues are mentioned in the License document awarded to the </w:t>
      </w:r>
      <w:proofErr w:type="spellStart"/>
      <w:r w:rsidRPr="00C10D2F">
        <w:rPr>
          <w:rFonts w:ascii="Times New Roman" w:hAnsi="Times New Roman" w:cs="Times New Roman"/>
          <w:bCs/>
          <w:sz w:val="24"/>
          <w:szCs w:val="24"/>
        </w:rPr>
        <w:t>TSPs.</w:t>
      </w:r>
      <w:proofErr w:type="spellEnd"/>
      <w:r w:rsidRPr="00C10D2F">
        <w:rPr>
          <w:rFonts w:ascii="Times New Roman" w:hAnsi="Times New Roman" w:cs="Times New Roman"/>
          <w:bCs/>
          <w:sz w:val="24"/>
          <w:szCs w:val="24"/>
        </w:rPr>
        <w:t xml:space="preserve"> Bangladesh, </w:t>
      </w:r>
      <w:proofErr w:type="gramStart"/>
      <w:r w:rsidRPr="00C10D2F">
        <w:rPr>
          <w:rFonts w:ascii="Times New Roman" w:hAnsi="Times New Roman" w:cs="Times New Roman"/>
          <w:bCs/>
          <w:sz w:val="24"/>
          <w:szCs w:val="24"/>
        </w:rPr>
        <w:t>Iran</w:t>
      </w:r>
      <w:proofErr w:type="gramEnd"/>
      <w:r w:rsidRPr="00C10D2F">
        <w:rPr>
          <w:rFonts w:ascii="Times New Roman" w:hAnsi="Times New Roman" w:cs="Times New Roman"/>
          <w:bCs/>
          <w:sz w:val="24"/>
          <w:szCs w:val="24"/>
        </w:rPr>
        <w:t xml:space="preserve"> and Bhutan regularly monitor whether the TSPs are following the standards or not. In addition, back in 2018, the Bangladesh Government issued a directive for ANS operators regarding the QoS that they </w:t>
      </w:r>
      <w:proofErr w:type="gramStart"/>
      <w:r w:rsidRPr="00C10D2F">
        <w:rPr>
          <w:rFonts w:ascii="Times New Roman" w:hAnsi="Times New Roman" w:cs="Times New Roman"/>
          <w:bCs/>
          <w:sz w:val="24"/>
          <w:szCs w:val="24"/>
        </w:rPr>
        <w:t>have to</w:t>
      </w:r>
      <w:proofErr w:type="gramEnd"/>
      <w:r w:rsidRPr="00C10D2F">
        <w:rPr>
          <w:rFonts w:ascii="Times New Roman" w:hAnsi="Times New Roman" w:cs="Times New Roman"/>
          <w:bCs/>
          <w:sz w:val="24"/>
          <w:szCs w:val="24"/>
        </w:rPr>
        <w:t xml:space="preserve"> maintain while providing the service</w:t>
      </w:r>
      <w:r w:rsidRPr="00567A11">
        <w:rPr>
          <w:rStyle w:val="FootnoteReference"/>
          <w:rFonts w:ascii="Times New Roman" w:hAnsi="Times New Roman" w:cs="Times New Roman"/>
          <w:bCs/>
          <w:sz w:val="24"/>
          <w:szCs w:val="24"/>
        </w:rPr>
        <w:footnoteReference w:id="23"/>
      </w:r>
      <w:r w:rsidRPr="00C10D2F">
        <w:rPr>
          <w:rFonts w:ascii="Times New Roman" w:hAnsi="Times New Roman" w:cs="Times New Roman"/>
          <w:bCs/>
          <w:sz w:val="24"/>
          <w:szCs w:val="24"/>
        </w:rPr>
        <w:t xml:space="preserve">. </w:t>
      </w:r>
    </w:p>
    <w:p w14:paraId="288A94BA" w14:textId="77777777" w:rsidR="00FA6C68" w:rsidRPr="00C10D2F" w:rsidRDefault="00FA6C68" w:rsidP="00FA6C68">
      <w:pPr>
        <w:pStyle w:val="ListParagraph"/>
        <w:numPr>
          <w:ilvl w:val="1"/>
          <w:numId w:val="11"/>
        </w:numPr>
        <w:spacing w:before="240" w:after="240" w:line="360" w:lineRule="auto"/>
        <w:ind w:left="567" w:hanging="567"/>
        <w:contextualSpacing w:val="0"/>
        <w:jc w:val="both"/>
        <w:rPr>
          <w:rFonts w:ascii="Times New Roman" w:hAnsi="Times New Roman" w:cs="Times New Roman"/>
          <w:color w:val="000000"/>
          <w:sz w:val="24"/>
          <w:szCs w:val="24"/>
          <w:shd w:val="clear" w:color="auto" w:fill="FFFFFF"/>
        </w:rPr>
      </w:pPr>
      <w:r w:rsidRPr="00C10D2F">
        <w:rPr>
          <w:rFonts w:ascii="Times New Roman" w:hAnsi="Times New Roman" w:cs="Times New Roman"/>
          <w:bCs/>
          <w:sz w:val="24"/>
          <w:szCs w:val="24"/>
        </w:rPr>
        <w:t>In Nepal, Pakistan, Maldives and Sri Lanka, the Spectrum policy has been adopted with technology neutral principle. The technology neutral has been granted to some specific bands in Nepal based on the operator’s request having requirement of service roll-out plan for that band. Moreover, in Nepal technology based QoS obligation is in practice and the pricing is higher for technology neutral spectrum. With evolution of technologies and introduction of high speed MBB services, Pakistan adopted to introduce suitable QoS and Roll out obligations. In Maldives, the indoor coverage and QoS, becomes a challenge in capital Male’ due to fast pass of new concrete building.</w:t>
      </w:r>
    </w:p>
    <w:p w14:paraId="67785B17" w14:textId="77777777" w:rsidR="00FA6C68" w:rsidRPr="00C10D2F" w:rsidRDefault="00FA6C68" w:rsidP="00FA6C68">
      <w:pPr>
        <w:pStyle w:val="ListParagraph"/>
        <w:numPr>
          <w:ilvl w:val="1"/>
          <w:numId w:val="11"/>
        </w:numPr>
        <w:spacing w:before="240" w:after="240" w:line="360" w:lineRule="auto"/>
        <w:ind w:left="567" w:hanging="567"/>
        <w:contextualSpacing w:val="0"/>
        <w:jc w:val="both"/>
        <w:rPr>
          <w:rFonts w:ascii="Times New Roman" w:hAnsi="Times New Roman" w:cs="Times New Roman"/>
          <w:color w:val="000000"/>
          <w:sz w:val="24"/>
          <w:szCs w:val="24"/>
          <w:shd w:val="clear" w:color="auto" w:fill="FFFFFF"/>
        </w:rPr>
      </w:pPr>
      <w:r w:rsidRPr="00C10D2F">
        <w:rPr>
          <w:rFonts w:ascii="Times New Roman" w:hAnsi="Times New Roman" w:cs="Times New Roman"/>
          <w:bCs/>
          <w:sz w:val="24"/>
          <w:szCs w:val="24"/>
        </w:rPr>
        <w:t xml:space="preserve">In Iran, a big change may happen in composition of market player due to the merger of converging smaller operators to compete with 5G-enabled operators. Monetary obligation (including revenue share and service tariff (probably)) is also move to a middle ground between mobile and fixed services. </w:t>
      </w:r>
    </w:p>
    <w:p w14:paraId="0F4B720D" w14:textId="5291604F" w:rsidR="00FA6C68" w:rsidRPr="00C10D2F" w:rsidRDefault="00FA6C68" w:rsidP="00FA6C68">
      <w:pPr>
        <w:pStyle w:val="ListParagraph"/>
        <w:numPr>
          <w:ilvl w:val="1"/>
          <w:numId w:val="11"/>
        </w:numPr>
        <w:spacing w:before="240" w:after="240" w:line="360" w:lineRule="auto"/>
        <w:ind w:left="567" w:hanging="567"/>
        <w:contextualSpacing w:val="0"/>
        <w:jc w:val="both"/>
        <w:rPr>
          <w:rFonts w:ascii="Times New Roman" w:hAnsi="Times New Roman" w:cs="Times New Roman"/>
          <w:color w:val="000000"/>
          <w:sz w:val="24"/>
          <w:szCs w:val="24"/>
          <w:shd w:val="clear" w:color="auto" w:fill="FFFFFF"/>
        </w:rPr>
      </w:pPr>
      <w:r w:rsidRPr="00C10D2F">
        <w:rPr>
          <w:rFonts w:ascii="Times New Roman" w:hAnsi="Times New Roman" w:cs="Times New Roman"/>
          <w:bCs/>
          <w:sz w:val="24"/>
          <w:szCs w:val="24"/>
        </w:rPr>
        <w:t>In India, TRAI had notified the Regulation on QoS of Basic and Cellular Mobile Telephone Services, 2000 vide Notification dated 5th July 2000. These regulations were subsequently reviewed in 2009. This main regulation has been amended seven times so far</w:t>
      </w:r>
      <w:r w:rsidR="008475BC">
        <w:rPr>
          <w:rFonts w:ascii="Times New Roman" w:hAnsi="Times New Roman" w:cs="Times New Roman"/>
          <w:bCs/>
          <w:sz w:val="24"/>
          <w:szCs w:val="24"/>
        </w:rPr>
        <w:t xml:space="preserve">, </w:t>
      </w:r>
      <w:r w:rsidR="008475BC" w:rsidRPr="008475BC">
        <w:rPr>
          <w:rFonts w:ascii="Times New Roman" w:hAnsi="Times New Roman" w:cs="Times New Roman"/>
          <w:bCs/>
          <w:sz w:val="24"/>
          <w:szCs w:val="24"/>
        </w:rPr>
        <w:t>latest amendment was issued in the year 2019</w:t>
      </w:r>
      <w:r w:rsidRPr="00C10D2F">
        <w:rPr>
          <w:rFonts w:ascii="Times New Roman" w:hAnsi="Times New Roman" w:cs="Times New Roman"/>
          <w:bCs/>
          <w:sz w:val="24"/>
          <w:szCs w:val="24"/>
        </w:rPr>
        <w:t>. Amendments made time to time included revising (DL-PDR and UL-PDR) or redefining existing parameters (DCR) for network QoS or Customer Service Quality. Changes in parameters were also required to include requirements of new radio access technologies introduced in the mobile networks.</w:t>
      </w:r>
      <w:r w:rsidR="00F86835">
        <w:rPr>
          <w:rFonts w:ascii="Times New Roman" w:hAnsi="Times New Roman" w:cs="Times New Roman"/>
          <w:bCs/>
          <w:sz w:val="24"/>
          <w:szCs w:val="24"/>
        </w:rPr>
        <w:t xml:space="preserve"> </w:t>
      </w:r>
    </w:p>
    <w:p w14:paraId="5C631764" w14:textId="7F92DE93" w:rsidR="00FA6C68" w:rsidRPr="00C10D2F" w:rsidRDefault="00FA6C68" w:rsidP="00FA6C68">
      <w:pPr>
        <w:pStyle w:val="Heading1"/>
        <w:numPr>
          <w:ilvl w:val="0"/>
          <w:numId w:val="18"/>
        </w:numPr>
        <w:spacing w:before="240" w:after="240" w:line="360" w:lineRule="auto"/>
        <w:ind w:left="567" w:hanging="567"/>
        <w:jc w:val="left"/>
        <w:rPr>
          <w:u w:val="none"/>
        </w:rPr>
      </w:pPr>
      <w:bookmarkStart w:id="84" w:name="_Toc54279128"/>
      <w:r w:rsidRPr="00C10D2F">
        <w:rPr>
          <w:u w:val="none"/>
        </w:rPr>
        <w:lastRenderedPageBreak/>
        <w:t>If operators are awarded spectrum through Open auction, are they permitted to adopt any technology, which becomes available during the tenure of their license?</w:t>
      </w:r>
      <w:bookmarkEnd w:id="84"/>
    </w:p>
    <w:p w14:paraId="608539C8" w14:textId="77777777" w:rsidR="00FA6C68" w:rsidRPr="00D11365"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D11365">
        <w:rPr>
          <w:rFonts w:ascii="Times New Roman" w:hAnsi="Times New Roman" w:cs="Times New Roman"/>
          <w:bCs/>
          <w:sz w:val="24"/>
          <w:szCs w:val="24"/>
        </w:rPr>
        <w:t>In Nepal, Afghanista</w:t>
      </w:r>
      <w:r>
        <w:rPr>
          <w:rFonts w:ascii="Times New Roman" w:hAnsi="Times New Roman" w:cs="Times New Roman"/>
          <w:bCs/>
          <w:sz w:val="24"/>
          <w:szCs w:val="24"/>
        </w:rPr>
        <w:t xml:space="preserve">n, India, Iran and Pakistan, the </w:t>
      </w:r>
      <w:r w:rsidRPr="00D11365">
        <w:rPr>
          <w:rFonts w:ascii="Times New Roman" w:hAnsi="Times New Roman" w:cs="Times New Roman"/>
          <w:bCs/>
          <w:sz w:val="24"/>
          <w:szCs w:val="24"/>
        </w:rPr>
        <w:t xml:space="preserve">operators are awarded spectrum through Open auction they are permitted to adopt any technology, which becomes available during the tenure of their license. In Bangladesh, prior approval from BTRC is required to do so. In India, the spectrum is not bundled with the </w:t>
      </w:r>
      <w:proofErr w:type="spellStart"/>
      <w:r w:rsidRPr="00D11365">
        <w:rPr>
          <w:rFonts w:ascii="Times New Roman" w:hAnsi="Times New Roman" w:cs="Times New Roman"/>
          <w:bCs/>
          <w:sz w:val="24"/>
          <w:szCs w:val="24"/>
        </w:rPr>
        <w:t>licence</w:t>
      </w:r>
      <w:proofErr w:type="spellEnd"/>
      <w:r w:rsidRPr="00D11365">
        <w:rPr>
          <w:rFonts w:ascii="Times New Roman" w:hAnsi="Times New Roman" w:cs="Times New Roman"/>
          <w:bCs/>
          <w:sz w:val="24"/>
          <w:szCs w:val="24"/>
        </w:rPr>
        <w:t xml:space="preserve"> since 2011. T</w:t>
      </w:r>
      <w:r w:rsidRPr="00D11365">
        <w:rPr>
          <w:rFonts w:ascii="Times New Roman" w:hAnsi="Times New Roman" w:cs="Times New Roman"/>
          <w:sz w:val="24"/>
          <w:szCs w:val="24"/>
          <w:lang w:val="en-IN"/>
        </w:rPr>
        <w:t xml:space="preserve">o offer wireless services, the operator having license will have to obtain spectrum through a market-driven process. </w:t>
      </w:r>
    </w:p>
    <w:p w14:paraId="7206A16B" w14:textId="77777777" w:rsidR="00FA6C68" w:rsidRPr="00D11365"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D11365">
        <w:rPr>
          <w:rFonts w:ascii="Times New Roman" w:hAnsi="Times New Roman" w:cs="Times New Roman"/>
          <w:bCs/>
          <w:sz w:val="24"/>
          <w:szCs w:val="24"/>
          <w:lang w:bidi="bn-IN"/>
        </w:rPr>
        <w:t xml:space="preserve">In Bhutan, open auction is not done </w:t>
      </w:r>
      <w:proofErr w:type="spellStart"/>
      <w:r w:rsidRPr="00D11365">
        <w:rPr>
          <w:rFonts w:ascii="Times New Roman" w:hAnsi="Times New Roman" w:cs="Times New Roman"/>
          <w:bCs/>
          <w:sz w:val="24"/>
          <w:szCs w:val="24"/>
          <w:lang w:bidi="bn-IN"/>
        </w:rPr>
        <w:t>yet.</w:t>
      </w:r>
      <w:r w:rsidRPr="00D11365">
        <w:rPr>
          <w:rFonts w:ascii="Times New Roman" w:hAnsi="Times New Roman" w:cs="Times New Roman"/>
          <w:sz w:val="24"/>
          <w:szCs w:val="24"/>
        </w:rPr>
        <w:t>In</w:t>
      </w:r>
      <w:proofErr w:type="spellEnd"/>
      <w:r w:rsidRPr="00D11365">
        <w:rPr>
          <w:rFonts w:ascii="Times New Roman" w:hAnsi="Times New Roman" w:cs="Times New Roman"/>
          <w:sz w:val="24"/>
          <w:szCs w:val="24"/>
        </w:rPr>
        <w:t xml:space="preserve"> Sri </w:t>
      </w:r>
      <w:proofErr w:type="spellStart"/>
      <w:r w:rsidRPr="00D11365">
        <w:rPr>
          <w:rFonts w:ascii="Times New Roman" w:hAnsi="Times New Roman" w:cs="Times New Roman"/>
          <w:sz w:val="24"/>
          <w:szCs w:val="24"/>
        </w:rPr>
        <w:t>Lanka,</w:t>
      </w:r>
      <w:r w:rsidRPr="00D11365">
        <w:rPr>
          <w:rFonts w:ascii="Times New Roman" w:hAnsi="Times New Roman" w:cs="Times New Roman"/>
          <w:bCs/>
          <w:sz w:val="24"/>
          <w:szCs w:val="24"/>
        </w:rPr>
        <w:t>the</w:t>
      </w:r>
      <w:proofErr w:type="spellEnd"/>
      <w:r w:rsidRPr="00D11365">
        <w:rPr>
          <w:rFonts w:ascii="Times New Roman" w:hAnsi="Times New Roman" w:cs="Times New Roman"/>
          <w:bCs/>
          <w:sz w:val="24"/>
          <w:szCs w:val="24"/>
        </w:rPr>
        <w:t xml:space="preserve"> regulator decides the technology to be deployed before the assignment.</w:t>
      </w:r>
      <w:r>
        <w:rPr>
          <w:rFonts w:ascii="Times New Roman" w:hAnsi="Times New Roman" w:cs="Times New Roman"/>
          <w:bCs/>
          <w:sz w:val="24"/>
          <w:szCs w:val="24"/>
        </w:rPr>
        <w:t xml:space="preserve"> In Maldives, the spectrum is assigned administratively.</w:t>
      </w:r>
    </w:p>
    <w:p w14:paraId="036B7811" w14:textId="0DD9FF8D" w:rsidR="00FA6C68" w:rsidRPr="00D11365" w:rsidRDefault="00FA6C68" w:rsidP="00FA6C68">
      <w:pPr>
        <w:pStyle w:val="Heading1"/>
        <w:numPr>
          <w:ilvl w:val="0"/>
          <w:numId w:val="18"/>
        </w:numPr>
        <w:spacing w:before="240" w:after="240" w:line="360" w:lineRule="auto"/>
        <w:ind w:left="567" w:hanging="567"/>
        <w:jc w:val="left"/>
        <w:rPr>
          <w:u w:val="none"/>
        </w:rPr>
      </w:pPr>
      <w:bookmarkStart w:id="85" w:name="_Toc54279129"/>
      <w:r w:rsidRPr="00D11365">
        <w:rPr>
          <w:u w:val="none"/>
        </w:rPr>
        <w:t>In the next 5 years, plans for allocating new bands for IMT services (including 5G)</w:t>
      </w:r>
      <w:bookmarkEnd w:id="85"/>
      <w:r w:rsidRPr="00D11365">
        <w:rPr>
          <w:u w:val="none"/>
        </w:rPr>
        <w:t xml:space="preserve"> </w:t>
      </w:r>
    </w:p>
    <w:p w14:paraId="4CE9D0C2" w14:textId="67C54E7F" w:rsidR="00FA6C68" w:rsidRPr="00261F82"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261F82">
        <w:rPr>
          <w:rFonts w:ascii="Times New Roman" w:eastAsia="BatangChe" w:hAnsi="Times New Roman" w:cs="Times New Roman"/>
          <w:bCs/>
          <w:sz w:val="24"/>
          <w:szCs w:val="24"/>
        </w:rPr>
        <w:t xml:space="preserve">In India, to take the advantage of 5G services for Digital India, </w:t>
      </w:r>
      <w:r w:rsidR="008475BC" w:rsidRPr="00261F82">
        <w:rPr>
          <w:rFonts w:ascii="Times New Roman" w:eastAsia="BatangChe" w:hAnsi="Times New Roman" w:cs="Times New Roman"/>
          <w:bCs/>
          <w:sz w:val="24"/>
          <w:szCs w:val="24"/>
        </w:rPr>
        <w:t xml:space="preserve">the mid band (3.3-3.6 GHz) has already been identified for IMT and </w:t>
      </w:r>
      <w:r w:rsidRPr="00261F82">
        <w:rPr>
          <w:rFonts w:ascii="Times New Roman" w:eastAsia="BatangChe" w:hAnsi="Times New Roman" w:cs="Times New Roman"/>
          <w:bCs/>
          <w:sz w:val="24"/>
          <w:szCs w:val="24"/>
        </w:rPr>
        <w:t xml:space="preserve">the millimeter band </w:t>
      </w:r>
      <w:r w:rsidR="008475BC" w:rsidRPr="00261F82">
        <w:rPr>
          <w:rFonts w:ascii="Times New Roman" w:eastAsia="BatangChe" w:hAnsi="Times New Roman" w:cs="Times New Roman"/>
          <w:bCs/>
          <w:sz w:val="24"/>
          <w:szCs w:val="24"/>
        </w:rPr>
        <w:t xml:space="preserve">(24.25-27.5 GHz) is </w:t>
      </w:r>
      <w:r w:rsidRPr="00261F82">
        <w:rPr>
          <w:rFonts w:ascii="Times New Roman" w:eastAsia="BatangChe" w:hAnsi="Times New Roman" w:cs="Times New Roman"/>
          <w:bCs/>
          <w:sz w:val="24"/>
          <w:szCs w:val="24"/>
        </w:rPr>
        <w:t xml:space="preserve">under active consideration for 5G services subject to co-existence studies and global deliberations. </w:t>
      </w:r>
    </w:p>
    <w:p w14:paraId="40FA7F3D" w14:textId="77777777" w:rsidR="00FA6C68" w:rsidRPr="007A63BA"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sz w:val="24"/>
          <w:szCs w:val="24"/>
        </w:rPr>
      </w:pPr>
      <w:r w:rsidRPr="007A63BA">
        <w:rPr>
          <w:rFonts w:ascii="Times New Roman" w:eastAsia="BatangChe" w:hAnsi="Times New Roman" w:cs="Times New Roman"/>
          <w:bCs/>
          <w:sz w:val="24"/>
          <w:szCs w:val="24"/>
        </w:rPr>
        <w:t xml:space="preserve">Pakistan is looking forward for frequency bands like 24.25 GHz and others for IMT 2020 (5G). Ministry of Information Technology and Telecom has issued a Policy Directive to conduct 5G Trials in Pakistan highlighting 2.6 GHz, 3.5 </w:t>
      </w:r>
      <w:proofErr w:type="gramStart"/>
      <w:r w:rsidRPr="007A63BA">
        <w:rPr>
          <w:rFonts w:ascii="Times New Roman" w:eastAsia="BatangChe" w:hAnsi="Times New Roman" w:cs="Times New Roman"/>
          <w:bCs/>
          <w:sz w:val="24"/>
          <w:szCs w:val="24"/>
        </w:rPr>
        <w:t>GHz</w:t>
      </w:r>
      <w:proofErr w:type="gramEnd"/>
      <w:r w:rsidRPr="007A63BA">
        <w:rPr>
          <w:rFonts w:ascii="Times New Roman" w:eastAsia="BatangChe" w:hAnsi="Times New Roman" w:cs="Times New Roman"/>
          <w:bCs/>
          <w:sz w:val="24"/>
          <w:szCs w:val="24"/>
        </w:rPr>
        <w:t xml:space="preserve"> and mm-Wave bands. </w:t>
      </w:r>
    </w:p>
    <w:p w14:paraId="64F01C0D"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7A63BA">
        <w:rPr>
          <w:rFonts w:ascii="Times New Roman" w:eastAsia="BatangChe" w:hAnsi="Times New Roman" w:cs="Times New Roman"/>
          <w:bCs/>
          <w:sz w:val="24"/>
          <w:szCs w:val="24"/>
        </w:rPr>
        <w:t xml:space="preserve">Afghanistan has planned to award more spectrum under the technology neutral licensing regime through auction for providing IMT services in the frequency bands 1800 MHz, 2100 MHz, 2600 </w:t>
      </w:r>
      <w:proofErr w:type="spellStart"/>
      <w:r w:rsidRPr="007A63BA">
        <w:rPr>
          <w:rFonts w:ascii="Times New Roman" w:eastAsia="BatangChe" w:hAnsi="Times New Roman" w:cs="Times New Roman"/>
          <w:bCs/>
          <w:sz w:val="24"/>
          <w:szCs w:val="24"/>
        </w:rPr>
        <w:t>MHz.Iran</w:t>
      </w:r>
      <w:proofErr w:type="spellEnd"/>
      <w:r w:rsidRPr="007A63BA">
        <w:rPr>
          <w:rFonts w:ascii="Times New Roman" w:eastAsia="BatangChe" w:hAnsi="Times New Roman" w:cs="Times New Roman"/>
          <w:bCs/>
          <w:sz w:val="24"/>
          <w:szCs w:val="24"/>
        </w:rPr>
        <w:t xml:space="preserve"> has planned to allocate 700 MHz (694-790 MHz), 800 MHz (790-862 MHz), 1427-1518 MHz, 2300 MHz (2300-2390/2400 MHz), 3.3-3.4 GHz, 3.6-3.8 GHz frequency bands.</w:t>
      </w:r>
    </w:p>
    <w:p w14:paraId="6A711735" w14:textId="77777777" w:rsidR="00FA6C68" w:rsidRPr="00C4263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C42638">
        <w:rPr>
          <w:rFonts w:ascii="Times New Roman" w:eastAsia="BatangChe" w:hAnsi="Times New Roman" w:cs="Times New Roman"/>
          <w:bCs/>
          <w:sz w:val="24"/>
          <w:szCs w:val="24"/>
        </w:rPr>
        <w:t xml:space="preserve">Maldives has allocated 3.6GHz at present, and newly identified band for IMT 2020 in WRC 19, for 5G, 24.25GHz will be allocated if requirement </w:t>
      </w:r>
      <w:proofErr w:type="spellStart"/>
      <w:r w:rsidRPr="00C42638">
        <w:rPr>
          <w:rFonts w:ascii="Times New Roman" w:eastAsia="BatangChe" w:hAnsi="Times New Roman" w:cs="Times New Roman"/>
          <w:bCs/>
          <w:sz w:val="24"/>
          <w:szCs w:val="24"/>
        </w:rPr>
        <w:t>arise.Sri</w:t>
      </w:r>
      <w:proofErr w:type="spellEnd"/>
      <w:r w:rsidRPr="00C42638">
        <w:rPr>
          <w:rFonts w:ascii="Times New Roman" w:eastAsia="BatangChe" w:hAnsi="Times New Roman" w:cs="Times New Roman"/>
          <w:bCs/>
          <w:sz w:val="24"/>
          <w:szCs w:val="24"/>
        </w:rPr>
        <w:t xml:space="preserve"> Lanka is planning to assign 3.5GHz band for 5G.</w:t>
      </w:r>
    </w:p>
    <w:p w14:paraId="0F942918" w14:textId="77777777" w:rsidR="00FA6C68" w:rsidRPr="007A63BA"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7A63BA">
        <w:rPr>
          <w:rFonts w:ascii="Times New Roman" w:eastAsia="BatangChe" w:hAnsi="Times New Roman" w:cs="Times New Roman"/>
          <w:bCs/>
          <w:sz w:val="24"/>
          <w:szCs w:val="24"/>
        </w:rPr>
        <w:t>In Bangladesh, Nepal and Bhutan, the issue is still in planning stage and no plans are formally established yet.</w:t>
      </w:r>
    </w:p>
    <w:p w14:paraId="41F93338" w14:textId="783D5F1B" w:rsidR="00FA6C68" w:rsidRPr="00D11365" w:rsidRDefault="00FA6C68" w:rsidP="00FA6C68">
      <w:pPr>
        <w:pStyle w:val="Heading1"/>
        <w:numPr>
          <w:ilvl w:val="0"/>
          <w:numId w:val="18"/>
        </w:numPr>
        <w:spacing w:before="240" w:after="240" w:line="360" w:lineRule="auto"/>
        <w:ind w:left="567" w:hanging="567"/>
        <w:jc w:val="left"/>
        <w:rPr>
          <w:u w:val="none"/>
        </w:rPr>
      </w:pPr>
      <w:bookmarkStart w:id="86" w:name="_Toc54279130"/>
      <w:r w:rsidRPr="00D11365">
        <w:rPr>
          <w:u w:val="none"/>
        </w:rPr>
        <w:lastRenderedPageBreak/>
        <w:t>3.5 GHz spectrum awarded for BWA services</w:t>
      </w:r>
      <w:bookmarkEnd w:id="86"/>
      <w:r w:rsidRPr="00D11365">
        <w:rPr>
          <w:u w:val="none"/>
        </w:rPr>
        <w:t xml:space="preserve"> </w:t>
      </w:r>
    </w:p>
    <w:p w14:paraId="102EB959"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C42638">
        <w:rPr>
          <w:rFonts w:ascii="Times New Roman" w:eastAsia="BatangChe" w:hAnsi="Times New Roman" w:cs="Times New Roman"/>
          <w:bCs/>
          <w:sz w:val="24"/>
          <w:szCs w:val="24"/>
        </w:rPr>
        <w:t xml:space="preserve">In Iran, the frequency bands are used for Fixed Wireless Access (FWA) networks. Government of Pakistan and Bhutan has announced this band for 5G trials </w:t>
      </w:r>
      <w:r>
        <w:rPr>
          <w:rFonts w:ascii="Times New Roman" w:eastAsia="BatangChe" w:hAnsi="Times New Roman" w:cs="Times New Roman"/>
          <w:bCs/>
          <w:sz w:val="24"/>
          <w:szCs w:val="24"/>
        </w:rPr>
        <w:t xml:space="preserve">and </w:t>
      </w:r>
      <w:r w:rsidRPr="00C42638">
        <w:rPr>
          <w:rFonts w:ascii="Times New Roman" w:eastAsia="BatangChe" w:hAnsi="Times New Roman" w:cs="Times New Roman"/>
          <w:bCs/>
          <w:sz w:val="24"/>
          <w:szCs w:val="24"/>
        </w:rPr>
        <w:t xml:space="preserve">testing. </w:t>
      </w:r>
      <w:r>
        <w:rPr>
          <w:rFonts w:ascii="Times New Roman" w:eastAsia="BatangChe" w:hAnsi="Times New Roman" w:cs="Times New Roman"/>
          <w:bCs/>
          <w:sz w:val="24"/>
          <w:szCs w:val="24"/>
        </w:rPr>
        <w:t xml:space="preserve">In Pakistan, </w:t>
      </w:r>
      <w:r w:rsidRPr="00C42638">
        <w:rPr>
          <w:rFonts w:ascii="Times New Roman" w:eastAsia="BatangChe" w:hAnsi="Times New Roman" w:cs="Times New Roman"/>
          <w:bCs/>
          <w:sz w:val="24"/>
          <w:szCs w:val="24"/>
        </w:rPr>
        <w:t>3.5 GHz band is assigned to Wireless Local Loop operators till 2024, however, Pakistan is working on the procedures for early vacation of these bands.</w:t>
      </w:r>
    </w:p>
    <w:p w14:paraId="6B89422D"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C42638">
        <w:rPr>
          <w:rFonts w:ascii="Times New Roman" w:eastAsia="BatangChe" w:hAnsi="Times New Roman" w:cs="Times New Roman"/>
          <w:bCs/>
          <w:sz w:val="24"/>
          <w:szCs w:val="24"/>
        </w:rPr>
        <w:t xml:space="preserve">In Nepal, </w:t>
      </w:r>
      <w:proofErr w:type="gramStart"/>
      <w:r w:rsidRPr="00C42638">
        <w:rPr>
          <w:rFonts w:ascii="Times New Roman" w:eastAsia="BatangChe" w:hAnsi="Times New Roman" w:cs="Times New Roman"/>
          <w:bCs/>
          <w:sz w:val="24"/>
          <w:szCs w:val="24"/>
        </w:rPr>
        <w:t>India</w:t>
      </w:r>
      <w:proofErr w:type="gramEnd"/>
      <w:r w:rsidRPr="00C42638">
        <w:rPr>
          <w:rFonts w:ascii="Times New Roman" w:eastAsia="BatangChe" w:hAnsi="Times New Roman" w:cs="Times New Roman"/>
          <w:bCs/>
          <w:sz w:val="24"/>
          <w:szCs w:val="24"/>
        </w:rPr>
        <w:t xml:space="preserve"> and Bangladesh this band is not awarded for any BWA services. In India, </w:t>
      </w:r>
      <w:r>
        <w:rPr>
          <w:rFonts w:ascii="Times New Roman" w:eastAsia="BatangChe" w:hAnsi="Times New Roman" w:cs="Times New Roman"/>
          <w:bCs/>
          <w:sz w:val="24"/>
          <w:szCs w:val="24"/>
        </w:rPr>
        <w:t xml:space="preserve">it was being earlier used for point to point or point to multi point microwave links, however, it has been now </w:t>
      </w:r>
      <w:proofErr w:type="spellStart"/>
      <w:r>
        <w:rPr>
          <w:rFonts w:ascii="Times New Roman" w:eastAsia="BatangChe" w:hAnsi="Times New Roman" w:cs="Times New Roman"/>
          <w:bCs/>
          <w:sz w:val="24"/>
          <w:szCs w:val="24"/>
        </w:rPr>
        <w:t>refarmed</w:t>
      </w:r>
      <w:proofErr w:type="spellEnd"/>
      <w:r>
        <w:rPr>
          <w:rFonts w:ascii="Times New Roman" w:eastAsia="BatangChe" w:hAnsi="Times New Roman" w:cs="Times New Roman"/>
          <w:bCs/>
          <w:sz w:val="24"/>
          <w:szCs w:val="24"/>
        </w:rPr>
        <w:t xml:space="preserve"> and </w:t>
      </w:r>
      <w:r w:rsidRPr="00C42638">
        <w:rPr>
          <w:rFonts w:ascii="Times New Roman" w:eastAsia="BatangChe" w:hAnsi="Times New Roman" w:cs="Times New Roman"/>
          <w:bCs/>
          <w:sz w:val="24"/>
          <w:szCs w:val="24"/>
        </w:rPr>
        <w:t xml:space="preserve">has been identified as the prime band for IMT 2020 services in below 6 GHz category. The spectrum in the band is slated for auctions by DoT in near future. </w:t>
      </w:r>
    </w:p>
    <w:p w14:paraId="0BBCB70E" w14:textId="77777777" w:rsidR="00FA6C68" w:rsidRPr="00C4263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C42638">
        <w:rPr>
          <w:rFonts w:ascii="Times New Roman" w:eastAsia="BatangChe" w:hAnsi="Times New Roman" w:cs="Times New Roman"/>
          <w:sz w:val="24"/>
          <w:szCs w:val="24"/>
        </w:rPr>
        <w:t xml:space="preserve">Maldives has assigned 3.5GHz to </w:t>
      </w:r>
      <w:r>
        <w:rPr>
          <w:rFonts w:ascii="Times New Roman" w:eastAsia="BatangChe" w:hAnsi="Times New Roman" w:cs="Times New Roman"/>
          <w:sz w:val="24"/>
          <w:szCs w:val="24"/>
        </w:rPr>
        <w:t xml:space="preserve">the </w:t>
      </w:r>
      <w:r w:rsidRPr="00C42638">
        <w:rPr>
          <w:rFonts w:ascii="Times New Roman" w:eastAsia="BatangChe" w:hAnsi="Times New Roman" w:cs="Times New Roman"/>
          <w:sz w:val="24"/>
          <w:szCs w:val="24"/>
        </w:rPr>
        <w:t>service provider</w:t>
      </w:r>
      <w:r>
        <w:rPr>
          <w:rFonts w:ascii="Times New Roman" w:eastAsia="BatangChe" w:hAnsi="Times New Roman" w:cs="Times New Roman"/>
          <w:sz w:val="24"/>
          <w:szCs w:val="24"/>
        </w:rPr>
        <w:t>s</w:t>
      </w:r>
      <w:r w:rsidRPr="00C42638">
        <w:rPr>
          <w:rFonts w:ascii="Times New Roman" w:eastAsia="BatangChe" w:hAnsi="Times New Roman" w:cs="Times New Roman"/>
          <w:sz w:val="24"/>
          <w:szCs w:val="24"/>
        </w:rPr>
        <w:t xml:space="preserve"> and one of the then have already implement</w:t>
      </w:r>
      <w:r>
        <w:rPr>
          <w:rFonts w:ascii="Times New Roman" w:eastAsia="BatangChe" w:hAnsi="Times New Roman" w:cs="Times New Roman"/>
          <w:sz w:val="24"/>
          <w:szCs w:val="24"/>
        </w:rPr>
        <w:t>ed</w:t>
      </w:r>
      <w:r w:rsidRPr="00C42638">
        <w:rPr>
          <w:rFonts w:ascii="Times New Roman" w:eastAsia="BatangChe" w:hAnsi="Times New Roman" w:cs="Times New Roman"/>
          <w:sz w:val="24"/>
          <w:szCs w:val="24"/>
        </w:rPr>
        <w:t xml:space="preserve"> in capital Male’. </w:t>
      </w:r>
    </w:p>
    <w:p w14:paraId="61C74D8E" w14:textId="77777777" w:rsidR="00FA6C68" w:rsidRPr="00C4263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C42638">
        <w:rPr>
          <w:rFonts w:ascii="Times New Roman" w:hAnsi="Times New Roman" w:cs="Times New Roman"/>
          <w:bCs/>
          <w:sz w:val="24"/>
          <w:szCs w:val="24"/>
        </w:rPr>
        <w:t xml:space="preserve">In Sri Lanka and Afghanistan (3400 MHz- 3600 MHz), this band is previously assigned for Wi-Max service. In Afghanistan, </w:t>
      </w:r>
      <w:r w:rsidRPr="00C42638">
        <w:rPr>
          <w:rFonts w:ascii="Times New Roman" w:eastAsia="BatangChe" w:hAnsi="Times New Roman" w:cs="Times New Roman"/>
          <w:bCs/>
          <w:sz w:val="24"/>
          <w:szCs w:val="24"/>
        </w:rPr>
        <w:t xml:space="preserve">two operators have been assigned </w:t>
      </w:r>
      <w:r>
        <w:rPr>
          <w:rFonts w:ascii="Times New Roman" w:eastAsia="BatangChe" w:hAnsi="Times New Roman" w:cs="Times New Roman"/>
          <w:bCs/>
          <w:sz w:val="24"/>
          <w:szCs w:val="24"/>
        </w:rPr>
        <w:t xml:space="preserve">a </w:t>
      </w:r>
      <w:r w:rsidRPr="00C42638">
        <w:rPr>
          <w:rFonts w:ascii="Times New Roman" w:eastAsia="BatangChe" w:hAnsi="Times New Roman" w:cs="Times New Roman"/>
          <w:bCs/>
          <w:sz w:val="24"/>
          <w:szCs w:val="24"/>
        </w:rPr>
        <w:t>total</w:t>
      </w:r>
      <w:r>
        <w:rPr>
          <w:rFonts w:ascii="Times New Roman" w:eastAsia="BatangChe" w:hAnsi="Times New Roman" w:cs="Times New Roman"/>
          <w:bCs/>
          <w:sz w:val="24"/>
          <w:szCs w:val="24"/>
        </w:rPr>
        <w:t xml:space="preserve"> of</w:t>
      </w:r>
      <w:r w:rsidRPr="00C42638">
        <w:rPr>
          <w:rFonts w:ascii="Times New Roman" w:eastAsia="BatangChe" w:hAnsi="Times New Roman" w:cs="Times New Roman"/>
          <w:bCs/>
          <w:sz w:val="24"/>
          <w:szCs w:val="24"/>
        </w:rPr>
        <w:t xml:space="preserve"> 30 MHz spectrum in the frequency bands 3400-3600MHz. </w:t>
      </w:r>
    </w:p>
    <w:p w14:paraId="35F726A4" w14:textId="2F91FFB4" w:rsidR="00FA6C68" w:rsidRPr="00C42638" w:rsidRDefault="00FA6C68" w:rsidP="00FA6C68">
      <w:pPr>
        <w:pStyle w:val="Heading1"/>
        <w:numPr>
          <w:ilvl w:val="0"/>
          <w:numId w:val="18"/>
        </w:numPr>
        <w:spacing w:before="240" w:after="240" w:line="360" w:lineRule="auto"/>
        <w:ind w:left="567" w:hanging="567"/>
        <w:jc w:val="left"/>
        <w:rPr>
          <w:u w:val="none"/>
        </w:rPr>
      </w:pPr>
      <w:bookmarkStart w:id="87" w:name="_Toc54279131"/>
      <w:r w:rsidRPr="00C42638">
        <w:rPr>
          <w:u w:val="none"/>
        </w:rPr>
        <w:t>Bundling of spectrum assignment and service license</w:t>
      </w:r>
      <w:bookmarkEnd w:id="87"/>
      <w:r w:rsidRPr="00C42638">
        <w:rPr>
          <w:u w:val="none"/>
        </w:rPr>
        <w:t xml:space="preserve"> </w:t>
      </w:r>
    </w:p>
    <w:p w14:paraId="65922430"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MS Mincho" w:hAnsi="Times New Roman" w:cs="Times New Roman"/>
          <w:sz w:val="24"/>
          <w:szCs w:val="24"/>
          <w:lang w:eastAsia="ja-JP"/>
        </w:rPr>
      </w:pPr>
      <w:r w:rsidRPr="00DC24F4">
        <w:rPr>
          <w:rFonts w:ascii="Times New Roman" w:eastAsia="MS Mincho" w:hAnsi="Times New Roman" w:cs="Times New Roman"/>
          <w:bCs/>
          <w:sz w:val="24"/>
          <w:szCs w:val="24"/>
          <w:lang w:eastAsia="ja-JP"/>
        </w:rPr>
        <w:t>In Bangladesh, t</w:t>
      </w:r>
      <w:r w:rsidRPr="003A66B5">
        <w:rPr>
          <w:rFonts w:ascii="Times New Roman" w:eastAsia="MS Mincho" w:hAnsi="Times New Roman" w:cs="Times New Roman"/>
          <w:sz w:val="24"/>
          <w:szCs w:val="24"/>
          <w:lang w:eastAsia="ja-JP"/>
        </w:rPr>
        <w:t xml:space="preserve">he operators having service license can only apply for necessary spectrum. </w:t>
      </w:r>
      <w:r w:rsidRPr="00DC24F4">
        <w:rPr>
          <w:rFonts w:ascii="Times New Roman" w:eastAsia="MS Mincho" w:hAnsi="Times New Roman" w:cs="Times New Roman"/>
          <w:sz w:val="24"/>
          <w:szCs w:val="24"/>
          <w:lang w:eastAsia="ja-JP"/>
        </w:rPr>
        <w:t>T</w:t>
      </w:r>
      <w:r w:rsidRPr="003A66B5">
        <w:rPr>
          <w:rFonts w:ascii="Times New Roman" w:eastAsia="MS Mincho" w:hAnsi="Times New Roman" w:cs="Times New Roman"/>
          <w:sz w:val="24"/>
          <w:szCs w:val="24"/>
          <w:lang w:eastAsia="ja-JP"/>
        </w:rPr>
        <w:t>echnology neutral provision is applicable in 900 MHz, 1800 MHz and 2100 MHz band which can be used for 2G, 3G and 4G service/ technology.</w:t>
      </w:r>
    </w:p>
    <w:p w14:paraId="328331A3" w14:textId="77777777" w:rsidR="00FA6C68" w:rsidRPr="00C4263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MS Mincho" w:hAnsi="Times New Roman" w:cs="Times New Roman"/>
          <w:sz w:val="24"/>
          <w:szCs w:val="24"/>
          <w:lang w:eastAsia="ja-JP"/>
        </w:rPr>
      </w:pPr>
      <w:r w:rsidRPr="00C42638">
        <w:rPr>
          <w:rFonts w:ascii="Times New Roman" w:eastAsia="MS Mincho" w:hAnsi="Times New Roman" w:cs="Times New Roman"/>
          <w:sz w:val="24"/>
          <w:szCs w:val="24"/>
          <w:lang w:eastAsia="ja-JP"/>
        </w:rPr>
        <w:t xml:space="preserve">In Bhutan, </w:t>
      </w:r>
      <w:proofErr w:type="gramStart"/>
      <w:r w:rsidRPr="00C42638">
        <w:rPr>
          <w:rFonts w:ascii="Times New Roman" w:eastAsia="MS Mincho" w:hAnsi="Times New Roman" w:cs="Times New Roman"/>
          <w:sz w:val="24"/>
          <w:szCs w:val="24"/>
          <w:lang w:eastAsia="ja-JP"/>
        </w:rPr>
        <w:t>India</w:t>
      </w:r>
      <w:proofErr w:type="gramEnd"/>
      <w:r w:rsidRPr="00C42638">
        <w:rPr>
          <w:rFonts w:ascii="Times New Roman" w:eastAsia="MS Mincho" w:hAnsi="Times New Roman" w:cs="Times New Roman"/>
          <w:sz w:val="24"/>
          <w:szCs w:val="24"/>
          <w:lang w:eastAsia="ja-JP"/>
        </w:rPr>
        <w:t xml:space="preserve"> and Sri Lanka the spectrum assignment and service license </w:t>
      </w:r>
      <w:r w:rsidR="00C31B4C" w:rsidRPr="00C42638">
        <w:rPr>
          <w:rFonts w:ascii="Times New Roman" w:eastAsia="MS Mincho" w:hAnsi="Times New Roman" w:cs="Times New Roman"/>
          <w:sz w:val="24"/>
          <w:szCs w:val="24"/>
          <w:lang w:eastAsia="ja-JP"/>
        </w:rPr>
        <w:t>are</w:t>
      </w:r>
      <w:r w:rsidRPr="00C42638">
        <w:rPr>
          <w:rFonts w:ascii="Times New Roman" w:eastAsia="MS Mincho" w:hAnsi="Times New Roman" w:cs="Times New Roman"/>
          <w:sz w:val="24"/>
          <w:szCs w:val="24"/>
          <w:lang w:eastAsia="ja-JP"/>
        </w:rPr>
        <w:t xml:space="preserve"> unbundled. In India, </w:t>
      </w:r>
      <w:r w:rsidRPr="00C42638">
        <w:rPr>
          <w:rFonts w:ascii="Times New Roman" w:eastAsia="BatangChe" w:hAnsi="Times New Roman" w:cs="Times New Roman"/>
          <w:bCs/>
          <w:sz w:val="24"/>
          <w:szCs w:val="24"/>
        </w:rPr>
        <w:t xml:space="preserve">Prior to 2010, the spectrum was assigned administratively bundled with service license for offering the 2G or CDMA services and additional spectrum was assigned based on subscriber base linked criteria. From 2010 onwards, the spectrum has been unbundled from the license and is assigned through auction process. </w:t>
      </w:r>
      <w:r w:rsidRPr="00C42638">
        <w:rPr>
          <w:rFonts w:ascii="Times New Roman" w:eastAsia="MS Mincho" w:hAnsi="Times New Roman" w:cs="Times New Roman"/>
          <w:sz w:val="24"/>
          <w:szCs w:val="24"/>
          <w:lang w:eastAsia="ja-JP"/>
        </w:rPr>
        <w:t xml:space="preserve">In Iran, </w:t>
      </w:r>
      <w:r w:rsidRPr="00C42638">
        <w:rPr>
          <w:rFonts w:ascii="Times New Roman" w:hAnsi="Times New Roman" w:cs="Times New Roman"/>
          <w:bCs/>
          <w:sz w:val="24"/>
          <w:szCs w:val="24"/>
        </w:rPr>
        <w:t>a</w:t>
      </w:r>
      <w:r w:rsidRPr="00C42638">
        <w:rPr>
          <w:rFonts w:ascii="Times New Roman" w:eastAsia="BatangChe" w:hAnsi="Times New Roman" w:cs="Times New Roman"/>
          <w:bCs/>
          <w:sz w:val="24"/>
          <w:szCs w:val="24"/>
        </w:rPr>
        <w:t>t the time of introducing an operator for first time, CRA issues service license with the spectrum license simultaneously, but the amount of licensed spectrum would increase based on demand and market situation without renewing license.</w:t>
      </w:r>
    </w:p>
    <w:p w14:paraId="6E13F8C7" w14:textId="7BA437A2" w:rsidR="00FA6C68" w:rsidRPr="00C4263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MS Mincho" w:hAnsi="Times New Roman" w:cs="Times New Roman"/>
          <w:sz w:val="24"/>
          <w:szCs w:val="24"/>
          <w:lang w:eastAsia="ja-JP"/>
        </w:rPr>
      </w:pPr>
      <w:r w:rsidRPr="00C42638">
        <w:rPr>
          <w:rFonts w:ascii="Times New Roman" w:eastAsia="BatangChe" w:hAnsi="Times New Roman" w:cs="Times New Roman"/>
          <w:sz w:val="24"/>
          <w:szCs w:val="24"/>
        </w:rPr>
        <w:lastRenderedPageBreak/>
        <w:t xml:space="preserve">In Afghanistan, Nepal, Pakistan and Maldives, </w:t>
      </w:r>
      <w:r>
        <w:rPr>
          <w:rFonts w:ascii="Times New Roman" w:eastAsia="BatangChe" w:hAnsi="Times New Roman" w:cs="Times New Roman"/>
          <w:sz w:val="24"/>
          <w:szCs w:val="24"/>
        </w:rPr>
        <w:t>spectrum</w:t>
      </w:r>
      <w:r w:rsidR="00D85CA7">
        <w:rPr>
          <w:rFonts w:ascii="Times New Roman" w:eastAsia="BatangChe" w:hAnsi="Times New Roman" w:cs="Times New Roman"/>
          <w:sz w:val="24"/>
          <w:szCs w:val="24"/>
        </w:rPr>
        <w:t xml:space="preserve"> </w:t>
      </w:r>
      <w:r>
        <w:rPr>
          <w:rFonts w:ascii="Times New Roman" w:eastAsia="BatangChe" w:hAnsi="Times New Roman" w:cs="Times New Roman"/>
          <w:sz w:val="24"/>
          <w:szCs w:val="24"/>
        </w:rPr>
        <w:t xml:space="preserve">and service license </w:t>
      </w:r>
      <w:proofErr w:type="gramStart"/>
      <w:r w:rsidRPr="00C42638">
        <w:rPr>
          <w:rFonts w:ascii="Times New Roman" w:eastAsia="BatangChe" w:hAnsi="Times New Roman" w:cs="Times New Roman"/>
          <w:sz w:val="24"/>
          <w:szCs w:val="24"/>
        </w:rPr>
        <w:t>is</w:t>
      </w:r>
      <w:proofErr w:type="gramEnd"/>
      <w:r w:rsidRPr="00C42638">
        <w:rPr>
          <w:rFonts w:ascii="Times New Roman" w:eastAsia="BatangChe" w:hAnsi="Times New Roman" w:cs="Times New Roman"/>
          <w:sz w:val="24"/>
          <w:szCs w:val="24"/>
        </w:rPr>
        <w:t xml:space="preserve"> bundled</w:t>
      </w:r>
      <w:r>
        <w:rPr>
          <w:rFonts w:ascii="Times New Roman" w:eastAsia="BatangChe" w:hAnsi="Times New Roman" w:cs="Times New Roman"/>
          <w:sz w:val="24"/>
          <w:szCs w:val="24"/>
        </w:rPr>
        <w:t>. However</w:t>
      </w:r>
      <w:r w:rsidR="00D85CA7">
        <w:rPr>
          <w:rFonts w:ascii="Times New Roman" w:eastAsia="BatangChe" w:hAnsi="Times New Roman" w:cs="Times New Roman"/>
          <w:sz w:val="24"/>
          <w:szCs w:val="24"/>
        </w:rPr>
        <w:t>,</w:t>
      </w:r>
      <w:r w:rsidRPr="00C42638">
        <w:rPr>
          <w:rFonts w:ascii="Times New Roman" w:eastAsia="BatangChe" w:hAnsi="Times New Roman" w:cs="Times New Roman"/>
          <w:sz w:val="24"/>
          <w:szCs w:val="24"/>
        </w:rPr>
        <w:t xml:space="preserve"> in Maldives, spectrum assignment is not charged.</w:t>
      </w:r>
      <w:r w:rsidRPr="00C42638">
        <w:rPr>
          <w:rFonts w:ascii="Times New Roman" w:eastAsia="MS Mincho" w:hAnsi="Times New Roman" w:cs="Times New Roman"/>
          <w:sz w:val="24"/>
          <w:szCs w:val="24"/>
          <w:lang w:eastAsia="ja-JP"/>
        </w:rPr>
        <w:t xml:space="preserve"> In Pakistan, the license is issued for right to use spectrum. In Nepal</w:t>
      </w:r>
      <w:r w:rsidRPr="00C42638">
        <w:rPr>
          <w:rFonts w:ascii="Times New Roman" w:eastAsia="BatangChe" w:hAnsi="Times New Roman" w:cs="Times New Roman"/>
          <w:bCs/>
          <w:sz w:val="24"/>
          <w:szCs w:val="24"/>
        </w:rPr>
        <w:t>, as per spectrum policy 2016, the new entrant is also allowed to participate in the auction in new spectrum band 700 MHz and 2600 MHz and the winner of the Auction will be granted broadband service license.</w:t>
      </w:r>
    </w:p>
    <w:p w14:paraId="0F3BDDD6" w14:textId="44D42251" w:rsidR="00FA6C68" w:rsidRPr="00C42638" w:rsidRDefault="00FA6C68" w:rsidP="00FA6C68">
      <w:pPr>
        <w:pStyle w:val="Heading1"/>
        <w:numPr>
          <w:ilvl w:val="0"/>
          <w:numId w:val="18"/>
        </w:numPr>
        <w:spacing w:before="240" w:after="240" w:line="360" w:lineRule="auto"/>
        <w:ind w:left="567" w:hanging="567"/>
        <w:jc w:val="left"/>
        <w:rPr>
          <w:u w:val="none"/>
        </w:rPr>
      </w:pPr>
      <w:bookmarkStart w:id="88" w:name="_Toc54279132"/>
      <w:r w:rsidRPr="00C42638">
        <w:rPr>
          <w:u w:val="none"/>
        </w:rPr>
        <w:t>With the auction of more cellular spectrum in recent years, the existing operators are issued with a new license OR spectrum with some additional Terms and Conditions like QoS and Roll out (coverage) are added in the license?</w:t>
      </w:r>
      <w:bookmarkEnd w:id="88"/>
      <w:r w:rsidRPr="00C42638">
        <w:rPr>
          <w:u w:val="none"/>
        </w:rPr>
        <w:t xml:space="preserve"> </w:t>
      </w:r>
    </w:p>
    <w:p w14:paraId="06BA11D1" w14:textId="77777777" w:rsidR="00FA6C68" w:rsidRPr="00C4263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Pr>
          <w:rFonts w:ascii="Times New Roman" w:eastAsia="MS Mincho" w:hAnsi="Times New Roman" w:cs="Times New Roman"/>
          <w:sz w:val="24"/>
          <w:szCs w:val="24"/>
          <w:lang w:eastAsia="ja-JP"/>
        </w:rPr>
        <w:t>In Maldives, Iran, Nepal, India, Afghanistan and Sri Lanka, t</w:t>
      </w:r>
      <w:r w:rsidRPr="00AB5217">
        <w:rPr>
          <w:rFonts w:ascii="Times New Roman" w:eastAsia="BatangChe" w:hAnsi="Times New Roman" w:cs="Times New Roman"/>
          <w:bCs/>
          <w:color w:val="000000"/>
          <w:sz w:val="24"/>
          <w:szCs w:val="24"/>
        </w:rPr>
        <w:t xml:space="preserve">here is no need to acquire a new license </w:t>
      </w:r>
      <w:r>
        <w:rPr>
          <w:rFonts w:ascii="Times New Roman" w:eastAsia="BatangChe" w:hAnsi="Times New Roman" w:cs="Times New Roman"/>
          <w:bCs/>
          <w:color w:val="000000"/>
          <w:sz w:val="24"/>
          <w:szCs w:val="24"/>
        </w:rPr>
        <w:t xml:space="preserve">for an existing licensee, </w:t>
      </w:r>
      <w:r w:rsidRPr="00AB5217">
        <w:rPr>
          <w:rFonts w:ascii="Times New Roman" w:eastAsia="BatangChe" w:hAnsi="Times New Roman" w:cs="Times New Roman"/>
          <w:bCs/>
          <w:color w:val="000000"/>
          <w:sz w:val="24"/>
          <w:szCs w:val="24"/>
        </w:rPr>
        <w:t xml:space="preserve">every time the spectrum is </w:t>
      </w:r>
      <w:r>
        <w:rPr>
          <w:rFonts w:ascii="Times New Roman" w:eastAsia="BatangChe" w:hAnsi="Times New Roman" w:cs="Times New Roman"/>
          <w:bCs/>
          <w:color w:val="000000"/>
          <w:sz w:val="24"/>
          <w:szCs w:val="24"/>
        </w:rPr>
        <w:t xml:space="preserve">won through </w:t>
      </w:r>
      <w:r w:rsidRPr="00AB5217">
        <w:rPr>
          <w:rFonts w:ascii="Times New Roman" w:eastAsia="BatangChe" w:hAnsi="Times New Roman" w:cs="Times New Roman"/>
          <w:bCs/>
          <w:color w:val="000000"/>
          <w:sz w:val="24"/>
          <w:szCs w:val="24"/>
        </w:rPr>
        <w:t>auction</w:t>
      </w:r>
      <w:r>
        <w:rPr>
          <w:rFonts w:ascii="Times New Roman" w:eastAsia="BatangChe" w:hAnsi="Times New Roman" w:cs="Times New Roman"/>
          <w:bCs/>
          <w:color w:val="000000"/>
          <w:sz w:val="24"/>
          <w:szCs w:val="24"/>
        </w:rPr>
        <w:t>, however,</w:t>
      </w:r>
      <w:r>
        <w:rPr>
          <w:rFonts w:ascii="Times New Roman" w:eastAsia="MS Mincho" w:hAnsi="Times New Roman" w:cs="Times New Roman"/>
          <w:sz w:val="24"/>
          <w:szCs w:val="24"/>
          <w:lang w:eastAsia="ja-JP"/>
        </w:rPr>
        <w:t xml:space="preserve"> t</w:t>
      </w:r>
      <w:r w:rsidRPr="00DC24F4">
        <w:rPr>
          <w:rFonts w:ascii="Times New Roman" w:eastAsia="BatangChe" w:hAnsi="Times New Roman" w:cs="Times New Roman"/>
          <w:bCs/>
          <w:sz w:val="24"/>
          <w:szCs w:val="24"/>
        </w:rPr>
        <w:t>he existing operations are provided with n</w:t>
      </w:r>
      <w:r>
        <w:rPr>
          <w:rFonts w:ascii="Times New Roman" w:eastAsia="BatangChe" w:hAnsi="Times New Roman" w:cs="Times New Roman"/>
          <w:bCs/>
          <w:sz w:val="24"/>
          <w:szCs w:val="24"/>
        </w:rPr>
        <w:t>ew terms and conditions like QoS</w:t>
      </w:r>
      <w:r w:rsidRPr="00DC24F4">
        <w:rPr>
          <w:rFonts w:ascii="Times New Roman" w:eastAsia="BatangChe" w:hAnsi="Times New Roman" w:cs="Times New Roman"/>
          <w:bCs/>
          <w:sz w:val="24"/>
          <w:szCs w:val="24"/>
        </w:rPr>
        <w:t xml:space="preserve">, Roll out </w:t>
      </w:r>
      <w:proofErr w:type="spellStart"/>
      <w:r w:rsidRPr="00DC24F4">
        <w:rPr>
          <w:rFonts w:ascii="Times New Roman" w:eastAsia="BatangChe" w:hAnsi="Times New Roman" w:cs="Times New Roman"/>
          <w:bCs/>
          <w:sz w:val="24"/>
          <w:szCs w:val="24"/>
        </w:rPr>
        <w:t>etc.</w:t>
      </w:r>
      <w:r>
        <w:rPr>
          <w:rFonts w:ascii="Times New Roman" w:eastAsia="BatangChe" w:hAnsi="Times New Roman" w:cs="Times New Roman"/>
          <w:bCs/>
          <w:sz w:val="24"/>
          <w:szCs w:val="24"/>
        </w:rPr>
        <w:t>In</w:t>
      </w:r>
      <w:proofErr w:type="spellEnd"/>
      <w:r>
        <w:rPr>
          <w:rFonts w:ascii="Times New Roman" w:eastAsia="BatangChe" w:hAnsi="Times New Roman" w:cs="Times New Roman"/>
          <w:bCs/>
          <w:sz w:val="24"/>
          <w:szCs w:val="24"/>
        </w:rPr>
        <w:t xml:space="preserve"> India, as any eligible non-licensed entity can also participate in auction, the new entities will be required to obtain requisite service license for provision of service. The conditions </w:t>
      </w:r>
      <w:r w:rsidRPr="00AB5217">
        <w:rPr>
          <w:rFonts w:ascii="Times New Roman" w:eastAsia="BatangChe" w:hAnsi="Times New Roman" w:cs="Times New Roman"/>
          <w:bCs/>
          <w:color w:val="000000"/>
          <w:sz w:val="24"/>
          <w:szCs w:val="24"/>
        </w:rPr>
        <w:t>are prescribed specifically by DoT through the respective Notice Inviting Applications (NIA) published for conducting the auctions</w:t>
      </w:r>
      <w:r>
        <w:rPr>
          <w:rFonts w:ascii="Times New Roman" w:eastAsia="BatangChe" w:hAnsi="Times New Roman" w:cs="Times New Roman"/>
          <w:bCs/>
          <w:color w:val="000000"/>
          <w:sz w:val="24"/>
          <w:szCs w:val="24"/>
        </w:rPr>
        <w:t xml:space="preserve"> and </w:t>
      </w:r>
      <w:r>
        <w:rPr>
          <w:rFonts w:ascii="Times New Roman" w:eastAsia="BatangChe" w:hAnsi="Times New Roman" w:cs="Times New Roman"/>
          <w:sz w:val="24"/>
          <w:szCs w:val="24"/>
        </w:rPr>
        <w:t>c</w:t>
      </w:r>
      <w:r w:rsidRPr="00AB5217">
        <w:rPr>
          <w:rFonts w:ascii="Times New Roman" w:eastAsia="BatangChe" w:hAnsi="Times New Roman" w:cs="Times New Roman"/>
          <w:sz w:val="24"/>
          <w:szCs w:val="24"/>
        </w:rPr>
        <w:t>onsequent to introduction of new technology / services, TRAI issues QoS parameters separately as the need arises to review the existing parameters.</w:t>
      </w:r>
    </w:p>
    <w:p w14:paraId="2B4A45CF" w14:textId="77777777" w:rsidR="00FA6C68" w:rsidRPr="00C4263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C42638">
        <w:rPr>
          <w:rFonts w:ascii="Times New Roman" w:eastAsia="BatangChe" w:hAnsi="Times New Roman" w:cs="Times New Roman"/>
          <w:sz w:val="24"/>
          <w:szCs w:val="24"/>
        </w:rPr>
        <w:t xml:space="preserve">In Bhutan, </w:t>
      </w:r>
      <w:r w:rsidRPr="00C42638">
        <w:rPr>
          <w:rFonts w:ascii="Times New Roman" w:hAnsi="Times New Roman" w:cs="Times New Roman"/>
          <w:bCs/>
          <w:sz w:val="24"/>
          <w:szCs w:val="24"/>
        </w:rPr>
        <w:t xml:space="preserve">Cellular spectrum </w:t>
      </w:r>
      <w:r>
        <w:rPr>
          <w:rFonts w:ascii="Times New Roman" w:hAnsi="Times New Roman" w:cs="Times New Roman"/>
          <w:bCs/>
          <w:sz w:val="24"/>
          <w:szCs w:val="24"/>
        </w:rPr>
        <w:t>ha</w:t>
      </w:r>
      <w:r w:rsidRPr="00C42638">
        <w:rPr>
          <w:rFonts w:ascii="Times New Roman" w:hAnsi="Times New Roman" w:cs="Times New Roman"/>
          <w:bCs/>
          <w:sz w:val="24"/>
          <w:szCs w:val="24"/>
        </w:rPr>
        <w:t xml:space="preserve">s never </w:t>
      </w:r>
      <w:r>
        <w:rPr>
          <w:rFonts w:ascii="Times New Roman" w:hAnsi="Times New Roman" w:cs="Times New Roman"/>
          <w:bCs/>
          <w:sz w:val="24"/>
          <w:szCs w:val="24"/>
        </w:rPr>
        <w:t xml:space="preserve">been </w:t>
      </w:r>
      <w:r w:rsidRPr="00C42638">
        <w:rPr>
          <w:rFonts w:ascii="Times New Roman" w:hAnsi="Times New Roman" w:cs="Times New Roman"/>
          <w:bCs/>
          <w:sz w:val="24"/>
          <w:szCs w:val="24"/>
        </w:rPr>
        <w:t xml:space="preserve">auctioned </w:t>
      </w:r>
      <w:r>
        <w:rPr>
          <w:rFonts w:ascii="Times New Roman" w:hAnsi="Times New Roman" w:cs="Times New Roman"/>
          <w:bCs/>
          <w:sz w:val="24"/>
          <w:szCs w:val="24"/>
        </w:rPr>
        <w:t xml:space="preserve">till </w:t>
      </w:r>
      <w:r w:rsidRPr="00C42638">
        <w:rPr>
          <w:rFonts w:ascii="Times New Roman" w:hAnsi="Times New Roman" w:cs="Times New Roman"/>
          <w:bCs/>
          <w:sz w:val="24"/>
          <w:szCs w:val="24"/>
        </w:rPr>
        <w:t>now.</w:t>
      </w:r>
    </w:p>
    <w:p w14:paraId="5B64E998" w14:textId="77777777" w:rsidR="00FA6C68" w:rsidRPr="00C4263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C42638">
        <w:rPr>
          <w:rFonts w:ascii="Times New Roman" w:eastAsia="BatangChe" w:hAnsi="Times New Roman" w:cs="Times New Roman"/>
          <w:sz w:val="24"/>
          <w:szCs w:val="24"/>
        </w:rPr>
        <w:t>In Pakistan and Bangladesh, u</w:t>
      </w:r>
      <w:r w:rsidRPr="00C42638">
        <w:rPr>
          <w:rFonts w:ascii="Times New Roman" w:eastAsia="BatangChe" w:hAnsi="Times New Roman" w:cs="Times New Roman"/>
          <w:bCs/>
          <w:sz w:val="24"/>
          <w:szCs w:val="24"/>
        </w:rPr>
        <w:t xml:space="preserve">sually a new license is issued every time a new spectrum was awarded for cellular services with new QoS and Roll Out obligations. In Pakistan, however, this practice is under review. </w:t>
      </w:r>
    </w:p>
    <w:p w14:paraId="49624C6D" w14:textId="65F73E01" w:rsidR="00FA6C68" w:rsidRPr="00C42638" w:rsidRDefault="00FA6C68" w:rsidP="00FA6C68">
      <w:pPr>
        <w:pStyle w:val="Heading1"/>
        <w:numPr>
          <w:ilvl w:val="0"/>
          <w:numId w:val="18"/>
        </w:numPr>
        <w:spacing w:before="240" w:after="240" w:line="360" w:lineRule="auto"/>
        <w:ind w:left="567" w:hanging="567"/>
        <w:jc w:val="left"/>
        <w:rPr>
          <w:u w:val="none"/>
        </w:rPr>
      </w:pPr>
      <w:bookmarkStart w:id="89" w:name="_Toc54279133"/>
      <w:r>
        <w:rPr>
          <w:u w:val="none"/>
        </w:rPr>
        <w:t>M</w:t>
      </w:r>
      <w:r w:rsidRPr="00C42638">
        <w:rPr>
          <w:u w:val="none"/>
        </w:rPr>
        <w:t>ethod of Spectrum Assignment</w:t>
      </w:r>
      <w:r w:rsidR="00D85CA7">
        <w:rPr>
          <w:u w:val="none"/>
        </w:rPr>
        <w:t xml:space="preserve"> </w:t>
      </w:r>
      <w:r w:rsidRPr="00C42638">
        <w:rPr>
          <w:u w:val="none"/>
        </w:rPr>
        <w:t>(Administratively/ auction/ any other method)</w:t>
      </w:r>
      <w:bookmarkEnd w:id="89"/>
    </w:p>
    <w:p w14:paraId="5B1AD421"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sz w:val="24"/>
          <w:szCs w:val="24"/>
        </w:rPr>
      </w:pPr>
      <w:r w:rsidRPr="002A6BB8">
        <w:rPr>
          <w:rFonts w:ascii="Times New Roman" w:eastAsia="BatangChe" w:hAnsi="Times New Roman" w:cs="Times New Roman"/>
          <w:sz w:val="24"/>
          <w:szCs w:val="24"/>
        </w:rPr>
        <w:t xml:space="preserve">Maldives issues frequency Spectrum to </w:t>
      </w:r>
      <w:r>
        <w:rPr>
          <w:rFonts w:ascii="Times New Roman" w:eastAsia="BatangChe" w:hAnsi="Times New Roman" w:cs="Times New Roman"/>
          <w:sz w:val="24"/>
          <w:szCs w:val="24"/>
        </w:rPr>
        <w:t xml:space="preserve">the </w:t>
      </w:r>
      <w:r w:rsidRPr="002A6BB8">
        <w:rPr>
          <w:rFonts w:ascii="Times New Roman" w:eastAsia="BatangChe" w:hAnsi="Times New Roman" w:cs="Times New Roman"/>
          <w:sz w:val="24"/>
          <w:szCs w:val="24"/>
        </w:rPr>
        <w:t>service provider</w:t>
      </w:r>
      <w:r>
        <w:rPr>
          <w:rFonts w:ascii="Times New Roman" w:eastAsia="BatangChe" w:hAnsi="Times New Roman" w:cs="Times New Roman"/>
          <w:sz w:val="24"/>
          <w:szCs w:val="24"/>
        </w:rPr>
        <w:t>s</w:t>
      </w:r>
      <w:r w:rsidRPr="002A6BB8">
        <w:rPr>
          <w:rFonts w:ascii="Times New Roman" w:eastAsia="BatangChe" w:hAnsi="Times New Roman" w:cs="Times New Roman"/>
          <w:sz w:val="24"/>
          <w:szCs w:val="24"/>
        </w:rPr>
        <w:t xml:space="preserve"> administratively. </w:t>
      </w:r>
    </w:p>
    <w:p w14:paraId="2F48CA5C"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6E0440">
        <w:rPr>
          <w:rFonts w:ascii="Times New Roman" w:eastAsia="BatangChe" w:hAnsi="Times New Roman" w:cs="Times New Roman"/>
          <w:sz w:val="24"/>
          <w:szCs w:val="24"/>
        </w:rPr>
        <w:t>In Nepal, Pakistan (Cellular and BWA licenses), Bangladesh and India (access spectrum assignment)</w:t>
      </w:r>
      <w:r w:rsidRPr="006E0440">
        <w:rPr>
          <w:rFonts w:ascii="Times New Roman" w:eastAsia="BatangChe" w:hAnsi="Times New Roman" w:cs="Times New Roman"/>
          <w:bCs/>
          <w:sz w:val="24"/>
          <w:szCs w:val="24"/>
        </w:rPr>
        <w:t xml:space="preserve"> currently, the spectrum is assigned via auction. </w:t>
      </w:r>
    </w:p>
    <w:p w14:paraId="1687F322"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6E0440">
        <w:rPr>
          <w:rFonts w:ascii="Times New Roman" w:eastAsia="BatangChe" w:hAnsi="Times New Roman" w:cs="Times New Roman"/>
          <w:sz w:val="24"/>
          <w:szCs w:val="24"/>
        </w:rPr>
        <w:t>In Sri Lanka, d</w:t>
      </w:r>
      <w:r w:rsidRPr="006E0440">
        <w:rPr>
          <w:rFonts w:ascii="Times New Roman" w:eastAsia="BatangChe" w:hAnsi="Times New Roman" w:cs="Times New Roman"/>
          <w:bCs/>
          <w:sz w:val="24"/>
          <w:szCs w:val="24"/>
        </w:rPr>
        <w:t>epending on the spectrum demand and availability, the assignment method will be selected. Previously administrative and auction methods were used.</w:t>
      </w:r>
    </w:p>
    <w:p w14:paraId="78870C4E"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6E0440">
        <w:rPr>
          <w:rFonts w:ascii="Times New Roman" w:eastAsia="BatangChe" w:hAnsi="Times New Roman" w:cs="Times New Roman"/>
          <w:sz w:val="24"/>
          <w:szCs w:val="24"/>
        </w:rPr>
        <w:lastRenderedPageBreak/>
        <w:t xml:space="preserve">In Afghanistan and Iran both are used. In Iran, it depends on </w:t>
      </w:r>
      <w:r w:rsidRPr="006E0440">
        <w:rPr>
          <w:rFonts w:ascii="Times New Roman" w:eastAsia="BatangChe" w:hAnsi="Times New Roman" w:cs="Times New Roman"/>
          <w:bCs/>
          <w:sz w:val="24"/>
          <w:szCs w:val="24"/>
        </w:rPr>
        <w:t>market situation and "temperature" of frequency band.</w:t>
      </w:r>
    </w:p>
    <w:p w14:paraId="6FF00BF0" w14:textId="77777777" w:rsidR="00FA6C68" w:rsidRPr="006E0440"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6E0440">
        <w:rPr>
          <w:rFonts w:ascii="Times New Roman" w:hAnsi="Times New Roman" w:cs="Times New Roman"/>
          <w:sz w:val="24"/>
          <w:szCs w:val="24"/>
        </w:rPr>
        <w:t>Bhutan uses f</w:t>
      </w:r>
      <w:r w:rsidRPr="006E0440">
        <w:rPr>
          <w:rFonts w:ascii="Times New Roman" w:hAnsi="Times New Roman" w:cs="Times New Roman"/>
          <w:bCs/>
          <w:sz w:val="24"/>
          <w:szCs w:val="24"/>
        </w:rPr>
        <w:t>irst come first serve. The</w:t>
      </w:r>
      <w:r>
        <w:rPr>
          <w:rFonts w:ascii="Times New Roman" w:hAnsi="Times New Roman" w:cs="Times New Roman"/>
          <w:bCs/>
          <w:sz w:val="24"/>
          <w:szCs w:val="24"/>
        </w:rPr>
        <w:t xml:space="preserve"> application of the </w:t>
      </w:r>
      <w:r w:rsidRPr="006E0440">
        <w:rPr>
          <w:rFonts w:ascii="Times New Roman" w:hAnsi="Times New Roman" w:cs="Times New Roman"/>
          <w:bCs/>
          <w:sz w:val="24"/>
          <w:szCs w:val="24"/>
        </w:rPr>
        <w:t xml:space="preserve">TSPs </w:t>
      </w:r>
      <w:r>
        <w:rPr>
          <w:rFonts w:ascii="Times New Roman" w:hAnsi="Times New Roman" w:cs="Times New Roman"/>
          <w:bCs/>
          <w:sz w:val="24"/>
          <w:szCs w:val="24"/>
        </w:rPr>
        <w:t xml:space="preserve">is reviewed </w:t>
      </w:r>
      <w:r w:rsidRPr="006E0440">
        <w:rPr>
          <w:rFonts w:ascii="Times New Roman" w:hAnsi="Times New Roman" w:cs="Times New Roman"/>
          <w:bCs/>
          <w:sz w:val="24"/>
          <w:szCs w:val="24"/>
        </w:rPr>
        <w:t xml:space="preserve">and </w:t>
      </w:r>
      <w:r>
        <w:rPr>
          <w:rFonts w:ascii="Times New Roman" w:hAnsi="Times New Roman" w:cs="Times New Roman"/>
          <w:bCs/>
          <w:sz w:val="24"/>
          <w:szCs w:val="24"/>
        </w:rPr>
        <w:t xml:space="preserve">the spectrum is assigned </w:t>
      </w:r>
      <w:r w:rsidRPr="006E0440">
        <w:rPr>
          <w:rFonts w:ascii="Times New Roman" w:hAnsi="Times New Roman" w:cs="Times New Roman"/>
          <w:bCs/>
          <w:sz w:val="24"/>
          <w:szCs w:val="24"/>
        </w:rPr>
        <w:t xml:space="preserve">accordingly. But enough spectrum </w:t>
      </w:r>
      <w:r>
        <w:rPr>
          <w:rFonts w:ascii="Times New Roman" w:hAnsi="Times New Roman" w:cs="Times New Roman"/>
          <w:bCs/>
          <w:sz w:val="24"/>
          <w:szCs w:val="24"/>
        </w:rPr>
        <w:t xml:space="preserve">is reserved </w:t>
      </w:r>
      <w:r w:rsidRPr="006E0440">
        <w:rPr>
          <w:rFonts w:ascii="Times New Roman" w:hAnsi="Times New Roman" w:cs="Times New Roman"/>
          <w:bCs/>
          <w:sz w:val="24"/>
          <w:szCs w:val="24"/>
        </w:rPr>
        <w:t>for future operators.</w:t>
      </w:r>
    </w:p>
    <w:p w14:paraId="6706DCEA" w14:textId="4C17D68A" w:rsidR="00FA6C68" w:rsidRPr="00C42638" w:rsidRDefault="00FA6C68" w:rsidP="00FA6C68">
      <w:pPr>
        <w:pStyle w:val="Heading1"/>
        <w:numPr>
          <w:ilvl w:val="0"/>
          <w:numId w:val="18"/>
        </w:numPr>
        <w:spacing w:before="240" w:after="240" w:line="360" w:lineRule="auto"/>
        <w:ind w:left="567" w:hanging="567"/>
        <w:jc w:val="left"/>
        <w:rPr>
          <w:u w:val="none"/>
        </w:rPr>
      </w:pPr>
      <w:bookmarkStart w:id="90" w:name="_Toc54279134"/>
      <w:r>
        <w:rPr>
          <w:u w:val="none"/>
        </w:rPr>
        <w:t>D</w:t>
      </w:r>
      <w:r w:rsidRPr="00C42638">
        <w:rPr>
          <w:u w:val="none"/>
        </w:rPr>
        <w:t>uration of Spectrum Assignment to the mobile operators</w:t>
      </w:r>
      <w:bookmarkEnd w:id="90"/>
    </w:p>
    <w:p w14:paraId="0D55D80D" w14:textId="7BFD0336"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6E0440">
        <w:rPr>
          <w:rFonts w:ascii="Times New Roman" w:hAnsi="Times New Roman" w:cs="Times New Roman"/>
          <w:sz w:val="24"/>
          <w:szCs w:val="24"/>
        </w:rPr>
        <w:t xml:space="preserve">The duration of spectrum assignment varies from 10 to </w:t>
      </w:r>
      <w:r>
        <w:rPr>
          <w:rFonts w:ascii="Times New Roman" w:hAnsi="Times New Roman" w:cs="Times New Roman"/>
          <w:sz w:val="24"/>
          <w:szCs w:val="24"/>
        </w:rPr>
        <w:t>20</w:t>
      </w:r>
      <w:r w:rsidRPr="006E0440">
        <w:rPr>
          <w:rFonts w:ascii="Times New Roman" w:hAnsi="Times New Roman" w:cs="Times New Roman"/>
          <w:sz w:val="24"/>
          <w:szCs w:val="24"/>
        </w:rPr>
        <w:t xml:space="preserve"> years. In Maldives, Pakistan, Afghanistan, Bangladesh it is for 15 years. In Iran it is mostly 15 years but there are also 5-years periods</w:t>
      </w:r>
      <w:r>
        <w:rPr>
          <w:rFonts w:ascii="Times New Roman" w:hAnsi="Times New Roman" w:cs="Times New Roman"/>
          <w:sz w:val="24"/>
          <w:szCs w:val="24"/>
        </w:rPr>
        <w:t>’ assignment</w:t>
      </w:r>
      <w:r w:rsidRPr="006E0440">
        <w:rPr>
          <w:rFonts w:ascii="Times New Roman" w:hAnsi="Times New Roman" w:cs="Times New Roman"/>
          <w:sz w:val="24"/>
          <w:szCs w:val="24"/>
        </w:rPr>
        <w:t>.</w:t>
      </w:r>
      <w:r w:rsidR="00801269">
        <w:rPr>
          <w:rFonts w:ascii="Times New Roman" w:hAnsi="Times New Roman" w:cs="Times New Roman"/>
          <w:sz w:val="24"/>
          <w:szCs w:val="24"/>
        </w:rPr>
        <w:t xml:space="preserve"> </w:t>
      </w:r>
      <w:r w:rsidRPr="006E0440">
        <w:rPr>
          <w:rFonts w:ascii="Times New Roman" w:eastAsia="BatangChe" w:hAnsi="Times New Roman" w:cs="Times New Roman"/>
          <w:bCs/>
          <w:sz w:val="24"/>
          <w:szCs w:val="24"/>
        </w:rPr>
        <w:t xml:space="preserve">In Nepal, the duration of spectrum assignment to the mobile operators is till the service license period. </w:t>
      </w:r>
    </w:p>
    <w:p w14:paraId="314E1270" w14:textId="34713B1C" w:rsidR="00FA6C68" w:rsidRPr="006E0440"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6E0440">
        <w:rPr>
          <w:rFonts w:ascii="Times New Roman" w:eastAsia="BatangChe" w:hAnsi="Times New Roman" w:cs="Times New Roman"/>
          <w:bCs/>
          <w:sz w:val="24"/>
          <w:szCs w:val="24"/>
        </w:rPr>
        <w:t xml:space="preserve">In Sri Lanka, it is normally 10 </w:t>
      </w:r>
      <w:proofErr w:type="gramStart"/>
      <w:r w:rsidRPr="006E0440">
        <w:rPr>
          <w:rFonts w:ascii="Times New Roman" w:eastAsia="BatangChe" w:hAnsi="Times New Roman" w:cs="Times New Roman"/>
          <w:bCs/>
          <w:sz w:val="24"/>
          <w:szCs w:val="24"/>
        </w:rPr>
        <w:t>years</w:t>
      </w:r>
      <w:proofErr w:type="gramEnd"/>
      <w:r w:rsidRPr="006E0440">
        <w:rPr>
          <w:rFonts w:ascii="Times New Roman" w:eastAsia="BatangChe" w:hAnsi="Times New Roman" w:cs="Times New Roman"/>
          <w:bCs/>
          <w:sz w:val="24"/>
          <w:szCs w:val="24"/>
        </w:rPr>
        <w:t xml:space="preserve"> and it should be renewed yearly. </w:t>
      </w:r>
      <w:r w:rsidRPr="006E0440">
        <w:rPr>
          <w:rFonts w:ascii="Times New Roman" w:hAnsi="Times New Roman" w:cs="Times New Roman"/>
          <w:bCs/>
          <w:sz w:val="24"/>
          <w:szCs w:val="24"/>
        </w:rPr>
        <w:t xml:space="preserve">In Bhutan, Spectrum license term is as per the term of mobile license. However, they </w:t>
      </w:r>
      <w:proofErr w:type="gramStart"/>
      <w:r w:rsidRPr="006E0440">
        <w:rPr>
          <w:rFonts w:ascii="Times New Roman" w:hAnsi="Times New Roman" w:cs="Times New Roman"/>
          <w:bCs/>
          <w:sz w:val="24"/>
          <w:szCs w:val="24"/>
        </w:rPr>
        <w:t>have to</w:t>
      </w:r>
      <w:proofErr w:type="gramEnd"/>
      <w:r w:rsidRPr="006E0440">
        <w:rPr>
          <w:rFonts w:ascii="Times New Roman" w:hAnsi="Times New Roman" w:cs="Times New Roman"/>
          <w:bCs/>
          <w:sz w:val="24"/>
          <w:szCs w:val="24"/>
        </w:rPr>
        <w:t xml:space="preserve"> pay annual spectrum utilization fee.</w:t>
      </w:r>
      <w:r w:rsidR="00801269">
        <w:rPr>
          <w:rFonts w:ascii="Times New Roman" w:hAnsi="Times New Roman" w:cs="Times New Roman"/>
          <w:bCs/>
          <w:sz w:val="24"/>
          <w:szCs w:val="24"/>
        </w:rPr>
        <w:t xml:space="preserve"> </w:t>
      </w:r>
      <w:r w:rsidRPr="006E0440">
        <w:rPr>
          <w:rFonts w:ascii="Times New Roman" w:hAnsi="Times New Roman" w:cs="Times New Roman"/>
          <w:bCs/>
          <w:sz w:val="24"/>
          <w:szCs w:val="24"/>
        </w:rPr>
        <w:t xml:space="preserve">In India, currently, the spectrum assignment is for 20 years from the date of allotment </w:t>
      </w:r>
      <w:r>
        <w:rPr>
          <w:rFonts w:ascii="Times New Roman" w:hAnsi="Times New Roman" w:cs="Times New Roman"/>
          <w:bCs/>
          <w:sz w:val="24"/>
          <w:szCs w:val="24"/>
        </w:rPr>
        <w:t>both for</w:t>
      </w:r>
      <w:r w:rsidRPr="006E0440">
        <w:rPr>
          <w:rFonts w:ascii="Times New Roman" w:hAnsi="Times New Roman" w:cs="Times New Roman"/>
          <w:bCs/>
          <w:sz w:val="24"/>
          <w:szCs w:val="24"/>
        </w:rPr>
        <w:t xml:space="preserve"> the administrative process or auctions.  </w:t>
      </w:r>
    </w:p>
    <w:p w14:paraId="1B261082" w14:textId="10303029" w:rsidR="00FA6C68" w:rsidRPr="00C42638" w:rsidRDefault="00FA6C68" w:rsidP="00FA6C68">
      <w:pPr>
        <w:pStyle w:val="Heading1"/>
        <w:numPr>
          <w:ilvl w:val="0"/>
          <w:numId w:val="18"/>
        </w:numPr>
        <w:spacing w:before="240" w:after="240" w:line="360" w:lineRule="auto"/>
        <w:ind w:left="567" w:hanging="567"/>
        <w:jc w:val="left"/>
        <w:rPr>
          <w:bCs w:val="0"/>
          <w:u w:val="none"/>
        </w:rPr>
      </w:pPr>
      <w:bookmarkStart w:id="91" w:name="_Toc54279135"/>
      <w:r>
        <w:rPr>
          <w:bCs w:val="0"/>
          <w:u w:val="none"/>
        </w:rPr>
        <w:t>S</w:t>
      </w:r>
      <w:r w:rsidRPr="00C42638">
        <w:rPr>
          <w:bCs w:val="0"/>
          <w:u w:val="none"/>
        </w:rPr>
        <w:t>pectrum sharing and trading</w:t>
      </w:r>
      <w:r>
        <w:rPr>
          <w:bCs w:val="0"/>
          <w:u w:val="none"/>
        </w:rPr>
        <w:t>; Infrastructure sharing</w:t>
      </w:r>
      <w:bookmarkEnd w:id="91"/>
      <w:r>
        <w:rPr>
          <w:bCs w:val="0"/>
          <w:u w:val="none"/>
        </w:rPr>
        <w:t xml:space="preserve"> </w:t>
      </w:r>
    </w:p>
    <w:p w14:paraId="1E53F916" w14:textId="77777777" w:rsidR="00FA6C68" w:rsidRPr="00A326BA"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sz w:val="24"/>
          <w:szCs w:val="24"/>
        </w:rPr>
      </w:pPr>
      <w:r w:rsidRPr="00372CB6">
        <w:rPr>
          <w:rFonts w:ascii="Times New Roman" w:eastAsia="BatangChe" w:hAnsi="Times New Roman" w:cs="Times New Roman"/>
          <w:sz w:val="24"/>
          <w:szCs w:val="24"/>
        </w:rPr>
        <w:t>In Afghanistan, Bhutan</w:t>
      </w:r>
      <w:r>
        <w:rPr>
          <w:rFonts w:ascii="Times New Roman" w:eastAsia="BatangChe" w:hAnsi="Times New Roman" w:cs="Times New Roman"/>
          <w:sz w:val="24"/>
          <w:szCs w:val="24"/>
        </w:rPr>
        <w:t xml:space="preserve">, Bangladesh, </w:t>
      </w:r>
      <w:proofErr w:type="spellStart"/>
      <w:r w:rsidRPr="00372CB6">
        <w:rPr>
          <w:rFonts w:ascii="Times New Roman" w:eastAsia="BatangChe" w:hAnsi="Times New Roman" w:cs="Times New Roman"/>
          <w:sz w:val="24"/>
          <w:szCs w:val="24"/>
        </w:rPr>
        <w:t>Maldives,Nepal</w:t>
      </w:r>
      <w:proofErr w:type="spellEnd"/>
      <w:r>
        <w:rPr>
          <w:rFonts w:ascii="Times New Roman" w:eastAsia="BatangChe" w:hAnsi="Times New Roman" w:cs="Times New Roman"/>
          <w:sz w:val="24"/>
          <w:szCs w:val="24"/>
        </w:rPr>
        <w:t xml:space="preserve"> </w:t>
      </w:r>
      <w:proofErr w:type="spellStart"/>
      <w:r>
        <w:rPr>
          <w:rFonts w:ascii="Times New Roman" w:eastAsia="BatangChe" w:hAnsi="Times New Roman" w:cs="Times New Roman"/>
          <w:sz w:val="24"/>
          <w:szCs w:val="24"/>
        </w:rPr>
        <w:t>andSri</w:t>
      </w:r>
      <w:proofErr w:type="spellEnd"/>
      <w:r>
        <w:rPr>
          <w:rFonts w:ascii="Times New Roman" w:eastAsia="BatangChe" w:hAnsi="Times New Roman" w:cs="Times New Roman"/>
          <w:sz w:val="24"/>
          <w:szCs w:val="24"/>
        </w:rPr>
        <w:t xml:space="preserve"> Lanka, </w:t>
      </w:r>
      <w:r w:rsidRPr="00372CB6">
        <w:rPr>
          <w:rFonts w:ascii="Times New Roman" w:eastAsia="BatangChe" w:hAnsi="Times New Roman" w:cs="Times New Roman"/>
          <w:sz w:val="24"/>
          <w:szCs w:val="24"/>
        </w:rPr>
        <w:t xml:space="preserve">as of now spectrum sharing is not allowed. </w:t>
      </w:r>
      <w:r w:rsidRPr="00A326BA">
        <w:rPr>
          <w:rFonts w:ascii="Times New Roman" w:eastAsia="BatangChe" w:hAnsi="Times New Roman" w:cs="Times New Roman"/>
          <w:sz w:val="24"/>
          <w:szCs w:val="24"/>
        </w:rPr>
        <w:t>In Nepal, Afghanistan, Bhutan, Sri Lanka, Bangladesh, there are no plans yet. Also, t</w:t>
      </w:r>
      <w:r w:rsidRPr="00A326BA">
        <w:rPr>
          <w:rFonts w:ascii="Times New Roman" w:eastAsia="BatangChe" w:hAnsi="Times New Roman" w:cs="Times New Roman"/>
          <w:bCs/>
          <w:sz w:val="24"/>
          <w:szCs w:val="24"/>
        </w:rPr>
        <w:t xml:space="preserve">here is no provision made yet for active infrastructure sharing in Nepal, Bhutan, </w:t>
      </w:r>
      <w:proofErr w:type="gramStart"/>
      <w:r w:rsidRPr="00A326BA">
        <w:rPr>
          <w:rFonts w:ascii="Times New Roman" w:eastAsia="BatangChe" w:hAnsi="Times New Roman" w:cs="Times New Roman"/>
          <w:sz w:val="24"/>
          <w:szCs w:val="24"/>
        </w:rPr>
        <w:t>Afghanistan</w:t>
      </w:r>
      <w:proofErr w:type="gramEnd"/>
      <w:r w:rsidRPr="00A326BA">
        <w:rPr>
          <w:rFonts w:ascii="Times New Roman" w:eastAsia="BatangChe" w:hAnsi="Times New Roman" w:cs="Times New Roman"/>
          <w:bCs/>
          <w:sz w:val="24"/>
          <w:szCs w:val="24"/>
        </w:rPr>
        <w:t xml:space="preserve"> and Sri Lanka. </w:t>
      </w:r>
    </w:p>
    <w:p w14:paraId="16877AC4" w14:textId="77777777" w:rsidR="00FA6C68" w:rsidRPr="00A326BA"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A326BA">
        <w:rPr>
          <w:rFonts w:ascii="Times New Roman" w:eastAsia="BatangChe" w:hAnsi="Times New Roman" w:cs="Times New Roman"/>
          <w:bCs/>
          <w:sz w:val="24"/>
          <w:szCs w:val="24"/>
        </w:rPr>
        <w:t>In Iran,</w:t>
      </w:r>
      <w:r>
        <w:rPr>
          <w:rFonts w:ascii="Times New Roman" w:eastAsia="BatangChe" w:hAnsi="Times New Roman" w:cs="Times New Roman"/>
          <w:bCs/>
          <w:sz w:val="24"/>
          <w:szCs w:val="24"/>
        </w:rPr>
        <w:t xml:space="preserve"> th</w:t>
      </w:r>
      <w:r w:rsidRPr="00A326BA">
        <w:rPr>
          <w:rFonts w:ascii="Times New Roman" w:hAnsi="Times New Roman" w:cs="Times New Roman"/>
          <w:bCs/>
          <w:sz w:val="24"/>
          <w:szCs w:val="24"/>
        </w:rPr>
        <w:t xml:space="preserve">e so-called "RAN Sharing Regulation" is under </w:t>
      </w:r>
      <w:proofErr w:type="spellStart"/>
      <w:r w:rsidRPr="00A326BA">
        <w:rPr>
          <w:rFonts w:ascii="Times New Roman" w:hAnsi="Times New Roman" w:cs="Times New Roman"/>
          <w:bCs/>
          <w:sz w:val="24"/>
          <w:szCs w:val="24"/>
        </w:rPr>
        <w:t>process.In</w:t>
      </w:r>
      <w:proofErr w:type="spellEnd"/>
      <w:r w:rsidRPr="00A326BA">
        <w:rPr>
          <w:rFonts w:ascii="Times New Roman" w:hAnsi="Times New Roman" w:cs="Times New Roman"/>
          <w:bCs/>
          <w:sz w:val="24"/>
          <w:szCs w:val="24"/>
        </w:rPr>
        <w:t xml:space="preserve"> Iran, Spectrum trading has been regulated and the regulation of spectrum sharing is still under the process. For spectrum trading case, a seller operator may announce deal if receive advance approval of </w:t>
      </w:r>
      <w:r>
        <w:rPr>
          <w:rFonts w:ascii="Times New Roman" w:hAnsi="Times New Roman" w:cs="Times New Roman"/>
          <w:bCs/>
          <w:sz w:val="24"/>
          <w:szCs w:val="24"/>
        </w:rPr>
        <w:t>the A</w:t>
      </w:r>
      <w:r w:rsidRPr="00A326BA">
        <w:rPr>
          <w:rFonts w:ascii="Times New Roman" w:hAnsi="Times New Roman" w:cs="Times New Roman"/>
          <w:bCs/>
          <w:sz w:val="24"/>
          <w:szCs w:val="24"/>
        </w:rPr>
        <w:t xml:space="preserve">uthority. </w:t>
      </w:r>
      <w:r>
        <w:rPr>
          <w:rFonts w:ascii="Times New Roman" w:hAnsi="Times New Roman" w:cs="Times New Roman"/>
          <w:bCs/>
          <w:sz w:val="24"/>
          <w:szCs w:val="24"/>
        </w:rPr>
        <w:t>A</w:t>
      </w:r>
      <w:r w:rsidRPr="00A326BA">
        <w:rPr>
          <w:rFonts w:ascii="Times New Roman" w:hAnsi="Times New Roman" w:cs="Times New Roman"/>
          <w:bCs/>
          <w:sz w:val="24"/>
          <w:szCs w:val="24"/>
        </w:rPr>
        <w:t xml:space="preserve"> new spectrum license would </w:t>
      </w:r>
      <w:r>
        <w:rPr>
          <w:rFonts w:ascii="Times New Roman" w:hAnsi="Times New Roman" w:cs="Times New Roman"/>
          <w:bCs/>
          <w:sz w:val="24"/>
          <w:szCs w:val="24"/>
        </w:rPr>
        <w:t xml:space="preserve">then </w:t>
      </w:r>
      <w:r w:rsidRPr="00A326BA">
        <w:rPr>
          <w:rFonts w:ascii="Times New Roman" w:hAnsi="Times New Roman" w:cs="Times New Roman"/>
          <w:bCs/>
          <w:sz w:val="24"/>
          <w:szCs w:val="24"/>
        </w:rPr>
        <w:t xml:space="preserve">be issued by </w:t>
      </w:r>
      <w:r>
        <w:rPr>
          <w:rFonts w:ascii="Times New Roman" w:hAnsi="Times New Roman" w:cs="Times New Roman"/>
          <w:bCs/>
          <w:sz w:val="24"/>
          <w:szCs w:val="24"/>
        </w:rPr>
        <w:t>the A</w:t>
      </w:r>
      <w:r w:rsidRPr="00A326BA">
        <w:rPr>
          <w:rFonts w:ascii="Times New Roman" w:hAnsi="Times New Roman" w:cs="Times New Roman"/>
          <w:bCs/>
          <w:sz w:val="24"/>
          <w:szCs w:val="24"/>
        </w:rPr>
        <w:t xml:space="preserve">uthority for buyer once seller and buyer </w:t>
      </w:r>
      <w:r>
        <w:rPr>
          <w:rFonts w:ascii="Times New Roman" w:hAnsi="Times New Roman" w:cs="Times New Roman"/>
          <w:bCs/>
          <w:sz w:val="24"/>
          <w:szCs w:val="24"/>
        </w:rPr>
        <w:t xml:space="preserve">are </w:t>
      </w:r>
      <w:r w:rsidRPr="00A326BA">
        <w:rPr>
          <w:rFonts w:ascii="Times New Roman" w:hAnsi="Times New Roman" w:cs="Times New Roman"/>
          <w:bCs/>
          <w:sz w:val="24"/>
          <w:szCs w:val="24"/>
        </w:rPr>
        <w:t>agreed upon</w:t>
      </w:r>
      <w:r>
        <w:rPr>
          <w:rFonts w:ascii="Times New Roman" w:hAnsi="Times New Roman" w:cs="Times New Roman"/>
          <w:bCs/>
          <w:sz w:val="24"/>
          <w:szCs w:val="24"/>
        </w:rPr>
        <w:t xml:space="preserve"> the</w:t>
      </w:r>
      <w:r w:rsidRPr="00A326BA">
        <w:rPr>
          <w:rFonts w:ascii="Times New Roman" w:hAnsi="Times New Roman" w:cs="Times New Roman"/>
          <w:bCs/>
          <w:sz w:val="24"/>
          <w:szCs w:val="24"/>
        </w:rPr>
        <w:t xml:space="preserve"> trade condition. Moreover, seller's spectrum license would be updated in accordance with </w:t>
      </w:r>
      <w:r>
        <w:rPr>
          <w:rFonts w:ascii="Times New Roman" w:hAnsi="Times New Roman" w:cs="Times New Roman"/>
          <w:bCs/>
          <w:sz w:val="24"/>
          <w:szCs w:val="24"/>
        </w:rPr>
        <w:t xml:space="preserve">the </w:t>
      </w:r>
      <w:r w:rsidRPr="00A326BA">
        <w:rPr>
          <w:rFonts w:ascii="Times New Roman" w:hAnsi="Times New Roman" w:cs="Times New Roman"/>
          <w:bCs/>
          <w:sz w:val="24"/>
          <w:szCs w:val="24"/>
        </w:rPr>
        <w:t>trade.</w:t>
      </w:r>
    </w:p>
    <w:p w14:paraId="667D6666" w14:textId="77777777" w:rsidR="00FA6C68" w:rsidRPr="00A326BA"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A326BA">
        <w:rPr>
          <w:rFonts w:ascii="Times New Roman" w:hAnsi="Times New Roman" w:cs="Times New Roman"/>
          <w:bCs/>
          <w:sz w:val="24"/>
          <w:szCs w:val="24"/>
        </w:rPr>
        <w:lastRenderedPageBreak/>
        <w:t>Infrastructure sharing without spectrum sharing is termed as ‘Tower Sharing’ in Bangladesh</w:t>
      </w:r>
      <w:r w:rsidRPr="00A326BA">
        <w:rPr>
          <w:vertAlign w:val="superscript"/>
        </w:rPr>
        <w:footnoteReference w:id="24"/>
      </w:r>
      <w:r w:rsidRPr="00A326BA">
        <w:rPr>
          <w:rFonts w:ascii="Times New Roman" w:hAnsi="Times New Roman" w:cs="Times New Roman"/>
          <w:bCs/>
          <w:sz w:val="24"/>
          <w:szCs w:val="24"/>
        </w:rPr>
        <w:t xml:space="preserve">. </w:t>
      </w:r>
    </w:p>
    <w:p w14:paraId="73CE55E8" w14:textId="77777777" w:rsidR="00FA6C68" w:rsidRPr="00A326BA"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A326BA">
        <w:rPr>
          <w:rFonts w:ascii="Times New Roman" w:hAnsi="Times New Roman" w:cs="Times New Roman"/>
          <w:bCs/>
          <w:sz w:val="24"/>
          <w:szCs w:val="24"/>
        </w:rPr>
        <w:t xml:space="preserve">In Pakistan, </w:t>
      </w:r>
      <w:proofErr w:type="spellStart"/>
      <w:r w:rsidRPr="00A326BA">
        <w:rPr>
          <w:rFonts w:ascii="Times New Roman" w:hAnsi="Times New Roman" w:cs="Times New Roman"/>
          <w:bCs/>
          <w:sz w:val="24"/>
          <w:szCs w:val="24"/>
        </w:rPr>
        <w:t>GoP</w:t>
      </w:r>
      <w:proofErr w:type="spellEnd"/>
      <w:r w:rsidRPr="00A326BA">
        <w:rPr>
          <w:rFonts w:ascii="Times New Roman" w:hAnsi="Times New Roman" w:cs="Times New Roman"/>
          <w:bCs/>
          <w:sz w:val="24"/>
          <w:szCs w:val="24"/>
        </w:rPr>
        <w:t xml:space="preserve"> Telecommunication Policy 2015</w:t>
      </w:r>
      <w:r w:rsidRPr="00A326BA">
        <w:rPr>
          <w:vertAlign w:val="superscript"/>
        </w:rPr>
        <w:footnoteReference w:id="25"/>
      </w:r>
      <w:r w:rsidRPr="00A326BA">
        <w:rPr>
          <w:rFonts w:ascii="Times New Roman" w:hAnsi="Times New Roman" w:cs="Times New Roman"/>
          <w:bCs/>
          <w:sz w:val="24"/>
          <w:szCs w:val="24"/>
        </w:rPr>
        <w:t xml:space="preserve">(Section 8.15 and 8.16) supports and encourages spectrum sharing and trading along with active infrastructure sharing; however, the guidelines, frameworks and regulations are expected to be finalized soon for practicing the same. </w:t>
      </w:r>
    </w:p>
    <w:p w14:paraId="4DC292FA" w14:textId="2B8A92CA" w:rsidR="00FA6C68" w:rsidRPr="00A326BA"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A326BA">
        <w:rPr>
          <w:rFonts w:ascii="Times New Roman" w:hAnsi="Times New Roman" w:cs="Times New Roman"/>
          <w:bCs/>
          <w:sz w:val="24"/>
          <w:szCs w:val="24"/>
        </w:rPr>
        <w:t>Spectrum Sharing</w:t>
      </w:r>
      <w:r w:rsidRPr="00A326BA">
        <w:rPr>
          <w:vertAlign w:val="superscript"/>
        </w:rPr>
        <w:footnoteReference w:id="26"/>
      </w:r>
      <w:r w:rsidRPr="00A326BA">
        <w:rPr>
          <w:rFonts w:ascii="Times New Roman" w:hAnsi="Times New Roman" w:cs="Times New Roman"/>
          <w:bCs/>
          <w:sz w:val="24"/>
          <w:szCs w:val="24"/>
        </w:rPr>
        <w:t xml:space="preserve"> in India has been permitted w.e.f. 24th September 2015. The spectrum sharing provides an opportunity to the TSPs to pool their spectrum holdings and thereby improve spectral efficiency. The detailed guidelines for Spectrum Sharing are accessible on DoT website. Through Spectrum sharing, both licensees having access spectrum, in the same band can pool their respective spectrum in the same Licensed Service Area for their simultaneous use, using a common Radio Access Network (RAN). The shared RAN will be connected to the core networks of each of the licensee. Both the licensees will continue to hold their primary right over their own spectrum. All access spectrum </w:t>
      </w:r>
      <w:proofErr w:type="gramStart"/>
      <w:r w:rsidRPr="00A326BA">
        <w:rPr>
          <w:rFonts w:ascii="Times New Roman" w:hAnsi="Times New Roman" w:cs="Times New Roman"/>
          <w:bCs/>
          <w:sz w:val="24"/>
          <w:szCs w:val="24"/>
        </w:rPr>
        <w:t>i.e.</w:t>
      </w:r>
      <w:proofErr w:type="gramEnd"/>
      <w:r w:rsidRPr="00A326BA">
        <w:rPr>
          <w:rFonts w:ascii="Times New Roman" w:hAnsi="Times New Roman" w:cs="Times New Roman"/>
          <w:bCs/>
          <w:sz w:val="24"/>
          <w:szCs w:val="24"/>
        </w:rPr>
        <w:t xml:space="preserve"> spectrum in the bands of </w:t>
      </w:r>
      <w:r w:rsidR="00F86835">
        <w:rPr>
          <w:rFonts w:ascii="Times New Roman" w:hAnsi="Times New Roman" w:cs="Times New Roman"/>
          <w:bCs/>
          <w:sz w:val="24"/>
          <w:szCs w:val="24"/>
        </w:rPr>
        <w:t>700/</w:t>
      </w:r>
      <w:r w:rsidRPr="00A326BA">
        <w:rPr>
          <w:rFonts w:ascii="Times New Roman" w:hAnsi="Times New Roman" w:cs="Times New Roman"/>
          <w:bCs/>
          <w:sz w:val="24"/>
          <w:szCs w:val="24"/>
        </w:rPr>
        <w:t xml:space="preserve">800/900/1800/2100/ 2300/2500 MHz will be sharable provided that both the licensees are having spectrum in the same band. </w:t>
      </w:r>
    </w:p>
    <w:p w14:paraId="3C8D57AA" w14:textId="77777777" w:rsidR="00FA6C68" w:rsidRPr="00A326BA"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A326BA">
        <w:rPr>
          <w:rFonts w:ascii="Times New Roman" w:hAnsi="Times New Roman" w:cs="Times New Roman"/>
          <w:bCs/>
          <w:sz w:val="24"/>
          <w:szCs w:val="24"/>
        </w:rPr>
        <w:t>In India, Spectrum Trading</w:t>
      </w:r>
      <w:r w:rsidRPr="00A326BA">
        <w:rPr>
          <w:vertAlign w:val="superscript"/>
        </w:rPr>
        <w:footnoteReference w:id="27"/>
      </w:r>
      <w:r w:rsidRPr="00A326BA">
        <w:rPr>
          <w:rFonts w:ascii="Times New Roman" w:hAnsi="Times New Roman" w:cs="Times New Roman"/>
          <w:bCs/>
          <w:sz w:val="24"/>
          <w:szCs w:val="24"/>
        </w:rPr>
        <w:t xml:space="preserve"> is permitted w.e.f. 12th October 2015. Sharing of Active infrastructure amongst Service Providers based on the mutual agreements entered amongst them is permitted. Active infrastructure sharing permitted is limited to antenna, feeder cable, Node B, Radio Access Network (RAN) and transmission system only.</w:t>
      </w:r>
    </w:p>
    <w:p w14:paraId="1568DC3E" w14:textId="4B7AB6BB" w:rsidR="00FA6C68" w:rsidRPr="00C42638" w:rsidRDefault="00FA6C68" w:rsidP="00FA6C68">
      <w:pPr>
        <w:pStyle w:val="Heading1"/>
        <w:numPr>
          <w:ilvl w:val="0"/>
          <w:numId w:val="18"/>
        </w:numPr>
        <w:spacing w:before="240" w:after="240" w:line="360" w:lineRule="auto"/>
        <w:ind w:left="567" w:hanging="567"/>
        <w:jc w:val="left"/>
        <w:rPr>
          <w:bCs w:val="0"/>
        </w:rPr>
      </w:pPr>
      <w:bookmarkStart w:id="92" w:name="_Toc54279136"/>
      <w:r>
        <w:rPr>
          <w:bCs w:val="0"/>
        </w:rPr>
        <w:t>S</w:t>
      </w:r>
      <w:r w:rsidRPr="00C42638">
        <w:rPr>
          <w:bCs w:val="0"/>
        </w:rPr>
        <w:t>pectrum allocat</w:t>
      </w:r>
      <w:r>
        <w:rPr>
          <w:bCs w:val="0"/>
        </w:rPr>
        <w:t>i</w:t>
      </w:r>
      <w:r w:rsidRPr="00C42638">
        <w:rPr>
          <w:bCs w:val="0"/>
        </w:rPr>
        <w:t>on PAN-country basis or regional basis to the mobile operators</w:t>
      </w:r>
      <w:bookmarkEnd w:id="92"/>
      <w:r w:rsidRPr="00C42638">
        <w:rPr>
          <w:bCs w:val="0"/>
        </w:rPr>
        <w:t xml:space="preserve">  </w:t>
      </w:r>
    </w:p>
    <w:p w14:paraId="72D5F4F0" w14:textId="77777777" w:rsidR="00FA6C68" w:rsidRPr="00475A72"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sz w:val="24"/>
          <w:szCs w:val="24"/>
        </w:rPr>
      </w:pPr>
      <w:r w:rsidRPr="007A4D13">
        <w:rPr>
          <w:rFonts w:ascii="Times New Roman" w:eastAsia="BatangChe" w:hAnsi="Times New Roman" w:cs="Times New Roman"/>
          <w:sz w:val="24"/>
          <w:szCs w:val="24"/>
        </w:rPr>
        <w:t>In Afghanistan</w:t>
      </w:r>
      <w:r>
        <w:rPr>
          <w:rFonts w:ascii="Times New Roman" w:eastAsia="BatangChe" w:hAnsi="Times New Roman" w:cs="Times New Roman"/>
          <w:sz w:val="24"/>
          <w:szCs w:val="24"/>
        </w:rPr>
        <w:t xml:space="preserve">, Nepal, Bangladesh, Bhutan, Pakistan and Sri Lanka, </w:t>
      </w:r>
      <w:r w:rsidRPr="007A4D13">
        <w:rPr>
          <w:rFonts w:ascii="Times New Roman" w:eastAsia="BatangChe" w:hAnsi="Times New Roman" w:cs="Times New Roman"/>
          <w:sz w:val="24"/>
          <w:szCs w:val="24"/>
        </w:rPr>
        <w:t xml:space="preserve">the spectrum is assigned to MNOs on PAN-country basis. </w:t>
      </w:r>
      <w:r>
        <w:rPr>
          <w:rFonts w:ascii="Times New Roman" w:eastAsia="BatangChe" w:hAnsi="Times New Roman" w:cs="Times New Roman"/>
          <w:bCs/>
          <w:sz w:val="24"/>
          <w:szCs w:val="24"/>
        </w:rPr>
        <w:t xml:space="preserve">In </w:t>
      </w:r>
      <w:r w:rsidRPr="006525DD">
        <w:rPr>
          <w:rFonts w:ascii="Times New Roman" w:eastAsia="BatangChe" w:hAnsi="Times New Roman" w:cs="Times New Roman"/>
          <w:bCs/>
          <w:sz w:val="24"/>
          <w:szCs w:val="24"/>
        </w:rPr>
        <w:t>Bhutan</w:t>
      </w:r>
      <w:r>
        <w:rPr>
          <w:rFonts w:ascii="Times New Roman" w:eastAsia="BatangChe" w:hAnsi="Times New Roman" w:cs="Times New Roman"/>
          <w:bCs/>
          <w:sz w:val="24"/>
          <w:szCs w:val="24"/>
        </w:rPr>
        <w:t>, t</w:t>
      </w:r>
      <w:r w:rsidRPr="006525DD">
        <w:rPr>
          <w:rFonts w:ascii="Times New Roman" w:hAnsi="Times New Roman" w:cs="Times New Roman"/>
          <w:sz w:val="24"/>
          <w:szCs w:val="24"/>
        </w:rPr>
        <w:t xml:space="preserve">here are 2 </w:t>
      </w:r>
      <w:proofErr w:type="spellStart"/>
      <w:r w:rsidRPr="006525DD">
        <w:rPr>
          <w:rFonts w:ascii="Times New Roman" w:hAnsi="Times New Roman" w:cs="Times New Roman"/>
          <w:sz w:val="24"/>
          <w:szCs w:val="24"/>
        </w:rPr>
        <w:t>TSPs.</w:t>
      </w:r>
      <w:proofErr w:type="spellEnd"/>
      <w:r w:rsidRPr="006525DD">
        <w:rPr>
          <w:rFonts w:ascii="Times New Roman" w:hAnsi="Times New Roman" w:cs="Times New Roman"/>
          <w:sz w:val="24"/>
          <w:szCs w:val="24"/>
        </w:rPr>
        <w:t xml:space="preserve"> Each TSP holds about 80MHz each in IMT services.</w:t>
      </w:r>
    </w:p>
    <w:p w14:paraId="152280CB"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
          <w:bCs/>
          <w:sz w:val="24"/>
          <w:szCs w:val="24"/>
        </w:rPr>
      </w:pPr>
      <w:r w:rsidRPr="006525DD">
        <w:rPr>
          <w:rFonts w:ascii="Times New Roman" w:eastAsia="BatangChe" w:hAnsi="Times New Roman" w:cs="Times New Roman"/>
          <w:bCs/>
          <w:sz w:val="24"/>
          <w:szCs w:val="24"/>
        </w:rPr>
        <w:lastRenderedPageBreak/>
        <w:t xml:space="preserve">Spectrum allocation in India is on Licensed Service Area (LSA) basis. India is divided into 22 geographical areas (LSAs). The licensee </w:t>
      </w:r>
      <w:proofErr w:type="gramStart"/>
      <w:r w:rsidRPr="006525DD">
        <w:rPr>
          <w:rFonts w:ascii="Times New Roman" w:eastAsia="BatangChe" w:hAnsi="Times New Roman" w:cs="Times New Roman"/>
          <w:bCs/>
          <w:sz w:val="24"/>
          <w:szCs w:val="24"/>
        </w:rPr>
        <w:t>has to</w:t>
      </w:r>
      <w:proofErr w:type="gramEnd"/>
      <w:r w:rsidRPr="006525DD">
        <w:rPr>
          <w:rFonts w:ascii="Times New Roman" w:eastAsia="BatangChe" w:hAnsi="Times New Roman" w:cs="Times New Roman"/>
          <w:bCs/>
          <w:sz w:val="24"/>
          <w:szCs w:val="24"/>
        </w:rPr>
        <w:t xml:space="preserve"> acquire spectrum for each LSA through auction. Presently, 5 Telecom </w:t>
      </w:r>
      <w:r w:rsidRPr="006525DD">
        <w:rPr>
          <w:rFonts w:ascii="Times New Roman" w:eastAsia="BatangChe" w:hAnsi="Times New Roman" w:cs="Times New Roman"/>
          <w:sz w:val="24"/>
          <w:szCs w:val="24"/>
          <w:lang w:val="en-IN"/>
        </w:rPr>
        <w:t>Service</w:t>
      </w:r>
      <w:r w:rsidRPr="006525DD">
        <w:rPr>
          <w:rFonts w:ascii="Times New Roman" w:eastAsia="BatangChe" w:hAnsi="Times New Roman" w:cs="Times New Roman"/>
          <w:bCs/>
          <w:sz w:val="24"/>
          <w:szCs w:val="24"/>
        </w:rPr>
        <w:t xml:space="preserve"> Providers (TSPs) are in operation and providing the cellular mobile services. </w:t>
      </w:r>
    </w:p>
    <w:p w14:paraId="67B3AAE9"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9C7E49">
        <w:rPr>
          <w:rFonts w:ascii="Times New Roman" w:eastAsia="BatangChe" w:hAnsi="Times New Roman" w:cs="Times New Roman"/>
          <w:bCs/>
          <w:sz w:val="24"/>
          <w:szCs w:val="24"/>
        </w:rPr>
        <w:t xml:space="preserve">In Iran below 3.4 GHz, spectrum was mostly allocated on PAN-country basis. Above 3.4 GHz, it was allocated provincially. The study is for the millimeter wave bands. There are 3 mobile operators on PAN-country basis, but they have different bandwidths for some places. In capital:  Total bandwidth per operator varies from 52 MHz to 68.4 </w:t>
      </w:r>
      <w:proofErr w:type="spellStart"/>
      <w:r w:rsidRPr="009C7E49">
        <w:rPr>
          <w:rFonts w:ascii="Times New Roman" w:eastAsia="BatangChe" w:hAnsi="Times New Roman" w:cs="Times New Roman"/>
          <w:bCs/>
          <w:sz w:val="24"/>
          <w:szCs w:val="24"/>
        </w:rPr>
        <w:t>MHz.</w:t>
      </w:r>
      <w:proofErr w:type="spellEnd"/>
      <w:r w:rsidRPr="009C7E49">
        <w:rPr>
          <w:rFonts w:ascii="Times New Roman" w:eastAsia="BatangChe" w:hAnsi="Times New Roman" w:cs="Times New Roman"/>
          <w:bCs/>
          <w:sz w:val="24"/>
          <w:szCs w:val="24"/>
        </w:rPr>
        <w:t xml:space="preserve"> In other places it is from 52 MHz to 63 </w:t>
      </w:r>
      <w:proofErr w:type="spellStart"/>
      <w:r w:rsidRPr="009C7E49">
        <w:rPr>
          <w:rFonts w:ascii="Times New Roman" w:eastAsia="BatangChe" w:hAnsi="Times New Roman" w:cs="Times New Roman"/>
          <w:bCs/>
          <w:sz w:val="24"/>
          <w:szCs w:val="24"/>
        </w:rPr>
        <w:t>MHz.</w:t>
      </w:r>
      <w:proofErr w:type="spellEnd"/>
    </w:p>
    <w:p w14:paraId="72B08B34" w14:textId="52E82DEA"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AA2D7C">
        <w:rPr>
          <w:rFonts w:ascii="Times New Roman" w:eastAsia="BatangChe" w:hAnsi="Times New Roman" w:cs="Times New Roman"/>
          <w:bCs/>
          <w:sz w:val="24"/>
          <w:szCs w:val="24"/>
        </w:rPr>
        <w:t xml:space="preserve">In Maldives, </w:t>
      </w:r>
      <w:r w:rsidR="006D54A7">
        <w:rPr>
          <w:noProof/>
          <w:u w:val="single"/>
        </w:rPr>
        <mc:AlternateContent>
          <mc:Choice Requires="wps">
            <w:drawing>
              <wp:anchor distT="0" distB="0" distL="114300" distR="114300" simplePos="0" relativeHeight="251692032" behindDoc="1" locked="0" layoutInCell="1" allowOverlap="1" wp14:anchorId="28088229" wp14:editId="6F0FF99F">
                <wp:simplePos x="0" y="0"/>
                <wp:positionH relativeFrom="column">
                  <wp:posOffset>270510</wp:posOffset>
                </wp:positionH>
                <wp:positionV relativeFrom="paragraph">
                  <wp:posOffset>381635</wp:posOffset>
                </wp:positionV>
                <wp:extent cx="5327650" cy="19253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7650" cy="192532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D360C" id="Rectangle 2" o:spid="_x0000_s1026" style="position:absolute;margin-left:21.3pt;margin-top:30.05pt;width:419.5pt;height:15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" filled="f" stroked="f" strokeweight="2pt"/>
            </w:pict>
          </mc:Fallback>
        </mc:AlternateContent>
      </w:r>
      <w:r w:rsidRPr="00AA2D7C">
        <w:rPr>
          <w:rFonts w:ascii="Times New Roman" w:eastAsia="BatangChe" w:hAnsi="Times New Roman" w:cs="Times New Roman"/>
          <w:bCs/>
          <w:sz w:val="24"/>
          <w:szCs w:val="24"/>
        </w:rPr>
        <w:t xml:space="preserve">Nepal and </w:t>
      </w:r>
      <w:r w:rsidRPr="00AA2D7C">
        <w:rPr>
          <w:rFonts w:ascii="Times New Roman" w:hAnsi="Times New Roman" w:cs="Times New Roman"/>
          <w:bCs/>
          <w:sz w:val="24"/>
          <w:szCs w:val="24"/>
        </w:rPr>
        <w:t>Pakistan Cellular Spectrum licenses are issued on PAN country basis</w:t>
      </w:r>
      <w:r w:rsidRPr="00AA2D7C">
        <w:rPr>
          <w:rFonts w:ascii="Times New Roman" w:eastAsia="BatangChe" w:hAnsi="Times New Roman" w:cs="Times New Roman"/>
          <w:bCs/>
          <w:sz w:val="24"/>
          <w:szCs w:val="24"/>
        </w:rPr>
        <w:t>.</w:t>
      </w:r>
    </w:p>
    <w:p w14:paraId="79D92C91" w14:textId="77777777" w:rsidR="00FA6C68" w:rsidRPr="00AA2D7C"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AA2D7C">
        <w:rPr>
          <w:rFonts w:ascii="Times New Roman" w:eastAsia="BatangChe" w:hAnsi="Times New Roman" w:cs="Times New Roman"/>
          <w:bCs/>
          <w:sz w:val="24"/>
          <w:szCs w:val="24"/>
        </w:rPr>
        <w:t xml:space="preserve">In Pakistan, </w:t>
      </w:r>
      <w:r w:rsidRPr="00AA2D7C">
        <w:rPr>
          <w:rFonts w:ascii="Times New Roman" w:hAnsi="Times New Roman" w:cs="Times New Roman"/>
          <w:bCs/>
          <w:sz w:val="24"/>
          <w:szCs w:val="24"/>
        </w:rPr>
        <w:t xml:space="preserve">Wireless BWA Licenses are issued on Regional Basis and are valid till 2024. There are 14 Telecom Region in Pakistan. There are few assignments in 479 MHz, 450 </w:t>
      </w:r>
      <w:proofErr w:type="gramStart"/>
      <w:r w:rsidRPr="00AA2D7C">
        <w:rPr>
          <w:rFonts w:ascii="Times New Roman" w:hAnsi="Times New Roman" w:cs="Times New Roman"/>
          <w:bCs/>
          <w:sz w:val="24"/>
          <w:szCs w:val="24"/>
        </w:rPr>
        <w:t>MHz</w:t>
      </w:r>
      <w:proofErr w:type="gramEnd"/>
      <w:r w:rsidRPr="00AA2D7C">
        <w:rPr>
          <w:rFonts w:ascii="Times New Roman" w:hAnsi="Times New Roman" w:cs="Times New Roman"/>
          <w:bCs/>
          <w:sz w:val="24"/>
          <w:szCs w:val="24"/>
        </w:rPr>
        <w:t xml:space="preserve"> and 1900 MHz for Fixed BWA as well.</w:t>
      </w:r>
    </w:p>
    <w:p w14:paraId="1B8FBF6C" w14:textId="4806D8AF" w:rsidR="00FA6C68" w:rsidRPr="00C42638" w:rsidRDefault="00FA6C68" w:rsidP="00FA6C68">
      <w:pPr>
        <w:pStyle w:val="Heading1"/>
        <w:numPr>
          <w:ilvl w:val="0"/>
          <w:numId w:val="18"/>
        </w:numPr>
        <w:spacing w:before="240" w:after="240" w:line="360" w:lineRule="auto"/>
        <w:ind w:left="567" w:hanging="567"/>
        <w:jc w:val="left"/>
        <w:rPr>
          <w:u w:val="none"/>
        </w:rPr>
      </w:pPr>
      <w:bookmarkStart w:id="93" w:name="_Toc54279137"/>
      <w:r>
        <w:rPr>
          <w:u w:val="none"/>
        </w:rPr>
        <w:t>Existing</w:t>
      </w:r>
      <w:r w:rsidRPr="00C42638">
        <w:rPr>
          <w:u w:val="none"/>
        </w:rPr>
        <w:t xml:space="preserve"> policy/regulation regarding spectrum re-farming</w:t>
      </w:r>
      <w:bookmarkEnd w:id="93"/>
    </w:p>
    <w:p w14:paraId="74AF58BD"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401B77">
        <w:rPr>
          <w:rFonts w:ascii="Times New Roman" w:eastAsia="BatangChe" w:hAnsi="Times New Roman" w:cs="Times New Roman"/>
          <w:bCs/>
          <w:sz w:val="24"/>
          <w:szCs w:val="24"/>
        </w:rPr>
        <w:t xml:space="preserve">In </w:t>
      </w:r>
      <w:r>
        <w:rPr>
          <w:rFonts w:ascii="Times New Roman" w:eastAsia="BatangChe" w:hAnsi="Times New Roman" w:cs="Times New Roman"/>
          <w:bCs/>
          <w:sz w:val="24"/>
          <w:szCs w:val="24"/>
        </w:rPr>
        <w:t xml:space="preserve">Afghanistan, </w:t>
      </w:r>
      <w:proofErr w:type="gramStart"/>
      <w:r w:rsidRPr="00401B77">
        <w:rPr>
          <w:rFonts w:ascii="Times New Roman" w:eastAsia="BatangChe" w:hAnsi="Times New Roman" w:cs="Times New Roman"/>
          <w:bCs/>
          <w:sz w:val="24"/>
          <w:szCs w:val="24"/>
        </w:rPr>
        <w:t>Bangladesh</w:t>
      </w:r>
      <w:proofErr w:type="gramEnd"/>
      <w:r w:rsidRPr="00401B77">
        <w:rPr>
          <w:rFonts w:ascii="Times New Roman" w:eastAsia="BatangChe" w:hAnsi="Times New Roman" w:cs="Times New Roman"/>
          <w:bCs/>
          <w:sz w:val="24"/>
          <w:szCs w:val="24"/>
        </w:rPr>
        <w:t xml:space="preserve"> and Sri Lanka there is no policy/regulation regarding spectrum re</w:t>
      </w:r>
      <w:r>
        <w:rPr>
          <w:rFonts w:ascii="Times New Roman" w:eastAsia="BatangChe" w:hAnsi="Times New Roman" w:cs="Times New Roman"/>
          <w:bCs/>
          <w:sz w:val="24"/>
          <w:szCs w:val="24"/>
        </w:rPr>
        <w:t>-</w:t>
      </w:r>
      <w:r w:rsidRPr="00401B77">
        <w:rPr>
          <w:rFonts w:ascii="Times New Roman" w:eastAsia="BatangChe" w:hAnsi="Times New Roman" w:cs="Times New Roman"/>
          <w:bCs/>
          <w:sz w:val="24"/>
          <w:szCs w:val="24"/>
        </w:rPr>
        <w:t xml:space="preserve">farming. In Pakistan, </w:t>
      </w:r>
      <w:proofErr w:type="spellStart"/>
      <w:r w:rsidRPr="00401B77">
        <w:rPr>
          <w:rFonts w:ascii="Times New Roman" w:eastAsia="BatangChe" w:hAnsi="Times New Roman" w:cs="Times New Roman"/>
          <w:bCs/>
          <w:sz w:val="24"/>
          <w:szCs w:val="24"/>
        </w:rPr>
        <w:t>GoPTeleom</w:t>
      </w:r>
      <w:proofErr w:type="spellEnd"/>
      <w:r w:rsidRPr="00401B77">
        <w:rPr>
          <w:rFonts w:ascii="Times New Roman" w:eastAsia="BatangChe" w:hAnsi="Times New Roman" w:cs="Times New Roman"/>
          <w:bCs/>
          <w:sz w:val="24"/>
          <w:szCs w:val="24"/>
        </w:rPr>
        <w:t xml:space="preserve"> Policy 2015, Section 8.5</w:t>
      </w:r>
      <w:r w:rsidRPr="00401B77">
        <w:rPr>
          <w:rStyle w:val="FootnoteReference"/>
          <w:rFonts w:ascii="Times New Roman" w:eastAsia="BatangChe" w:hAnsi="Times New Roman" w:cs="Times New Roman"/>
          <w:bCs/>
          <w:sz w:val="24"/>
          <w:szCs w:val="24"/>
        </w:rPr>
        <w:footnoteReference w:id="28"/>
      </w:r>
      <w:r w:rsidRPr="00401B77">
        <w:rPr>
          <w:rFonts w:ascii="Times New Roman" w:eastAsia="BatangChe" w:hAnsi="Times New Roman" w:cs="Times New Roman"/>
          <w:bCs/>
          <w:sz w:val="24"/>
          <w:szCs w:val="24"/>
        </w:rPr>
        <w:t xml:space="preserve"> describes about Spectrum Re</w:t>
      </w:r>
      <w:r>
        <w:rPr>
          <w:rFonts w:ascii="Times New Roman" w:eastAsia="BatangChe" w:hAnsi="Times New Roman" w:cs="Times New Roman"/>
          <w:bCs/>
          <w:sz w:val="24"/>
          <w:szCs w:val="24"/>
        </w:rPr>
        <w:t>-</w:t>
      </w:r>
      <w:r w:rsidRPr="00401B77">
        <w:rPr>
          <w:rFonts w:ascii="Times New Roman" w:eastAsia="BatangChe" w:hAnsi="Times New Roman" w:cs="Times New Roman"/>
          <w:bCs/>
          <w:sz w:val="24"/>
          <w:szCs w:val="24"/>
        </w:rPr>
        <w:t>farming, however, the framework for the same is yet in development stage and requires approval of Government of Pakistan.</w:t>
      </w:r>
    </w:p>
    <w:p w14:paraId="05EC47F2" w14:textId="77777777" w:rsidR="00FA6C68" w:rsidRPr="00475A72"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color w:val="000000"/>
          <w:sz w:val="24"/>
          <w:szCs w:val="24"/>
        </w:rPr>
      </w:pPr>
      <w:r w:rsidRPr="00475A72">
        <w:rPr>
          <w:rFonts w:ascii="Times New Roman" w:eastAsia="BatangChe" w:hAnsi="Times New Roman" w:cs="Times New Roman"/>
          <w:bCs/>
          <w:sz w:val="24"/>
          <w:szCs w:val="24"/>
        </w:rPr>
        <w:t xml:space="preserve">In Maldives, Bhutan, </w:t>
      </w:r>
      <w:proofErr w:type="gramStart"/>
      <w:r w:rsidRPr="00475A72">
        <w:rPr>
          <w:rFonts w:ascii="Times New Roman" w:eastAsia="BatangChe" w:hAnsi="Times New Roman" w:cs="Times New Roman"/>
          <w:bCs/>
          <w:sz w:val="24"/>
          <w:szCs w:val="24"/>
        </w:rPr>
        <w:t>Iran</w:t>
      </w:r>
      <w:proofErr w:type="gramEnd"/>
      <w:r w:rsidRPr="00475A72">
        <w:rPr>
          <w:rFonts w:ascii="Times New Roman" w:eastAsia="BatangChe" w:hAnsi="Times New Roman" w:cs="Times New Roman"/>
          <w:bCs/>
          <w:sz w:val="24"/>
          <w:szCs w:val="24"/>
        </w:rPr>
        <w:t xml:space="preserve"> and Nepal re-farming policy/ regulation is in place. In </w:t>
      </w:r>
      <w:r w:rsidRPr="00475A72">
        <w:rPr>
          <w:rFonts w:ascii="Times New Roman" w:hAnsi="Times New Roman" w:cs="Times New Roman"/>
          <w:bCs/>
          <w:sz w:val="24"/>
          <w:szCs w:val="24"/>
        </w:rPr>
        <w:t>Bhutan, there are National Radio Rules and spectrum re-farming can be done as per the requirement. In Nepal, there is a spectrum policy 2012 and 2016</w:t>
      </w:r>
      <w:r w:rsidRPr="00401B77">
        <w:rPr>
          <w:rStyle w:val="FootnoteReference"/>
          <w:rFonts w:ascii="Times New Roman" w:hAnsi="Times New Roman" w:cs="Times New Roman"/>
          <w:bCs/>
          <w:sz w:val="24"/>
          <w:szCs w:val="24"/>
        </w:rPr>
        <w:footnoteReference w:id="29"/>
      </w:r>
      <w:r w:rsidRPr="00475A72">
        <w:rPr>
          <w:rFonts w:ascii="Times New Roman" w:hAnsi="Times New Roman" w:cs="Times New Roman"/>
          <w:bCs/>
          <w:sz w:val="24"/>
          <w:szCs w:val="24"/>
        </w:rPr>
        <w:t xml:space="preserve"> which contains spectrum re-framing provision as well.  </w:t>
      </w:r>
    </w:p>
    <w:p w14:paraId="5490B700" w14:textId="11DA2C56"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color w:val="000000"/>
          <w:sz w:val="24"/>
          <w:szCs w:val="24"/>
        </w:rPr>
      </w:pPr>
      <w:r w:rsidRPr="00475A72">
        <w:rPr>
          <w:rFonts w:ascii="Times New Roman" w:eastAsia="BatangChe" w:hAnsi="Times New Roman" w:cs="Times New Roman"/>
          <w:sz w:val="24"/>
          <w:szCs w:val="24"/>
          <w:lang w:eastAsia="en-IN"/>
        </w:rPr>
        <w:t xml:space="preserve">In India, </w:t>
      </w:r>
      <w:r w:rsidRPr="00475A72">
        <w:rPr>
          <w:rFonts w:ascii="Times New Roman" w:eastAsia="BatangChe" w:hAnsi="Times New Roman" w:cs="Times New Roman"/>
          <w:color w:val="000000"/>
          <w:sz w:val="24"/>
          <w:szCs w:val="24"/>
        </w:rPr>
        <w:t>the Spectrum assignment has been deli</w:t>
      </w:r>
      <w:r>
        <w:rPr>
          <w:rFonts w:ascii="Times New Roman" w:eastAsia="BatangChe" w:hAnsi="Times New Roman" w:cs="Times New Roman"/>
          <w:color w:val="000000"/>
          <w:sz w:val="24"/>
          <w:szCs w:val="24"/>
        </w:rPr>
        <w:t>nked from the license since 2010</w:t>
      </w:r>
      <w:r w:rsidRPr="00475A72">
        <w:rPr>
          <w:rFonts w:ascii="Times New Roman" w:eastAsia="BatangChe" w:hAnsi="Times New Roman" w:cs="Times New Roman"/>
          <w:color w:val="000000"/>
          <w:sz w:val="24"/>
          <w:szCs w:val="24"/>
        </w:rPr>
        <w:t xml:space="preserve">. A </w:t>
      </w:r>
      <w:r w:rsidRPr="00475A72">
        <w:rPr>
          <w:rFonts w:ascii="Times New Roman" w:eastAsia="BatangChe" w:hAnsi="Times New Roman" w:cs="Times New Roman"/>
          <w:bCs/>
          <w:sz w:val="24"/>
          <w:szCs w:val="24"/>
          <w:lang w:val="en-IN"/>
        </w:rPr>
        <w:t xml:space="preserve">licence holder </w:t>
      </w:r>
      <w:r w:rsidR="00C31B4C">
        <w:rPr>
          <w:rFonts w:ascii="Times New Roman" w:eastAsia="BatangChe" w:hAnsi="Times New Roman" w:cs="Times New Roman"/>
          <w:bCs/>
          <w:sz w:val="24"/>
          <w:szCs w:val="24"/>
          <w:lang w:val="en-IN"/>
        </w:rPr>
        <w:t>is required</w:t>
      </w:r>
      <w:r w:rsidR="00D85CA7">
        <w:rPr>
          <w:rFonts w:ascii="Times New Roman" w:eastAsia="BatangChe" w:hAnsi="Times New Roman" w:cs="Times New Roman"/>
          <w:bCs/>
          <w:sz w:val="24"/>
          <w:szCs w:val="24"/>
          <w:lang w:val="en-IN"/>
        </w:rPr>
        <w:t xml:space="preserve"> </w:t>
      </w:r>
      <w:r w:rsidRPr="00475A72">
        <w:rPr>
          <w:rFonts w:ascii="Times New Roman" w:eastAsia="BatangChe" w:hAnsi="Times New Roman" w:cs="Times New Roman"/>
          <w:bCs/>
          <w:sz w:val="24"/>
          <w:szCs w:val="24"/>
          <w:lang w:val="en-IN"/>
        </w:rPr>
        <w:t>to obtain spectrum through a market driven process and a</w:t>
      </w:r>
      <w:proofErr w:type="spellStart"/>
      <w:r w:rsidRPr="00475A72">
        <w:rPr>
          <w:rFonts w:ascii="Times New Roman" w:eastAsia="BatangChe" w:hAnsi="Times New Roman" w:cs="Times New Roman"/>
          <w:color w:val="000000"/>
          <w:sz w:val="24"/>
          <w:szCs w:val="24"/>
        </w:rPr>
        <w:t>ll</w:t>
      </w:r>
      <w:proofErr w:type="spellEnd"/>
      <w:r w:rsidRPr="00475A72">
        <w:rPr>
          <w:rFonts w:ascii="Times New Roman" w:eastAsia="BatangChe" w:hAnsi="Times New Roman" w:cs="Times New Roman"/>
          <w:color w:val="000000"/>
          <w:sz w:val="24"/>
          <w:szCs w:val="24"/>
        </w:rPr>
        <w:t xml:space="preserve"> the access spectrum assignment are through auction mechanism. However, for the case of </w:t>
      </w:r>
      <w:r w:rsidRPr="00475A72">
        <w:rPr>
          <w:rFonts w:ascii="Times New Roman" w:eastAsia="BatangChe" w:hAnsi="Times New Roman" w:cs="Times New Roman"/>
          <w:color w:val="000000"/>
          <w:sz w:val="24"/>
          <w:szCs w:val="24"/>
        </w:rPr>
        <w:lastRenderedPageBreak/>
        <w:t>administratively assigned spectrum, technology specific Licenses were given prior to 2010, for a period of 20 years</w:t>
      </w:r>
      <w:r>
        <w:rPr>
          <w:rFonts w:ascii="Times New Roman" w:eastAsia="BatangChe" w:hAnsi="Times New Roman" w:cs="Times New Roman"/>
          <w:color w:val="000000"/>
          <w:sz w:val="24"/>
          <w:szCs w:val="24"/>
        </w:rPr>
        <w:t>. A</w:t>
      </w:r>
      <w:r w:rsidRPr="00475A72">
        <w:rPr>
          <w:rFonts w:ascii="Times New Roman" w:eastAsia="BatangChe" w:hAnsi="Times New Roman" w:cs="Times New Roman"/>
          <w:color w:val="000000"/>
          <w:sz w:val="24"/>
          <w:szCs w:val="24"/>
        </w:rPr>
        <w:t>s the license agreement is binding on both licensee as well as the licensor; it was decided that the assigned spectrum cannot be re-farmed mid-way. Therefore, whenever the licenses would come up for renewal that would be the most appropriate time for re-farming the spectrum. Alternatively, the administratively assigned spectrum can be liberalized (technology neutral) any time by paying the market determined price.</w:t>
      </w:r>
    </w:p>
    <w:p w14:paraId="4EC95BA8" w14:textId="77777777" w:rsidR="00FA6C68" w:rsidRPr="00475A72"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color w:val="000000"/>
          <w:sz w:val="24"/>
          <w:szCs w:val="24"/>
        </w:rPr>
      </w:pPr>
      <w:r w:rsidRPr="00475A72">
        <w:rPr>
          <w:rFonts w:ascii="Times New Roman" w:eastAsia="BatangChe" w:hAnsi="Times New Roman" w:cs="Times New Roman"/>
          <w:color w:val="000000"/>
          <w:sz w:val="24"/>
          <w:szCs w:val="24"/>
        </w:rPr>
        <w:t>In Iran, different methods are used for conversion of frequency bands (from individual licensing regime to spectrum licensing regime) and for frequency band that are already converted.</w:t>
      </w:r>
    </w:p>
    <w:p w14:paraId="1DCE2203" w14:textId="77777777" w:rsidR="00FA6C68" w:rsidRPr="00475A72" w:rsidRDefault="00FA6C68" w:rsidP="00FA6C68">
      <w:pPr>
        <w:pStyle w:val="ListParagraph"/>
        <w:numPr>
          <w:ilvl w:val="0"/>
          <w:numId w:val="28"/>
        </w:numPr>
        <w:tabs>
          <w:tab w:val="left" w:pos="180"/>
        </w:tabs>
        <w:spacing w:after="0" w:line="240" w:lineRule="auto"/>
        <w:contextualSpacing w:val="0"/>
        <w:jc w:val="both"/>
        <w:rPr>
          <w:rFonts w:ascii="Times New Roman" w:eastAsia="BatangChe" w:hAnsi="Times New Roman" w:cs="Times New Roman"/>
          <w:color w:val="000000"/>
          <w:sz w:val="24"/>
          <w:szCs w:val="24"/>
        </w:rPr>
      </w:pPr>
      <w:r w:rsidRPr="00475A72">
        <w:rPr>
          <w:rFonts w:ascii="Times New Roman" w:eastAsia="BatangChe" w:hAnsi="Times New Roman" w:cs="Times New Roman"/>
          <w:color w:val="000000"/>
          <w:sz w:val="24"/>
          <w:szCs w:val="24"/>
        </w:rPr>
        <w:t>Method A. In case of conversion, the government stops issuing new radio license some years before implementation of bands under planned spectrum license. During this period, all licensees get informed about the decision of authority and they are invited to cease their operation or to move operation to new other frequency bands. Remaining operations, then, processed case-by-case basis.</w:t>
      </w:r>
    </w:p>
    <w:p w14:paraId="07FB88BD" w14:textId="77777777" w:rsidR="00FA6C68" w:rsidRPr="00475A72" w:rsidRDefault="00FA6C68" w:rsidP="00FA6C68">
      <w:pPr>
        <w:tabs>
          <w:tab w:val="left" w:pos="180"/>
        </w:tabs>
        <w:ind w:left="720"/>
        <w:jc w:val="both"/>
        <w:rPr>
          <w:rFonts w:ascii="Times New Roman" w:eastAsia="BatangChe" w:hAnsi="Times New Roman" w:cs="Times New Roman"/>
          <w:color w:val="000000"/>
          <w:sz w:val="24"/>
          <w:szCs w:val="24"/>
        </w:rPr>
      </w:pPr>
    </w:p>
    <w:p w14:paraId="57B95E40" w14:textId="77777777" w:rsidR="00FA6C68" w:rsidRPr="00475A72" w:rsidRDefault="00FA6C68" w:rsidP="00FA6C68">
      <w:pPr>
        <w:pStyle w:val="ListParagraph"/>
        <w:numPr>
          <w:ilvl w:val="0"/>
          <w:numId w:val="28"/>
        </w:numPr>
        <w:tabs>
          <w:tab w:val="left" w:pos="180"/>
        </w:tabs>
        <w:spacing w:after="240" w:line="240" w:lineRule="auto"/>
        <w:contextualSpacing w:val="0"/>
        <w:jc w:val="both"/>
        <w:rPr>
          <w:rFonts w:ascii="Times New Roman" w:eastAsia="BatangChe" w:hAnsi="Times New Roman" w:cs="Times New Roman"/>
          <w:color w:val="000000"/>
          <w:sz w:val="24"/>
          <w:szCs w:val="24"/>
        </w:rPr>
      </w:pPr>
      <w:r w:rsidRPr="00475A72">
        <w:rPr>
          <w:rFonts w:ascii="Times New Roman" w:eastAsia="BatangChe" w:hAnsi="Times New Roman" w:cs="Times New Roman"/>
          <w:color w:val="000000"/>
          <w:sz w:val="24"/>
          <w:szCs w:val="24"/>
        </w:rPr>
        <w:t>Method B. In the case of re-farming a frequency band that was already utilized by same-service operators, the government initiates a series of coordination meeting with all parties to establish a detailed and precise geographical/spectrum-wise action-plan. After approval of action plan, a phase-by-phase implementation would be lunched under supervision of parties as well as authority, until finishing spectrum re-farming.</w:t>
      </w:r>
    </w:p>
    <w:p w14:paraId="7D61A1CD" w14:textId="0D4463A0" w:rsidR="00FA6C68" w:rsidRPr="00475A72" w:rsidRDefault="00FA6C68" w:rsidP="00FA6C68">
      <w:pPr>
        <w:pStyle w:val="Heading1"/>
        <w:numPr>
          <w:ilvl w:val="0"/>
          <w:numId w:val="18"/>
        </w:numPr>
        <w:spacing w:before="240" w:after="240" w:line="360" w:lineRule="auto"/>
        <w:ind w:left="567" w:hanging="567"/>
        <w:jc w:val="left"/>
        <w:rPr>
          <w:u w:val="none"/>
        </w:rPr>
      </w:pPr>
      <w:bookmarkStart w:id="94" w:name="_Toc54279138"/>
      <w:r>
        <w:rPr>
          <w:u w:val="none"/>
        </w:rPr>
        <w:t>S</w:t>
      </w:r>
      <w:r w:rsidRPr="00475A72">
        <w:rPr>
          <w:u w:val="none"/>
        </w:rPr>
        <w:t xml:space="preserve">pectrum re-farming </w:t>
      </w:r>
      <w:proofErr w:type="gramStart"/>
      <w:r w:rsidRPr="00475A72">
        <w:rPr>
          <w:u w:val="none"/>
        </w:rPr>
        <w:t>undertaken:</w:t>
      </w:r>
      <w:proofErr w:type="gramEnd"/>
      <w:r w:rsidRPr="00475A72">
        <w:rPr>
          <w:u w:val="none"/>
        </w:rPr>
        <w:t xml:space="preserve"> bands and methodology of re-farming</w:t>
      </w:r>
      <w:bookmarkEnd w:id="94"/>
    </w:p>
    <w:p w14:paraId="25892C89"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632FF9">
        <w:rPr>
          <w:rFonts w:ascii="Times New Roman" w:eastAsia="BatangChe" w:hAnsi="Times New Roman" w:cs="Times New Roman"/>
          <w:bCs/>
          <w:sz w:val="24"/>
          <w:szCs w:val="24"/>
        </w:rPr>
        <w:t>In Bangladesh and Bhutan</w:t>
      </w:r>
      <w:r>
        <w:rPr>
          <w:rFonts w:ascii="Times New Roman" w:eastAsia="BatangChe" w:hAnsi="Times New Roman" w:cs="Times New Roman"/>
          <w:bCs/>
          <w:sz w:val="24"/>
          <w:szCs w:val="24"/>
        </w:rPr>
        <w:t>, spectrum re-farming has never been undertaken</w:t>
      </w:r>
      <w:r w:rsidRPr="00D32B39">
        <w:rPr>
          <w:rFonts w:ascii="Times New Roman" w:eastAsia="BatangChe" w:hAnsi="Times New Roman" w:cs="Times New Roman"/>
          <w:bCs/>
          <w:sz w:val="24"/>
          <w:szCs w:val="24"/>
        </w:rPr>
        <w:t>.</w:t>
      </w:r>
    </w:p>
    <w:p w14:paraId="1A7E4F60" w14:textId="77777777" w:rsidR="00FA6C68" w:rsidRPr="006B3786"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AB4299">
        <w:rPr>
          <w:rFonts w:ascii="Times New Roman" w:eastAsia="BatangChe" w:hAnsi="Times New Roman" w:cs="Times New Roman"/>
          <w:sz w:val="24"/>
          <w:szCs w:val="24"/>
        </w:rPr>
        <w:t xml:space="preserve">In Maldives, Cellular Operators have re-farmed within their existing assignments, which are assigned administratively on a technology neutral basis. They are going to start re-farming in 40MHz of 2500MHz Band and re-assigned to Service Providers and that will be used for 5G. </w:t>
      </w:r>
    </w:p>
    <w:p w14:paraId="7AB7D3EA" w14:textId="77777777" w:rsidR="00FA6C68" w:rsidRPr="006B3786"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bCs/>
          <w:sz w:val="24"/>
          <w:szCs w:val="24"/>
        </w:rPr>
      </w:pPr>
      <w:r w:rsidRPr="006B3786">
        <w:rPr>
          <w:rFonts w:ascii="Times New Roman" w:eastAsia="BatangChe" w:hAnsi="Times New Roman" w:cs="Times New Roman"/>
          <w:bCs/>
          <w:sz w:val="24"/>
          <w:szCs w:val="24"/>
        </w:rPr>
        <w:t xml:space="preserve">In Sri Lanka it was done in </w:t>
      </w:r>
      <w:r>
        <w:rPr>
          <w:rFonts w:ascii="Times New Roman" w:eastAsia="BatangChe" w:hAnsi="Times New Roman" w:cs="Times New Roman"/>
          <w:bCs/>
          <w:sz w:val="24"/>
          <w:szCs w:val="24"/>
        </w:rPr>
        <w:t xml:space="preserve">the </w:t>
      </w:r>
      <w:r w:rsidRPr="006B3786">
        <w:rPr>
          <w:rFonts w:ascii="Times New Roman" w:eastAsia="BatangChe" w:hAnsi="Times New Roman" w:cs="Times New Roman"/>
          <w:bCs/>
          <w:sz w:val="24"/>
          <w:szCs w:val="24"/>
        </w:rPr>
        <w:t>following bands:</w:t>
      </w:r>
    </w:p>
    <w:p w14:paraId="7949A121" w14:textId="77777777" w:rsidR="00FA6C68" w:rsidRPr="009C7E49" w:rsidRDefault="00FA6C68" w:rsidP="00FA6C68">
      <w:pPr>
        <w:pStyle w:val="ListParagraph"/>
        <w:numPr>
          <w:ilvl w:val="0"/>
          <w:numId w:val="29"/>
        </w:numPr>
        <w:tabs>
          <w:tab w:val="left" w:pos="180"/>
        </w:tabs>
        <w:spacing w:after="0" w:line="240" w:lineRule="auto"/>
        <w:contextualSpacing w:val="0"/>
        <w:jc w:val="both"/>
        <w:rPr>
          <w:rFonts w:ascii="Times New Roman" w:hAnsi="Times New Roman" w:cs="Times New Roman"/>
          <w:bCs/>
        </w:rPr>
      </w:pPr>
      <w:r w:rsidRPr="009C7E49">
        <w:rPr>
          <w:rFonts w:ascii="Times New Roman" w:hAnsi="Times New Roman" w:cs="Times New Roman"/>
          <w:bCs/>
        </w:rPr>
        <w:t>1800MHz band – Giving compensation for government users in the band and for private sector users gave a grace period for the migration.</w:t>
      </w:r>
    </w:p>
    <w:p w14:paraId="18B76933" w14:textId="77777777" w:rsidR="00FA6C68" w:rsidRPr="009C7E49" w:rsidRDefault="00FA6C68" w:rsidP="00FA6C68">
      <w:pPr>
        <w:pStyle w:val="ListParagraph"/>
        <w:numPr>
          <w:ilvl w:val="0"/>
          <w:numId w:val="29"/>
        </w:numPr>
        <w:tabs>
          <w:tab w:val="left" w:pos="180"/>
        </w:tabs>
        <w:spacing w:after="240" w:line="240" w:lineRule="auto"/>
        <w:contextualSpacing w:val="0"/>
        <w:jc w:val="both"/>
        <w:rPr>
          <w:rFonts w:ascii="Times New Roman" w:hAnsi="Times New Roman" w:cs="Times New Roman"/>
          <w:bCs/>
        </w:rPr>
      </w:pPr>
      <w:r w:rsidRPr="009C7E49">
        <w:rPr>
          <w:rFonts w:ascii="Times New Roman" w:hAnsi="Times New Roman" w:cs="Times New Roman"/>
          <w:bCs/>
        </w:rPr>
        <w:t>2600MHz band - All government and private sector users gave a grace period for the migration.</w:t>
      </w:r>
    </w:p>
    <w:p w14:paraId="4F4B86E5"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bCs/>
        </w:rPr>
      </w:pPr>
      <w:r w:rsidRPr="006B3786">
        <w:rPr>
          <w:rFonts w:ascii="Times New Roman" w:eastAsia="BatangChe" w:hAnsi="Times New Roman" w:cs="Times New Roman"/>
          <w:bCs/>
          <w:sz w:val="24"/>
          <w:szCs w:val="24"/>
        </w:rPr>
        <w:t>In</w:t>
      </w:r>
      <w:r>
        <w:rPr>
          <w:rFonts w:ascii="Times New Roman" w:eastAsia="BatangChe" w:hAnsi="Times New Roman" w:cs="Times New Roman"/>
          <w:sz w:val="24"/>
          <w:szCs w:val="24"/>
        </w:rPr>
        <w:t xml:space="preserve"> Iran, following was the methodology for re-farming:</w:t>
      </w:r>
    </w:p>
    <w:p w14:paraId="1F82CFF7" w14:textId="77777777" w:rsidR="00FA6C68" w:rsidRPr="009C7E49" w:rsidRDefault="00FA6C68" w:rsidP="00FA6C68">
      <w:pPr>
        <w:pStyle w:val="ListParagraph"/>
        <w:numPr>
          <w:ilvl w:val="0"/>
          <w:numId w:val="29"/>
        </w:numPr>
        <w:tabs>
          <w:tab w:val="left" w:pos="180"/>
        </w:tabs>
        <w:spacing w:after="0" w:line="240" w:lineRule="auto"/>
        <w:contextualSpacing w:val="0"/>
        <w:jc w:val="both"/>
        <w:rPr>
          <w:rFonts w:ascii="Times New Roman" w:hAnsi="Times New Roman" w:cs="Times New Roman"/>
          <w:bCs/>
        </w:rPr>
      </w:pPr>
      <w:r w:rsidRPr="009C7E49">
        <w:rPr>
          <w:rFonts w:ascii="Times New Roman" w:hAnsi="Times New Roman" w:cs="Times New Roman"/>
          <w:bCs/>
        </w:rPr>
        <w:t xml:space="preserve">Method A: 2.3-2.4 GHz, 450 </w:t>
      </w:r>
      <w:proofErr w:type="gramStart"/>
      <w:r w:rsidRPr="009C7E49">
        <w:rPr>
          <w:rFonts w:ascii="Times New Roman" w:hAnsi="Times New Roman" w:cs="Times New Roman"/>
          <w:bCs/>
        </w:rPr>
        <w:t>MHz</w:t>
      </w:r>
      <w:proofErr w:type="gramEnd"/>
      <w:r w:rsidRPr="009C7E49">
        <w:rPr>
          <w:rFonts w:ascii="Times New Roman" w:hAnsi="Times New Roman" w:cs="Times New Roman"/>
          <w:bCs/>
        </w:rPr>
        <w:t xml:space="preserve"> and 900 MHz band bands, </w:t>
      </w:r>
    </w:p>
    <w:p w14:paraId="78710939" w14:textId="77777777" w:rsidR="00FA6C68" w:rsidRPr="009C7E49" w:rsidRDefault="00FA6C68" w:rsidP="00FA6C68">
      <w:pPr>
        <w:pStyle w:val="ListParagraph"/>
        <w:numPr>
          <w:ilvl w:val="0"/>
          <w:numId w:val="29"/>
        </w:numPr>
        <w:tabs>
          <w:tab w:val="left" w:pos="180"/>
        </w:tabs>
        <w:spacing w:after="0" w:line="240" w:lineRule="auto"/>
        <w:contextualSpacing w:val="0"/>
        <w:jc w:val="both"/>
        <w:rPr>
          <w:rFonts w:ascii="Times New Roman" w:hAnsi="Times New Roman" w:cs="Times New Roman"/>
          <w:bCs/>
        </w:rPr>
      </w:pPr>
      <w:r w:rsidRPr="009C7E49">
        <w:rPr>
          <w:rFonts w:ascii="Times New Roman" w:hAnsi="Times New Roman" w:cs="Times New Roman"/>
          <w:bCs/>
        </w:rPr>
        <w:lastRenderedPageBreak/>
        <w:t xml:space="preserve">Method B: 3.4 – 3.6 GHz, 1800 </w:t>
      </w:r>
      <w:proofErr w:type="gramStart"/>
      <w:r w:rsidRPr="009C7E49">
        <w:rPr>
          <w:rFonts w:ascii="Times New Roman" w:hAnsi="Times New Roman" w:cs="Times New Roman"/>
          <w:bCs/>
        </w:rPr>
        <w:t>MHz</w:t>
      </w:r>
      <w:proofErr w:type="gramEnd"/>
      <w:r w:rsidRPr="009C7E49">
        <w:rPr>
          <w:rFonts w:ascii="Times New Roman" w:hAnsi="Times New Roman" w:cs="Times New Roman"/>
          <w:bCs/>
        </w:rPr>
        <w:t xml:space="preserve"> and 2100 MHz bands</w:t>
      </w:r>
    </w:p>
    <w:p w14:paraId="237BCF63" w14:textId="77777777" w:rsidR="00FA6C68" w:rsidRPr="00632FF9"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632FF9">
        <w:rPr>
          <w:rFonts w:ascii="Times New Roman" w:hAnsi="Times New Roman" w:cs="Times New Roman"/>
          <w:bCs/>
          <w:sz w:val="24"/>
          <w:szCs w:val="24"/>
        </w:rPr>
        <w:t xml:space="preserve">In Pakistan, Cellular Operators have re-farmed within their existing assignments (without change in the start and stop frequencies </w:t>
      </w:r>
      <w:proofErr w:type="gramStart"/>
      <w:r w:rsidRPr="00632FF9">
        <w:rPr>
          <w:rFonts w:ascii="Times New Roman" w:hAnsi="Times New Roman" w:cs="Times New Roman"/>
          <w:bCs/>
          <w:sz w:val="24"/>
          <w:szCs w:val="24"/>
        </w:rPr>
        <w:t>i.e.</w:t>
      </w:r>
      <w:proofErr w:type="gramEnd"/>
      <w:r w:rsidRPr="00632FF9">
        <w:rPr>
          <w:rFonts w:ascii="Times New Roman" w:hAnsi="Times New Roman" w:cs="Times New Roman"/>
          <w:bCs/>
          <w:sz w:val="24"/>
          <w:szCs w:val="24"/>
        </w:rPr>
        <w:t xml:space="preserve"> no alternate user, no alternate spectrum only alternate use) which are assigned through auction on a technology neutral basis. More recently, 1900 MHz Band assigned to few WLL Operators was re-farmed to make available 1920-1980/2110-2170 complete band available to IMT services. </w:t>
      </w:r>
    </w:p>
    <w:p w14:paraId="5FCFD038" w14:textId="77777777" w:rsidR="00FA6C68" w:rsidRPr="006B3786"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6B3786">
        <w:rPr>
          <w:rFonts w:ascii="Times New Roman" w:hAnsi="Times New Roman" w:cs="Times New Roman"/>
          <w:bCs/>
          <w:sz w:val="24"/>
          <w:szCs w:val="24"/>
        </w:rPr>
        <w:t xml:space="preserve">In Nepal, by adopting new spectrum policy following bands have been re-farmed: </w:t>
      </w:r>
    </w:p>
    <w:p w14:paraId="4273EA95" w14:textId="77777777" w:rsidR="00FA6C68" w:rsidRPr="009C7E49" w:rsidRDefault="00FA6C68" w:rsidP="00FA6C68">
      <w:pPr>
        <w:numPr>
          <w:ilvl w:val="1"/>
          <w:numId w:val="46"/>
        </w:numPr>
        <w:tabs>
          <w:tab w:val="left" w:pos="180"/>
        </w:tabs>
        <w:spacing w:after="0" w:line="240" w:lineRule="auto"/>
        <w:jc w:val="both"/>
        <w:rPr>
          <w:rFonts w:ascii="Times New Roman" w:eastAsia="BatangChe" w:hAnsi="Times New Roman" w:cs="Times New Roman"/>
          <w:bCs/>
        </w:rPr>
      </w:pPr>
      <w:r w:rsidRPr="009C7E49">
        <w:rPr>
          <w:rFonts w:ascii="Times New Roman" w:eastAsia="BatangChe" w:hAnsi="Times New Roman" w:cs="Times New Roman"/>
        </w:rPr>
        <w:t xml:space="preserve">CDMA 1900MHz to CDMA 800 MHz band allowing more spectrum in 1800 MHz and 2100 MHz bands. </w:t>
      </w:r>
    </w:p>
    <w:p w14:paraId="73FB21BB" w14:textId="77777777" w:rsidR="00FA6C68" w:rsidRPr="009C7E49" w:rsidRDefault="00FA6C68" w:rsidP="00FA6C68">
      <w:pPr>
        <w:numPr>
          <w:ilvl w:val="1"/>
          <w:numId w:val="46"/>
        </w:numPr>
        <w:tabs>
          <w:tab w:val="left" w:pos="180"/>
        </w:tabs>
        <w:spacing w:after="0" w:line="240" w:lineRule="auto"/>
        <w:jc w:val="both"/>
        <w:rPr>
          <w:rFonts w:ascii="Times New Roman" w:eastAsia="BatangChe" w:hAnsi="Times New Roman" w:cs="Times New Roman"/>
          <w:bCs/>
        </w:rPr>
      </w:pPr>
      <w:r w:rsidRPr="009C7E49">
        <w:rPr>
          <w:rFonts w:ascii="Times New Roman" w:eastAsia="BatangChe" w:hAnsi="Times New Roman" w:cs="Times New Roman"/>
          <w:bCs/>
        </w:rPr>
        <w:t>GSM 900 MHz band has been extended to EGSM 900 MHz band.</w:t>
      </w:r>
    </w:p>
    <w:p w14:paraId="0449E757" w14:textId="77777777" w:rsidR="00FA6C68" w:rsidRPr="009C7E49" w:rsidRDefault="00FA6C68" w:rsidP="00FA6C68">
      <w:pPr>
        <w:numPr>
          <w:ilvl w:val="1"/>
          <w:numId w:val="46"/>
        </w:numPr>
        <w:tabs>
          <w:tab w:val="left" w:pos="180"/>
        </w:tabs>
        <w:spacing w:after="0" w:line="240" w:lineRule="auto"/>
        <w:jc w:val="both"/>
        <w:rPr>
          <w:rFonts w:ascii="Times New Roman" w:eastAsia="BatangChe" w:hAnsi="Times New Roman" w:cs="Times New Roman"/>
          <w:bCs/>
        </w:rPr>
      </w:pPr>
      <w:r w:rsidRPr="009C7E49">
        <w:rPr>
          <w:rFonts w:ascii="Times New Roman" w:eastAsia="BatangChe" w:hAnsi="Times New Roman" w:cs="Times New Roman"/>
          <w:bCs/>
        </w:rPr>
        <w:t xml:space="preserve">GSM900 MHz </w:t>
      </w:r>
      <w:r w:rsidRPr="009C7E49">
        <w:rPr>
          <w:rFonts w:ascii="Times New Roman" w:eastAsia="BatangChe" w:hAnsi="Times New Roman" w:cs="Times New Roman"/>
        </w:rPr>
        <w:t xml:space="preserve">band </w:t>
      </w:r>
      <w:r w:rsidRPr="009C7E49">
        <w:rPr>
          <w:rFonts w:ascii="Times New Roman" w:eastAsia="BatangChe" w:hAnsi="Times New Roman" w:cs="Times New Roman"/>
          <w:bCs/>
        </w:rPr>
        <w:t>made technology neutral to allow 3G services.</w:t>
      </w:r>
    </w:p>
    <w:p w14:paraId="223CB75E" w14:textId="77777777" w:rsidR="00FA6C68" w:rsidRPr="009C7E49" w:rsidRDefault="00FA6C68" w:rsidP="00FA6C68">
      <w:pPr>
        <w:numPr>
          <w:ilvl w:val="1"/>
          <w:numId w:val="46"/>
        </w:numPr>
        <w:tabs>
          <w:tab w:val="left" w:pos="180"/>
        </w:tabs>
        <w:spacing w:after="0" w:line="240" w:lineRule="auto"/>
        <w:jc w:val="both"/>
        <w:rPr>
          <w:rFonts w:ascii="Times New Roman" w:eastAsia="BatangChe" w:hAnsi="Times New Roman" w:cs="Times New Roman"/>
          <w:bCs/>
        </w:rPr>
      </w:pPr>
      <w:r w:rsidRPr="009C7E49">
        <w:rPr>
          <w:rFonts w:ascii="Times New Roman" w:eastAsia="BatangChe" w:hAnsi="Times New Roman" w:cs="Times New Roman"/>
          <w:bCs/>
        </w:rPr>
        <w:t xml:space="preserve">GSM 1800 </w:t>
      </w:r>
      <w:r w:rsidRPr="009C7E49">
        <w:rPr>
          <w:rFonts w:ascii="Times New Roman" w:eastAsia="BatangChe" w:hAnsi="Times New Roman" w:cs="Times New Roman"/>
        </w:rPr>
        <w:t xml:space="preserve">band </w:t>
      </w:r>
      <w:r w:rsidRPr="009C7E49">
        <w:rPr>
          <w:rFonts w:ascii="Times New Roman" w:eastAsia="BatangChe" w:hAnsi="Times New Roman" w:cs="Times New Roman"/>
          <w:bCs/>
        </w:rPr>
        <w:t>made technology neutral to allow 4G services.</w:t>
      </w:r>
    </w:p>
    <w:p w14:paraId="0E5364EC" w14:textId="77777777" w:rsidR="00FA6C68" w:rsidRPr="009C7E49" w:rsidRDefault="00FA6C68" w:rsidP="00FA6C68">
      <w:pPr>
        <w:numPr>
          <w:ilvl w:val="1"/>
          <w:numId w:val="46"/>
        </w:numPr>
        <w:tabs>
          <w:tab w:val="left" w:pos="180"/>
        </w:tabs>
        <w:spacing w:after="0" w:line="240" w:lineRule="auto"/>
        <w:jc w:val="both"/>
        <w:rPr>
          <w:rFonts w:ascii="Times New Roman" w:eastAsia="BatangChe" w:hAnsi="Times New Roman" w:cs="Times New Roman"/>
          <w:bCs/>
        </w:rPr>
      </w:pPr>
      <w:r w:rsidRPr="009C7E49">
        <w:rPr>
          <w:rFonts w:ascii="Times New Roman" w:eastAsia="BatangChe" w:hAnsi="Times New Roman" w:cs="Times New Roman"/>
          <w:bCs/>
        </w:rPr>
        <w:t xml:space="preserve">3G 2100 </w:t>
      </w:r>
      <w:r w:rsidRPr="009C7E49">
        <w:rPr>
          <w:rFonts w:ascii="Times New Roman" w:eastAsia="BatangChe" w:hAnsi="Times New Roman" w:cs="Times New Roman"/>
        </w:rPr>
        <w:t xml:space="preserve">band </w:t>
      </w:r>
      <w:r w:rsidRPr="009C7E49">
        <w:rPr>
          <w:rFonts w:ascii="Times New Roman" w:eastAsia="BatangChe" w:hAnsi="Times New Roman" w:cs="Times New Roman"/>
          <w:bCs/>
        </w:rPr>
        <w:t>made technology neutral.</w:t>
      </w:r>
    </w:p>
    <w:p w14:paraId="3053680F" w14:textId="77777777" w:rsidR="00FA6C68" w:rsidRPr="009C7E49" w:rsidRDefault="00FA6C68" w:rsidP="00FA6C68">
      <w:pPr>
        <w:numPr>
          <w:ilvl w:val="1"/>
          <w:numId w:val="46"/>
        </w:numPr>
        <w:tabs>
          <w:tab w:val="left" w:pos="180"/>
        </w:tabs>
        <w:spacing w:after="200" w:line="276" w:lineRule="auto"/>
        <w:jc w:val="both"/>
        <w:rPr>
          <w:rFonts w:ascii="Times New Roman" w:eastAsia="BatangChe" w:hAnsi="Times New Roman" w:cs="Times New Roman"/>
          <w:bCs/>
        </w:rPr>
      </w:pPr>
      <w:r w:rsidRPr="009C7E49">
        <w:rPr>
          <w:rFonts w:ascii="Times New Roman" w:eastAsia="BatangChe" w:hAnsi="Times New Roman" w:cs="Times New Roman"/>
          <w:bCs/>
        </w:rPr>
        <w:t xml:space="preserve">WiMAX 2300 MHz band for technology neutral to allow 4G/LTE services. </w:t>
      </w:r>
    </w:p>
    <w:p w14:paraId="0ACBD561" w14:textId="2E4922EF" w:rsidR="00FA6C68" w:rsidRPr="00642241"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2C7310">
        <w:rPr>
          <w:rFonts w:ascii="Times New Roman" w:hAnsi="Times New Roman" w:cs="Times New Roman"/>
          <w:bCs/>
          <w:sz w:val="24"/>
          <w:szCs w:val="24"/>
        </w:rPr>
        <w:t>In India,</w:t>
      </w:r>
      <w:r w:rsidR="00D85CA7">
        <w:rPr>
          <w:rFonts w:ascii="Times New Roman" w:hAnsi="Times New Roman" w:cs="Times New Roman"/>
          <w:bCs/>
          <w:sz w:val="24"/>
          <w:szCs w:val="24"/>
        </w:rPr>
        <w:t xml:space="preserve"> </w:t>
      </w:r>
      <w:r>
        <w:rPr>
          <w:rFonts w:ascii="Times New Roman" w:hAnsi="Times New Roman"/>
          <w:bCs/>
          <w:sz w:val="24"/>
          <w:szCs w:val="24"/>
        </w:rPr>
        <w:t>t</w:t>
      </w:r>
      <w:r w:rsidRPr="00642241">
        <w:rPr>
          <w:rFonts w:ascii="Times New Roman" w:hAnsi="Times New Roman"/>
          <w:bCs/>
          <w:sz w:val="24"/>
          <w:szCs w:val="24"/>
        </w:rPr>
        <w:t>he licenses awarded for Cellular Mobile Telecom Service (CMTS) in</w:t>
      </w:r>
      <w:r w:rsidRPr="00642241">
        <w:rPr>
          <w:rFonts w:ascii="Times New Roman" w:hAnsi="Times New Roman" w:cs="Times New Roman"/>
          <w:bCs/>
          <w:sz w:val="24"/>
          <w:szCs w:val="24"/>
        </w:rPr>
        <w:t xml:space="preserve"> 1994-95 were mostly having spectrum in the 900 MHz band. Some chunks of the spectrum were assigned in 1800 MHz band to these licensees for offering 2G services. Further, the licensees having spectrum assigned in 800 MHz band for CDMA services had intended offering 4G/ LTE services in the same band and started shutting down the CDMA services.  When these licenses, came up for renewal, after due deliberation, it was decided that the entire spectrum should be </w:t>
      </w:r>
      <w:proofErr w:type="spellStart"/>
      <w:r w:rsidRPr="00642241">
        <w:rPr>
          <w:rFonts w:ascii="Times New Roman" w:hAnsi="Times New Roman" w:cs="Times New Roman"/>
          <w:bCs/>
          <w:sz w:val="24"/>
          <w:szCs w:val="24"/>
        </w:rPr>
        <w:t>refarmed</w:t>
      </w:r>
      <w:proofErr w:type="spellEnd"/>
      <w:r w:rsidRPr="00642241">
        <w:rPr>
          <w:rFonts w:ascii="Times New Roman" w:hAnsi="Times New Roman" w:cs="Times New Roman"/>
          <w:bCs/>
          <w:sz w:val="24"/>
          <w:szCs w:val="24"/>
        </w:rPr>
        <w:t xml:space="preserve"> and incumbents should not be allowed to retain any spectrum. Accordingly, entire spectrum held by them in 900/1800/800 MHz bands was put to auction and the incumbent licensees were required to take part in the auction to regain it.</w:t>
      </w:r>
      <w:r w:rsidR="00D85CA7">
        <w:rPr>
          <w:rFonts w:ascii="Times New Roman" w:hAnsi="Times New Roman" w:cs="Times New Roman"/>
          <w:bCs/>
          <w:sz w:val="24"/>
          <w:szCs w:val="24"/>
        </w:rPr>
        <w:t xml:space="preserve"> </w:t>
      </w:r>
      <w:r w:rsidRPr="00642241">
        <w:rPr>
          <w:rFonts w:ascii="Times New Roman" w:hAnsi="Times New Roman" w:cs="Times New Roman"/>
          <w:sz w:val="24"/>
          <w:szCs w:val="24"/>
        </w:rPr>
        <w:t>The</w:t>
      </w:r>
      <w:r w:rsidRPr="00642241">
        <w:rPr>
          <w:rFonts w:ascii="Times New Roman" w:hAnsi="Times New Roman" w:cs="Times New Roman"/>
          <w:bCs/>
          <w:sz w:val="24"/>
          <w:szCs w:val="24"/>
        </w:rPr>
        <w:t xml:space="preserve"> following methodology was adopted:</w:t>
      </w:r>
    </w:p>
    <w:p w14:paraId="48C59A1E" w14:textId="77777777" w:rsidR="00FA6C68" w:rsidRPr="009C7E49" w:rsidRDefault="00FA6C68" w:rsidP="00FA6C68">
      <w:pPr>
        <w:numPr>
          <w:ilvl w:val="1"/>
          <w:numId w:val="46"/>
        </w:numPr>
        <w:tabs>
          <w:tab w:val="left" w:pos="180"/>
        </w:tabs>
        <w:spacing w:after="200" w:line="276" w:lineRule="auto"/>
        <w:jc w:val="both"/>
        <w:rPr>
          <w:rFonts w:ascii="Times New Roman" w:eastAsia="BatangChe" w:hAnsi="Times New Roman" w:cs="Times New Roman"/>
          <w:bCs/>
        </w:rPr>
      </w:pPr>
      <w:r w:rsidRPr="009C7E49">
        <w:rPr>
          <w:rFonts w:ascii="Times New Roman" w:eastAsia="BatangChe" w:hAnsi="Times New Roman" w:cs="Times New Roman"/>
          <w:bCs/>
        </w:rPr>
        <w:t xml:space="preserve">900 MHz (used earlier for CMTS) and 1800MHz (used earlier for offering 2G services) are re-farmed for offering 4G/LTE services. In 900/1800 MHz band more than 50% of the spectrum assigned is a </w:t>
      </w:r>
      <w:proofErr w:type="spellStart"/>
      <w:r w:rsidRPr="009C7E49">
        <w:rPr>
          <w:rFonts w:ascii="Times New Roman" w:eastAsia="BatangChe" w:hAnsi="Times New Roman" w:cs="Times New Roman"/>
          <w:bCs/>
        </w:rPr>
        <w:t>liberalised</w:t>
      </w:r>
      <w:proofErr w:type="spellEnd"/>
      <w:r w:rsidRPr="009C7E49">
        <w:rPr>
          <w:rFonts w:ascii="Times New Roman" w:eastAsia="BatangChe" w:hAnsi="Times New Roman" w:cs="Times New Roman"/>
          <w:bCs/>
        </w:rPr>
        <w:t xml:space="preserve"> spectrum a</w:t>
      </w:r>
      <w:r>
        <w:rPr>
          <w:rFonts w:ascii="Times New Roman" w:eastAsia="BatangChe" w:hAnsi="Times New Roman" w:cs="Times New Roman"/>
          <w:bCs/>
        </w:rPr>
        <w:t>s on date. The licensees who</w:t>
      </w:r>
      <w:r w:rsidRPr="009C7E49">
        <w:rPr>
          <w:rFonts w:ascii="Times New Roman" w:eastAsia="BatangChe" w:hAnsi="Times New Roman" w:cs="Times New Roman"/>
          <w:bCs/>
        </w:rPr>
        <w:t xml:space="preserve"> h</w:t>
      </w:r>
      <w:r>
        <w:rPr>
          <w:rFonts w:ascii="Times New Roman" w:eastAsia="BatangChe" w:hAnsi="Times New Roman" w:cs="Times New Roman"/>
          <w:bCs/>
        </w:rPr>
        <w:t>eld</w:t>
      </w:r>
      <w:r w:rsidRPr="009C7E49">
        <w:rPr>
          <w:rFonts w:ascii="Times New Roman" w:eastAsia="BatangChe" w:hAnsi="Times New Roman" w:cs="Times New Roman"/>
          <w:bCs/>
        </w:rPr>
        <w:t xml:space="preserve"> the non-</w:t>
      </w:r>
      <w:proofErr w:type="spellStart"/>
      <w:r w:rsidRPr="009C7E49">
        <w:rPr>
          <w:rFonts w:ascii="Times New Roman" w:eastAsia="BatangChe" w:hAnsi="Times New Roman" w:cs="Times New Roman"/>
          <w:bCs/>
        </w:rPr>
        <w:t>liberalised</w:t>
      </w:r>
      <w:proofErr w:type="spellEnd"/>
      <w:r w:rsidRPr="009C7E49">
        <w:rPr>
          <w:rFonts w:ascii="Times New Roman" w:eastAsia="BatangChe" w:hAnsi="Times New Roman" w:cs="Times New Roman"/>
          <w:bCs/>
        </w:rPr>
        <w:t xml:space="preserve"> spectrum </w:t>
      </w:r>
      <w:r>
        <w:rPr>
          <w:rFonts w:ascii="Times New Roman" w:eastAsia="BatangChe" w:hAnsi="Times New Roman" w:cs="Times New Roman"/>
          <w:bCs/>
        </w:rPr>
        <w:t>were</w:t>
      </w:r>
      <w:r w:rsidRPr="009C7E49">
        <w:rPr>
          <w:rFonts w:ascii="Times New Roman" w:eastAsia="BatangChe" w:hAnsi="Times New Roman" w:cs="Times New Roman"/>
          <w:bCs/>
        </w:rPr>
        <w:t xml:space="preserve"> given an option to re-farm their spectrum for the </w:t>
      </w:r>
      <w:proofErr w:type="spellStart"/>
      <w:r w:rsidRPr="009C7E49">
        <w:rPr>
          <w:rFonts w:ascii="Times New Roman" w:eastAsia="BatangChe" w:hAnsi="Times New Roman" w:cs="Times New Roman"/>
          <w:bCs/>
        </w:rPr>
        <w:t>liberalised</w:t>
      </w:r>
      <w:proofErr w:type="spellEnd"/>
      <w:r w:rsidRPr="009C7E49">
        <w:rPr>
          <w:rFonts w:ascii="Times New Roman" w:eastAsia="BatangChe" w:hAnsi="Times New Roman" w:cs="Times New Roman"/>
          <w:bCs/>
        </w:rPr>
        <w:t xml:space="preserve"> use by paying the auctioned determined period pro-rated of the remaining validity period of the license validity.</w:t>
      </w:r>
    </w:p>
    <w:p w14:paraId="5FB64D5C" w14:textId="77777777" w:rsidR="00FA6C68" w:rsidRDefault="00FA6C68" w:rsidP="00FA6C68">
      <w:pPr>
        <w:numPr>
          <w:ilvl w:val="1"/>
          <w:numId w:val="46"/>
        </w:numPr>
        <w:tabs>
          <w:tab w:val="left" w:pos="180"/>
        </w:tabs>
        <w:spacing w:after="200" w:line="276" w:lineRule="auto"/>
        <w:jc w:val="both"/>
        <w:rPr>
          <w:rFonts w:ascii="Times New Roman" w:eastAsia="BatangChe" w:hAnsi="Times New Roman" w:cs="Times New Roman"/>
          <w:bCs/>
        </w:rPr>
      </w:pPr>
      <w:r w:rsidRPr="009C7E49">
        <w:rPr>
          <w:rFonts w:ascii="Times New Roman" w:eastAsia="BatangChe" w:hAnsi="Times New Roman" w:cs="Times New Roman"/>
          <w:bCs/>
        </w:rPr>
        <w:t xml:space="preserve">800 MHz (earlier for CDMA) was intended to be used for 4G/ LTE services, is completely liberalized </w:t>
      </w:r>
      <w:proofErr w:type="gramStart"/>
      <w:r w:rsidRPr="009C7E49">
        <w:rPr>
          <w:rFonts w:ascii="Times New Roman" w:eastAsia="BatangChe" w:hAnsi="Times New Roman" w:cs="Times New Roman"/>
          <w:bCs/>
        </w:rPr>
        <w:t>i.e.</w:t>
      </w:r>
      <w:proofErr w:type="gramEnd"/>
      <w:r w:rsidRPr="009C7E49">
        <w:rPr>
          <w:rFonts w:ascii="Times New Roman" w:eastAsia="BatangChe" w:hAnsi="Times New Roman" w:cs="Times New Roman"/>
          <w:bCs/>
        </w:rPr>
        <w:t xml:space="preserve"> no TSP is holding administratively assigned spectrum.</w:t>
      </w:r>
    </w:p>
    <w:p w14:paraId="6FC2A1CE" w14:textId="55613CB4" w:rsidR="00FA6C68" w:rsidRDefault="00FA6C68" w:rsidP="00FA6C68">
      <w:pPr>
        <w:numPr>
          <w:ilvl w:val="1"/>
          <w:numId w:val="46"/>
        </w:numPr>
        <w:tabs>
          <w:tab w:val="left" w:pos="180"/>
        </w:tabs>
        <w:spacing w:after="200" w:line="276" w:lineRule="auto"/>
        <w:jc w:val="both"/>
        <w:rPr>
          <w:rFonts w:ascii="Times New Roman" w:eastAsia="BatangChe" w:hAnsi="Times New Roman" w:cs="Times New Roman"/>
          <w:bCs/>
        </w:rPr>
      </w:pPr>
      <w:r>
        <w:rPr>
          <w:rFonts w:ascii="Times New Roman" w:eastAsia="BatangChe" w:hAnsi="Times New Roman" w:cs="Times New Roman"/>
          <w:bCs/>
        </w:rPr>
        <w:t xml:space="preserve">The 3300-3600 MHZ band </w:t>
      </w:r>
      <w:r w:rsidRPr="00AC484D">
        <w:rPr>
          <w:rFonts w:ascii="Times New Roman" w:eastAsia="BatangChe" w:hAnsi="Times New Roman" w:cs="Times New Roman"/>
          <w:bCs/>
        </w:rPr>
        <w:t>was being earlier used for point to point or point to multi point microwave links</w:t>
      </w:r>
      <w:r w:rsidR="00F86835">
        <w:rPr>
          <w:rFonts w:ascii="Times New Roman" w:eastAsia="BatangChe" w:hAnsi="Times New Roman" w:cs="Times New Roman"/>
          <w:bCs/>
        </w:rPr>
        <w:t xml:space="preserve"> and for Radiolocation services</w:t>
      </w:r>
      <w:r w:rsidRPr="00AC484D">
        <w:rPr>
          <w:rFonts w:ascii="Times New Roman" w:eastAsia="BatangChe" w:hAnsi="Times New Roman" w:cs="Times New Roman"/>
          <w:bCs/>
        </w:rPr>
        <w:t xml:space="preserve">, however, it has been now </w:t>
      </w:r>
      <w:proofErr w:type="spellStart"/>
      <w:r w:rsidRPr="00AC484D">
        <w:rPr>
          <w:rFonts w:ascii="Times New Roman" w:eastAsia="BatangChe" w:hAnsi="Times New Roman" w:cs="Times New Roman"/>
          <w:bCs/>
        </w:rPr>
        <w:t>refarmed</w:t>
      </w:r>
      <w:proofErr w:type="spellEnd"/>
      <w:r>
        <w:rPr>
          <w:rFonts w:ascii="Times New Roman" w:eastAsia="BatangChe" w:hAnsi="Times New Roman" w:cs="Times New Roman"/>
          <w:bCs/>
        </w:rPr>
        <w:t xml:space="preserve"> and available for IMT. The existing users were shifted in other non-IMT bands.</w:t>
      </w:r>
    </w:p>
    <w:p w14:paraId="65E05317" w14:textId="77777777" w:rsidR="003E38E4" w:rsidRDefault="00E95E87" w:rsidP="003E38E4">
      <w:pPr>
        <w:numPr>
          <w:ilvl w:val="1"/>
          <w:numId w:val="46"/>
        </w:numPr>
        <w:tabs>
          <w:tab w:val="left" w:pos="180"/>
        </w:tabs>
        <w:spacing w:after="200" w:line="276" w:lineRule="auto"/>
        <w:jc w:val="both"/>
        <w:rPr>
          <w:rFonts w:ascii="Times New Roman" w:eastAsia="BatangChe" w:hAnsi="Times New Roman" w:cs="Times New Roman"/>
          <w:bCs/>
        </w:rPr>
      </w:pPr>
      <w:r w:rsidRPr="00882F0A">
        <w:rPr>
          <w:rFonts w:ascii="Times New Roman" w:eastAsia="BatangChe" w:hAnsi="Times New Roman" w:cs="Times New Roman"/>
          <w:bCs/>
        </w:rPr>
        <w:lastRenderedPageBreak/>
        <w:t>The 600 MHz band</w:t>
      </w:r>
      <w:r w:rsidR="003E38E4">
        <w:rPr>
          <w:rFonts w:ascii="Times New Roman" w:eastAsia="BatangChe" w:hAnsi="Times New Roman" w:cs="Times New Roman"/>
          <w:bCs/>
        </w:rPr>
        <w:t xml:space="preserve"> (</w:t>
      </w:r>
      <w:r w:rsidR="003E38E4" w:rsidRPr="00882F0A">
        <w:rPr>
          <w:rFonts w:ascii="Times New Roman" w:eastAsia="BatangChe" w:hAnsi="Times New Roman" w:cs="Times New Roman"/>
          <w:bCs/>
        </w:rPr>
        <w:t>617-698 MHz)</w:t>
      </w:r>
      <w:r w:rsidRPr="00882F0A">
        <w:rPr>
          <w:rFonts w:ascii="Times New Roman" w:eastAsia="BatangChe" w:hAnsi="Times New Roman" w:cs="Times New Roman"/>
          <w:bCs/>
        </w:rPr>
        <w:t xml:space="preserve"> was earlier used for terrestrial television transmission</w:t>
      </w:r>
      <w:r>
        <w:rPr>
          <w:rFonts w:ascii="Times New Roman" w:eastAsia="BatangChe" w:hAnsi="Times New Roman" w:cs="Times New Roman"/>
          <w:bCs/>
        </w:rPr>
        <w:t>. T</w:t>
      </w:r>
      <w:r w:rsidRPr="00882F0A">
        <w:rPr>
          <w:rFonts w:ascii="Times New Roman" w:eastAsia="BatangChe" w:hAnsi="Times New Roman" w:cs="Times New Roman"/>
          <w:bCs/>
        </w:rPr>
        <w:t xml:space="preserve">his band has now been </w:t>
      </w:r>
      <w:proofErr w:type="spellStart"/>
      <w:r w:rsidRPr="00882F0A">
        <w:rPr>
          <w:rFonts w:ascii="Times New Roman" w:eastAsia="BatangChe" w:hAnsi="Times New Roman" w:cs="Times New Roman"/>
          <w:bCs/>
        </w:rPr>
        <w:t>refarmed</w:t>
      </w:r>
      <w:proofErr w:type="spellEnd"/>
      <w:r w:rsidRPr="00882F0A">
        <w:rPr>
          <w:rFonts w:ascii="Times New Roman" w:eastAsia="BatangChe" w:hAnsi="Times New Roman" w:cs="Times New Roman"/>
          <w:bCs/>
        </w:rPr>
        <w:t xml:space="preserve"> and recently </w:t>
      </w:r>
      <w:r>
        <w:rPr>
          <w:rFonts w:ascii="Times New Roman" w:eastAsia="BatangChe" w:hAnsi="Times New Roman" w:cs="Times New Roman"/>
          <w:bCs/>
        </w:rPr>
        <w:t>re-purposed</w:t>
      </w:r>
      <w:r w:rsidRPr="00882F0A">
        <w:rPr>
          <w:rFonts w:ascii="Times New Roman" w:eastAsia="BatangChe" w:hAnsi="Times New Roman" w:cs="Times New Roman"/>
          <w:bCs/>
        </w:rPr>
        <w:t xml:space="preserve"> for IMT</w:t>
      </w:r>
      <w:r>
        <w:rPr>
          <w:rFonts w:ascii="Times New Roman" w:eastAsia="BatangChe" w:hAnsi="Times New Roman" w:cs="Times New Roman"/>
          <w:bCs/>
        </w:rPr>
        <w:t xml:space="preserve"> services</w:t>
      </w:r>
      <w:r w:rsidRPr="00882F0A">
        <w:rPr>
          <w:rFonts w:ascii="Times New Roman" w:eastAsia="BatangChe" w:hAnsi="Times New Roman" w:cs="Times New Roman"/>
          <w:bCs/>
        </w:rPr>
        <w:t>.</w:t>
      </w:r>
      <w:r>
        <w:rPr>
          <w:rFonts w:ascii="Times New Roman" w:eastAsia="BatangChe" w:hAnsi="Times New Roman" w:cs="Times New Roman"/>
          <w:bCs/>
        </w:rPr>
        <w:t xml:space="preserve"> </w:t>
      </w:r>
    </w:p>
    <w:p w14:paraId="10005AC2" w14:textId="63369FE6" w:rsidR="003E38E4" w:rsidRPr="003E38E4" w:rsidRDefault="003E38E4" w:rsidP="003E38E4">
      <w:pPr>
        <w:numPr>
          <w:ilvl w:val="1"/>
          <w:numId w:val="46"/>
        </w:numPr>
        <w:tabs>
          <w:tab w:val="left" w:pos="180"/>
        </w:tabs>
        <w:spacing w:after="200" w:line="276" w:lineRule="auto"/>
        <w:jc w:val="both"/>
        <w:rPr>
          <w:rFonts w:ascii="Times New Roman" w:eastAsia="BatangChe" w:hAnsi="Times New Roman" w:cs="Times New Roman"/>
          <w:bCs/>
        </w:rPr>
      </w:pPr>
      <w:r w:rsidRPr="00882F0A">
        <w:rPr>
          <w:rFonts w:ascii="Times New Roman" w:eastAsia="BatangChe" w:hAnsi="Times New Roman" w:cs="Times New Roman"/>
          <w:bCs/>
        </w:rPr>
        <w:t xml:space="preserve">500 </w:t>
      </w:r>
      <w:proofErr w:type="spellStart"/>
      <w:r w:rsidRPr="00882F0A">
        <w:rPr>
          <w:rFonts w:ascii="Times New Roman" w:eastAsia="BatangChe" w:hAnsi="Times New Roman" w:cs="Times New Roman"/>
          <w:bCs/>
        </w:rPr>
        <w:t>Mz</w:t>
      </w:r>
      <w:proofErr w:type="spellEnd"/>
      <w:r w:rsidRPr="00882F0A">
        <w:rPr>
          <w:rFonts w:ascii="Times New Roman" w:eastAsia="BatangChe" w:hAnsi="Times New Roman" w:cs="Times New Roman"/>
          <w:bCs/>
        </w:rPr>
        <w:t xml:space="preserve"> band (526-582 MHz), which was used for deployment of transmitters for broadcasting services, is being </w:t>
      </w:r>
      <w:proofErr w:type="spellStart"/>
      <w:r w:rsidRPr="00882F0A">
        <w:rPr>
          <w:rFonts w:ascii="Times New Roman" w:eastAsia="BatangChe" w:hAnsi="Times New Roman" w:cs="Times New Roman"/>
          <w:bCs/>
        </w:rPr>
        <w:t>refarmed</w:t>
      </w:r>
      <w:proofErr w:type="spellEnd"/>
      <w:r w:rsidRPr="00882F0A">
        <w:rPr>
          <w:rFonts w:ascii="Times New Roman" w:eastAsia="BatangChe" w:hAnsi="Times New Roman" w:cs="Times New Roman"/>
          <w:bCs/>
        </w:rPr>
        <w:t xml:space="preserve"> for IMT use in coordination  with Ministry of information &amp; Broadcasting. The use will be coordinated with minimum keep out distance from MIB transmitters.</w:t>
      </w:r>
    </w:p>
    <w:p w14:paraId="35411CB1" w14:textId="7F9FEE34" w:rsidR="00E3780A" w:rsidRPr="000E02DB" w:rsidRDefault="00E3780A" w:rsidP="00E3780A">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6B3786">
        <w:rPr>
          <w:rFonts w:ascii="Times New Roman" w:hAnsi="Times New Roman" w:cs="Times New Roman"/>
          <w:bCs/>
          <w:sz w:val="24"/>
          <w:szCs w:val="24"/>
        </w:rPr>
        <w:t>In India, c</w:t>
      </w:r>
      <w:r w:rsidRPr="006B3786">
        <w:rPr>
          <w:rFonts w:ascii="Times New Roman" w:eastAsia="BatangChe" w:hAnsi="Times New Roman" w:cs="Times New Roman"/>
          <w:sz w:val="24"/>
          <w:szCs w:val="24"/>
        </w:rPr>
        <w:t xml:space="preserve">onsequent upon re-farming of 800/900/1800 MHZ bands, the operators who were earlier offering 2G services, have mostly deployed the 4G services in these bands and </w:t>
      </w:r>
      <w:r w:rsidRPr="006B3786">
        <w:rPr>
          <w:rFonts w:ascii="Times New Roman" w:eastAsia="BatangChe" w:hAnsi="Times New Roman" w:cs="Times New Roman"/>
          <w:bCs/>
          <w:sz w:val="24"/>
          <w:szCs w:val="24"/>
        </w:rPr>
        <w:t>transitioned to Mobile Broadband</w:t>
      </w:r>
      <w:r w:rsidRPr="006B3786">
        <w:rPr>
          <w:rFonts w:ascii="Times New Roman" w:eastAsia="BatangChe" w:hAnsi="Times New Roman" w:cs="Times New Roman"/>
          <w:sz w:val="24"/>
          <w:szCs w:val="24"/>
        </w:rPr>
        <w:t xml:space="preserve">. </w:t>
      </w:r>
    </w:p>
    <w:p w14:paraId="18C63E72"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2C7310">
        <w:rPr>
          <w:rFonts w:ascii="Times New Roman" w:hAnsi="Times New Roman" w:cs="Times New Roman"/>
          <w:bCs/>
          <w:sz w:val="24"/>
          <w:szCs w:val="24"/>
        </w:rPr>
        <w:t>In Sri Lanka, to fulfil</w:t>
      </w:r>
      <w:r>
        <w:rPr>
          <w:rFonts w:ascii="Times New Roman" w:hAnsi="Times New Roman" w:cs="Times New Roman"/>
          <w:bCs/>
          <w:sz w:val="24"/>
          <w:szCs w:val="24"/>
        </w:rPr>
        <w:t>l</w:t>
      </w:r>
      <w:r w:rsidRPr="002C7310">
        <w:rPr>
          <w:rFonts w:ascii="Times New Roman" w:hAnsi="Times New Roman" w:cs="Times New Roman"/>
          <w:bCs/>
          <w:sz w:val="24"/>
          <w:szCs w:val="24"/>
        </w:rPr>
        <w:t xml:space="preserve"> the demand for broadband service, it was necessary to allocate new bands for IMT services. Therefore, new IMT bands </w:t>
      </w:r>
      <w:r>
        <w:rPr>
          <w:rFonts w:ascii="Times New Roman" w:hAnsi="Times New Roman" w:cs="Times New Roman"/>
          <w:bCs/>
          <w:sz w:val="24"/>
          <w:szCs w:val="24"/>
        </w:rPr>
        <w:t xml:space="preserve">were released </w:t>
      </w:r>
      <w:r w:rsidRPr="002C7310">
        <w:rPr>
          <w:rFonts w:ascii="Times New Roman" w:hAnsi="Times New Roman" w:cs="Times New Roman"/>
          <w:bCs/>
          <w:sz w:val="24"/>
          <w:szCs w:val="24"/>
        </w:rPr>
        <w:t xml:space="preserve">by vacating the existing users by re-farming. Many new IMT bands are occupied by microwave links and these links can be vacated by replacing fiber optics or microwave links in another bands. Allocating new IMT bands will cater the ever-increasing broadband demand and it will be benefited to the society as whole.   </w:t>
      </w:r>
    </w:p>
    <w:p w14:paraId="7256CFE9" w14:textId="77777777" w:rsidR="00FA6C68" w:rsidRPr="009C7E49"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0E02DB">
        <w:rPr>
          <w:rFonts w:ascii="Times New Roman" w:eastAsia="BatangChe" w:hAnsi="Times New Roman" w:cs="Times New Roman"/>
          <w:bCs/>
          <w:sz w:val="24"/>
          <w:szCs w:val="24"/>
        </w:rPr>
        <w:t xml:space="preserve">After the re-farming in Nepal, the frequency bands are made available to adopt mobile broadband technologies such as 3G and 4G. </w:t>
      </w:r>
    </w:p>
    <w:p w14:paraId="077317B5" w14:textId="6241AFA2" w:rsidR="00FA6C68" w:rsidRPr="009C7E49" w:rsidRDefault="00FA6C68" w:rsidP="00FA6C68">
      <w:pPr>
        <w:pStyle w:val="Heading1"/>
        <w:numPr>
          <w:ilvl w:val="0"/>
          <w:numId w:val="18"/>
        </w:numPr>
        <w:spacing w:before="240" w:after="240" w:line="360" w:lineRule="auto"/>
        <w:ind w:left="567" w:hanging="567"/>
        <w:jc w:val="left"/>
        <w:rPr>
          <w:rFonts w:eastAsiaTheme="minorHAnsi"/>
          <w:bCs w:val="0"/>
          <w:u w:val="none"/>
        </w:rPr>
      </w:pPr>
      <w:bookmarkStart w:id="95" w:name="_Toc54279139"/>
      <w:r w:rsidRPr="009C7E49">
        <w:rPr>
          <w:bCs w:val="0"/>
          <w:u w:val="none"/>
        </w:rPr>
        <w:t>Benefits of Refarming</w:t>
      </w:r>
      <w:bookmarkEnd w:id="95"/>
    </w:p>
    <w:p w14:paraId="65612A2E" w14:textId="77777777" w:rsid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9C7E49">
        <w:rPr>
          <w:rFonts w:ascii="Times New Roman" w:hAnsi="Times New Roman" w:cs="Times New Roman"/>
          <w:bCs/>
          <w:sz w:val="24"/>
          <w:szCs w:val="24"/>
        </w:rPr>
        <w:t>Some of the benefits of re-farming in Iran are - Saving CAPEX of operators, increasing spectrum efficiency, implementing broadband, increasing penetration of MBB, introducing better public network instead of individual networks, upgrading old networks to new technologies.</w:t>
      </w:r>
    </w:p>
    <w:p w14:paraId="5B9C2616" w14:textId="77777777" w:rsidR="00FA6C68" w:rsidRPr="00FA6C68" w:rsidRDefault="00FA6C68" w:rsidP="00FA6C68">
      <w:pPr>
        <w:pStyle w:val="ListParagraph"/>
        <w:numPr>
          <w:ilvl w:val="1"/>
          <w:numId w:val="11"/>
        </w:numPr>
        <w:tabs>
          <w:tab w:val="left" w:pos="180"/>
        </w:tabs>
        <w:spacing w:before="240" w:after="240" w:line="360" w:lineRule="auto"/>
        <w:ind w:left="567" w:hanging="567"/>
        <w:contextualSpacing w:val="0"/>
        <w:jc w:val="both"/>
        <w:rPr>
          <w:rFonts w:ascii="Times New Roman" w:hAnsi="Times New Roman" w:cs="Times New Roman"/>
          <w:bCs/>
          <w:sz w:val="24"/>
          <w:szCs w:val="24"/>
        </w:rPr>
      </w:pPr>
      <w:r w:rsidRPr="009C7E49">
        <w:rPr>
          <w:rFonts w:ascii="Times New Roman" w:eastAsia="BatangChe" w:hAnsi="Times New Roman" w:cs="Times New Roman"/>
          <w:sz w:val="24"/>
          <w:szCs w:val="24"/>
        </w:rPr>
        <w:t xml:space="preserve">As India has become the top country in the world in terms of highest data consumption per user </w:t>
      </w:r>
      <w:proofErr w:type="gramStart"/>
      <w:r w:rsidRPr="009C7E49">
        <w:rPr>
          <w:rFonts w:ascii="Times New Roman" w:eastAsia="BatangChe" w:hAnsi="Times New Roman" w:cs="Times New Roman"/>
          <w:sz w:val="24"/>
          <w:szCs w:val="24"/>
        </w:rPr>
        <w:t>i.e.</w:t>
      </w:r>
      <w:proofErr w:type="gramEnd"/>
      <w:r w:rsidRPr="009C7E49">
        <w:rPr>
          <w:rFonts w:ascii="Times New Roman" w:eastAsia="BatangChe" w:hAnsi="Times New Roman" w:cs="Times New Roman"/>
          <w:sz w:val="24"/>
          <w:szCs w:val="24"/>
        </w:rPr>
        <w:t xml:space="preserve"> more than 10GB per user per month, in order to fulfill the demand of high data usage, spectrum re-farming was done. With spectrum re-farming, the TSPs have more technology neutral spectrum in their kitty, which can be clubbed together by using carrier aggregation, resulting in higher spectral efficiency. Higher spectral efficiency with latest technology adoption has resulted in exponential growth in data usage.</w:t>
      </w:r>
    </w:p>
    <w:p w14:paraId="106E121B" w14:textId="77777777" w:rsidR="00613629" w:rsidRPr="00C31B4C" w:rsidRDefault="00FA6C68" w:rsidP="002031DF">
      <w:pPr>
        <w:pStyle w:val="ListParagraph"/>
        <w:numPr>
          <w:ilvl w:val="1"/>
          <w:numId w:val="11"/>
        </w:numPr>
        <w:tabs>
          <w:tab w:val="left" w:pos="180"/>
        </w:tabs>
        <w:spacing w:before="240" w:after="240" w:line="360" w:lineRule="auto"/>
        <w:ind w:left="567" w:hanging="567"/>
        <w:contextualSpacing w:val="0"/>
        <w:jc w:val="both"/>
        <w:rPr>
          <w:rFonts w:ascii="Times New Roman" w:eastAsia="BatangChe" w:hAnsi="Times New Roman" w:cs="Times New Roman"/>
          <w:sz w:val="24"/>
          <w:szCs w:val="24"/>
        </w:rPr>
      </w:pPr>
      <w:r w:rsidRPr="00C31B4C">
        <w:rPr>
          <w:rFonts w:ascii="Times New Roman" w:eastAsia="BatangChe" w:hAnsi="Times New Roman" w:cs="Times New Roman"/>
          <w:sz w:val="24"/>
          <w:szCs w:val="24"/>
        </w:rPr>
        <w:t xml:space="preserve">In Nepal, the Bandwidth in 1800 MHz and 2100 MHz has been increased to full 75 MHz and 60 MHz respectively. CDMA 1900 MHz band was re-farmed to allocate more spectrum </w:t>
      </w:r>
      <w:r w:rsidRPr="00C31B4C">
        <w:rPr>
          <w:rFonts w:ascii="Times New Roman" w:eastAsia="BatangChe" w:hAnsi="Times New Roman" w:cs="Times New Roman"/>
          <w:sz w:val="24"/>
          <w:szCs w:val="24"/>
        </w:rPr>
        <w:lastRenderedPageBreak/>
        <w:t xml:space="preserve">bandwidth in 1800 MHz and 2100 MHz bands. And CDMA 850 MHz band was </w:t>
      </w:r>
      <w:r w:rsidR="00C31B4C" w:rsidRPr="009C7E49">
        <w:rPr>
          <w:rFonts w:ascii="Times New Roman" w:eastAsia="BatangChe" w:hAnsi="Times New Roman" w:cs="Times New Roman"/>
          <w:sz w:val="24"/>
          <w:szCs w:val="24"/>
        </w:rPr>
        <w:t>introduced for CDMA while 1900 MHz band was unallocated.</w:t>
      </w:r>
      <w:r w:rsidR="00613629" w:rsidRPr="00C31B4C">
        <w:rPr>
          <w:rFonts w:ascii="Times New Roman" w:eastAsia="BatangChe" w:hAnsi="Times New Roman" w:cs="Times New Roman"/>
          <w:sz w:val="24"/>
          <w:szCs w:val="24"/>
        </w:rPr>
        <w:br w:type="page"/>
      </w:r>
    </w:p>
    <w:p w14:paraId="69B94FCD" w14:textId="00836DFD" w:rsidR="004D26DE" w:rsidRPr="00E468CF" w:rsidRDefault="004D26DE" w:rsidP="00E468CF">
      <w:pPr>
        <w:pStyle w:val="Heading1"/>
        <w:rPr>
          <w:rFonts w:eastAsia="SimSun"/>
          <w:sz w:val="28"/>
          <w:szCs w:val="28"/>
          <w:lang w:eastAsia="zh-CN"/>
        </w:rPr>
      </w:pPr>
      <w:bookmarkStart w:id="96" w:name="_Toc54279140"/>
      <w:r w:rsidRPr="00E468CF">
        <w:rPr>
          <w:sz w:val="28"/>
          <w:szCs w:val="28"/>
        </w:rPr>
        <w:lastRenderedPageBreak/>
        <w:t xml:space="preserve">Chapter </w:t>
      </w:r>
      <w:r w:rsidR="00E468CF" w:rsidRPr="00E468CF">
        <w:rPr>
          <w:sz w:val="28"/>
          <w:szCs w:val="28"/>
        </w:rPr>
        <w:t xml:space="preserve">5: </w:t>
      </w:r>
      <w:r w:rsidRPr="00E468CF">
        <w:rPr>
          <w:rFonts w:eastAsia="SimSun"/>
          <w:sz w:val="28"/>
          <w:szCs w:val="28"/>
          <w:lang w:eastAsia="zh-CN"/>
        </w:rPr>
        <w:t>Conclusion</w:t>
      </w:r>
      <w:r w:rsidR="00A72162" w:rsidRPr="00E468CF">
        <w:rPr>
          <w:rFonts w:eastAsia="SimSun"/>
          <w:sz w:val="28"/>
          <w:szCs w:val="28"/>
          <w:lang w:eastAsia="zh-CN"/>
        </w:rPr>
        <w:t>/Recommendations</w:t>
      </w:r>
      <w:bookmarkEnd w:id="96"/>
    </w:p>
    <w:p w14:paraId="05375BF2" w14:textId="77777777" w:rsidR="004D26DE" w:rsidRDefault="004D26DE" w:rsidP="000C6607">
      <w:pPr>
        <w:jc w:val="center"/>
        <w:rPr>
          <w:rFonts w:ascii="Times New Roman" w:eastAsia="SimSun" w:hAnsi="Times New Roman" w:cs="Times New Roman"/>
          <w:b/>
          <w:sz w:val="24"/>
          <w:szCs w:val="24"/>
          <w:lang w:eastAsia="zh-CN"/>
        </w:rPr>
      </w:pPr>
    </w:p>
    <w:p w14:paraId="37CEF8AE" w14:textId="18218CA5" w:rsidR="00650344" w:rsidRPr="00974DDF" w:rsidRDefault="009C3A52" w:rsidP="00650344">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sidRPr="00A84C78">
        <w:rPr>
          <w:rFonts w:ascii="Times New Roman" w:hAnsi="Times New Roman" w:cs="Times New Roman"/>
          <w:sz w:val="24"/>
          <w:szCs w:val="24"/>
        </w:rPr>
        <w:t xml:space="preserve">The radio spectrum is a finite, natural resource which must be used judiciously for communications and economic development to maximize the benefits. With the advancements in mobile communication technologies in the recent decades, the older technologies must be gradually phased out, thereby making way for more efficient new radio technologies by reassigning spectrum resources to improve the spectral efficiency and data throughput. </w:t>
      </w:r>
      <w:r w:rsidRPr="00A84C78">
        <w:rPr>
          <w:rFonts w:ascii="Times New Roman" w:eastAsia="Times New Roman" w:hAnsi="Times New Roman" w:cs="Times New Roman"/>
          <w:sz w:val="24"/>
          <w:szCs w:val="24"/>
          <w:lang w:eastAsia="ja-JP"/>
        </w:rPr>
        <w:t>The spectral efficient newer radiocommunication technologies can lead to a faster economic growth of a country.</w:t>
      </w:r>
      <w:r w:rsidR="00F47D78">
        <w:rPr>
          <w:rFonts w:ascii="Times New Roman" w:eastAsia="Times New Roman" w:hAnsi="Times New Roman" w:cs="Times New Roman"/>
          <w:sz w:val="24"/>
          <w:szCs w:val="24"/>
          <w:lang w:eastAsia="ja-JP"/>
        </w:rPr>
        <w:t xml:space="preserve"> </w:t>
      </w:r>
      <w:r w:rsidR="00B316D1" w:rsidRPr="00A84C78">
        <w:rPr>
          <w:rFonts w:ascii="Times New Roman" w:hAnsi="Times New Roman" w:cs="Times New Roman"/>
          <w:sz w:val="24"/>
          <w:szCs w:val="24"/>
        </w:rPr>
        <w:t xml:space="preserve">Spectrum re-farming is a key process in spectrum management to reallocate frequency bands for more efficient technologies with higher throughput. Therefore, refarming is essential to cater </w:t>
      </w:r>
      <w:r w:rsidR="00421927">
        <w:rPr>
          <w:rFonts w:ascii="Times New Roman" w:hAnsi="Times New Roman" w:cs="Times New Roman"/>
          <w:sz w:val="24"/>
          <w:szCs w:val="24"/>
        </w:rPr>
        <w:t xml:space="preserve">to </w:t>
      </w:r>
      <w:r w:rsidR="00B316D1" w:rsidRPr="00A84C78">
        <w:rPr>
          <w:rFonts w:ascii="Times New Roman" w:hAnsi="Times New Roman" w:cs="Times New Roman"/>
          <w:sz w:val="24"/>
          <w:szCs w:val="24"/>
        </w:rPr>
        <w:t>the market demands with the development in wireless applications throughout the world.</w:t>
      </w:r>
      <w:r w:rsidR="00F47D78">
        <w:rPr>
          <w:rFonts w:ascii="Times New Roman" w:hAnsi="Times New Roman" w:cs="Times New Roman"/>
          <w:sz w:val="24"/>
          <w:szCs w:val="24"/>
        </w:rPr>
        <w:t xml:space="preserve"> </w:t>
      </w:r>
      <w:r w:rsidR="00650344" w:rsidRPr="007818E6">
        <w:rPr>
          <w:rFonts w:ascii="Times New Roman" w:hAnsi="Times New Roman" w:cs="Times New Roman"/>
          <w:sz w:val="24"/>
          <w:szCs w:val="24"/>
        </w:rPr>
        <w:t>Adopting the right approach to spectrum refarming is important to enable smooth implementation of a new spectrum plan.</w:t>
      </w:r>
      <w:r w:rsidR="00F47D78">
        <w:rPr>
          <w:rFonts w:ascii="Times New Roman" w:hAnsi="Times New Roman" w:cs="Times New Roman"/>
          <w:sz w:val="24"/>
          <w:szCs w:val="24"/>
        </w:rPr>
        <w:t xml:space="preserve"> </w:t>
      </w:r>
      <w:r w:rsidR="00650344" w:rsidRPr="009E563C">
        <w:rPr>
          <w:rFonts w:ascii="Times New Roman" w:hAnsi="Times New Roman" w:cs="Times New Roman"/>
          <w:sz w:val="24"/>
          <w:szCs w:val="24"/>
        </w:rPr>
        <w:t xml:space="preserve">Spectrum refarming should be included in the administration’s national spectrum strategy together with the mechanism identified to assist implementation of refarming. It should be considered equally with all other options, </w:t>
      </w:r>
      <w:proofErr w:type="gramStart"/>
      <w:r w:rsidR="00650344" w:rsidRPr="009E563C">
        <w:rPr>
          <w:rFonts w:ascii="Times New Roman" w:hAnsi="Times New Roman" w:cs="Times New Roman"/>
          <w:sz w:val="24"/>
          <w:szCs w:val="24"/>
        </w:rPr>
        <w:t>i.e.</w:t>
      </w:r>
      <w:proofErr w:type="gramEnd"/>
      <w:r w:rsidR="00650344" w:rsidRPr="009E563C">
        <w:rPr>
          <w:rFonts w:ascii="Times New Roman" w:hAnsi="Times New Roman" w:cs="Times New Roman"/>
          <w:sz w:val="24"/>
          <w:szCs w:val="24"/>
        </w:rPr>
        <w:t xml:space="preserve"> sharing, removing restrictions, and not as a last resort.</w:t>
      </w:r>
    </w:p>
    <w:p w14:paraId="1A26F3AB" w14:textId="77777777" w:rsidR="00650344" w:rsidRPr="00650344" w:rsidRDefault="00650344" w:rsidP="00650344">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sidRPr="00650344">
        <w:rPr>
          <w:rFonts w:ascii="Times New Roman" w:hAnsi="Times New Roman" w:cs="Times New Roman"/>
          <w:sz w:val="24"/>
          <w:szCs w:val="24"/>
        </w:rPr>
        <w:t xml:space="preserve">Mobile network operators are required to use the existing spectrum resources from GSM and UMTS to LTE in the most efficient way, so to accommodate new radio technologies by reassigning spectrum resources. </w:t>
      </w:r>
    </w:p>
    <w:p w14:paraId="635EB365" w14:textId="77777777" w:rsidR="00C95C72" w:rsidRPr="00974DDF" w:rsidRDefault="009C3A52" w:rsidP="00C95C72">
      <w:pPr>
        <w:pStyle w:val="ListParagraph"/>
        <w:numPr>
          <w:ilvl w:val="1"/>
          <w:numId w:val="31"/>
        </w:numPr>
        <w:spacing w:before="240" w:after="240" w:line="360" w:lineRule="auto"/>
        <w:ind w:left="567" w:hanging="567"/>
        <w:contextualSpacing w:val="0"/>
        <w:jc w:val="both"/>
        <w:rPr>
          <w:rFonts w:ascii="Times New Roman" w:hAnsi="Times New Roman" w:cs="Times New Roman"/>
          <w:b/>
          <w:bCs/>
          <w:sz w:val="24"/>
          <w:szCs w:val="24"/>
        </w:rPr>
      </w:pPr>
      <w:r w:rsidRPr="00C95C72">
        <w:rPr>
          <w:rFonts w:ascii="Times New Roman" w:hAnsi="Times New Roman" w:cs="Times New Roman"/>
          <w:sz w:val="24"/>
          <w:szCs w:val="24"/>
        </w:rPr>
        <w:t xml:space="preserve">The latest mobile broadband networks offer much higher spectrum efficiencies in comparison to </w:t>
      </w:r>
      <w:r w:rsidR="00AE2002" w:rsidRPr="00C95C72">
        <w:rPr>
          <w:rFonts w:ascii="Times New Roman" w:hAnsi="Times New Roman" w:cs="Times New Roman"/>
          <w:sz w:val="24"/>
          <w:szCs w:val="24"/>
        </w:rPr>
        <w:t xml:space="preserve">the </w:t>
      </w:r>
      <w:r w:rsidRPr="00C95C72">
        <w:rPr>
          <w:rFonts w:ascii="Times New Roman" w:hAnsi="Times New Roman" w:cs="Times New Roman"/>
          <w:sz w:val="24"/>
          <w:szCs w:val="24"/>
        </w:rPr>
        <w:t xml:space="preserve">traditional GSM and CDMA (2G) systems. There is a global trend of switching off 2G Networks gradually with the increase in mobile broadband networks. While implementing technology neutral approach in traditional technology specific frequency bands, refarming the technology specific legacy bands, like GSM, CDMA, WiMAX etc. is a natural solution for more efficient mobile broadband coverage. </w:t>
      </w:r>
      <w:r w:rsidRPr="00C95C72">
        <w:rPr>
          <w:rFonts w:ascii="Times New Roman" w:eastAsia="Times New Roman" w:hAnsi="Times New Roman" w:cs="Times New Roman"/>
          <w:sz w:val="24"/>
          <w:szCs w:val="24"/>
          <w:lang w:eastAsia="ja-JP"/>
        </w:rPr>
        <w:t>With technology neutral approach, it becomes easier for the telecom operators to plan for migration from old technology to a newer one. However, if the spectrum is technology specific, the telecom operators may n</w:t>
      </w:r>
      <w:r w:rsidRPr="00F5299D">
        <w:rPr>
          <w:rFonts w:ascii="Times New Roman" w:eastAsia="Times New Roman" w:hAnsi="Times New Roman" w:cs="Times New Roman"/>
          <w:sz w:val="24"/>
          <w:szCs w:val="24"/>
          <w:lang w:eastAsia="ja-JP"/>
        </w:rPr>
        <w:t>ot be able to deploy the spectrum for newer technology as per the market demand.</w:t>
      </w:r>
    </w:p>
    <w:p w14:paraId="27C25796" w14:textId="77777777" w:rsidR="002871A9" w:rsidRPr="0002154F" w:rsidRDefault="002871A9" w:rsidP="002871A9">
      <w:pPr>
        <w:pStyle w:val="ListParagraph"/>
        <w:shd w:val="clear" w:color="auto" w:fill="FFFFFF"/>
        <w:spacing w:after="0" w:line="240" w:lineRule="auto"/>
        <w:ind w:left="360"/>
        <w:rPr>
          <w:rFonts w:ascii="Times New Roman" w:eastAsia="Times New Roman" w:hAnsi="Times New Roman" w:cs="Times New Roman"/>
          <w:color w:val="333333"/>
          <w:sz w:val="24"/>
          <w:szCs w:val="24"/>
          <w:lang w:eastAsia="en-IN"/>
        </w:rPr>
      </w:pPr>
      <w:r w:rsidRPr="0002154F">
        <w:rPr>
          <w:rFonts w:ascii="Times New Roman" w:eastAsia="Times New Roman" w:hAnsi="Times New Roman" w:cs="Times New Roman"/>
          <w:b/>
          <w:bCs/>
          <w:color w:val="333333"/>
          <w:sz w:val="24"/>
          <w:szCs w:val="24"/>
          <w:lang w:eastAsia="en-IN"/>
        </w:rPr>
        <w:lastRenderedPageBreak/>
        <w:t>Additional bands identified</w:t>
      </w:r>
      <w:r>
        <w:rPr>
          <w:rFonts w:ascii="Times New Roman" w:eastAsia="Times New Roman" w:hAnsi="Times New Roman" w:cs="Times New Roman"/>
          <w:b/>
          <w:bCs/>
          <w:color w:val="333333"/>
          <w:sz w:val="24"/>
          <w:szCs w:val="24"/>
          <w:lang w:eastAsia="en-IN"/>
        </w:rPr>
        <w:t xml:space="preserve"> by WRC-19</w:t>
      </w:r>
      <w:r w:rsidRPr="0002154F">
        <w:rPr>
          <w:rFonts w:ascii="Times New Roman" w:eastAsia="Times New Roman" w:hAnsi="Times New Roman" w:cs="Times New Roman"/>
          <w:b/>
          <w:bCs/>
          <w:color w:val="333333"/>
          <w:sz w:val="24"/>
          <w:szCs w:val="24"/>
          <w:lang w:eastAsia="en-IN"/>
        </w:rPr>
        <w:t xml:space="preserve"> to enable standardized 5G (IMT 2020) deployment:</w:t>
      </w:r>
    </w:p>
    <w:p w14:paraId="65A6EFA1" w14:textId="77777777" w:rsidR="002871A9" w:rsidRPr="00097753" w:rsidRDefault="002871A9" w:rsidP="002871A9">
      <w:pPr>
        <w:pStyle w:val="ListParagraph"/>
        <w:numPr>
          <w:ilvl w:val="1"/>
          <w:numId w:val="31"/>
        </w:numPr>
        <w:spacing w:before="480" w:after="240" w:line="360" w:lineRule="auto"/>
        <w:ind w:left="567" w:hanging="567"/>
        <w:contextualSpacing w:val="0"/>
        <w:jc w:val="both"/>
        <w:rPr>
          <w:rFonts w:ascii="Times New Roman" w:hAnsi="Times New Roman" w:cs="Times New Roman"/>
          <w:sz w:val="24"/>
          <w:szCs w:val="24"/>
        </w:rPr>
      </w:pPr>
      <w:r w:rsidRPr="0002154F">
        <w:rPr>
          <w:rFonts w:ascii="Times New Roman" w:eastAsia="Times New Roman" w:hAnsi="Times New Roman" w:cs="Times New Roman"/>
          <w:color w:val="333333"/>
          <w:sz w:val="24"/>
          <w:szCs w:val="24"/>
          <w:lang w:eastAsia="en-IN"/>
        </w:rPr>
        <w:t>WRC-19 identified additional globally harmonized (</w:t>
      </w:r>
      <w:proofErr w:type="spellStart"/>
      <w:r w:rsidRPr="0002154F">
        <w:rPr>
          <w:rFonts w:ascii="Times New Roman" w:eastAsia="Times New Roman" w:hAnsi="Times New Roman" w:cs="Times New Roman"/>
          <w:b/>
          <w:bCs/>
          <w:color w:val="333333"/>
          <w:sz w:val="24"/>
          <w:szCs w:val="24"/>
          <w:lang w:eastAsia="en-IN"/>
        </w:rPr>
        <w:t>millimetre</w:t>
      </w:r>
      <w:proofErr w:type="spellEnd"/>
      <w:r w:rsidRPr="0002154F">
        <w:rPr>
          <w:rFonts w:ascii="Times New Roman" w:eastAsia="Times New Roman" w:hAnsi="Times New Roman" w:cs="Times New Roman"/>
          <w:b/>
          <w:bCs/>
          <w:color w:val="333333"/>
          <w:sz w:val="24"/>
          <w:szCs w:val="24"/>
          <w:lang w:eastAsia="en-IN"/>
        </w:rPr>
        <w:t xml:space="preserve"> wave</w:t>
      </w:r>
      <w:r w:rsidRPr="0002154F">
        <w:rPr>
          <w:rFonts w:ascii="Times New Roman" w:eastAsia="Times New Roman" w:hAnsi="Times New Roman" w:cs="Times New Roman"/>
          <w:color w:val="333333"/>
          <w:sz w:val="24"/>
          <w:szCs w:val="24"/>
          <w:lang w:eastAsia="en-IN"/>
        </w:rPr>
        <w:t>) frequency bands for </w:t>
      </w:r>
      <w:r w:rsidRPr="0002154F">
        <w:rPr>
          <w:rFonts w:ascii="Times New Roman" w:eastAsia="Times New Roman" w:hAnsi="Times New Roman" w:cs="Times New Roman"/>
          <w:b/>
          <w:bCs/>
          <w:color w:val="333333"/>
          <w:sz w:val="24"/>
          <w:szCs w:val="24"/>
          <w:lang w:eastAsia="en-IN"/>
        </w:rPr>
        <w:t>International Mobile Telecommunications (IMT), including IMT-2020</w:t>
      </w:r>
      <w:r w:rsidRPr="0002154F">
        <w:rPr>
          <w:rFonts w:ascii="Times New Roman" w:eastAsia="Times New Roman" w:hAnsi="Times New Roman" w:cs="Times New Roman"/>
          <w:color w:val="333333"/>
          <w:sz w:val="24"/>
          <w:szCs w:val="24"/>
          <w:lang w:eastAsia="en-IN"/>
        </w:rPr>
        <w:t> (known as 5G mobile)</w:t>
      </w:r>
      <w:r>
        <w:rPr>
          <w:rFonts w:ascii="Times New Roman" w:eastAsia="Times New Roman" w:hAnsi="Times New Roman" w:cs="Times New Roman"/>
          <w:color w:val="333333"/>
          <w:sz w:val="24"/>
          <w:szCs w:val="24"/>
          <w:lang w:eastAsia="en-IN"/>
        </w:rPr>
        <w:t>. T</w:t>
      </w:r>
      <w:r w:rsidRPr="00097753">
        <w:rPr>
          <w:rFonts w:ascii="Times New Roman" w:eastAsia="Times New Roman" w:hAnsi="Times New Roman" w:cs="Times New Roman"/>
          <w:color w:val="333333"/>
          <w:sz w:val="24"/>
          <w:szCs w:val="24"/>
          <w:lang w:eastAsia="en-IN"/>
        </w:rPr>
        <w:t>he frequency bands </w:t>
      </w:r>
      <w:r w:rsidRPr="00097753">
        <w:rPr>
          <w:rFonts w:ascii="Times New Roman" w:eastAsia="Times New Roman" w:hAnsi="Times New Roman" w:cs="Times New Roman"/>
          <w:b/>
          <w:bCs/>
          <w:color w:val="333333"/>
          <w:sz w:val="24"/>
          <w:szCs w:val="24"/>
          <w:lang w:eastAsia="en-IN"/>
        </w:rPr>
        <w:t>24.25-27.5 GHz, 37-43.5 GHz, 45.5-47 GHz, 47.2-48.2 and 66-71 GHz</w:t>
      </w:r>
      <w:r w:rsidRPr="00097753">
        <w:rPr>
          <w:rFonts w:ascii="Times New Roman" w:eastAsia="Times New Roman" w:hAnsi="Times New Roman" w:cs="Times New Roman"/>
          <w:color w:val="333333"/>
          <w:sz w:val="24"/>
          <w:szCs w:val="24"/>
          <w:lang w:eastAsia="en-IN"/>
        </w:rPr>
        <w:t> </w:t>
      </w:r>
      <w:r>
        <w:rPr>
          <w:rFonts w:ascii="Times New Roman" w:eastAsia="Times New Roman" w:hAnsi="Times New Roman" w:cs="Times New Roman"/>
          <w:color w:val="333333"/>
          <w:sz w:val="24"/>
          <w:szCs w:val="24"/>
          <w:lang w:eastAsia="en-IN"/>
        </w:rPr>
        <w:t xml:space="preserve">have been identified </w:t>
      </w:r>
      <w:r w:rsidRPr="00097753">
        <w:rPr>
          <w:rFonts w:ascii="Times New Roman" w:eastAsia="Times New Roman" w:hAnsi="Times New Roman" w:cs="Times New Roman"/>
          <w:color w:val="333333"/>
          <w:sz w:val="24"/>
          <w:szCs w:val="24"/>
          <w:lang w:eastAsia="en-IN"/>
        </w:rPr>
        <w:t>for the deployment of 5G networks</w:t>
      </w:r>
      <w:r>
        <w:rPr>
          <w:rFonts w:ascii="Times New Roman" w:eastAsia="Times New Roman" w:hAnsi="Times New Roman" w:cs="Times New Roman"/>
          <w:color w:val="333333"/>
          <w:sz w:val="24"/>
          <w:szCs w:val="24"/>
          <w:lang w:eastAsia="en-IN"/>
        </w:rPr>
        <w:t xml:space="preserve"> by </w:t>
      </w:r>
      <w:r w:rsidRPr="00097753">
        <w:rPr>
          <w:rFonts w:ascii="Times New Roman" w:eastAsia="Times New Roman" w:hAnsi="Times New Roman" w:cs="Times New Roman"/>
          <w:color w:val="333333"/>
          <w:sz w:val="24"/>
          <w:szCs w:val="24"/>
          <w:lang w:eastAsia="en-IN"/>
        </w:rPr>
        <w:t>WRC-19</w:t>
      </w:r>
      <w:r>
        <w:rPr>
          <w:rFonts w:ascii="Times New Roman" w:eastAsia="Times New Roman" w:hAnsi="Times New Roman" w:cs="Times New Roman"/>
          <w:color w:val="333333"/>
          <w:sz w:val="24"/>
          <w:szCs w:val="24"/>
          <w:lang w:eastAsia="en-IN"/>
        </w:rPr>
        <w:t>.</w:t>
      </w:r>
      <w:r w:rsidRPr="00097753">
        <w:rPr>
          <w:rFonts w:ascii="Times New Roman" w:eastAsia="Times New Roman" w:hAnsi="Times New Roman" w:cs="Times New Roman"/>
          <w:color w:val="333333"/>
          <w:sz w:val="24"/>
          <w:szCs w:val="24"/>
          <w:lang w:eastAsia="en-IN"/>
        </w:rPr>
        <w:t xml:space="preserve"> In total, 17.25 GHz of spectrum has been identified for IMT by the Conference, in comparison with 1.9 GHz of bandwidth available before WRC-19. Out of this number, 14.75 GHz of spectrum has been harmonized worldwide, reaching 85% of global harmonization.</w:t>
      </w:r>
    </w:p>
    <w:p w14:paraId="5043E108" w14:textId="77777777" w:rsidR="002871A9" w:rsidRPr="0002154F" w:rsidRDefault="002871A9" w:rsidP="002871A9">
      <w:pPr>
        <w:pStyle w:val="ListParagraph"/>
        <w:numPr>
          <w:ilvl w:val="1"/>
          <w:numId w:val="31"/>
        </w:numPr>
        <w:spacing w:before="480" w:after="240" w:line="360" w:lineRule="auto"/>
        <w:ind w:left="567" w:hanging="567"/>
        <w:contextualSpacing w:val="0"/>
        <w:jc w:val="both"/>
        <w:rPr>
          <w:rFonts w:ascii="Times New Roman" w:hAnsi="Times New Roman" w:cs="Times New Roman"/>
          <w:sz w:val="24"/>
          <w:szCs w:val="24"/>
        </w:rPr>
      </w:pPr>
      <w:r w:rsidRPr="0002154F">
        <w:rPr>
          <w:rFonts w:ascii="Times New Roman" w:eastAsia="Times New Roman" w:hAnsi="Times New Roman" w:cs="Times New Roman"/>
          <w:color w:val="333333"/>
          <w:sz w:val="24"/>
          <w:szCs w:val="24"/>
          <w:lang w:eastAsia="en-IN"/>
        </w:rPr>
        <w:t>New Resolutions approved at WRC-19 noted that </w:t>
      </w:r>
      <w:r w:rsidRPr="0002154F">
        <w:rPr>
          <w:rFonts w:ascii="Times New Roman" w:eastAsia="Times New Roman" w:hAnsi="Times New Roman" w:cs="Times New Roman"/>
          <w:b/>
          <w:bCs/>
          <w:color w:val="333333"/>
          <w:sz w:val="24"/>
          <w:szCs w:val="24"/>
          <w:lang w:eastAsia="en-IN"/>
        </w:rPr>
        <w:t>ultra-low latency</w:t>
      </w:r>
      <w:r w:rsidRPr="0002154F">
        <w:rPr>
          <w:rFonts w:ascii="Times New Roman" w:eastAsia="Times New Roman" w:hAnsi="Times New Roman" w:cs="Times New Roman"/>
          <w:color w:val="333333"/>
          <w:sz w:val="24"/>
          <w:szCs w:val="24"/>
          <w:lang w:eastAsia="en-IN"/>
        </w:rPr>
        <w:t xml:space="preserve"> and very high bit-rate applications of IMT 2020 will require larger contiguous blocks of spectrum than those available in frequency bands that had previously been identified for use by administrations </w:t>
      </w:r>
      <w:r>
        <w:rPr>
          <w:rFonts w:ascii="Times New Roman" w:eastAsia="Times New Roman" w:hAnsi="Times New Roman" w:cs="Times New Roman"/>
          <w:color w:val="333333"/>
          <w:sz w:val="24"/>
          <w:szCs w:val="24"/>
          <w:lang w:eastAsia="en-IN"/>
        </w:rPr>
        <w:t>for</w:t>
      </w:r>
      <w:r w:rsidRPr="0002154F">
        <w:rPr>
          <w:rFonts w:ascii="Times New Roman" w:eastAsia="Times New Roman" w:hAnsi="Times New Roman" w:cs="Times New Roman"/>
          <w:color w:val="333333"/>
          <w:sz w:val="24"/>
          <w:szCs w:val="24"/>
          <w:lang w:eastAsia="en-IN"/>
        </w:rPr>
        <w:t xml:space="preserve"> IMT.</w:t>
      </w:r>
      <w:r>
        <w:rPr>
          <w:rFonts w:ascii="Times New Roman" w:eastAsia="Times New Roman" w:hAnsi="Times New Roman" w:cs="Times New Roman"/>
          <w:color w:val="333333"/>
          <w:sz w:val="24"/>
          <w:szCs w:val="24"/>
          <w:lang w:eastAsia="en-IN"/>
        </w:rPr>
        <w:t xml:space="preserve"> H</w:t>
      </w:r>
      <w:r w:rsidRPr="0002154F">
        <w:rPr>
          <w:rFonts w:ascii="Times New Roman" w:eastAsia="Times New Roman" w:hAnsi="Times New Roman" w:cs="Times New Roman"/>
          <w:color w:val="333333"/>
          <w:sz w:val="24"/>
          <w:szCs w:val="24"/>
          <w:lang w:eastAsia="en-IN"/>
        </w:rPr>
        <w:t xml:space="preserve">armonized worldwide bands for IMT are </w:t>
      </w:r>
      <w:r>
        <w:rPr>
          <w:rFonts w:ascii="Times New Roman" w:eastAsia="Times New Roman" w:hAnsi="Times New Roman" w:cs="Times New Roman"/>
          <w:color w:val="333333"/>
          <w:sz w:val="24"/>
          <w:szCs w:val="24"/>
          <w:lang w:eastAsia="en-IN"/>
        </w:rPr>
        <w:t>essential</w:t>
      </w:r>
      <w:r w:rsidRPr="0002154F">
        <w:rPr>
          <w:rFonts w:ascii="Times New Roman" w:eastAsia="Times New Roman" w:hAnsi="Times New Roman" w:cs="Times New Roman"/>
          <w:color w:val="333333"/>
          <w:sz w:val="24"/>
          <w:szCs w:val="24"/>
          <w:lang w:eastAsia="en-IN"/>
        </w:rPr>
        <w:t xml:space="preserve"> to facilitate global roaming and the benefits of economies of scale.</w:t>
      </w:r>
    </w:p>
    <w:p w14:paraId="43152672" w14:textId="26957476" w:rsidR="003A4128" w:rsidRPr="003A4128" w:rsidRDefault="003A4128" w:rsidP="003A4128">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sidRPr="003A4128">
        <w:rPr>
          <w:rFonts w:ascii="Times New Roman" w:hAnsi="Times New Roman" w:cs="Times New Roman"/>
          <w:sz w:val="24"/>
          <w:szCs w:val="24"/>
        </w:rPr>
        <w:t>As can be seen from the responses from the SATRC member countries, the main issues which need to be tackled are as under:</w:t>
      </w:r>
    </w:p>
    <w:p w14:paraId="1D70CDD1" w14:textId="77777777" w:rsidR="003A4128" w:rsidRPr="003A4128" w:rsidRDefault="003A4128" w:rsidP="003A4128">
      <w:pPr>
        <w:pStyle w:val="ListParagraph"/>
        <w:numPr>
          <w:ilvl w:val="0"/>
          <w:numId w:val="40"/>
        </w:numPr>
        <w:spacing w:before="240" w:after="240" w:line="360" w:lineRule="auto"/>
        <w:jc w:val="both"/>
        <w:rPr>
          <w:rFonts w:ascii="Times New Roman" w:hAnsi="Times New Roman" w:cs="Times New Roman"/>
          <w:sz w:val="24"/>
          <w:szCs w:val="24"/>
        </w:rPr>
      </w:pPr>
      <w:r w:rsidRPr="003A4128">
        <w:rPr>
          <w:rFonts w:ascii="Times New Roman" w:hAnsi="Times New Roman" w:cs="Times New Roman"/>
          <w:sz w:val="24"/>
          <w:szCs w:val="24"/>
        </w:rPr>
        <w:t xml:space="preserve">the IMT bands identified by ITU, which are </w:t>
      </w:r>
      <w:r w:rsidR="00AE2002">
        <w:rPr>
          <w:rFonts w:ascii="Times New Roman" w:hAnsi="Times New Roman" w:cs="Times New Roman"/>
          <w:sz w:val="24"/>
          <w:szCs w:val="24"/>
        </w:rPr>
        <w:t xml:space="preserve">currently </w:t>
      </w:r>
      <w:r w:rsidRPr="003A4128">
        <w:rPr>
          <w:rFonts w:ascii="Times New Roman" w:hAnsi="Times New Roman" w:cs="Times New Roman"/>
          <w:sz w:val="24"/>
          <w:szCs w:val="24"/>
        </w:rPr>
        <w:t xml:space="preserve">allocated </w:t>
      </w:r>
      <w:r w:rsidR="00AE2002">
        <w:rPr>
          <w:rFonts w:ascii="Times New Roman" w:hAnsi="Times New Roman" w:cs="Times New Roman"/>
          <w:sz w:val="24"/>
          <w:szCs w:val="24"/>
        </w:rPr>
        <w:t xml:space="preserve">and are being used </w:t>
      </w:r>
      <w:r w:rsidRPr="003A4128">
        <w:rPr>
          <w:rFonts w:ascii="Times New Roman" w:hAnsi="Times New Roman" w:cs="Times New Roman"/>
          <w:sz w:val="24"/>
          <w:szCs w:val="24"/>
        </w:rPr>
        <w:t>for some other purposes need to be freed for provisioning of IMT services.</w:t>
      </w:r>
      <w:r w:rsidR="00A84C78" w:rsidRPr="00A84C78">
        <w:rPr>
          <w:rFonts w:ascii="Times New Roman" w:hAnsi="Times New Roman" w:cs="Times New Roman"/>
          <w:sz w:val="24"/>
          <w:szCs w:val="24"/>
        </w:rPr>
        <w:t xml:space="preserve"> Regulators need to facilitate clearing of globally harmonized IMT bands</w:t>
      </w:r>
      <w:r w:rsidR="00A84C78" w:rsidRPr="00A84C78">
        <w:rPr>
          <w:rFonts w:ascii="Times New Roman" w:hAnsi="Times New Roman" w:cs="Times New Roman"/>
          <w:sz w:val="24"/>
          <w:szCs w:val="24"/>
          <w:lang w:bidi="si-LK"/>
        </w:rPr>
        <w:t>.</w:t>
      </w:r>
    </w:p>
    <w:p w14:paraId="0B947BB5" w14:textId="77777777" w:rsidR="003A4128" w:rsidRDefault="003A4128" w:rsidP="003A4128">
      <w:pPr>
        <w:pStyle w:val="ListParagraph"/>
        <w:numPr>
          <w:ilvl w:val="0"/>
          <w:numId w:val="40"/>
        </w:numPr>
        <w:spacing w:before="240" w:after="240" w:line="360" w:lineRule="auto"/>
        <w:jc w:val="both"/>
        <w:rPr>
          <w:rFonts w:ascii="Times New Roman" w:hAnsi="Times New Roman" w:cs="Times New Roman"/>
          <w:sz w:val="24"/>
          <w:szCs w:val="24"/>
        </w:rPr>
      </w:pPr>
      <w:r w:rsidRPr="003A4128">
        <w:rPr>
          <w:rFonts w:ascii="Times New Roman" w:hAnsi="Times New Roman" w:cs="Times New Roman"/>
          <w:sz w:val="24"/>
          <w:szCs w:val="24"/>
        </w:rPr>
        <w:t>The technology specific bands need to be made technology neutral.</w:t>
      </w:r>
      <w:r w:rsidR="00A84C78">
        <w:rPr>
          <w:rFonts w:ascii="Times New Roman" w:hAnsi="Times New Roman" w:cs="Times New Roman"/>
          <w:sz w:val="24"/>
          <w:szCs w:val="24"/>
        </w:rPr>
        <w:t xml:space="preserve"> This would enable the telecom operators to utilize the available spectrum for newer efficient r</w:t>
      </w:r>
      <w:r w:rsidR="00A84C78" w:rsidRPr="00A84C78">
        <w:rPr>
          <w:rFonts w:ascii="Times New Roman" w:hAnsi="Times New Roman" w:cs="Times New Roman"/>
          <w:sz w:val="24"/>
          <w:szCs w:val="24"/>
        </w:rPr>
        <w:t>adiocommunication</w:t>
      </w:r>
      <w:r w:rsidR="00A84C78">
        <w:rPr>
          <w:rFonts w:ascii="Times New Roman" w:hAnsi="Times New Roman" w:cs="Times New Roman"/>
          <w:sz w:val="24"/>
          <w:szCs w:val="24"/>
        </w:rPr>
        <w:t xml:space="preserve"> technologies.</w:t>
      </w:r>
    </w:p>
    <w:p w14:paraId="5A5A8BBF" w14:textId="20397D2E" w:rsidR="00A84C78" w:rsidRDefault="00A84C78" w:rsidP="003A4128">
      <w:pPr>
        <w:pStyle w:val="ListParagraph"/>
        <w:numPr>
          <w:ilvl w:val="0"/>
          <w:numId w:val="40"/>
        </w:numPr>
        <w:spacing w:before="240" w:after="240" w:line="360" w:lineRule="auto"/>
        <w:jc w:val="both"/>
        <w:rPr>
          <w:rFonts w:ascii="Times New Roman" w:hAnsi="Times New Roman" w:cs="Times New Roman"/>
          <w:sz w:val="24"/>
          <w:szCs w:val="24"/>
        </w:rPr>
      </w:pPr>
      <w:r w:rsidRPr="00A84C78">
        <w:rPr>
          <w:rFonts w:ascii="Times New Roman" w:hAnsi="Times New Roman" w:cs="Times New Roman"/>
          <w:sz w:val="24"/>
          <w:szCs w:val="24"/>
        </w:rPr>
        <w:t>It is equally important for the regulator</w:t>
      </w:r>
      <w:r>
        <w:rPr>
          <w:rFonts w:ascii="Times New Roman" w:hAnsi="Times New Roman" w:cs="Times New Roman"/>
          <w:sz w:val="24"/>
          <w:szCs w:val="24"/>
        </w:rPr>
        <w:t>s</w:t>
      </w:r>
      <w:r w:rsidRPr="00A84C78">
        <w:rPr>
          <w:rFonts w:ascii="Times New Roman" w:hAnsi="Times New Roman" w:cs="Times New Roman"/>
          <w:sz w:val="24"/>
          <w:szCs w:val="24"/>
        </w:rPr>
        <w:t xml:space="preserve"> and the operators to ensure continuity to the existing services in the legacy 2G and 3G bands till all the subscribers are </w:t>
      </w:r>
      <w:r w:rsidR="00AE2002">
        <w:rPr>
          <w:rFonts w:ascii="Times New Roman" w:hAnsi="Times New Roman" w:cs="Times New Roman"/>
          <w:sz w:val="24"/>
          <w:szCs w:val="24"/>
        </w:rPr>
        <w:t>ready</w:t>
      </w:r>
      <w:r w:rsidRPr="00A84C78">
        <w:rPr>
          <w:rFonts w:ascii="Times New Roman" w:hAnsi="Times New Roman" w:cs="Times New Roman"/>
          <w:sz w:val="24"/>
          <w:szCs w:val="24"/>
        </w:rPr>
        <w:t xml:space="preserve"> to </w:t>
      </w:r>
      <w:r w:rsidR="00F07CBB">
        <w:rPr>
          <w:rFonts w:ascii="Times New Roman" w:hAnsi="Times New Roman" w:cs="Times New Roman"/>
          <w:sz w:val="24"/>
          <w:szCs w:val="24"/>
        </w:rPr>
        <w:t>migrate</w:t>
      </w:r>
      <w:r w:rsidR="00F07CBB" w:rsidRPr="00A84C78">
        <w:rPr>
          <w:rFonts w:ascii="Times New Roman" w:hAnsi="Times New Roman" w:cs="Times New Roman"/>
          <w:sz w:val="24"/>
          <w:szCs w:val="24"/>
        </w:rPr>
        <w:t xml:space="preserve"> </w:t>
      </w:r>
      <w:r w:rsidRPr="00A84C78">
        <w:rPr>
          <w:rFonts w:ascii="Times New Roman" w:hAnsi="Times New Roman" w:cs="Times New Roman"/>
          <w:sz w:val="24"/>
          <w:szCs w:val="24"/>
        </w:rPr>
        <w:t>to use the new services.</w:t>
      </w:r>
    </w:p>
    <w:p w14:paraId="58840708" w14:textId="77777777" w:rsidR="00AA6982" w:rsidRDefault="00AA6982" w:rsidP="00882F0A">
      <w:pPr>
        <w:pStyle w:val="ListParagraph"/>
        <w:spacing w:before="240" w:after="240" w:line="360" w:lineRule="auto"/>
        <w:jc w:val="both"/>
        <w:rPr>
          <w:rFonts w:ascii="Times New Roman" w:hAnsi="Times New Roman" w:cs="Times New Roman"/>
          <w:sz w:val="24"/>
          <w:szCs w:val="24"/>
        </w:rPr>
      </w:pPr>
    </w:p>
    <w:p w14:paraId="5EAFF2AE" w14:textId="463F4B30" w:rsidR="00F341AD" w:rsidRPr="00E468CF" w:rsidRDefault="0033396C" w:rsidP="009E563C">
      <w:pPr>
        <w:pStyle w:val="ListParagraph"/>
        <w:numPr>
          <w:ilvl w:val="1"/>
          <w:numId w:val="31"/>
        </w:numPr>
        <w:spacing w:before="480" w:after="240" w:line="360" w:lineRule="auto"/>
        <w:ind w:left="567" w:hanging="567"/>
        <w:contextualSpacing w:val="0"/>
        <w:jc w:val="both"/>
        <w:rPr>
          <w:rFonts w:ascii="Times New Roman" w:hAnsi="Times New Roman" w:cs="Times New Roman"/>
          <w:sz w:val="24"/>
          <w:szCs w:val="24"/>
        </w:rPr>
      </w:pPr>
      <w:r w:rsidRPr="00E468CF">
        <w:rPr>
          <w:rFonts w:ascii="Times New Roman" w:hAnsi="Times New Roman" w:cs="Times New Roman"/>
          <w:sz w:val="24"/>
          <w:szCs w:val="24"/>
        </w:rPr>
        <w:t xml:space="preserve">As with any technical solution, spectrum refarming presents </w:t>
      </w:r>
      <w:r w:rsidR="009D0022">
        <w:rPr>
          <w:rFonts w:ascii="Times New Roman" w:hAnsi="Times New Roman" w:cs="Times New Roman"/>
          <w:sz w:val="24"/>
          <w:szCs w:val="24"/>
        </w:rPr>
        <w:t xml:space="preserve">numerous </w:t>
      </w:r>
      <w:r w:rsidRPr="00E468CF">
        <w:rPr>
          <w:rFonts w:ascii="Times New Roman" w:hAnsi="Times New Roman" w:cs="Times New Roman"/>
          <w:sz w:val="24"/>
          <w:szCs w:val="24"/>
        </w:rPr>
        <w:t xml:space="preserve">challenges. One of the major challenges is meeting </w:t>
      </w:r>
      <w:r w:rsidR="00CB4350" w:rsidRPr="006D6FA7">
        <w:rPr>
          <w:rFonts w:ascii="Times New Roman" w:hAnsi="Times New Roman" w:cs="Times New Roman"/>
          <w:sz w:val="24"/>
          <w:szCs w:val="24"/>
        </w:rPr>
        <w:t>its</w:t>
      </w:r>
      <w:r w:rsidRPr="006D6FA7">
        <w:rPr>
          <w:rFonts w:ascii="Times New Roman" w:hAnsi="Times New Roman" w:cs="Times New Roman"/>
          <w:sz w:val="24"/>
          <w:szCs w:val="24"/>
        </w:rPr>
        <w:t xml:space="preserve"> prerequisites like</w:t>
      </w:r>
      <w:r w:rsidRPr="00E468CF">
        <w:rPr>
          <w:rFonts w:ascii="Times New Roman" w:hAnsi="Times New Roman" w:cs="Times New Roman"/>
          <w:sz w:val="24"/>
          <w:szCs w:val="24"/>
        </w:rPr>
        <w:t xml:space="preserve"> </w:t>
      </w:r>
      <w:r w:rsidR="003F2DD8">
        <w:rPr>
          <w:rFonts w:ascii="Times New Roman" w:hAnsi="Times New Roman" w:cs="Times New Roman"/>
          <w:sz w:val="24"/>
          <w:szCs w:val="24"/>
        </w:rPr>
        <w:t xml:space="preserve">availability of </w:t>
      </w:r>
      <w:r w:rsidR="003F2DD8" w:rsidRPr="003F2DD8">
        <w:rPr>
          <w:rFonts w:ascii="Times New Roman" w:hAnsi="Times New Roman" w:cs="Times New Roman"/>
          <w:sz w:val="24"/>
          <w:szCs w:val="24"/>
        </w:rPr>
        <w:t xml:space="preserve">sufficient contiguous spectrum to support the simultaneous operation of two or three technologies in a frequency </w:t>
      </w:r>
      <w:r w:rsidR="003F2DD8" w:rsidRPr="003F2DD8">
        <w:rPr>
          <w:rFonts w:ascii="Times New Roman" w:hAnsi="Times New Roman" w:cs="Times New Roman"/>
          <w:sz w:val="24"/>
          <w:szCs w:val="24"/>
        </w:rPr>
        <w:lastRenderedPageBreak/>
        <w:t>band</w:t>
      </w:r>
      <w:r w:rsidRPr="00E468CF">
        <w:rPr>
          <w:rFonts w:ascii="Times New Roman" w:hAnsi="Times New Roman" w:cs="Times New Roman"/>
          <w:sz w:val="24"/>
          <w:szCs w:val="24"/>
        </w:rPr>
        <w:t>. Simultaneous mixed use of frequency bands presents challenges regarding bandwidth allocation across bands. The same operator should be using both sides of the spectrum adjacent to the dividing point. Adjacent channel interference must be dealt with using guard bands</w:t>
      </w:r>
      <w:r w:rsidR="00F341AD" w:rsidRPr="00E468CF">
        <w:rPr>
          <w:rFonts w:ascii="Times New Roman" w:hAnsi="Times New Roman" w:cs="Times New Roman"/>
          <w:sz w:val="24"/>
          <w:szCs w:val="24"/>
        </w:rPr>
        <w:t>.</w:t>
      </w:r>
      <w:r w:rsidR="009E563C">
        <w:rPr>
          <w:rFonts w:ascii="Times New Roman" w:hAnsi="Times New Roman" w:cs="Times New Roman"/>
          <w:sz w:val="24"/>
          <w:szCs w:val="24"/>
        </w:rPr>
        <w:t xml:space="preserve"> While allocating spectrum to the telecom operators, efforts should be made by the administrators that the spectrum holding of the telecom operator is </w:t>
      </w:r>
      <w:r w:rsidR="0083353D">
        <w:rPr>
          <w:rFonts w:ascii="Times New Roman" w:hAnsi="Times New Roman" w:cs="Times New Roman"/>
          <w:sz w:val="24"/>
          <w:szCs w:val="24"/>
        </w:rPr>
        <w:t xml:space="preserve">in </w:t>
      </w:r>
      <w:r w:rsidR="00421927">
        <w:rPr>
          <w:rFonts w:ascii="Times New Roman" w:hAnsi="Times New Roman" w:cs="Times New Roman"/>
          <w:sz w:val="24"/>
          <w:szCs w:val="24"/>
        </w:rPr>
        <w:t xml:space="preserve">a </w:t>
      </w:r>
      <w:r w:rsidR="009E563C">
        <w:rPr>
          <w:rFonts w:ascii="Times New Roman" w:hAnsi="Times New Roman" w:cs="Times New Roman"/>
          <w:sz w:val="24"/>
          <w:szCs w:val="24"/>
        </w:rPr>
        <w:t xml:space="preserve">contiguous manner. However, spectrum is assigned over </w:t>
      </w:r>
      <w:proofErr w:type="gramStart"/>
      <w:r w:rsidR="009E563C">
        <w:rPr>
          <w:rFonts w:ascii="Times New Roman" w:hAnsi="Times New Roman" w:cs="Times New Roman"/>
          <w:sz w:val="24"/>
          <w:szCs w:val="24"/>
        </w:rPr>
        <w:t>a period of time</w:t>
      </w:r>
      <w:proofErr w:type="gramEnd"/>
      <w:r w:rsidR="0083353D">
        <w:rPr>
          <w:rFonts w:ascii="Times New Roman" w:hAnsi="Times New Roman" w:cs="Times New Roman"/>
          <w:sz w:val="24"/>
          <w:szCs w:val="24"/>
        </w:rPr>
        <w:t xml:space="preserve">; further, during such time, </w:t>
      </w:r>
      <w:r w:rsidR="009E563C">
        <w:rPr>
          <w:rFonts w:ascii="Times New Roman" w:hAnsi="Times New Roman" w:cs="Times New Roman"/>
          <w:sz w:val="24"/>
          <w:szCs w:val="24"/>
        </w:rPr>
        <w:t>some spectrum is surrendered, some i</w:t>
      </w:r>
      <w:r w:rsidR="0083353D">
        <w:rPr>
          <w:rFonts w:ascii="Times New Roman" w:hAnsi="Times New Roman" w:cs="Times New Roman"/>
          <w:sz w:val="24"/>
          <w:szCs w:val="24"/>
        </w:rPr>
        <w:t>s</w:t>
      </w:r>
      <w:r w:rsidR="009E563C">
        <w:rPr>
          <w:rFonts w:ascii="Times New Roman" w:hAnsi="Times New Roman" w:cs="Times New Roman"/>
          <w:sz w:val="24"/>
          <w:szCs w:val="24"/>
        </w:rPr>
        <w:t xml:space="preserve"> assigned, some may be trading, all this could lead to fragmentation of spectrum, which may lead to inefficien</w:t>
      </w:r>
      <w:r w:rsidR="0083353D">
        <w:rPr>
          <w:rFonts w:ascii="Times New Roman" w:hAnsi="Times New Roman" w:cs="Times New Roman"/>
          <w:sz w:val="24"/>
          <w:szCs w:val="24"/>
        </w:rPr>
        <w:t xml:space="preserve">cies </w:t>
      </w:r>
      <w:r w:rsidR="009E563C">
        <w:rPr>
          <w:rFonts w:ascii="Times New Roman" w:hAnsi="Times New Roman" w:cs="Times New Roman"/>
          <w:sz w:val="24"/>
          <w:szCs w:val="24"/>
        </w:rPr>
        <w:t>and may also come in way of spectrum refarming. The Administrators can perform spectrum harmonization exercise</w:t>
      </w:r>
      <w:r w:rsidR="00421927">
        <w:rPr>
          <w:rFonts w:ascii="Times New Roman" w:hAnsi="Times New Roman" w:cs="Times New Roman"/>
          <w:sz w:val="24"/>
          <w:szCs w:val="24"/>
        </w:rPr>
        <w:t>s</w:t>
      </w:r>
      <w:r w:rsidR="009E563C">
        <w:rPr>
          <w:rFonts w:ascii="Times New Roman" w:hAnsi="Times New Roman" w:cs="Times New Roman"/>
          <w:sz w:val="24"/>
          <w:szCs w:val="24"/>
        </w:rPr>
        <w:t xml:space="preserve">, wherein the frequency blocks assigned to different telecom operators are reassigned in a way that the spectrum holding of the telecom operators becomes contiguous. </w:t>
      </w:r>
    </w:p>
    <w:p w14:paraId="1EFDE451" w14:textId="60EC2702" w:rsidR="00F341AD" w:rsidRDefault="003933B4" w:rsidP="00C129BE">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A</w:t>
      </w:r>
      <w:r w:rsidR="0033396C" w:rsidRPr="00F341AD">
        <w:rPr>
          <w:rFonts w:ascii="Times New Roman" w:hAnsi="Times New Roman" w:cs="Times New Roman"/>
          <w:sz w:val="24"/>
          <w:szCs w:val="24"/>
        </w:rPr>
        <w:t xml:space="preserve">voiding disruption to existing users on the band/technology that will be </w:t>
      </w:r>
      <w:proofErr w:type="spellStart"/>
      <w:r w:rsidR="0033396C" w:rsidRPr="00F341AD">
        <w:rPr>
          <w:rFonts w:ascii="Times New Roman" w:hAnsi="Times New Roman" w:cs="Times New Roman"/>
          <w:sz w:val="24"/>
          <w:szCs w:val="24"/>
        </w:rPr>
        <w:t>refarmed</w:t>
      </w:r>
      <w:proofErr w:type="spellEnd"/>
      <w:r w:rsidR="0033396C" w:rsidRPr="00F341AD">
        <w:rPr>
          <w:rFonts w:ascii="Times New Roman" w:hAnsi="Times New Roman" w:cs="Times New Roman"/>
          <w:sz w:val="24"/>
          <w:szCs w:val="24"/>
        </w:rPr>
        <w:t xml:space="preserve"> and encouraging them to migrate to new services</w:t>
      </w:r>
      <w:r>
        <w:rPr>
          <w:rFonts w:ascii="Times New Roman" w:hAnsi="Times New Roman" w:cs="Times New Roman"/>
          <w:sz w:val="24"/>
          <w:szCs w:val="24"/>
        </w:rPr>
        <w:t xml:space="preserve"> is also a</w:t>
      </w:r>
      <w:r w:rsidR="008F0E9A">
        <w:rPr>
          <w:rFonts w:ascii="Times New Roman" w:hAnsi="Times New Roman" w:cs="Times New Roman"/>
          <w:sz w:val="24"/>
          <w:szCs w:val="24"/>
        </w:rPr>
        <w:t xml:space="preserve"> major challenge</w:t>
      </w:r>
      <w:r w:rsidR="0033396C" w:rsidRPr="00F341AD">
        <w:rPr>
          <w:rFonts w:ascii="Times New Roman" w:hAnsi="Times New Roman" w:cs="Times New Roman"/>
          <w:sz w:val="24"/>
          <w:szCs w:val="24"/>
        </w:rPr>
        <w:t>. The operator needs to maintain GSM quality as the process takes place, not compromising customer satisfaction and experience.</w:t>
      </w:r>
      <w:r w:rsidR="003F2DD8">
        <w:rPr>
          <w:rFonts w:ascii="Times New Roman" w:hAnsi="Times New Roman" w:cs="Times New Roman"/>
          <w:sz w:val="24"/>
          <w:szCs w:val="24"/>
        </w:rPr>
        <w:t xml:space="preserve"> </w:t>
      </w:r>
      <w:r w:rsidR="0033396C" w:rsidRPr="00F00364">
        <w:rPr>
          <w:rFonts w:ascii="Times New Roman" w:hAnsi="Times New Roman" w:cs="Times New Roman"/>
          <w:sz w:val="24"/>
          <w:szCs w:val="24"/>
        </w:rPr>
        <w:t>Avoiding service degradation means understanding traffic patterns and</w:t>
      </w:r>
      <w:r w:rsidR="003F2DD8">
        <w:rPr>
          <w:rFonts w:ascii="Times New Roman" w:hAnsi="Times New Roman" w:cs="Times New Roman"/>
          <w:sz w:val="24"/>
          <w:szCs w:val="24"/>
        </w:rPr>
        <w:t xml:space="preserve"> </w:t>
      </w:r>
      <w:r w:rsidR="0033396C" w:rsidRPr="00F341AD">
        <w:rPr>
          <w:rFonts w:ascii="Times New Roman" w:hAnsi="Times New Roman" w:cs="Times New Roman"/>
          <w:sz w:val="24"/>
          <w:szCs w:val="24"/>
        </w:rPr>
        <w:t>managing how traffic will be served.</w:t>
      </w:r>
      <w:r w:rsidR="00F00364" w:rsidRPr="00F00364">
        <w:rPr>
          <w:rFonts w:ascii="Times New Roman" w:hAnsi="Times New Roman" w:cs="Times New Roman"/>
          <w:sz w:val="24"/>
          <w:szCs w:val="24"/>
        </w:rPr>
        <w:t xml:space="preserve"> In Sweden, assignments in 900MHz band were granted based on the need for the spectrum for continuing the provision of GSM services which was considered very important to the Swedish society and its consumers.</w:t>
      </w:r>
      <w:r w:rsidR="003F2DD8">
        <w:rPr>
          <w:rFonts w:ascii="Times New Roman" w:hAnsi="Times New Roman" w:cs="Times New Roman"/>
          <w:sz w:val="24"/>
          <w:szCs w:val="24"/>
        </w:rPr>
        <w:t xml:space="preserve"> </w:t>
      </w:r>
      <w:r w:rsidR="0033396C" w:rsidRPr="00F341AD">
        <w:rPr>
          <w:rFonts w:ascii="Times New Roman" w:hAnsi="Times New Roman" w:cs="Times New Roman"/>
          <w:sz w:val="24"/>
          <w:szCs w:val="24"/>
        </w:rPr>
        <w:t xml:space="preserve">Spectrum may be interleaved between operators, requiring reconfiguration to avoid fragmentation. This can require considerable coordination and cooperation. After reconfiguration, a full site/cluster audit needs to be carried out to understand new coverage, traffic distribution, and interference/quality. </w:t>
      </w:r>
    </w:p>
    <w:p w14:paraId="0D2CA882" w14:textId="40100FB2" w:rsidR="007708E4" w:rsidRPr="00721A28" w:rsidRDefault="007708E4" w:rsidP="007708E4">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sidRPr="007708E4">
        <w:rPr>
          <w:rFonts w:ascii="Times New Roman" w:hAnsi="Times New Roman" w:cs="Times New Roman"/>
          <w:sz w:val="24"/>
          <w:szCs w:val="24"/>
        </w:rPr>
        <w:t xml:space="preserve">Some handsets and machine-to-machine devices cannot work with multiple bands or must </w:t>
      </w:r>
      <w:r w:rsidRPr="00721A28">
        <w:rPr>
          <w:rFonts w:ascii="Times New Roman" w:hAnsi="Times New Roman" w:cs="Times New Roman"/>
          <w:sz w:val="24"/>
          <w:szCs w:val="24"/>
        </w:rPr>
        <w:t xml:space="preserve">continue </w:t>
      </w:r>
      <w:r w:rsidR="00421927">
        <w:rPr>
          <w:rFonts w:ascii="Times New Roman" w:hAnsi="Times New Roman" w:cs="Times New Roman"/>
          <w:sz w:val="24"/>
          <w:szCs w:val="24"/>
        </w:rPr>
        <w:t>with</w:t>
      </w:r>
      <w:r w:rsidRPr="00721A28">
        <w:rPr>
          <w:rFonts w:ascii="Times New Roman" w:hAnsi="Times New Roman" w:cs="Times New Roman"/>
          <w:sz w:val="24"/>
          <w:szCs w:val="24"/>
        </w:rPr>
        <w:t xml:space="preserve"> the old technology. This can be a big challenge when discontinuing the use of a legacy network—any interruption in services can significantly affect roaming revenues. Fortunately, the rate</w:t>
      </w:r>
      <w:r w:rsidR="00801269">
        <w:rPr>
          <w:rFonts w:ascii="Times New Roman" w:hAnsi="Times New Roman" w:cs="Times New Roman"/>
          <w:sz w:val="24"/>
          <w:szCs w:val="24"/>
        </w:rPr>
        <w:t xml:space="preserve"> </w:t>
      </w:r>
      <w:r w:rsidRPr="00721A28">
        <w:rPr>
          <w:rFonts w:ascii="Times New Roman" w:hAnsi="Times New Roman" w:cs="Times New Roman"/>
          <w:sz w:val="24"/>
          <w:szCs w:val="24"/>
        </w:rPr>
        <w:t>of</w:t>
      </w:r>
      <w:r w:rsidR="00801269">
        <w:rPr>
          <w:rFonts w:ascii="Times New Roman" w:hAnsi="Times New Roman" w:cs="Times New Roman"/>
          <w:sz w:val="24"/>
          <w:szCs w:val="24"/>
        </w:rPr>
        <w:t xml:space="preserve"> </w:t>
      </w:r>
      <w:r w:rsidRPr="00721A28">
        <w:rPr>
          <w:rFonts w:ascii="Times New Roman" w:hAnsi="Times New Roman" w:cs="Times New Roman"/>
          <w:sz w:val="24"/>
          <w:szCs w:val="24"/>
        </w:rPr>
        <w:t xml:space="preserve">change in consumer mobile devices is quite rapid. Once the spectrum is made available for use with the target technology, for example, refarming GSM to LTE, the spectrum needs to be cleaned up of external interference often caused by legacy signals left behind. </w:t>
      </w:r>
    </w:p>
    <w:p w14:paraId="054935BB" w14:textId="31DE2348" w:rsidR="00E51D67" w:rsidRPr="007708E4" w:rsidRDefault="00E51D67" w:rsidP="007708E4">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sidRPr="007708E4">
        <w:rPr>
          <w:rFonts w:ascii="Times New Roman" w:hAnsi="Times New Roman" w:cs="Times New Roman"/>
          <w:sz w:val="24"/>
          <w:szCs w:val="24"/>
        </w:rPr>
        <w:t xml:space="preserve">In recent times, a trend of shutting down of 3G service is also being noticed. Any migration to a newer technology should be made smooth and it should cause least disturbance to the </w:t>
      </w:r>
      <w:r w:rsidRPr="007708E4">
        <w:rPr>
          <w:rFonts w:ascii="Times New Roman" w:hAnsi="Times New Roman" w:cs="Times New Roman"/>
          <w:sz w:val="24"/>
          <w:szCs w:val="24"/>
        </w:rPr>
        <w:lastRenderedPageBreak/>
        <w:t>existing subscribers. Spectrum sharing technique</w:t>
      </w:r>
      <w:r w:rsidR="00421927">
        <w:rPr>
          <w:rFonts w:ascii="Times New Roman" w:hAnsi="Times New Roman" w:cs="Times New Roman"/>
          <w:sz w:val="24"/>
          <w:szCs w:val="24"/>
        </w:rPr>
        <w:t>s</w:t>
      </w:r>
      <w:r w:rsidRPr="007708E4">
        <w:rPr>
          <w:rFonts w:ascii="Times New Roman" w:hAnsi="Times New Roman" w:cs="Times New Roman"/>
          <w:sz w:val="24"/>
          <w:szCs w:val="24"/>
        </w:rPr>
        <w:t xml:space="preserve"> can help telecom operators to pool their spectrum holdings and benefit </w:t>
      </w:r>
      <w:r w:rsidR="00421927">
        <w:rPr>
          <w:rFonts w:ascii="Times New Roman" w:hAnsi="Times New Roman" w:cs="Times New Roman"/>
          <w:sz w:val="24"/>
          <w:szCs w:val="24"/>
        </w:rPr>
        <w:t>from</w:t>
      </w:r>
      <w:r w:rsidR="00421927" w:rsidRPr="007708E4">
        <w:rPr>
          <w:rFonts w:ascii="Times New Roman" w:hAnsi="Times New Roman" w:cs="Times New Roman"/>
          <w:sz w:val="24"/>
          <w:szCs w:val="24"/>
        </w:rPr>
        <w:t xml:space="preserve"> </w:t>
      </w:r>
      <w:r w:rsidRPr="007708E4">
        <w:rPr>
          <w:rFonts w:ascii="Times New Roman" w:hAnsi="Times New Roman" w:cs="Times New Roman"/>
          <w:sz w:val="24"/>
          <w:szCs w:val="24"/>
        </w:rPr>
        <w:t xml:space="preserve">increased spectrum </w:t>
      </w:r>
      <w:r w:rsidR="00B00634" w:rsidRPr="007708E4">
        <w:rPr>
          <w:rFonts w:ascii="Times New Roman" w:hAnsi="Times New Roman" w:cs="Times New Roman"/>
          <w:sz w:val="24"/>
          <w:szCs w:val="24"/>
        </w:rPr>
        <w:t xml:space="preserve">efficiency. </w:t>
      </w:r>
      <w:r w:rsidR="00A666EE" w:rsidRPr="007708E4">
        <w:rPr>
          <w:rFonts w:ascii="Times New Roman" w:hAnsi="Times New Roman" w:cs="Times New Roman"/>
          <w:sz w:val="24"/>
          <w:szCs w:val="24"/>
        </w:rPr>
        <w:t>As the s</w:t>
      </w:r>
      <w:r w:rsidR="00B00634" w:rsidRPr="007708E4">
        <w:rPr>
          <w:rFonts w:ascii="Times New Roman" w:hAnsi="Times New Roman" w:cs="Times New Roman"/>
          <w:sz w:val="24"/>
          <w:szCs w:val="24"/>
        </w:rPr>
        <w:t xml:space="preserve">pectrum efficiency increases </w:t>
      </w:r>
      <w:r w:rsidR="00A666EE" w:rsidRPr="007708E4">
        <w:rPr>
          <w:rFonts w:ascii="Times New Roman" w:hAnsi="Times New Roman" w:cs="Times New Roman"/>
          <w:sz w:val="24"/>
          <w:szCs w:val="24"/>
        </w:rPr>
        <w:t xml:space="preserve">non-linearly, </w:t>
      </w:r>
      <w:r w:rsidR="000736E5" w:rsidRPr="007708E4">
        <w:rPr>
          <w:rFonts w:ascii="Times New Roman" w:hAnsi="Times New Roman" w:cs="Times New Roman"/>
          <w:sz w:val="24"/>
          <w:szCs w:val="24"/>
        </w:rPr>
        <w:t xml:space="preserve">by using spectrum sharing, </w:t>
      </w:r>
      <w:r w:rsidR="00A666EE" w:rsidRPr="007708E4">
        <w:rPr>
          <w:rFonts w:ascii="Times New Roman" w:hAnsi="Times New Roman" w:cs="Times New Roman"/>
          <w:sz w:val="24"/>
          <w:szCs w:val="24"/>
        </w:rPr>
        <w:t xml:space="preserve">the telecom operators can ensure </w:t>
      </w:r>
      <w:r w:rsidR="000736E5" w:rsidRPr="007708E4">
        <w:rPr>
          <w:rFonts w:ascii="Times New Roman" w:hAnsi="Times New Roman" w:cs="Times New Roman"/>
          <w:sz w:val="24"/>
          <w:szCs w:val="24"/>
        </w:rPr>
        <w:t xml:space="preserve">satisfactory quality of service even during </w:t>
      </w:r>
      <w:r w:rsidR="00421927">
        <w:rPr>
          <w:rFonts w:ascii="Times New Roman" w:hAnsi="Times New Roman" w:cs="Times New Roman"/>
          <w:sz w:val="24"/>
          <w:szCs w:val="24"/>
        </w:rPr>
        <w:t xml:space="preserve">the </w:t>
      </w:r>
      <w:r w:rsidR="000736E5" w:rsidRPr="007708E4">
        <w:rPr>
          <w:rFonts w:ascii="Times New Roman" w:hAnsi="Times New Roman" w:cs="Times New Roman"/>
          <w:sz w:val="24"/>
          <w:szCs w:val="24"/>
        </w:rPr>
        <w:t xml:space="preserve">migration phase. Spectrum trading is another tool that helps telecom operators to manage their spectrum holding according to the demand and their business plans. </w:t>
      </w:r>
      <w:r w:rsidR="007708E4">
        <w:rPr>
          <w:rFonts w:ascii="Times New Roman" w:hAnsi="Times New Roman" w:cs="Times New Roman"/>
          <w:sz w:val="24"/>
          <w:szCs w:val="24"/>
        </w:rPr>
        <w:t xml:space="preserve">Spectrum sharing is </w:t>
      </w:r>
      <w:proofErr w:type="gramStart"/>
      <w:r w:rsidR="007708E4">
        <w:rPr>
          <w:rFonts w:ascii="Times New Roman" w:hAnsi="Times New Roman" w:cs="Times New Roman"/>
          <w:sz w:val="24"/>
          <w:szCs w:val="24"/>
        </w:rPr>
        <w:t>all the more</w:t>
      </w:r>
      <w:proofErr w:type="gramEnd"/>
      <w:r w:rsidR="007708E4">
        <w:rPr>
          <w:rFonts w:ascii="Times New Roman" w:hAnsi="Times New Roman" w:cs="Times New Roman"/>
          <w:sz w:val="24"/>
          <w:szCs w:val="24"/>
        </w:rPr>
        <w:t xml:space="preserve"> important for </w:t>
      </w:r>
      <w:r w:rsidR="00421927">
        <w:rPr>
          <w:rFonts w:ascii="Times New Roman" w:hAnsi="Times New Roman" w:cs="Times New Roman"/>
          <w:sz w:val="24"/>
          <w:szCs w:val="24"/>
        </w:rPr>
        <w:t xml:space="preserve">the </w:t>
      </w:r>
      <w:r w:rsidR="007708E4">
        <w:rPr>
          <w:rFonts w:ascii="Times New Roman" w:hAnsi="Times New Roman" w:cs="Times New Roman"/>
          <w:sz w:val="24"/>
          <w:szCs w:val="24"/>
        </w:rPr>
        <w:t xml:space="preserve">success of newer technologies such as 5G. </w:t>
      </w:r>
      <w:r w:rsidR="000736E5" w:rsidRPr="007708E4">
        <w:rPr>
          <w:rFonts w:ascii="Times New Roman" w:hAnsi="Times New Roman" w:cs="Times New Roman"/>
          <w:sz w:val="24"/>
          <w:szCs w:val="24"/>
        </w:rPr>
        <w:t>Spectrum trading provides a secondary market for spectrum acquisition</w:t>
      </w:r>
      <w:r w:rsidR="007708E4" w:rsidRPr="007708E4">
        <w:rPr>
          <w:rFonts w:ascii="Times New Roman" w:hAnsi="Times New Roman" w:cs="Times New Roman"/>
          <w:sz w:val="24"/>
          <w:szCs w:val="24"/>
        </w:rPr>
        <w:t xml:space="preserve">. </w:t>
      </w:r>
      <w:r w:rsidR="000736E5" w:rsidRPr="007708E4">
        <w:rPr>
          <w:rFonts w:ascii="Times New Roman" w:hAnsi="Times New Roman" w:cs="Times New Roman"/>
          <w:sz w:val="24"/>
          <w:szCs w:val="24"/>
        </w:rPr>
        <w:t>From the inputs provided by the member countries</w:t>
      </w:r>
      <w:r w:rsidR="00421927">
        <w:rPr>
          <w:rFonts w:ascii="Times New Roman" w:hAnsi="Times New Roman" w:cs="Times New Roman"/>
          <w:sz w:val="24"/>
          <w:szCs w:val="24"/>
        </w:rPr>
        <w:t>,</w:t>
      </w:r>
      <w:r w:rsidR="000736E5" w:rsidRPr="007708E4">
        <w:rPr>
          <w:rFonts w:ascii="Times New Roman" w:hAnsi="Times New Roman" w:cs="Times New Roman"/>
          <w:sz w:val="24"/>
          <w:szCs w:val="24"/>
        </w:rPr>
        <w:t xml:space="preserve"> it has been noticed that many countries do not have spectrum sharing and trading guidelines in place. The member countries may examine the benefits of spectrum sharing and </w:t>
      </w:r>
      <w:r w:rsidR="007708E4">
        <w:rPr>
          <w:rFonts w:ascii="Times New Roman" w:hAnsi="Times New Roman" w:cs="Times New Roman"/>
          <w:sz w:val="24"/>
          <w:szCs w:val="24"/>
        </w:rPr>
        <w:t xml:space="preserve">spectrum </w:t>
      </w:r>
      <w:r w:rsidR="000736E5" w:rsidRPr="007708E4">
        <w:rPr>
          <w:rFonts w:ascii="Times New Roman" w:hAnsi="Times New Roman" w:cs="Times New Roman"/>
          <w:sz w:val="24"/>
          <w:szCs w:val="24"/>
        </w:rPr>
        <w:t xml:space="preserve">trading and </w:t>
      </w:r>
      <w:r w:rsidR="007708E4">
        <w:rPr>
          <w:rFonts w:ascii="Times New Roman" w:hAnsi="Times New Roman" w:cs="Times New Roman"/>
          <w:sz w:val="24"/>
          <w:szCs w:val="24"/>
        </w:rPr>
        <w:t>take necessary steps for permitting spectrum sharing and spectrum trading.</w:t>
      </w:r>
    </w:p>
    <w:p w14:paraId="649F0ABE" w14:textId="6E35F42C" w:rsidR="00F5299D" w:rsidRPr="00F5299D" w:rsidRDefault="00F341AD" w:rsidP="00974DDF">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sidRPr="00F5299D">
        <w:rPr>
          <w:rFonts w:ascii="Times New Roman" w:hAnsi="Times New Roman" w:cs="Times New Roman"/>
          <w:sz w:val="24"/>
          <w:szCs w:val="24"/>
        </w:rPr>
        <w:t xml:space="preserve">The timely deployment of technology is very essential to get full use of </w:t>
      </w:r>
      <w:r w:rsidR="00CB4350" w:rsidRPr="00F5299D">
        <w:rPr>
          <w:rFonts w:ascii="Times New Roman" w:hAnsi="Times New Roman" w:cs="Times New Roman"/>
          <w:sz w:val="24"/>
          <w:szCs w:val="24"/>
        </w:rPr>
        <w:t>any technology</w:t>
      </w:r>
      <w:r w:rsidR="0083353D">
        <w:rPr>
          <w:rFonts w:ascii="Times New Roman" w:hAnsi="Times New Roman" w:cs="Times New Roman"/>
          <w:sz w:val="24"/>
          <w:szCs w:val="24"/>
        </w:rPr>
        <w:t>;</w:t>
      </w:r>
      <w:r w:rsidR="003F2DD8">
        <w:rPr>
          <w:rFonts w:ascii="Times New Roman" w:hAnsi="Times New Roman" w:cs="Times New Roman"/>
          <w:sz w:val="24"/>
          <w:szCs w:val="24"/>
        </w:rPr>
        <w:t xml:space="preserve"> </w:t>
      </w:r>
      <w:r w:rsidRPr="00F5299D">
        <w:rPr>
          <w:rFonts w:ascii="Times New Roman" w:hAnsi="Times New Roman" w:cs="Times New Roman"/>
          <w:sz w:val="24"/>
          <w:szCs w:val="24"/>
        </w:rPr>
        <w:t>otherwise</w:t>
      </w:r>
      <w:r w:rsidR="0083353D">
        <w:rPr>
          <w:rFonts w:ascii="Times New Roman" w:hAnsi="Times New Roman" w:cs="Times New Roman"/>
          <w:sz w:val="24"/>
          <w:szCs w:val="24"/>
        </w:rPr>
        <w:t>,</w:t>
      </w:r>
      <w:r w:rsidR="003F2DD8">
        <w:rPr>
          <w:rFonts w:ascii="Times New Roman" w:hAnsi="Times New Roman" w:cs="Times New Roman"/>
          <w:sz w:val="24"/>
          <w:szCs w:val="24"/>
        </w:rPr>
        <w:t xml:space="preserve"> </w:t>
      </w:r>
      <w:r w:rsidR="00CB4350" w:rsidRPr="00F5299D">
        <w:rPr>
          <w:rFonts w:ascii="Times New Roman" w:hAnsi="Times New Roman" w:cs="Times New Roman"/>
          <w:sz w:val="24"/>
          <w:szCs w:val="24"/>
        </w:rPr>
        <w:t>it</w:t>
      </w:r>
      <w:r w:rsidRPr="00F5299D">
        <w:rPr>
          <w:rFonts w:ascii="Times New Roman" w:hAnsi="Times New Roman" w:cs="Times New Roman"/>
          <w:sz w:val="24"/>
          <w:szCs w:val="24"/>
        </w:rPr>
        <w:t xml:space="preserve"> may be outdated or obsolete within </w:t>
      </w:r>
      <w:r w:rsidR="00D247C0" w:rsidRPr="00F5299D">
        <w:rPr>
          <w:rFonts w:ascii="Times New Roman" w:hAnsi="Times New Roman" w:cs="Times New Roman"/>
          <w:sz w:val="24"/>
          <w:szCs w:val="24"/>
        </w:rPr>
        <w:t xml:space="preserve">a </w:t>
      </w:r>
      <w:r w:rsidRPr="00F5299D">
        <w:rPr>
          <w:rFonts w:ascii="Times New Roman" w:hAnsi="Times New Roman" w:cs="Times New Roman"/>
          <w:sz w:val="24"/>
          <w:szCs w:val="24"/>
        </w:rPr>
        <w:t>short period of time</w:t>
      </w:r>
      <w:r w:rsidR="00D247C0" w:rsidRPr="00F5299D">
        <w:rPr>
          <w:rFonts w:ascii="Times New Roman" w:hAnsi="Times New Roman" w:cs="Times New Roman"/>
          <w:sz w:val="24"/>
          <w:szCs w:val="24"/>
        </w:rPr>
        <w:t>,</w:t>
      </w:r>
      <w:r w:rsidRPr="00F5299D">
        <w:rPr>
          <w:rFonts w:ascii="Times New Roman" w:hAnsi="Times New Roman" w:cs="Times New Roman"/>
          <w:sz w:val="24"/>
          <w:szCs w:val="24"/>
        </w:rPr>
        <w:t xml:space="preserve"> sometime</w:t>
      </w:r>
      <w:r w:rsidR="00D247C0" w:rsidRPr="00F5299D">
        <w:rPr>
          <w:rFonts w:ascii="Times New Roman" w:hAnsi="Times New Roman" w:cs="Times New Roman"/>
          <w:sz w:val="24"/>
          <w:szCs w:val="24"/>
        </w:rPr>
        <w:t>s even</w:t>
      </w:r>
      <w:r w:rsidRPr="00F5299D">
        <w:rPr>
          <w:rFonts w:ascii="Times New Roman" w:hAnsi="Times New Roman" w:cs="Times New Roman"/>
          <w:sz w:val="24"/>
          <w:szCs w:val="24"/>
        </w:rPr>
        <w:t xml:space="preserve"> before the implementation. </w:t>
      </w:r>
      <w:r w:rsidR="00CB4350" w:rsidRPr="00F5299D">
        <w:rPr>
          <w:rFonts w:ascii="Times New Roman" w:hAnsi="Times New Roman" w:cs="Times New Roman"/>
          <w:sz w:val="24"/>
          <w:szCs w:val="24"/>
        </w:rPr>
        <w:t xml:space="preserve">The delay may cause financial loss to the country as well as the disturbance of the social benefits to the society at large. </w:t>
      </w:r>
      <w:r w:rsidRPr="00F5299D">
        <w:rPr>
          <w:rFonts w:ascii="Times New Roman" w:hAnsi="Times New Roman" w:cs="Times New Roman"/>
          <w:sz w:val="24"/>
          <w:szCs w:val="24"/>
        </w:rPr>
        <w:t xml:space="preserve">The demand for frequency band will be decreased with time and hence the administration will lose </w:t>
      </w:r>
      <w:r w:rsidR="00AE2002" w:rsidRPr="00F5299D">
        <w:rPr>
          <w:rFonts w:ascii="Times New Roman" w:hAnsi="Times New Roman" w:cs="Times New Roman"/>
          <w:sz w:val="24"/>
          <w:szCs w:val="24"/>
        </w:rPr>
        <w:t xml:space="preserve">the </w:t>
      </w:r>
      <w:r w:rsidRPr="00F5299D">
        <w:rPr>
          <w:rFonts w:ascii="Times New Roman" w:hAnsi="Times New Roman" w:cs="Times New Roman"/>
          <w:sz w:val="24"/>
          <w:szCs w:val="24"/>
        </w:rPr>
        <w:t>maximum value of the spectrum when the band is offered</w:t>
      </w:r>
      <w:r w:rsidR="009D0022" w:rsidRPr="00F5299D">
        <w:rPr>
          <w:rFonts w:ascii="Times New Roman" w:hAnsi="Times New Roman" w:cs="Times New Roman"/>
          <w:sz w:val="24"/>
          <w:szCs w:val="24"/>
        </w:rPr>
        <w:t xml:space="preserve">. Sometimes, </w:t>
      </w:r>
      <w:r w:rsidRPr="00F5299D">
        <w:rPr>
          <w:rFonts w:ascii="Times New Roman" w:hAnsi="Times New Roman" w:cs="Times New Roman"/>
          <w:sz w:val="24"/>
          <w:szCs w:val="24"/>
        </w:rPr>
        <w:t>delay</w:t>
      </w:r>
      <w:r w:rsidR="009D0022" w:rsidRPr="00F5299D">
        <w:rPr>
          <w:rFonts w:ascii="Times New Roman" w:hAnsi="Times New Roman" w:cs="Times New Roman"/>
          <w:sz w:val="24"/>
          <w:szCs w:val="24"/>
        </w:rPr>
        <w:t xml:space="preserve">s may result in </w:t>
      </w:r>
      <w:r w:rsidRPr="00F5299D">
        <w:rPr>
          <w:rFonts w:ascii="Times New Roman" w:hAnsi="Times New Roman" w:cs="Times New Roman"/>
          <w:sz w:val="24"/>
          <w:szCs w:val="24"/>
        </w:rPr>
        <w:t xml:space="preserve">no demand at all. </w:t>
      </w:r>
      <w:r w:rsidR="00945EE2" w:rsidRPr="00F5299D">
        <w:rPr>
          <w:rFonts w:ascii="Times New Roman" w:hAnsi="Times New Roman" w:cs="Times New Roman"/>
          <w:sz w:val="24"/>
          <w:szCs w:val="24"/>
        </w:rPr>
        <w:t xml:space="preserve">As in Denmark, existing licensees were given approximately one year to carry out their re‐planning and accomplishing the process of spectrally moving transmitters. </w:t>
      </w:r>
      <w:r w:rsidRPr="00F5299D">
        <w:rPr>
          <w:rFonts w:ascii="Times New Roman" w:hAnsi="Times New Roman" w:cs="Times New Roman"/>
          <w:sz w:val="24"/>
          <w:szCs w:val="24"/>
        </w:rPr>
        <w:t>Therefore, the administrations should give prompt attention to start the process of the approval of higher authorities</w:t>
      </w:r>
      <w:r w:rsidR="009D0022" w:rsidRPr="00F5299D">
        <w:rPr>
          <w:rFonts w:ascii="Times New Roman" w:hAnsi="Times New Roman" w:cs="Times New Roman"/>
          <w:sz w:val="24"/>
          <w:szCs w:val="24"/>
        </w:rPr>
        <w:t>,</w:t>
      </w:r>
      <w:r w:rsidRPr="00F5299D">
        <w:rPr>
          <w:rFonts w:ascii="Times New Roman" w:hAnsi="Times New Roman" w:cs="Times New Roman"/>
          <w:sz w:val="24"/>
          <w:szCs w:val="24"/>
        </w:rPr>
        <w:t xml:space="preserve"> well in advance</w:t>
      </w:r>
      <w:r w:rsidR="009D0022" w:rsidRPr="00F5299D">
        <w:rPr>
          <w:rFonts w:ascii="Times New Roman" w:hAnsi="Times New Roman" w:cs="Times New Roman"/>
          <w:sz w:val="24"/>
          <w:szCs w:val="24"/>
        </w:rPr>
        <w:t>,</w:t>
      </w:r>
      <w:r w:rsidRPr="00F5299D">
        <w:rPr>
          <w:rFonts w:ascii="Times New Roman" w:hAnsi="Times New Roman" w:cs="Times New Roman"/>
          <w:sz w:val="24"/>
          <w:szCs w:val="24"/>
        </w:rPr>
        <w:t xml:space="preserve"> to avoid unnecessary delays.</w:t>
      </w:r>
    </w:p>
    <w:p w14:paraId="7ED3DA7A" w14:textId="21AB395F" w:rsidR="00625CA5" w:rsidRPr="005656FD" w:rsidRDefault="00F341AD" w:rsidP="00C129BE">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sidRPr="005656FD">
        <w:rPr>
          <w:rFonts w:ascii="Times New Roman" w:hAnsi="Times New Roman" w:cs="Times New Roman"/>
          <w:sz w:val="24"/>
          <w:szCs w:val="24"/>
        </w:rPr>
        <w:t>The other main challenge administrations are facing is the reluctance of vacation of band by the existing frequency users</w:t>
      </w:r>
      <w:r w:rsidR="002B2194" w:rsidRPr="005656FD">
        <w:rPr>
          <w:rFonts w:ascii="Times New Roman" w:hAnsi="Times New Roman" w:cs="Times New Roman"/>
          <w:sz w:val="24"/>
          <w:szCs w:val="24"/>
        </w:rPr>
        <w:t>, particularly when the spectrum is being held by the government ent</w:t>
      </w:r>
      <w:r w:rsidR="002B2194" w:rsidRPr="00B47B41">
        <w:rPr>
          <w:rFonts w:ascii="Times New Roman" w:hAnsi="Times New Roman" w:cs="Times New Roman"/>
          <w:sz w:val="24"/>
          <w:szCs w:val="24"/>
        </w:rPr>
        <w:t>ities such as</w:t>
      </w:r>
      <w:r w:rsidR="003F2DD8" w:rsidRPr="00B47B41">
        <w:rPr>
          <w:rFonts w:ascii="Times New Roman" w:hAnsi="Times New Roman" w:cs="Times New Roman"/>
          <w:sz w:val="24"/>
          <w:szCs w:val="24"/>
        </w:rPr>
        <w:t xml:space="preserve"> </w:t>
      </w:r>
      <w:r w:rsidR="008E3181">
        <w:rPr>
          <w:rFonts w:ascii="Times New Roman" w:hAnsi="Times New Roman" w:cs="Times New Roman"/>
          <w:sz w:val="24"/>
          <w:szCs w:val="24"/>
        </w:rPr>
        <w:t xml:space="preserve">the </w:t>
      </w:r>
      <w:r w:rsidR="002B2194" w:rsidRPr="00B47B41">
        <w:rPr>
          <w:rFonts w:ascii="Times New Roman" w:hAnsi="Times New Roman" w:cs="Times New Roman"/>
          <w:sz w:val="24"/>
          <w:szCs w:val="24"/>
        </w:rPr>
        <w:t>Military, the Police, disaster management</w:t>
      </w:r>
      <w:r w:rsidR="00F07CBB" w:rsidRPr="007D4D21">
        <w:rPr>
          <w:rFonts w:ascii="Times New Roman" w:hAnsi="Times New Roman" w:cs="Times New Roman"/>
          <w:sz w:val="24"/>
          <w:szCs w:val="24"/>
        </w:rPr>
        <w:t>, Terrestrial broadcasting</w:t>
      </w:r>
      <w:r w:rsidRPr="005656FD">
        <w:rPr>
          <w:rFonts w:ascii="Times New Roman" w:hAnsi="Times New Roman" w:cs="Times New Roman"/>
          <w:sz w:val="24"/>
          <w:szCs w:val="24"/>
        </w:rPr>
        <w:t>. There may be several reasons for this situation</w:t>
      </w:r>
      <w:r w:rsidR="00F405FD" w:rsidRPr="005656FD">
        <w:rPr>
          <w:rFonts w:ascii="Times New Roman" w:hAnsi="Times New Roman" w:cs="Times New Roman"/>
          <w:sz w:val="24"/>
          <w:szCs w:val="24"/>
        </w:rPr>
        <w:t xml:space="preserve">. </w:t>
      </w:r>
      <w:r w:rsidR="002B2194" w:rsidRPr="005656FD">
        <w:rPr>
          <w:rFonts w:ascii="Times New Roman" w:hAnsi="Times New Roman" w:cs="Times New Roman"/>
          <w:sz w:val="24"/>
          <w:szCs w:val="24"/>
        </w:rPr>
        <w:t xml:space="preserve">Such situations can be handled by examination of spectrum utilization by the spectrum holders by way of conducting spectrum audit. </w:t>
      </w:r>
      <w:r w:rsidR="003F2DD8" w:rsidRPr="005656FD">
        <w:rPr>
          <w:rFonts w:ascii="Times New Roman" w:hAnsi="Times New Roman" w:cs="Times New Roman"/>
          <w:sz w:val="24"/>
          <w:szCs w:val="24"/>
        </w:rPr>
        <w:t>Spectrum Audit</w:t>
      </w:r>
      <w:r w:rsidR="00D07E32" w:rsidRPr="005656FD">
        <w:rPr>
          <w:rFonts w:ascii="Times New Roman" w:hAnsi="Times New Roman" w:cs="Times New Roman"/>
          <w:sz w:val="24"/>
          <w:szCs w:val="24"/>
        </w:rPr>
        <w:t xml:space="preserve"> should be conducted by </w:t>
      </w:r>
      <w:r w:rsidR="00C11209" w:rsidRPr="005656FD">
        <w:rPr>
          <w:rFonts w:ascii="Times New Roman" w:hAnsi="Times New Roman" w:cs="Times New Roman"/>
          <w:sz w:val="24"/>
          <w:szCs w:val="24"/>
        </w:rPr>
        <w:t xml:space="preserve">an </w:t>
      </w:r>
      <w:proofErr w:type="gramStart"/>
      <w:r w:rsidR="00D07E32" w:rsidRPr="005656FD">
        <w:rPr>
          <w:rFonts w:ascii="Times New Roman" w:hAnsi="Times New Roman" w:cs="Times New Roman"/>
          <w:sz w:val="24"/>
          <w:szCs w:val="24"/>
        </w:rPr>
        <w:t>Independent</w:t>
      </w:r>
      <w:proofErr w:type="gramEnd"/>
      <w:r w:rsidR="00D07E32" w:rsidRPr="005656FD">
        <w:rPr>
          <w:rFonts w:ascii="Times New Roman" w:hAnsi="Times New Roman" w:cs="Times New Roman"/>
          <w:sz w:val="24"/>
          <w:szCs w:val="24"/>
        </w:rPr>
        <w:t xml:space="preserve"> agency</w:t>
      </w:r>
      <w:r w:rsidR="008E177E" w:rsidRPr="005656FD">
        <w:rPr>
          <w:rFonts w:ascii="Times New Roman" w:hAnsi="Times New Roman" w:cs="Times New Roman"/>
          <w:sz w:val="24"/>
          <w:szCs w:val="24"/>
        </w:rPr>
        <w:t xml:space="preserve"> </w:t>
      </w:r>
      <w:r w:rsidR="00D07E32" w:rsidRPr="005656FD">
        <w:rPr>
          <w:rFonts w:ascii="Times New Roman" w:hAnsi="Times New Roman" w:cs="Times New Roman"/>
          <w:sz w:val="24"/>
          <w:szCs w:val="24"/>
        </w:rPr>
        <w:t xml:space="preserve">for all the spectrum holders, especially </w:t>
      </w:r>
      <w:r w:rsidR="008E177E" w:rsidRPr="00B47B41">
        <w:rPr>
          <w:rFonts w:ascii="Times New Roman" w:hAnsi="Times New Roman" w:cs="Times New Roman"/>
          <w:sz w:val="24"/>
          <w:szCs w:val="24"/>
        </w:rPr>
        <w:t xml:space="preserve">for </w:t>
      </w:r>
      <w:r w:rsidR="00D07E32" w:rsidRPr="00B47B41">
        <w:rPr>
          <w:rFonts w:ascii="Times New Roman" w:hAnsi="Times New Roman" w:cs="Times New Roman"/>
          <w:sz w:val="24"/>
          <w:szCs w:val="24"/>
        </w:rPr>
        <w:t>the spectrum assigned administratively to government agencies, which may include the examination of spect</w:t>
      </w:r>
      <w:r w:rsidR="00D07E32" w:rsidRPr="007D4D21">
        <w:rPr>
          <w:rFonts w:ascii="Times New Roman" w:hAnsi="Times New Roman" w:cs="Times New Roman"/>
          <w:sz w:val="24"/>
          <w:szCs w:val="24"/>
        </w:rPr>
        <w:t>ral efficiency parameters, q</w:t>
      </w:r>
      <w:r w:rsidR="00D07E32" w:rsidRPr="004D27C9">
        <w:rPr>
          <w:rFonts w:ascii="Times New Roman" w:hAnsi="Times New Roman" w:cs="Times New Roman"/>
          <w:sz w:val="24"/>
          <w:szCs w:val="24"/>
        </w:rPr>
        <w:t xml:space="preserve">uantity assigned </w:t>
      </w:r>
      <w:r w:rsidR="008533AE" w:rsidRPr="004D27C9">
        <w:rPr>
          <w:rFonts w:ascii="Times New Roman" w:hAnsi="Times New Roman" w:cs="Times New Roman"/>
          <w:sz w:val="24"/>
          <w:szCs w:val="24"/>
        </w:rPr>
        <w:t>v</w:t>
      </w:r>
      <w:r w:rsidR="00D07E32" w:rsidRPr="004D27C9">
        <w:rPr>
          <w:rFonts w:ascii="Times New Roman" w:hAnsi="Times New Roman" w:cs="Times New Roman"/>
          <w:sz w:val="24"/>
          <w:szCs w:val="24"/>
        </w:rPr>
        <w:t>s. q</w:t>
      </w:r>
      <w:r w:rsidR="00D07E32" w:rsidRPr="002D5BE6">
        <w:rPr>
          <w:rFonts w:ascii="Times New Roman" w:hAnsi="Times New Roman" w:cs="Times New Roman"/>
          <w:sz w:val="24"/>
          <w:szCs w:val="24"/>
        </w:rPr>
        <w:t>uantity used</w:t>
      </w:r>
      <w:r w:rsidR="008E177E" w:rsidRPr="002D5BE6">
        <w:rPr>
          <w:rFonts w:ascii="Times New Roman" w:hAnsi="Times New Roman" w:cs="Times New Roman"/>
          <w:sz w:val="24"/>
          <w:szCs w:val="24"/>
        </w:rPr>
        <w:t xml:space="preserve"> etc. </w:t>
      </w:r>
      <w:r w:rsidR="00F405FD" w:rsidRPr="005656FD">
        <w:rPr>
          <w:rFonts w:ascii="Times New Roman" w:hAnsi="Times New Roman" w:cs="Times New Roman"/>
          <w:sz w:val="24"/>
          <w:szCs w:val="24"/>
        </w:rPr>
        <w:t xml:space="preserve">To handle </w:t>
      </w:r>
      <w:r w:rsidR="00D247C0" w:rsidRPr="005656FD">
        <w:rPr>
          <w:rFonts w:ascii="Times New Roman" w:hAnsi="Times New Roman" w:cs="Times New Roman"/>
          <w:sz w:val="24"/>
          <w:szCs w:val="24"/>
        </w:rPr>
        <w:t>timely vacation of bands by such</w:t>
      </w:r>
      <w:r w:rsidR="00F405FD" w:rsidRPr="005656FD">
        <w:rPr>
          <w:rFonts w:ascii="Times New Roman" w:hAnsi="Times New Roman" w:cs="Times New Roman"/>
          <w:sz w:val="24"/>
          <w:szCs w:val="24"/>
        </w:rPr>
        <w:t xml:space="preserve"> users</w:t>
      </w:r>
      <w:r w:rsidR="00D247C0" w:rsidRPr="005656FD">
        <w:rPr>
          <w:rFonts w:ascii="Times New Roman" w:hAnsi="Times New Roman" w:cs="Times New Roman"/>
          <w:sz w:val="24"/>
          <w:szCs w:val="24"/>
        </w:rPr>
        <w:t>,</w:t>
      </w:r>
      <w:r w:rsidR="00F405FD" w:rsidRPr="005656FD">
        <w:rPr>
          <w:rFonts w:ascii="Times New Roman" w:hAnsi="Times New Roman" w:cs="Times New Roman"/>
          <w:sz w:val="24"/>
          <w:szCs w:val="24"/>
        </w:rPr>
        <w:t xml:space="preserve"> approval from </w:t>
      </w:r>
      <w:r w:rsidR="00D247C0" w:rsidRPr="005656FD">
        <w:rPr>
          <w:rFonts w:ascii="Times New Roman" w:hAnsi="Times New Roman" w:cs="Times New Roman"/>
          <w:sz w:val="24"/>
          <w:szCs w:val="24"/>
        </w:rPr>
        <w:t xml:space="preserve">the </w:t>
      </w:r>
      <w:r w:rsidR="00F405FD" w:rsidRPr="005656FD">
        <w:rPr>
          <w:rFonts w:ascii="Times New Roman" w:hAnsi="Times New Roman" w:cs="Times New Roman"/>
          <w:sz w:val="24"/>
          <w:szCs w:val="24"/>
        </w:rPr>
        <w:t xml:space="preserve">higher </w:t>
      </w:r>
      <w:r w:rsidR="006D6FA7" w:rsidRPr="005656FD">
        <w:rPr>
          <w:rFonts w:ascii="Times New Roman" w:hAnsi="Times New Roman" w:cs="Times New Roman"/>
          <w:sz w:val="24"/>
          <w:szCs w:val="24"/>
        </w:rPr>
        <w:t>authorities,</w:t>
      </w:r>
      <w:r w:rsidR="00F405FD" w:rsidRPr="005656FD">
        <w:rPr>
          <w:rFonts w:ascii="Times New Roman" w:hAnsi="Times New Roman" w:cs="Times New Roman"/>
          <w:sz w:val="24"/>
          <w:szCs w:val="24"/>
        </w:rPr>
        <w:t xml:space="preserve"> is very essential</w:t>
      </w:r>
      <w:r w:rsidR="002B2194" w:rsidRPr="005656FD">
        <w:rPr>
          <w:rFonts w:ascii="Times New Roman" w:hAnsi="Times New Roman" w:cs="Times New Roman"/>
          <w:sz w:val="24"/>
          <w:szCs w:val="24"/>
        </w:rPr>
        <w:t xml:space="preserve"> and outcomes of spectrum audit will provide the empirical evidence and thus, be helpful in getting the necessary approvals. </w:t>
      </w:r>
      <w:r w:rsidR="00F405FD" w:rsidRPr="005656FD">
        <w:rPr>
          <w:rFonts w:ascii="Times New Roman" w:hAnsi="Times New Roman" w:cs="Times New Roman"/>
          <w:sz w:val="24"/>
          <w:szCs w:val="24"/>
        </w:rPr>
        <w:t xml:space="preserve">Also, lack of funds for the compensation for </w:t>
      </w:r>
      <w:r w:rsidR="00F405FD" w:rsidRPr="005656FD">
        <w:rPr>
          <w:rFonts w:ascii="Times New Roman" w:hAnsi="Times New Roman" w:cs="Times New Roman"/>
          <w:sz w:val="24"/>
          <w:szCs w:val="24"/>
        </w:rPr>
        <w:lastRenderedPageBreak/>
        <w:t xml:space="preserve">existing users, </w:t>
      </w:r>
      <w:r w:rsidR="00D247C0" w:rsidRPr="005656FD">
        <w:rPr>
          <w:rFonts w:ascii="Times New Roman" w:hAnsi="Times New Roman" w:cs="Times New Roman"/>
          <w:sz w:val="24"/>
          <w:szCs w:val="24"/>
        </w:rPr>
        <w:t>is</w:t>
      </w:r>
      <w:r w:rsidR="00F405FD" w:rsidRPr="005656FD">
        <w:rPr>
          <w:rFonts w:ascii="Times New Roman" w:hAnsi="Times New Roman" w:cs="Times New Roman"/>
          <w:sz w:val="24"/>
          <w:szCs w:val="24"/>
        </w:rPr>
        <w:t xml:space="preserve"> also </w:t>
      </w:r>
      <w:r w:rsidR="00D247C0" w:rsidRPr="005656FD">
        <w:rPr>
          <w:rFonts w:ascii="Times New Roman" w:hAnsi="Times New Roman" w:cs="Times New Roman"/>
          <w:sz w:val="24"/>
          <w:szCs w:val="24"/>
        </w:rPr>
        <w:t>one of the</w:t>
      </w:r>
      <w:r w:rsidR="00F405FD" w:rsidRPr="005656FD">
        <w:rPr>
          <w:rFonts w:ascii="Times New Roman" w:hAnsi="Times New Roman" w:cs="Times New Roman"/>
          <w:sz w:val="24"/>
          <w:szCs w:val="24"/>
        </w:rPr>
        <w:t xml:space="preserve"> main challenge</w:t>
      </w:r>
      <w:r w:rsidR="00D247C0" w:rsidRPr="005656FD">
        <w:rPr>
          <w:rFonts w:ascii="Times New Roman" w:hAnsi="Times New Roman" w:cs="Times New Roman"/>
          <w:sz w:val="24"/>
          <w:szCs w:val="24"/>
        </w:rPr>
        <w:t>s</w:t>
      </w:r>
      <w:r w:rsidR="00F405FD" w:rsidRPr="005656FD">
        <w:rPr>
          <w:rFonts w:ascii="Times New Roman" w:hAnsi="Times New Roman" w:cs="Times New Roman"/>
          <w:sz w:val="24"/>
          <w:szCs w:val="24"/>
        </w:rPr>
        <w:t xml:space="preserve"> in spectrum re-farming. </w:t>
      </w:r>
      <w:r w:rsidR="005656FD">
        <w:rPr>
          <w:rFonts w:ascii="Times New Roman" w:hAnsi="Times New Roman" w:cs="Times New Roman"/>
          <w:sz w:val="24"/>
          <w:szCs w:val="24"/>
        </w:rPr>
        <w:t xml:space="preserve">In UK, </w:t>
      </w:r>
      <w:r w:rsidR="005656FD" w:rsidRPr="005656FD">
        <w:rPr>
          <w:rFonts w:ascii="Times New Roman" w:hAnsi="Times New Roman" w:cs="Times New Roman"/>
          <w:sz w:val="24"/>
          <w:szCs w:val="24"/>
        </w:rPr>
        <w:t xml:space="preserve">an Independent Audit of Spectrum Holdings </w:t>
      </w:r>
      <w:r w:rsidR="005656FD">
        <w:rPr>
          <w:rFonts w:ascii="Times New Roman" w:hAnsi="Times New Roman" w:cs="Times New Roman"/>
          <w:sz w:val="24"/>
          <w:szCs w:val="24"/>
        </w:rPr>
        <w:t xml:space="preserve">was conducted </w:t>
      </w:r>
      <w:r w:rsidR="005656FD" w:rsidRPr="005656FD">
        <w:rPr>
          <w:rFonts w:ascii="Times New Roman" w:hAnsi="Times New Roman" w:cs="Times New Roman"/>
          <w:sz w:val="24"/>
          <w:szCs w:val="24"/>
        </w:rPr>
        <w:t xml:space="preserve">in 2005, </w:t>
      </w:r>
      <w:r w:rsidR="005656FD">
        <w:rPr>
          <w:rFonts w:ascii="Times New Roman" w:hAnsi="Times New Roman" w:cs="Times New Roman"/>
          <w:sz w:val="24"/>
          <w:szCs w:val="24"/>
        </w:rPr>
        <w:t xml:space="preserve">wherein </w:t>
      </w:r>
      <w:r w:rsidR="005656FD" w:rsidRPr="005656FD">
        <w:rPr>
          <w:rFonts w:ascii="Times New Roman" w:hAnsi="Times New Roman" w:cs="Times New Roman"/>
          <w:sz w:val="24"/>
          <w:szCs w:val="24"/>
        </w:rPr>
        <w:t xml:space="preserve">it was revealed that </w:t>
      </w:r>
      <w:r w:rsidR="005656FD">
        <w:rPr>
          <w:rFonts w:ascii="Times New Roman" w:hAnsi="Times New Roman" w:cs="Times New Roman"/>
          <w:sz w:val="24"/>
          <w:szCs w:val="24"/>
        </w:rPr>
        <w:t>t</w:t>
      </w:r>
      <w:r w:rsidR="005656FD" w:rsidRPr="005656FD">
        <w:rPr>
          <w:rFonts w:ascii="Times New Roman" w:hAnsi="Times New Roman" w:cs="Times New Roman"/>
          <w:sz w:val="24"/>
          <w:szCs w:val="24"/>
        </w:rPr>
        <w:t>he public sector holds around half of the frequencies below 15 GHz</w:t>
      </w:r>
      <w:r w:rsidR="005656FD">
        <w:rPr>
          <w:rFonts w:ascii="Times New Roman" w:hAnsi="Times New Roman" w:cs="Times New Roman"/>
          <w:sz w:val="24"/>
          <w:szCs w:val="24"/>
        </w:rPr>
        <w:t xml:space="preserve">. </w:t>
      </w:r>
      <w:r w:rsidR="005656FD" w:rsidRPr="005656FD">
        <w:rPr>
          <w:rFonts w:ascii="Times New Roman" w:hAnsi="Times New Roman" w:cs="Times New Roman"/>
          <w:sz w:val="24"/>
          <w:szCs w:val="24"/>
        </w:rPr>
        <w:t xml:space="preserve">In March 2006, the government, with </w:t>
      </w:r>
      <w:proofErr w:type="spellStart"/>
      <w:r w:rsidR="005656FD" w:rsidRPr="005656FD">
        <w:rPr>
          <w:rFonts w:ascii="Times New Roman" w:hAnsi="Times New Roman" w:cs="Times New Roman"/>
          <w:sz w:val="24"/>
          <w:szCs w:val="24"/>
        </w:rPr>
        <w:t>Ofcom’s</w:t>
      </w:r>
      <w:proofErr w:type="spellEnd"/>
      <w:r w:rsidR="005656FD" w:rsidRPr="005656FD">
        <w:rPr>
          <w:rFonts w:ascii="Times New Roman" w:hAnsi="Times New Roman" w:cs="Times New Roman"/>
          <w:sz w:val="24"/>
          <w:szCs w:val="24"/>
        </w:rPr>
        <w:t xml:space="preserve"> support, accepted the recommendations of the Independent Audit of Spectrum Holdings by Professor Martin Cave to reform public sector spectrum management. A key recommendation was to make public sector spectrum holdings tradable </w:t>
      </w:r>
      <w:proofErr w:type="gramStart"/>
      <w:r w:rsidR="005656FD" w:rsidRPr="005656FD">
        <w:rPr>
          <w:rFonts w:ascii="Times New Roman" w:hAnsi="Times New Roman" w:cs="Times New Roman"/>
          <w:sz w:val="24"/>
          <w:szCs w:val="24"/>
        </w:rPr>
        <w:t>in order to</w:t>
      </w:r>
      <w:proofErr w:type="gramEnd"/>
      <w:r w:rsidR="005656FD" w:rsidRPr="005656FD">
        <w:rPr>
          <w:rFonts w:ascii="Times New Roman" w:hAnsi="Times New Roman" w:cs="Times New Roman"/>
          <w:sz w:val="24"/>
          <w:szCs w:val="24"/>
        </w:rPr>
        <w:t xml:space="preserve"> provide incentives and opportunities to promote greater efficiency in their use.</w:t>
      </w:r>
    </w:p>
    <w:p w14:paraId="207173DB" w14:textId="001340BB" w:rsidR="0083353D" w:rsidRPr="00377A49" w:rsidRDefault="0083353D" w:rsidP="00D3294B">
      <w:pPr>
        <w:pStyle w:val="ListParagraph"/>
        <w:numPr>
          <w:ilvl w:val="1"/>
          <w:numId w:val="31"/>
        </w:numPr>
        <w:spacing w:before="240" w:after="240" w:line="360" w:lineRule="auto"/>
        <w:contextualSpacing w:val="0"/>
        <w:jc w:val="both"/>
        <w:rPr>
          <w:rFonts w:ascii="Times New Roman" w:hAnsi="Times New Roman" w:cs="Times New Roman"/>
          <w:b/>
          <w:bCs/>
          <w:sz w:val="24"/>
          <w:szCs w:val="24"/>
        </w:rPr>
      </w:pPr>
      <w:r w:rsidRPr="00377A49">
        <w:rPr>
          <w:rFonts w:ascii="Times New Roman" w:hAnsi="Times New Roman" w:cs="Times New Roman"/>
          <w:sz w:val="24"/>
          <w:szCs w:val="24"/>
        </w:rPr>
        <w:t xml:space="preserve">Spectrum Administrators should facilitate clearing of globally </w:t>
      </w:r>
      <w:r w:rsidR="00625CA5" w:rsidRPr="00377A49">
        <w:rPr>
          <w:rFonts w:ascii="Times New Roman" w:hAnsi="Times New Roman" w:cs="Times New Roman"/>
          <w:sz w:val="24"/>
          <w:szCs w:val="24"/>
        </w:rPr>
        <w:t xml:space="preserve">harmonized </w:t>
      </w:r>
      <w:r w:rsidRPr="00377A49">
        <w:rPr>
          <w:rFonts w:ascii="Times New Roman" w:hAnsi="Times New Roman" w:cs="Times New Roman"/>
          <w:sz w:val="24"/>
          <w:szCs w:val="24"/>
        </w:rPr>
        <w:t>IMT bands well ahead of market needs to provide certainty to CSPs who need to identify strong business cases, seek appropriate funding from internal governance processes, and award contracts to vendors and service partners.</w:t>
      </w:r>
      <w:r w:rsidR="00377A49" w:rsidRPr="00377A49">
        <w:rPr>
          <w:rFonts w:ascii="Times New Roman" w:hAnsi="Times New Roman" w:cs="Times New Roman"/>
          <w:sz w:val="24"/>
          <w:szCs w:val="24"/>
        </w:rPr>
        <w:t xml:space="preserve"> </w:t>
      </w:r>
      <w:r w:rsidR="00377A49">
        <w:rPr>
          <w:rFonts w:ascii="Times New Roman" w:hAnsi="Times New Roman" w:cs="Times New Roman"/>
          <w:sz w:val="24"/>
          <w:szCs w:val="24"/>
        </w:rPr>
        <w:t xml:space="preserve">Availability of a </w:t>
      </w:r>
      <w:r w:rsidR="00377A49" w:rsidRPr="00377A49">
        <w:rPr>
          <w:rFonts w:ascii="Times New Roman" w:hAnsi="Times New Roman" w:cs="Times New Roman"/>
          <w:sz w:val="24"/>
          <w:szCs w:val="24"/>
        </w:rPr>
        <w:t xml:space="preserve">Spectrum roadmap helps </w:t>
      </w:r>
      <w:r w:rsidR="00377A49">
        <w:rPr>
          <w:rFonts w:ascii="Times New Roman" w:hAnsi="Times New Roman" w:cs="Times New Roman"/>
          <w:sz w:val="24"/>
          <w:szCs w:val="24"/>
        </w:rPr>
        <w:t xml:space="preserve">the </w:t>
      </w:r>
      <w:proofErr w:type="gramStart"/>
      <w:r w:rsidR="00377A49" w:rsidRPr="00377A49">
        <w:rPr>
          <w:rFonts w:ascii="Times New Roman" w:hAnsi="Times New Roman" w:cs="Times New Roman"/>
          <w:sz w:val="24"/>
          <w:szCs w:val="24"/>
        </w:rPr>
        <w:t>Industry</w:t>
      </w:r>
      <w:proofErr w:type="gramEnd"/>
      <w:r w:rsidR="00377A49" w:rsidRPr="00377A49">
        <w:rPr>
          <w:rFonts w:ascii="Times New Roman" w:hAnsi="Times New Roman" w:cs="Times New Roman"/>
          <w:sz w:val="24"/>
          <w:szCs w:val="24"/>
        </w:rPr>
        <w:t xml:space="preserve"> with increased certainty about the government’s future allocation plans and management of </w:t>
      </w:r>
      <w:r w:rsidR="008E3181">
        <w:rPr>
          <w:rFonts w:ascii="Times New Roman" w:hAnsi="Times New Roman" w:cs="Times New Roman"/>
          <w:sz w:val="24"/>
          <w:szCs w:val="24"/>
        </w:rPr>
        <w:t xml:space="preserve">the </w:t>
      </w:r>
      <w:r w:rsidR="00377A49" w:rsidRPr="00377A49">
        <w:rPr>
          <w:rFonts w:ascii="Times New Roman" w:hAnsi="Times New Roman" w:cs="Times New Roman"/>
          <w:sz w:val="24"/>
          <w:szCs w:val="24"/>
        </w:rPr>
        <w:t>radio spectrum</w:t>
      </w:r>
      <w:r w:rsidR="00377A49">
        <w:rPr>
          <w:rFonts w:ascii="Times New Roman" w:hAnsi="Times New Roman" w:cs="Times New Roman"/>
          <w:sz w:val="24"/>
          <w:szCs w:val="24"/>
        </w:rPr>
        <w:t xml:space="preserve">. </w:t>
      </w:r>
      <w:r w:rsidR="00625CA5" w:rsidRPr="00377A49">
        <w:rPr>
          <w:rFonts w:ascii="Times New Roman" w:hAnsi="Times New Roman" w:cs="Times New Roman"/>
          <w:sz w:val="24"/>
          <w:szCs w:val="24"/>
        </w:rPr>
        <w:t>Accordingly</w:t>
      </w:r>
      <w:r w:rsidR="005656FD" w:rsidRPr="00377A49">
        <w:rPr>
          <w:rFonts w:ascii="Times New Roman" w:hAnsi="Times New Roman" w:cs="Times New Roman"/>
          <w:sz w:val="24"/>
          <w:szCs w:val="24"/>
        </w:rPr>
        <w:t>,</w:t>
      </w:r>
      <w:r w:rsidR="00625CA5" w:rsidRPr="00377A49">
        <w:rPr>
          <w:rFonts w:ascii="Times New Roman" w:hAnsi="Times New Roman" w:cs="Times New Roman"/>
          <w:sz w:val="24"/>
          <w:szCs w:val="24"/>
        </w:rPr>
        <w:t xml:space="preserve"> </w:t>
      </w:r>
      <w:r w:rsidR="00377A49">
        <w:rPr>
          <w:rFonts w:ascii="Times New Roman" w:hAnsi="Times New Roman" w:cs="Times New Roman"/>
          <w:sz w:val="24"/>
          <w:szCs w:val="24"/>
        </w:rPr>
        <w:t xml:space="preserve">the Administrators should create and declare </w:t>
      </w:r>
      <w:r w:rsidR="008E3181">
        <w:rPr>
          <w:rFonts w:ascii="Times New Roman" w:hAnsi="Times New Roman" w:cs="Times New Roman"/>
          <w:sz w:val="24"/>
          <w:szCs w:val="24"/>
        </w:rPr>
        <w:t xml:space="preserve">a </w:t>
      </w:r>
      <w:r w:rsidR="00625CA5" w:rsidRPr="00377A49">
        <w:rPr>
          <w:rFonts w:ascii="Times New Roman" w:hAnsi="Times New Roman" w:cs="Times New Roman"/>
          <w:sz w:val="24"/>
          <w:szCs w:val="24"/>
        </w:rPr>
        <w:t xml:space="preserve">spectrum Roadmap for at least </w:t>
      </w:r>
      <w:r w:rsidR="008E3181">
        <w:rPr>
          <w:rFonts w:ascii="Times New Roman" w:hAnsi="Times New Roman" w:cs="Times New Roman"/>
          <w:sz w:val="24"/>
          <w:szCs w:val="24"/>
        </w:rPr>
        <w:t xml:space="preserve">the </w:t>
      </w:r>
      <w:r w:rsidR="00625CA5" w:rsidRPr="00377A49">
        <w:rPr>
          <w:rFonts w:ascii="Times New Roman" w:hAnsi="Times New Roman" w:cs="Times New Roman"/>
          <w:sz w:val="24"/>
          <w:szCs w:val="24"/>
        </w:rPr>
        <w:t>next 5 years.</w:t>
      </w:r>
    </w:p>
    <w:p w14:paraId="3B766403" w14:textId="39D6F353" w:rsidR="00F405FD" w:rsidRDefault="00F405FD" w:rsidP="00C129BE">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sidRPr="00F405FD">
        <w:rPr>
          <w:rFonts w:ascii="Times New Roman" w:hAnsi="Times New Roman" w:cs="Times New Roman"/>
          <w:sz w:val="24"/>
          <w:szCs w:val="24"/>
        </w:rPr>
        <w:t xml:space="preserve">Sometimes, the administration needs to clear bands for the applications like disaster management or national security. In this kind of situation, the administration is not able to get the value of the spectrum (upfront fee) or annual spectrum fee from new users. Therefore, re-farming fund should be maintained to handle </w:t>
      </w:r>
      <w:r w:rsidR="00B316D1">
        <w:rPr>
          <w:rFonts w:ascii="Times New Roman" w:hAnsi="Times New Roman" w:cs="Times New Roman"/>
          <w:sz w:val="24"/>
          <w:szCs w:val="24"/>
        </w:rPr>
        <w:t>such scenarios</w:t>
      </w:r>
      <w:r w:rsidRPr="00F405FD">
        <w:rPr>
          <w:rFonts w:ascii="Times New Roman" w:hAnsi="Times New Roman" w:cs="Times New Roman"/>
          <w:sz w:val="24"/>
          <w:szCs w:val="24"/>
        </w:rPr>
        <w:t>.</w:t>
      </w:r>
      <w:r w:rsidR="00945EE2">
        <w:rPr>
          <w:rFonts w:ascii="Times New Roman" w:hAnsi="Times New Roman" w:cs="Times New Roman"/>
          <w:sz w:val="24"/>
          <w:szCs w:val="24"/>
        </w:rPr>
        <w:t xml:space="preserve"> In </w:t>
      </w:r>
      <w:r w:rsidR="00D247C0">
        <w:rPr>
          <w:rFonts w:ascii="Times New Roman" w:hAnsi="Times New Roman" w:cs="Times New Roman"/>
          <w:sz w:val="24"/>
          <w:szCs w:val="24"/>
        </w:rPr>
        <w:t xml:space="preserve">the </w:t>
      </w:r>
      <w:r w:rsidR="00945EE2">
        <w:rPr>
          <w:rFonts w:ascii="Times New Roman" w:hAnsi="Times New Roman" w:cs="Times New Roman"/>
          <w:sz w:val="24"/>
          <w:szCs w:val="24"/>
        </w:rPr>
        <w:t xml:space="preserve">US, </w:t>
      </w:r>
      <w:r w:rsidR="00945EE2" w:rsidRPr="00376FF4">
        <w:rPr>
          <w:rFonts w:ascii="Times New Roman" w:hAnsi="Times New Roman" w:cs="Times New Roman"/>
          <w:sz w:val="24"/>
          <w:szCs w:val="24"/>
        </w:rPr>
        <w:t xml:space="preserve">the Spectrum Relocation Fund (SRF) provides a funding mechanism for relocation cost and authorizes </w:t>
      </w:r>
      <w:r w:rsidR="0021480F">
        <w:rPr>
          <w:rFonts w:ascii="Times New Roman" w:hAnsi="Times New Roman" w:cs="Times New Roman"/>
          <w:sz w:val="24"/>
          <w:szCs w:val="24"/>
        </w:rPr>
        <w:t xml:space="preserve">the spectrum </w:t>
      </w:r>
      <w:r w:rsidR="00945EE2" w:rsidRPr="00376FF4">
        <w:rPr>
          <w:rFonts w:ascii="Times New Roman" w:hAnsi="Times New Roman" w:cs="Times New Roman"/>
          <w:sz w:val="24"/>
          <w:szCs w:val="24"/>
        </w:rPr>
        <w:t>to be auctioned for commercial purposes. The Office of Management and Budget (OMB) w</w:t>
      </w:r>
      <w:r w:rsidR="0021480F">
        <w:rPr>
          <w:rFonts w:ascii="Times New Roman" w:hAnsi="Times New Roman" w:cs="Times New Roman"/>
          <w:sz w:val="24"/>
          <w:szCs w:val="24"/>
        </w:rPr>
        <w:t>as</w:t>
      </w:r>
      <w:r w:rsidR="00945EE2" w:rsidRPr="00376FF4">
        <w:rPr>
          <w:rFonts w:ascii="Times New Roman" w:hAnsi="Times New Roman" w:cs="Times New Roman"/>
          <w:sz w:val="24"/>
          <w:szCs w:val="24"/>
        </w:rPr>
        <w:t xml:space="preserve"> responsible for transferring relocation expenses from the SRF to agencies. United States Government Accountability Office (GAO) was directly involved </w:t>
      </w:r>
      <w:r w:rsidR="008E3181">
        <w:rPr>
          <w:rFonts w:ascii="Times New Roman" w:hAnsi="Times New Roman" w:cs="Times New Roman"/>
          <w:sz w:val="24"/>
          <w:szCs w:val="24"/>
        </w:rPr>
        <w:t>in</w:t>
      </w:r>
      <w:r w:rsidR="008E3181" w:rsidRPr="00376FF4">
        <w:rPr>
          <w:rFonts w:ascii="Times New Roman" w:hAnsi="Times New Roman" w:cs="Times New Roman"/>
          <w:sz w:val="24"/>
          <w:szCs w:val="24"/>
        </w:rPr>
        <w:t xml:space="preserve"> </w:t>
      </w:r>
      <w:r w:rsidR="00945EE2" w:rsidRPr="00376FF4">
        <w:rPr>
          <w:rFonts w:ascii="Times New Roman" w:hAnsi="Times New Roman" w:cs="Times New Roman"/>
          <w:sz w:val="24"/>
          <w:szCs w:val="24"/>
        </w:rPr>
        <w:t xml:space="preserve">reviewing the costs to relocate federal spectrum users and revenues from spectrum auctions </w:t>
      </w:r>
      <w:proofErr w:type="gramStart"/>
      <w:r w:rsidR="00945EE2" w:rsidRPr="00376FF4">
        <w:rPr>
          <w:rFonts w:ascii="Times New Roman" w:hAnsi="Times New Roman" w:cs="Times New Roman"/>
          <w:sz w:val="24"/>
          <w:szCs w:val="24"/>
        </w:rPr>
        <w:t>in order to</w:t>
      </w:r>
      <w:proofErr w:type="gramEnd"/>
      <w:r w:rsidR="00945EE2" w:rsidRPr="00376FF4">
        <w:rPr>
          <w:rFonts w:ascii="Times New Roman" w:hAnsi="Times New Roman" w:cs="Times New Roman"/>
          <w:sz w:val="24"/>
          <w:szCs w:val="24"/>
        </w:rPr>
        <w:t xml:space="preserve"> ensure that auction revenues will be exceeded relocation costs and relocation cost estimation is a sustainable approach</w:t>
      </w:r>
      <w:r w:rsidR="00A62596">
        <w:rPr>
          <w:rFonts w:ascii="Times New Roman" w:hAnsi="Times New Roman" w:cs="Times New Roman"/>
          <w:sz w:val="24"/>
          <w:szCs w:val="24"/>
        </w:rPr>
        <w:t>.</w:t>
      </w:r>
    </w:p>
    <w:p w14:paraId="47E79D8F" w14:textId="7F7EC01E" w:rsidR="00A84C78" w:rsidRPr="0021480F" w:rsidRDefault="00A84C78" w:rsidP="00A84C78">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sidRPr="0021480F">
        <w:rPr>
          <w:rFonts w:ascii="Times New Roman" w:hAnsi="Times New Roman" w:cs="Times New Roman"/>
          <w:sz w:val="24"/>
          <w:szCs w:val="24"/>
        </w:rPr>
        <w:t xml:space="preserve">Consequent upon refarming, 4G / LTE enables data transmission at much greater speeds in terms of Mbit/s compared to 2G or 3G. Data speeds are the key ingredient in delivering a good user experience. Regulators who have proactively </w:t>
      </w:r>
      <w:proofErr w:type="spellStart"/>
      <w:r w:rsidRPr="0021480F">
        <w:rPr>
          <w:rFonts w:ascii="Times New Roman" w:hAnsi="Times New Roman" w:cs="Times New Roman"/>
          <w:sz w:val="24"/>
          <w:szCs w:val="24"/>
        </w:rPr>
        <w:t>refarmed</w:t>
      </w:r>
      <w:proofErr w:type="spellEnd"/>
      <w:r w:rsidRPr="0021480F">
        <w:rPr>
          <w:rFonts w:ascii="Times New Roman" w:hAnsi="Times New Roman" w:cs="Times New Roman"/>
          <w:sz w:val="24"/>
          <w:szCs w:val="24"/>
        </w:rPr>
        <w:t xml:space="preserve"> the spectrum have empowered the citizens of their countries </w:t>
      </w:r>
      <w:r w:rsidR="008E3181">
        <w:rPr>
          <w:rFonts w:ascii="Times New Roman" w:hAnsi="Times New Roman" w:cs="Times New Roman"/>
          <w:sz w:val="24"/>
          <w:szCs w:val="24"/>
        </w:rPr>
        <w:t xml:space="preserve">with </w:t>
      </w:r>
      <w:r w:rsidRPr="0021480F">
        <w:rPr>
          <w:rFonts w:ascii="Times New Roman" w:hAnsi="Times New Roman" w:cs="Times New Roman"/>
          <w:sz w:val="24"/>
          <w:szCs w:val="24"/>
        </w:rPr>
        <w:t xml:space="preserve">the benefit of true mobile broadband enabled by 4G /LTE. For the operators, spectrum refarming is a cost-effective way to increase </w:t>
      </w:r>
      <w:r w:rsidRPr="0021480F">
        <w:rPr>
          <w:rFonts w:ascii="Times New Roman" w:hAnsi="Times New Roman" w:cs="Times New Roman"/>
          <w:sz w:val="24"/>
          <w:szCs w:val="24"/>
        </w:rPr>
        <w:lastRenderedPageBreak/>
        <w:t xml:space="preserve">capacity for mobile telecommunication services without the need to acquire additional new spectrum. </w:t>
      </w:r>
    </w:p>
    <w:p w14:paraId="1B9441F4" w14:textId="3E1B4E6D" w:rsidR="007B7FEF" w:rsidRDefault="007B7FEF" w:rsidP="007B7FEF">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sidRPr="007B7FEF">
        <w:rPr>
          <w:rFonts w:ascii="Times New Roman" w:hAnsi="Times New Roman" w:cs="Times New Roman"/>
          <w:sz w:val="24"/>
          <w:szCs w:val="24"/>
        </w:rPr>
        <w:t xml:space="preserve">Globally the developed countries are adopting 5G technology, the SATRC countries also need to start planning for </w:t>
      </w:r>
      <w:r w:rsidR="008E3181">
        <w:rPr>
          <w:rFonts w:ascii="Times New Roman" w:hAnsi="Times New Roman" w:cs="Times New Roman"/>
          <w:sz w:val="24"/>
          <w:szCs w:val="24"/>
        </w:rPr>
        <w:t xml:space="preserve">the </w:t>
      </w:r>
      <w:r w:rsidRPr="007B7FEF">
        <w:rPr>
          <w:rFonts w:ascii="Times New Roman" w:hAnsi="Times New Roman" w:cs="Times New Roman"/>
          <w:sz w:val="24"/>
          <w:szCs w:val="24"/>
        </w:rPr>
        <w:t xml:space="preserve">introduction of 5G in a timely manner.5G technology is initially being introduced using mid-bands (3300-3700 MHz) and mmWave bands (26 GHz and 28 GHz bands). However, due to inherent properties of wave propagation, the coverage in mid-band is low and still lower in mmWave which requires </w:t>
      </w:r>
      <w:r w:rsidR="008E3181">
        <w:rPr>
          <w:rFonts w:ascii="Times New Roman" w:hAnsi="Times New Roman" w:cs="Times New Roman"/>
          <w:sz w:val="24"/>
          <w:szCs w:val="24"/>
        </w:rPr>
        <w:t xml:space="preserve">the </w:t>
      </w:r>
      <w:r w:rsidRPr="007B7FEF">
        <w:rPr>
          <w:rFonts w:ascii="Times New Roman" w:hAnsi="Times New Roman" w:cs="Times New Roman"/>
          <w:sz w:val="24"/>
          <w:szCs w:val="24"/>
        </w:rPr>
        <w:t xml:space="preserve">deployment of </w:t>
      </w:r>
      <w:proofErr w:type="gramStart"/>
      <w:r w:rsidR="008E3181">
        <w:rPr>
          <w:rFonts w:ascii="Times New Roman" w:hAnsi="Times New Roman" w:cs="Times New Roman"/>
          <w:sz w:val="24"/>
          <w:szCs w:val="24"/>
        </w:rPr>
        <w:t xml:space="preserve">a </w:t>
      </w:r>
      <w:r w:rsidRPr="007B7FEF">
        <w:rPr>
          <w:rFonts w:ascii="Times New Roman" w:hAnsi="Times New Roman" w:cs="Times New Roman"/>
          <w:sz w:val="24"/>
          <w:szCs w:val="24"/>
        </w:rPr>
        <w:t>large number of</w:t>
      </w:r>
      <w:proofErr w:type="gramEnd"/>
      <w:r w:rsidRPr="007B7FEF">
        <w:rPr>
          <w:rFonts w:ascii="Times New Roman" w:hAnsi="Times New Roman" w:cs="Times New Roman"/>
          <w:sz w:val="24"/>
          <w:szCs w:val="24"/>
        </w:rPr>
        <w:t xml:space="preserve"> small cells. To improve the coverage of 5G network, it is desirable to introduce 5G technology in coverage bands also, that is, in the bands from 700 MHz band to 2500 </w:t>
      </w:r>
      <w:proofErr w:type="spellStart"/>
      <w:r w:rsidRPr="007B7FEF">
        <w:rPr>
          <w:rFonts w:ascii="Times New Roman" w:hAnsi="Times New Roman" w:cs="Times New Roman"/>
          <w:sz w:val="24"/>
          <w:szCs w:val="24"/>
        </w:rPr>
        <w:t>MHz.</w:t>
      </w:r>
      <w:proofErr w:type="spellEnd"/>
      <w:r w:rsidRPr="007B7FEF">
        <w:rPr>
          <w:rFonts w:ascii="Times New Roman" w:hAnsi="Times New Roman" w:cs="Times New Roman"/>
          <w:sz w:val="24"/>
          <w:szCs w:val="24"/>
        </w:rPr>
        <w:t xml:space="preserve"> However, almost all these coverage bands are pre-occupied with deployment of 4G or other technologies</w:t>
      </w:r>
      <w:r>
        <w:rPr>
          <w:rFonts w:ascii="Times New Roman" w:hAnsi="Times New Roman" w:cs="Times New Roman"/>
          <w:sz w:val="24"/>
          <w:szCs w:val="24"/>
        </w:rPr>
        <w:t xml:space="preserve"> in most of the countries</w:t>
      </w:r>
      <w:r w:rsidRPr="007B7FEF">
        <w:rPr>
          <w:rFonts w:ascii="Times New Roman" w:hAnsi="Times New Roman" w:cs="Times New Roman"/>
          <w:sz w:val="24"/>
          <w:szCs w:val="24"/>
        </w:rPr>
        <w:t>.</w:t>
      </w:r>
      <w:r w:rsidR="0083353D">
        <w:rPr>
          <w:rFonts w:ascii="Times New Roman" w:hAnsi="Times New Roman" w:cs="Times New Roman"/>
          <w:sz w:val="24"/>
          <w:szCs w:val="24"/>
        </w:rPr>
        <w:t xml:space="preserve"> Further, f</w:t>
      </w:r>
      <w:r w:rsidR="0083353D" w:rsidRPr="00F5299D">
        <w:rPr>
          <w:rFonts w:ascii="Times New Roman" w:hAnsi="Times New Roman" w:cs="Times New Roman"/>
          <w:sz w:val="24"/>
          <w:szCs w:val="24"/>
        </w:rPr>
        <w:t>rom the responses received from the member countries</w:t>
      </w:r>
      <w:r w:rsidR="008E3181">
        <w:rPr>
          <w:rFonts w:ascii="Times New Roman" w:hAnsi="Times New Roman" w:cs="Times New Roman"/>
          <w:sz w:val="24"/>
          <w:szCs w:val="24"/>
        </w:rPr>
        <w:t>,</w:t>
      </w:r>
      <w:r w:rsidR="0083353D" w:rsidRPr="00F5299D">
        <w:rPr>
          <w:rFonts w:ascii="Times New Roman" w:hAnsi="Times New Roman" w:cs="Times New Roman"/>
          <w:sz w:val="24"/>
          <w:szCs w:val="24"/>
        </w:rPr>
        <w:t xml:space="preserve"> it is seen that some countries have not yet earmarked the prime 5G mid-band </w:t>
      </w:r>
      <w:proofErr w:type="gramStart"/>
      <w:r w:rsidR="0083353D" w:rsidRPr="00F5299D">
        <w:rPr>
          <w:rFonts w:ascii="Times New Roman" w:hAnsi="Times New Roman" w:cs="Times New Roman"/>
          <w:sz w:val="24"/>
          <w:szCs w:val="24"/>
        </w:rPr>
        <w:t>i.e.</w:t>
      </w:r>
      <w:proofErr w:type="gramEnd"/>
      <w:r w:rsidR="0083353D" w:rsidRPr="00F5299D">
        <w:rPr>
          <w:rFonts w:ascii="Times New Roman" w:hAnsi="Times New Roman" w:cs="Times New Roman"/>
          <w:sz w:val="24"/>
          <w:szCs w:val="24"/>
        </w:rPr>
        <w:t xml:space="preserve"> 3.5 GHz band for IMT.  Needless to mention, the newer wireless technologies </w:t>
      </w:r>
      <w:proofErr w:type="gramStart"/>
      <w:r w:rsidR="0083353D" w:rsidRPr="00F5299D">
        <w:rPr>
          <w:rFonts w:ascii="Times New Roman" w:hAnsi="Times New Roman" w:cs="Times New Roman"/>
          <w:sz w:val="24"/>
          <w:szCs w:val="24"/>
        </w:rPr>
        <w:t>are capable of having</w:t>
      </w:r>
      <w:proofErr w:type="gramEnd"/>
      <w:r w:rsidR="0083353D" w:rsidRPr="00F5299D">
        <w:rPr>
          <w:rFonts w:ascii="Times New Roman" w:hAnsi="Times New Roman" w:cs="Times New Roman"/>
          <w:sz w:val="24"/>
          <w:szCs w:val="24"/>
        </w:rPr>
        <w:t xml:space="preserve"> a strong positive impact on the economic growth of the country; thus, any delay in </w:t>
      </w:r>
      <w:r w:rsidR="008E3181">
        <w:rPr>
          <w:rFonts w:ascii="Times New Roman" w:hAnsi="Times New Roman" w:cs="Times New Roman"/>
          <w:sz w:val="24"/>
          <w:szCs w:val="24"/>
        </w:rPr>
        <w:t xml:space="preserve">the </w:t>
      </w:r>
      <w:r w:rsidR="0083353D" w:rsidRPr="00F5299D">
        <w:rPr>
          <w:rFonts w:ascii="Times New Roman" w:hAnsi="Times New Roman" w:cs="Times New Roman"/>
          <w:sz w:val="24"/>
          <w:szCs w:val="24"/>
        </w:rPr>
        <w:t>launch of new technology also delays the economic development of the nation.</w:t>
      </w:r>
    </w:p>
    <w:p w14:paraId="21B300AA" w14:textId="77777777" w:rsidR="007B7FEF" w:rsidRPr="007B7FEF" w:rsidRDefault="007B7FEF" w:rsidP="007B7FEF">
      <w:pPr>
        <w:pStyle w:val="ListParagraph"/>
        <w:numPr>
          <w:ilvl w:val="1"/>
          <w:numId w:val="31"/>
        </w:numPr>
        <w:spacing w:before="240" w:after="240" w:line="360" w:lineRule="auto"/>
        <w:ind w:left="567" w:hanging="567"/>
        <w:contextualSpacing w:val="0"/>
        <w:jc w:val="both"/>
        <w:rPr>
          <w:rFonts w:ascii="Times New Roman" w:hAnsi="Times New Roman" w:cs="Times New Roman"/>
          <w:sz w:val="24"/>
          <w:szCs w:val="24"/>
        </w:rPr>
      </w:pPr>
      <w:r w:rsidRPr="007B7FEF">
        <w:rPr>
          <w:rFonts w:ascii="Times New Roman" w:hAnsi="Times New Roman" w:cs="Times New Roman"/>
          <w:sz w:val="24"/>
          <w:szCs w:val="24"/>
        </w:rPr>
        <w:t xml:space="preserve">There </w:t>
      </w:r>
      <w:r>
        <w:rPr>
          <w:rFonts w:ascii="Times New Roman" w:hAnsi="Times New Roman" w:cs="Times New Roman"/>
          <w:sz w:val="24"/>
          <w:szCs w:val="24"/>
        </w:rPr>
        <w:t>can be</w:t>
      </w:r>
      <w:r w:rsidRPr="007B7FEF">
        <w:rPr>
          <w:rFonts w:ascii="Times New Roman" w:hAnsi="Times New Roman" w:cs="Times New Roman"/>
          <w:sz w:val="24"/>
          <w:szCs w:val="24"/>
        </w:rPr>
        <w:t xml:space="preserve"> three </w:t>
      </w:r>
      <w:r>
        <w:rPr>
          <w:rFonts w:ascii="Times New Roman" w:hAnsi="Times New Roman" w:cs="Times New Roman"/>
          <w:sz w:val="24"/>
          <w:szCs w:val="24"/>
        </w:rPr>
        <w:t xml:space="preserve">different </w:t>
      </w:r>
      <w:r w:rsidRPr="007B7FEF">
        <w:rPr>
          <w:rFonts w:ascii="Times New Roman" w:hAnsi="Times New Roman" w:cs="Times New Roman"/>
          <w:sz w:val="24"/>
          <w:szCs w:val="24"/>
        </w:rPr>
        <w:t>ways to enable the deployment of 5G in lower FDD bands:</w:t>
      </w:r>
    </w:p>
    <w:p w14:paraId="6B2D371F" w14:textId="77777777" w:rsidR="007B7FEF" w:rsidRDefault="007B7FEF" w:rsidP="00974DDF">
      <w:pPr>
        <w:pStyle w:val="ListParagraph"/>
        <w:numPr>
          <w:ilvl w:val="0"/>
          <w:numId w:val="41"/>
        </w:numPr>
        <w:spacing w:after="200" w:line="360" w:lineRule="auto"/>
        <w:jc w:val="both"/>
        <w:rPr>
          <w:rFonts w:ascii="Times New Roman" w:hAnsi="Times New Roman" w:cs="Times New Roman"/>
          <w:sz w:val="24"/>
          <w:szCs w:val="24"/>
        </w:rPr>
      </w:pPr>
      <w:r w:rsidRPr="00293C88">
        <w:rPr>
          <w:rFonts w:ascii="Times New Roman" w:hAnsi="Times New Roman" w:cs="Times New Roman"/>
          <w:b/>
          <w:bCs/>
          <w:sz w:val="24"/>
          <w:szCs w:val="24"/>
        </w:rPr>
        <w:t>Hard Re-farming</w:t>
      </w:r>
      <w:r>
        <w:rPr>
          <w:rFonts w:ascii="Times New Roman" w:hAnsi="Times New Roman" w:cs="Times New Roman"/>
          <w:sz w:val="24"/>
          <w:szCs w:val="24"/>
        </w:rPr>
        <w:t xml:space="preserve"> – One of the ways can be s</w:t>
      </w:r>
      <w:r w:rsidRPr="005F5554">
        <w:rPr>
          <w:rFonts w:ascii="Times New Roman" w:hAnsi="Times New Roman" w:cs="Times New Roman"/>
          <w:sz w:val="24"/>
          <w:szCs w:val="24"/>
        </w:rPr>
        <w:t>witch</w:t>
      </w:r>
      <w:r>
        <w:rPr>
          <w:rFonts w:ascii="Times New Roman" w:hAnsi="Times New Roman" w:cs="Times New Roman"/>
          <w:sz w:val="24"/>
          <w:szCs w:val="24"/>
        </w:rPr>
        <w:t>ing</w:t>
      </w:r>
      <w:r w:rsidRPr="005F5554">
        <w:rPr>
          <w:rFonts w:ascii="Times New Roman" w:hAnsi="Times New Roman" w:cs="Times New Roman"/>
          <w:sz w:val="24"/>
          <w:szCs w:val="24"/>
        </w:rPr>
        <w:t xml:space="preserve"> off the LTE</w:t>
      </w:r>
      <w:r>
        <w:rPr>
          <w:rFonts w:ascii="Times New Roman" w:hAnsi="Times New Roman" w:cs="Times New Roman"/>
          <w:sz w:val="24"/>
          <w:szCs w:val="24"/>
        </w:rPr>
        <w:t xml:space="preserve">/3G or 2G </w:t>
      </w:r>
      <w:r w:rsidRPr="005F5554">
        <w:rPr>
          <w:rFonts w:ascii="Times New Roman" w:hAnsi="Times New Roman" w:cs="Times New Roman"/>
          <w:sz w:val="24"/>
          <w:szCs w:val="24"/>
        </w:rPr>
        <w:t>Network and us</w:t>
      </w:r>
      <w:r>
        <w:rPr>
          <w:rFonts w:ascii="Times New Roman" w:hAnsi="Times New Roman" w:cs="Times New Roman"/>
          <w:sz w:val="24"/>
          <w:szCs w:val="24"/>
        </w:rPr>
        <w:t>ing</w:t>
      </w:r>
      <w:r w:rsidRPr="005F5554">
        <w:rPr>
          <w:rFonts w:ascii="Times New Roman" w:hAnsi="Times New Roman" w:cs="Times New Roman"/>
          <w:sz w:val="24"/>
          <w:szCs w:val="24"/>
        </w:rPr>
        <w:t xml:space="preserve"> the spectrum for 5G technology - This method is </w:t>
      </w:r>
      <w:r>
        <w:rPr>
          <w:rFonts w:ascii="Times New Roman" w:hAnsi="Times New Roman" w:cs="Times New Roman"/>
          <w:sz w:val="24"/>
          <w:szCs w:val="24"/>
        </w:rPr>
        <w:t xml:space="preserve">generally </w:t>
      </w:r>
      <w:r w:rsidRPr="005F5554">
        <w:rPr>
          <w:rFonts w:ascii="Times New Roman" w:hAnsi="Times New Roman" w:cs="Times New Roman"/>
          <w:sz w:val="24"/>
          <w:szCs w:val="24"/>
        </w:rPr>
        <w:t xml:space="preserve">not recommended as the subscriber of </w:t>
      </w:r>
      <w:r>
        <w:rPr>
          <w:rFonts w:ascii="Times New Roman" w:hAnsi="Times New Roman" w:cs="Times New Roman"/>
          <w:sz w:val="24"/>
          <w:szCs w:val="24"/>
        </w:rPr>
        <w:t xml:space="preserve">the older </w:t>
      </w:r>
      <w:r w:rsidRPr="005F5554">
        <w:rPr>
          <w:rFonts w:ascii="Times New Roman" w:hAnsi="Times New Roman" w:cs="Times New Roman"/>
          <w:sz w:val="24"/>
          <w:szCs w:val="24"/>
        </w:rPr>
        <w:t xml:space="preserve">network will suffer </w:t>
      </w:r>
      <w:r>
        <w:rPr>
          <w:rFonts w:ascii="Times New Roman" w:hAnsi="Times New Roman" w:cs="Times New Roman"/>
          <w:sz w:val="24"/>
          <w:szCs w:val="24"/>
        </w:rPr>
        <w:t>mainly as</w:t>
      </w:r>
      <w:r w:rsidRPr="005F5554">
        <w:rPr>
          <w:rFonts w:ascii="Times New Roman" w:hAnsi="Times New Roman" w:cs="Times New Roman"/>
          <w:sz w:val="24"/>
          <w:szCs w:val="24"/>
        </w:rPr>
        <w:t xml:space="preserve"> all the subscribers of </w:t>
      </w:r>
      <w:r>
        <w:rPr>
          <w:rFonts w:ascii="Times New Roman" w:hAnsi="Times New Roman" w:cs="Times New Roman"/>
          <w:sz w:val="24"/>
          <w:szCs w:val="24"/>
        </w:rPr>
        <w:t>the older</w:t>
      </w:r>
      <w:r w:rsidRPr="005F5554">
        <w:rPr>
          <w:rFonts w:ascii="Times New Roman" w:hAnsi="Times New Roman" w:cs="Times New Roman"/>
          <w:sz w:val="24"/>
          <w:szCs w:val="24"/>
        </w:rPr>
        <w:t xml:space="preserve"> network</w:t>
      </w:r>
      <w:r>
        <w:rPr>
          <w:rFonts w:ascii="Times New Roman" w:hAnsi="Times New Roman" w:cs="Times New Roman"/>
          <w:sz w:val="24"/>
          <w:szCs w:val="24"/>
        </w:rPr>
        <w:t xml:space="preserve"> technology </w:t>
      </w:r>
      <w:r w:rsidRPr="005F5554">
        <w:rPr>
          <w:rFonts w:ascii="Times New Roman" w:hAnsi="Times New Roman" w:cs="Times New Roman"/>
          <w:sz w:val="24"/>
          <w:szCs w:val="24"/>
        </w:rPr>
        <w:t xml:space="preserve">may not have mobile handsets to </w:t>
      </w:r>
      <w:r>
        <w:rPr>
          <w:rFonts w:ascii="Times New Roman" w:hAnsi="Times New Roman" w:cs="Times New Roman"/>
          <w:sz w:val="24"/>
          <w:szCs w:val="24"/>
        </w:rPr>
        <w:t xml:space="preserve">migrate and </w:t>
      </w:r>
      <w:r w:rsidRPr="005F5554">
        <w:rPr>
          <w:rFonts w:ascii="Times New Roman" w:hAnsi="Times New Roman" w:cs="Times New Roman"/>
          <w:sz w:val="24"/>
          <w:szCs w:val="24"/>
        </w:rPr>
        <w:t>support 5G technology.</w:t>
      </w:r>
    </w:p>
    <w:p w14:paraId="40A89766" w14:textId="77777777" w:rsidR="007B7FEF" w:rsidRPr="005F5554" w:rsidRDefault="007B7FEF" w:rsidP="00974DDF">
      <w:pPr>
        <w:pStyle w:val="ListParagraph"/>
        <w:spacing w:line="360" w:lineRule="auto"/>
        <w:ind w:left="1080"/>
        <w:jc w:val="both"/>
        <w:rPr>
          <w:rFonts w:ascii="Times New Roman" w:hAnsi="Times New Roman" w:cs="Times New Roman"/>
          <w:sz w:val="24"/>
          <w:szCs w:val="24"/>
        </w:rPr>
      </w:pPr>
    </w:p>
    <w:p w14:paraId="1EC4F6B4" w14:textId="389C8E6E" w:rsidR="007B7FEF" w:rsidRDefault="007B7FEF" w:rsidP="00974DDF">
      <w:pPr>
        <w:pStyle w:val="ListParagraph"/>
        <w:numPr>
          <w:ilvl w:val="0"/>
          <w:numId w:val="41"/>
        </w:numPr>
        <w:spacing w:after="200" w:line="360" w:lineRule="auto"/>
        <w:jc w:val="both"/>
        <w:rPr>
          <w:rFonts w:ascii="Times New Roman" w:hAnsi="Times New Roman" w:cs="Times New Roman"/>
          <w:sz w:val="24"/>
          <w:szCs w:val="24"/>
        </w:rPr>
      </w:pPr>
      <w:r w:rsidRPr="00293C88">
        <w:rPr>
          <w:rFonts w:ascii="Times New Roman" w:hAnsi="Times New Roman" w:cs="Times New Roman"/>
          <w:b/>
          <w:bCs/>
          <w:sz w:val="24"/>
          <w:szCs w:val="24"/>
        </w:rPr>
        <w:t>Static Spectrum Sharing</w:t>
      </w:r>
      <w:r w:rsidRPr="005F5554">
        <w:rPr>
          <w:rFonts w:ascii="Times New Roman" w:hAnsi="Times New Roman" w:cs="Times New Roman"/>
          <w:sz w:val="24"/>
          <w:szCs w:val="24"/>
        </w:rPr>
        <w:t xml:space="preserve"> - In this method, the available spectrum is divided into two parts and one part is used for 4G, whereas the other part is used for 5G technology. For example, 20 MHz spectrum currently used to provide LTE based services is split into two parts of 10 MHz each. Therefore, 10 MHz is used to provide 4G LTE service and another 10 MHz is used to deploy 5G New Radio for providing 5G services. However, th</w:t>
      </w:r>
      <w:r>
        <w:rPr>
          <w:rFonts w:ascii="Times New Roman" w:hAnsi="Times New Roman" w:cs="Times New Roman"/>
          <w:sz w:val="24"/>
          <w:szCs w:val="24"/>
        </w:rPr>
        <w:t>is</w:t>
      </w:r>
      <w:r w:rsidRPr="005F5554">
        <w:rPr>
          <w:rFonts w:ascii="Times New Roman" w:hAnsi="Times New Roman" w:cs="Times New Roman"/>
          <w:sz w:val="24"/>
          <w:szCs w:val="24"/>
        </w:rPr>
        <w:t xml:space="preserve"> method suffers from capacity limitation</w:t>
      </w:r>
      <w:r w:rsidR="008E3181">
        <w:rPr>
          <w:rFonts w:ascii="Times New Roman" w:hAnsi="Times New Roman" w:cs="Times New Roman"/>
          <w:sz w:val="24"/>
          <w:szCs w:val="24"/>
        </w:rPr>
        <w:t>s</w:t>
      </w:r>
      <w:r w:rsidRPr="005F5554">
        <w:rPr>
          <w:rFonts w:ascii="Times New Roman" w:hAnsi="Times New Roman" w:cs="Times New Roman"/>
          <w:sz w:val="24"/>
          <w:szCs w:val="24"/>
        </w:rPr>
        <w:t xml:space="preserve"> as both the technologies </w:t>
      </w:r>
      <w:r>
        <w:rPr>
          <w:rFonts w:ascii="Times New Roman" w:hAnsi="Times New Roman" w:cs="Times New Roman"/>
          <w:sz w:val="24"/>
          <w:szCs w:val="24"/>
        </w:rPr>
        <w:t>shall</w:t>
      </w:r>
      <w:r w:rsidRPr="005F5554">
        <w:rPr>
          <w:rFonts w:ascii="Times New Roman" w:hAnsi="Times New Roman" w:cs="Times New Roman"/>
          <w:sz w:val="24"/>
          <w:szCs w:val="24"/>
        </w:rPr>
        <w:t xml:space="preserve"> hav</w:t>
      </w:r>
      <w:r>
        <w:rPr>
          <w:rFonts w:ascii="Times New Roman" w:hAnsi="Times New Roman" w:cs="Times New Roman"/>
          <w:sz w:val="24"/>
          <w:szCs w:val="24"/>
        </w:rPr>
        <w:t>e</w:t>
      </w:r>
      <w:r w:rsidRPr="005F5554">
        <w:rPr>
          <w:rFonts w:ascii="Times New Roman" w:hAnsi="Times New Roman" w:cs="Times New Roman"/>
          <w:sz w:val="24"/>
          <w:szCs w:val="24"/>
        </w:rPr>
        <w:t xml:space="preserve"> less spectrum at their disposal.</w:t>
      </w:r>
      <w:r>
        <w:rPr>
          <w:rFonts w:ascii="Times New Roman" w:hAnsi="Times New Roman" w:cs="Times New Roman"/>
          <w:sz w:val="24"/>
          <w:szCs w:val="24"/>
        </w:rPr>
        <w:t xml:space="preserve"> As the spectrum distribution is static, it will lack its optimum utilization. </w:t>
      </w:r>
    </w:p>
    <w:p w14:paraId="05391848" w14:textId="77777777" w:rsidR="007B7FEF" w:rsidRPr="007B7FEF" w:rsidRDefault="007B7FEF" w:rsidP="00974DDF">
      <w:pPr>
        <w:pStyle w:val="ListParagraph"/>
        <w:spacing w:line="360" w:lineRule="auto"/>
        <w:rPr>
          <w:rFonts w:ascii="Times New Roman" w:hAnsi="Times New Roman" w:cs="Times New Roman"/>
          <w:b/>
          <w:bCs/>
          <w:sz w:val="24"/>
          <w:szCs w:val="24"/>
        </w:rPr>
      </w:pPr>
    </w:p>
    <w:p w14:paraId="7A65412B" w14:textId="06419830" w:rsidR="009D0022" w:rsidRDefault="007B7FEF" w:rsidP="00974DDF">
      <w:pPr>
        <w:pStyle w:val="ListParagraph"/>
        <w:numPr>
          <w:ilvl w:val="0"/>
          <w:numId w:val="41"/>
        </w:numPr>
        <w:spacing w:after="200" w:line="360" w:lineRule="auto"/>
        <w:jc w:val="both"/>
        <w:rPr>
          <w:rFonts w:ascii="Times New Roman" w:hAnsi="Times New Roman" w:cs="Times New Roman"/>
          <w:sz w:val="24"/>
          <w:szCs w:val="24"/>
        </w:rPr>
      </w:pPr>
      <w:r w:rsidRPr="007B7FEF">
        <w:rPr>
          <w:rFonts w:ascii="Times New Roman" w:hAnsi="Times New Roman" w:cs="Times New Roman"/>
          <w:b/>
          <w:bCs/>
          <w:sz w:val="24"/>
          <w:szCs w:val="24"/>
        </w:rPr>
        <w:lastRenderedPageBreak/>
        <w:t>Dynamic Spectrum Sharing</w:t>
      </w:r>
      <w:r w:rsidRPr="007B7FEF">
        <w:rPr>
          <w:rFonts w:ascii="Times New Roman" w:hAnsi="Times New Roman" w:cs="Times New Roman"/>
          <w:sz w:val="24"/>
          <w:szCs w:val="24"/>
        </w:rPr>
        <w:t xml:space="preserve"> – It is a spectrum sharing technique which can be used for </w:t>
      </w:r>
      <w:r w:rsidR="008E3181">
        <w:rPr>
          <w:rFonts w:ascii="Times New Roman" w:hAnsi="Times New Roman" w:cs="Times New Roman"/>
          <w:sz w:val="24"/>
          <w:szCs w:val="24"/>
        </w:rPr>
        <w:t xml:space="preserve">the </w:t>
      </w:r>
      <w:r w:rsidRPr="007B7FEF">
        <w:rPr>
          <w:rFonts w:ascii="Times New Roman" w:hAnsi="Times New Roman" w:cs="Times New Roman"/>
          <w:sz w:val="24"/>
          <w:szCs w:val="24"/>
        </w:rPr>
        <w:t>deployment of 5G technology in a band in which the existing 4G technology is already deployed. In this method, the entire spectrum is used jointly by both the technologies and the spectrum is allocated dynamically to 4G (LTE) and 5G (NR) based on instantaneous traffic in the cell. By this method, we can introduce 5G in the existing 4G bands without any hard/static refarming of spectrum. In this way, the Dynamic Spectrum Sharing will allow “soft re-farming” to 5G New Radio with minimal impact to LTE performance. It results in better spectral efficiencies.</w:t>
      </w:r>
    </w:p>
    <w:p w14:paraId="1982059C" w14:textId="77777777" w:rsidR="00C415AB" w:rsidRPr="00C415AB" w:rsidRDefault="00C415AB" w:rsidP="00C415AB">
      <w:pPr>
        <w:pStyle w:val="ListParagraph"/>
        <w:rPr>
          <w:rFonts w:ascii="Times New Roman" w:hAnsi="Times New Roman" w:cs="Times New Roman"/>
          <w:sz w:val="24"/>
          <w:szCs w:val="24"/>
        </w:rPr>
      </w:pPr>
    </w:p>
    <w:p w14:paraId="2C1DF63C" w14:textId="77777777" w:rsidR="00C415AB" w:rsidRDefault="00C415AB">
      <w:pPr>
        <w:rPr>
          <w:rFonts w:ascii="Times New Roman" w:hAnsi="Times New Roman" w:cs="Times New Roman"/>
          <w:sz w:val="24"/>
          <w:szCs w:val="24"/>
        </w:rPr>
      </w:pPr>
      <w:r>
        <w:rPr>
          <w:rFonts w:ascii="Times New Roman" w:hAnsi="Times New Roman" w:cs="Times New Roman"/>
          <w:sz w:val="24"/>
          <w:szCs w:val="24"/>
        </w:rPr>
        <w:br w:type="page"/>
      </w:r>
    </w:p>
    <w:p w14:paraId="147C16FE" w14:textId="77777777" w:rsidR="00A16FBE" w:rsidRDefault="00C415AB" w:rsidP="00C415AB">
      <w:pPr>
        <w:pStyle w:val="ListParagraph"/>
        <w:spacing w:after="200" w:line="276" w:lineRule="auto"/>
        <w:ind w:left="1080"/>
        <w:jc w:val="right"/>
        <w:rPr>
          <w:rFonts w:ascii="Times New Roman" w:hAnsi="Times New Roman" w:cs="Times New Roman"/>
          <w:sz w:val="24"/>
          <w:szCs w:val="24"/>
        </w:rPr>
      </w:pPr>
      <w:r>
        <w:rPr>
          <w:rFonts w:ascii="Times New Roman" w:hAnsi="Times New Roman" w:cs="Times New Roman"/>
          <w:color w:val="000000" w:themeColor="text1"/>
          <w:sz w:val="24"/>
          <w:szCs w:val="24"/>
          <w:u w:val="single"/>
          <w:shd w:val="clear" w:color="auto" w:fill="FFFFFF"/>
        </w:rPr>
        <w:lastRenderedPageBreak/>
        <w:t>Annexure-I</w:t>
      </w:r>
    </w:p>
    <w:tbl>
      <w:tblPr>
        <w:tblW w:w="972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531"/>
        <w:gridCol w:w="2799"/>
      </w:tblGrid>
      <w:tr w:rsidR="00A16FBE" w:rsidRPr="00A55CC7" w14:paraId="0A3897DB" w14:textId="77777777" w:rsidTr="00066137">
        <w:trPr>
          <w:cantSplit/>
        </w:trPr>
        <w:tc>
          <w:tcPr>
            <w:tcW w:w="1399" w:type="dxa"/>
            <w:vMerge w:val="restart"/>
          </w:tcPr>
          <w:p w14:paraId="778AD4C7" w14:textId="77777777" w:rsidR="00A16FBE" w:rsidRPr="00A55CC7" w:rsidRDefault="00A16FBE" w:rsidP="00066137">
            <w:pPr>
              <w:widowControl w:val="0"/>
              <w:wordWrap w:val="0"/>
              <w:jc w:val="both"/>
              <w:rPr>
                <w:kern w:val="2"/>
                <w:lang w:eastAsia="ko-KR"/>
              </w:rPr>
            </w:pPr>
            <w:r w:rsidRPr="00A55CC7">
              <w:rPr>
                <w:noProof/>
                <w:kern w:val="2"/>
              </w:rPr>
              <w:drawing>
                <wp:inline distT="0" distB="0" distL="0" distR="0" wp14:anchorId="69762C25" wp14:editId="75886BB1">
                  <wp:extent cx="762000" cy="714375"/>
                  <wp:effectExtent l="0" t="0" r="0" b="9525"/>
                  <wp:docPr id="5" name="Picture 5"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531" w:type="dxa"/>
          </w:tcPr>
          <w:p w14:paraId="2411D393" w14:textId="77777777" w:rsidR="00A16FBE" w:rsidRPr="00A55CC7" w:rsidRDefault="00A16FBE" w:rsidP="00066137">
            <w:pPr>
              <w:keepNext/>
              <w:widowControl w:val="0"/>
              <w:wordWrap w:val="0"/>
              <w:spacing w:line="276" w:lineRule="auto"/>
              <w:jc w:val="both"/>
              <w:outlineLvl w:val="7"/>
              <w:rPr>
                <w:bCs/>
                <w:kern w:val="2"/>
                <w:lang w:eastAsia="ko-KR"/>
              </w:rPr>
            </w:pPr>
            <w:r w:rsidRPr="00A55CC7">
              <w:rPr>
                <w:bCs/>
                <w:kern w:val="2"/>
                <w:lang w:eastAsia="ko-KR"/>
              </w:rPr>
              <w:t>ASIA-PACIFIC TELECOMMUNITY</w:t>
            </w:r>
          </w:p>
        </w:tc>
        <w:tc>
          <w:tcPr>
            <w:tcW w:w="2799" w:type="dxa"/>
          </w:tcPr>
          <w:p w14:paraId="5AEE7CDA" w14:textId="77777777" w:rsidR="00A16FBE" w:rsidRPr="00A55CC7" w:rsidRDefault="00A16FBE" w:rsidP="00066137">
            <w:pPr>
              <w:rPr>
                <w:b/>
              </w:rPr>
            </w:pPr>
            <w:r w:rsidRPr="00A55CC7">
              <w:rPr>
                <w:b/>
              </w:rPr>
              <w:t>Document:</w:t>
            </w:r>
          </w:p>
        </w:tc>
      </w:tr>
      <w:tr w:rsidR="00A16FBE" w:rsidRPr="00A55CC7" w14:paraId="13A9E4A1" w14:textId="77777777" w:rsidTr="00066137">
        <w:trPr>
          <w:cantSplit/>
        </w:trPr>
        <w:tc>
          <w:tcPr>
            <w:tcW w:w="1399" w:type="dxa"/>
            <w:vMerge/>
          </w:tcPr>
          <w:p w14:paraId="38266C2C" w14:textId="77777777" w:rsidR="00A16FBE" w:rsidRPr="00A55CC7" w:rsidRDefault="00A16FBE" w:rsidP="00066137"/>
        </w:tc>
        <w:tc>
          <w:tcPr>
            <w:tcW w:w="5531" w:type="dxa"/>
          </w:tcPr>
          <w:p w14:paraId="3510B5FE" w14:textId="77777777" w:rsidR="00A16FBE" w:rsidRPr="00A55CC7" w:rsidRDefault="00A16FBE" w:rsidP="00066137">
            <w:pPr>
              <w:spacing w:line="0" w:lineRule="atLeast"/>
            </w:pPr>
            <w:r w:rsidRPr="00A55CC7">
              <w:rPr>
                <w:b/>
              </w:rPr>
              <w:t>Meeting of the SATRC Working Group on Spectrum</w:t>
            </w:r>
          </w:p>
        </w:tc>
        <w:tc>
          <w:tcPr>
            <w:tcW w:w="2799" w:type="dxa"/>
          </w:tcPr>
          <w:p w14:paraId="5D229B3A" w14:textId="77777777" w:rsidR="00A16FBE" w:rsidRPr="00A55CC7" w:rsidRDefault="00A16FBE" w:rsidP="00066137">
            <w:pPr>
              <w:rPr>
                <w:b/>
                <w:bCs/>
              </w:rPr>
            </w:pPr>
            <w:r w:rsidRPr="00A55CC7">
              <w:rPr>
                <w:b/>
                <w:bCs/>
              </w:rPr>
              <w:t>SAPVII-SPEC1/</w:t>
            </w:r>
            <w:r>
              <w:rPr>
                <w:b/>
                <w:bCs/>
              </w:rPr>
              <w:t>OUT-02</w:t>
            </w:r>
          </w:p>
        </w:tc>
      </w:tr>
      <w:tr w:rsidR="00A16FBE" w:rsidRPr="00A55CC7" w14:paraId="422442B0" w14:textId="77777777" w:rsidTr="00066137">
        <w:trPr>
          <w:cantSplit/>
          <w:trHeight w:val="219"/>
        </w:trPr>
        <w:tc>
          <w:tcPr>
            <w:tcW w:w="1399" w:type="dxa"/>
            <w:vMerge/>
          </w:tcPr>
          <w:p w14:paraId="77B49ED2" w14:textId="77777777" w:rsidR="00A16FBE" w:rsidRPr="00A55CC7" w:rsidRDefault="00A16FBE" w:rsidP="00066137"/>
        </w:tc>
        <w:tc>
          <w:tcPr>
            <w:tcW w:w="5531" w:type="dxa"/>
          </w:tcPr>
          <w:p w14:paraId="673DD02E" w14:textId="77777777" w:rsidR="00A16FBE" w:rsidRPr="00A55CC7" w:rsidRDefault="00A16FBE" w:rsidP="00066137">
            <w:r w:rsidRPr="00A55CC7">
              <w:t>11 – 12 June 2019, Tehran, Islamic Republic of Iran</w:t>
            </w:r>
          </w:p>
        </w:tc>
        <w:tc>
          <w:tcPr>
            <w:tcW w:w="2799" w:type="dxa"/>
          </w:tcPr>
          <w:p w14:paraId="49685225" w14:textId="77777777" w:rsidR="00A16FBE" w:rsidRPr="00A55CC7" w:rsidRDefault="00A16FBE" w:rsidP="00066137">
            <w:pPr>
              <w:keepNext/>
              <w:outlineLvl w:val="0"/>
              <w:rPr>
                <w:bCs/>
                <w:u w:val="single"/>
              </w:rPr>
            </w:pPr>
            <w:bookmarkStart w:id="97" w:name="_Toc54279141"/>
            <w:r>
              <w:t>12June</w:t>
            </w:r>
            <w:r w:rsidRPr="00A55CC7">
              <w:t xml:space="preserve"> 2019</w:t>
            </w:r>
            <w:bookmarkEnd w:id="97"/>
          </w:p>
        </w:tc>
      </w:tr>
    </w:tbl>
    <w:p w14:paraId="041F2D56" w14:textId="77777777" w:rsidR="00A16FBE" w:rsidRPr="00C415AB" w:rsidRDefault="00A16FBE" w:rsidP="00C415AB">
      <w:pPr>
        <w:tabs>
          <w:tab w:val="left" w:pos="180"/>
        </w:tabs>
        <w:spacing w:after="0" w:line="360" w:lineRule="auto"/>
        <w:jc w:val="center"/>
        <w:rPr>
          <w:b/>
        </w:rPr>
      </w:pPr>
      <w:r w:rsidRPr="00C415AB">
        <w:rPr>
          <w:b/>
        </w:rPr>
        <w:t>SATRC Working Group on Spectrum</w:t>
      </w:r>
    </w:p>
    <w:p w14:paraId="3B1AF616" w14:textId="77777777" w:rsidR="00A16FBE" w:rsidRDefault="00A16FBE" w:rsidP="00C415AB">
      <w:pPr>
        <w:tabs>
          <w:tab w:val="left" w:pos="180"/>
        </w:tabs>
        <w:spacing w:after="0" w:line="360" w:lineRule="auto"/>
        <w:jc w:val="center"/>
        <w:rPr>
          <w:b/>
          <w:bCs/>
        </w:rPr>
      </w:pPr>
      <w:r w:rsidRPr="00FD45EC">
        <w:rPr>
          <w:b/>
          <w:bCs/>
        </w:rPr>
        <w:t>QUESTIONNAIRE FOR</w:t>
      </w:r>
      <w:r>
        <w:rPr>
          <w:b/>
          <w:bCs/>
        </w:rPr>
        <w:t xml:space="preserve"> THE WORK ITEM ON </w:t>
      </w:r>
      <w:r w:rsidRPr="00FD45EC">
        <w:rPr>
          <w:b/>
          <w:bCs/>
        </w:rPr>
        <w:t xml:space="preserve">SPECTRUM </w:t>
      </w:r>
      <w:r>
        <w:rPr>
          <w:b/>
          <w:bCs/>
        </w:rPr>
        <w:t>RE-FARMING</w:t>
      </w:r>
    </w:p>
    <w:p w14:paraId="145F8C87" w14:textId="77777777" w:rsidR="00A16FBE" w:rsidRPr="00E56ED8" w:rsidRDefault="00A16FBE" w:rsidP="00C415AB">
      <w:pPr>
        <w:spacing w:after="0" w:line="360" w:lineRule="auto"/>
        <w:jc w:val="center"/>
        <w:rPr>
          <w:b/>
        </w:rPr>
      </w:pPr>
      <w:r w:rsidRPr="00E56ED8">
        <w:rPr>
          <w:b/>
        </w:rPr>
        <w:t>Section 1: Elementary Part</w:t>
      </w:r>
    </w:p>
    <w:p w14:paraId="309EC50D" w14:textId="77777777" w:rsidR="00A16FBE" w:rsidRPr="00AE32C1" w:rsidRDefault="00A16FBE" w:rsidP="00A16FBE">
      <w:pPr>
        <w:tabs>
          <w:tab w:val="left" w:pos="180"/>
        </w:tabs>
        <w:spacing w:after="200" w:line="276" w:lineRule="auto"/>
        <w:jc w:val="both"/>
        <w:rPr>
          <w:rFonts w:eastAsia="Times New Roman"/>
          <w:b/>
          <w:bCs/>
          <w:lang w:bidi="ne-NP"/>
        </w:rPr>
      </w:pPr>
      <w:r>
        <w:rPr>
          <w:rFonts w:eastAsia="Times New Roman"/>
          <w:b/>
          <w:bCs/>
          <w:lang w:bidi="ne-NP"/>
        </w:rPr>
        <w:t xml:space="preserve">1.1 </w:t>
      </w:r>
      <w:r w:rsidRPr="00AE32C1">
        <w:rPr>
          <w:rFonts w:eastAsia="Times New Roman"/>
          <w:b/>
          <w:bCs/>
          <w:lang w:bidi="ne-NP"/>
        </w:rPr>
        <w:t>Introduction:</w:t>
      </w:r>
    </w:p>
    <w:p w14:paraId="55FA4B6E" w14:textId="77777777" w:rsidR="00A16FBE" w:rsidRPr="00AE32C1" w:rsidRDefault="00A16FBE" w:rsidP="00A16FBE">
      <w:pPr>
        <w:tabs>
          <w:tab w:val="left" w:pos="180"/>
        </w:tabs>
        <w:spacing w:after="200" w:line="276" w:lineRule="auto"/>
        <w:jc w:val="both"/>
        <w:rPr>
          <w:rFonts w:eastAsia="Times New Roman"/>
          <w:lang w:val="en-IN" w:bidi="ne-NP"/>
        </w:rPr>
      </w:pPr>
      <w:r w:rsidRPr="00AE32C1">
        <w:rPr>
          <w:rFonts w:eastAsia="Times New Roman"/>
          <w:lang w:bidi="ne-NP"/>
        </w:rPr>
        <w:t xml:space="preserve">With the advancement in mobile communication technologies, latest mobile broadband networks offer much higher spectrum efficiency compared with traditional GSM and CDMA (2G) systems. There is a global trend of switching off 2G Networks gradually with the increase in mobile broadband networks. Some Regulators have adopted technology neutral principles in those bands.  </w:t>
      </w:r>
    </w:p>
    <w:p w14:paraId="7E2C8E47" w14:textId="77777777" w:rsidR="00A16FBE" w:rsidRPr="00AE32C1" w:rsidRDefault="00A16FBE" w:rsidP="00A16FBE">
      <w:pPr>
        <w:tabs>
          <w:tab w:val="left" w:pos="180"/>
        </w:tabs>
        <w:spacing w:after="200" w:line="276" w:lineRule="auto"/>
        <w:jc w:val="both"/>
        <w:rPr>
          <w:rFonts w:eastAsia="Times New Roman"/>
          <w:lang w:val="en-IN" w:bidi="ne-NP"/>
        </w:rPr>
      </w:pPr>
      <w:r w:rsidRPr="00AE32C1">
        <w:rPr>
          <w:rFonts w:eastAsia="Times New Roman"/>
          <w:lang w:bidi="ne-NP"/>
        </w:rPr>
        <w:t>While implementing technology neutral approach in traditional technology specific frequency bands, refarming technology specific legacy bands, like GSM, CDMA, WiMAX etc. is a natural solution for more efficient mobile broadband coverage.</w:t>
      </w:r>
    </w:p>
    <w:p w14:paraId="0E5B3966" w14:textId="77777777" w:rsidR="00A16FBE" w:rsidRPr="00AE32C1" w:rsidRDefault="00A16FBE" w:rsidP="00A16FBE">
      <w:pPr>
        <w:tabs>
          <w:tab w:val="left" w:pos="180"/>
        </w:tabs>
        <w:spacing w:after="200" w:line="276" w:lineRule="auto"/>
        <w:jc w:val="both"/>
        <w:rPr>
          <w:rFonts w:eastAsia="Times New Roman"/>
          <w:lang w:val="en-IN" w:bidi="ne-NP"/>
        </w:rPr>
      </w:pPr>
      <w:r w:rsidRPr="00AE32C1">
        <w:rPr>
          <w:rFonts w:eastAsia="Times New Roman"/>
          <w:lang w:bidi="ne-NP"/>
        </w:rPr>
        <w:t>Refarming is a strategy where telecom service providers reuse their frequency resources to introduce latest radio communication technologies to improve the spectral efficiency and data throughput. For example, in 900 MHz refarming solution, the service providers free up about 5 MHz of GSM in 900 MHz band and deploy UMTS or LTE in that 5 MHz of 900 MHz Band.</w:t>
      </w:r>
    </w:p>
    <w:p w14:paraId="5CB5BE6B" w14:textId="77777777" w:rsidR="00A16FBE" w:rsidRPr="00AE32C1" w:rsidRDefault="00A16FBE" w:rsidP="00A16FBE">
      <w:pPr>
        <w:tabs>
          <w:tab w:val="left" w:pos="180"/>
        </w:tabs>
        <w:spacing w:after="200" w:line="276" w:lineRule="auto"/>
        <w:jc w:val="both"/>
        <w:rPr>
          <w:rFonts w:eastAsia="Times New Roman"/>
          <w:lang w:val="en-IN" w:bidi="ne-NP"/>
        </w:rPr>
      </w:pPr>
      <w:r w:rsidRPr="00AE32C1">
        <w:rPr>
          <w:rFonts w:eastAsia="Times New Roman"/>
          <w:lang w:bidi="ne-NP"/>
        </w:rPr>
        <w:t>Spectrum refarming requires careful planning and management to guarantee a smooth transition to mobile broadband networks. To solve this issue, this study will investigate following areas:</w:t>
      </w:r>
    </w:p>
    <w:p w14:paraId="4356E9D6" w14:textId="77777777" w:rsidR="00A16FBE" w:rsidRPr="00AE32C1" w:rsidRDefault="00A16FBE" w:rsidP="00A16FBE">
      <w:pPr>
        <w:numPr>
          <w:ilvl w:val="0"/>
          <w:numId w:val="45"/>
        </w:numPr>
        <w:tabs>
          <w:tab w:val="left" w:pos="180"/>
        </w:tabs>
        <w:spacing w:after="0" w:line="240" w:lineRule="auto"/>
        <w:ind w:left="714" w:hanging="357"/>
        <w:jc w:val="both"/>
        <w:rPr>
          <w:rFonts w:eastAsia="Times New Roman"/>
          <w:lang w:val="en-IN" w:bidi="ne-NP"/>
        </w:rPr>
      </w:pPr>
      <w:r w:rsidRPr="00AE32C1">
        <w:rPr>
          <w:rFonts w:eastAsia="Times New Roman"/>
          <w:lang w:bidi="ne-NP"/>
        </w:rPr>
        <w:t>Spectrum Migration Strategy</w:t>
      </w:r>
    </w:p>
    <w:p w14:paraId="78557DD9" w14:textId="77777777" w:rsidR="00A16FBE" w:rsidRDefault="00A16FBE" w:rsidP="00A16FBE">
      <w:pPr>
        <w:numPr>
          <w:ilvl w:val="0"/>
          <w:numId w:val="45"/>
        </w:numPr>
        <w:tabs>
          <w:tab w:val="left" w:pos="180"/>
        </w:tabs>
        <w:spacing w:after="0" w:line="240" w:lineRule="auto"/>
        <w:ind w:left="714" w:hanging="357"/>
        <w:jc w:val="both"/>
        <w:rPr>
          <w:rFonts w:eastAsia="Times New Roman"/>
          <w:lang w:val="en-IN" w:bidi="ne-NP"/>
        </w:rPr>
      </w:pPr>
      <w:r w:rsidRPr="00AE32C1">
        <w:rPr>
          <w:rFonts w:eastAsia="Times New Roman"/>
          <w:lang w:bidi="ne-NP"/>
        </w:rPr>
        <w:t>Technical Methods to re-arrange existing traditional spectrum bands</w:t>
      </w:r>
    </w:p>
    <w:p w14:paraId="02C9D623" w14:textId="77777777" w:rsidR="00A16FBE" w:rsidRDefault="00A16FBE" w:rsidP="00A16FBE">
      <w:pPr>
        <w:tabs>
          <w:tab w:val="left" w:pos="180"/>
        </w:tabs>
        <w:ind w:left="714"/>
        <w:jc w:val="both"/>
        <w:rPr>
          <w:rFonts w:eastAsia="Times New Roman"/>
          <w:lang w:val="en-IN" w:bidi="ne-NP"/>
        </w:rPr>
      </w:pPr>
    </w:p>
    <w:p w14:paraId="1428AA33" w14:textId="77777777" w:rsidR="00A16FBE" w:rsidRPr="00F55EE0" w:rsidRDefault="00A16FBE" w:rsidP="00A16FBE">
      <w:pPr>
        <w:tabs>
          <w:tab w:val="left" w:pos="180"/>
        </w:tabs>
        <w:jc w:val="both"/>
        <w:rPr>
          <w:rFonts w:eastAsia="Times New Roman"/>
          <w:lang w:val="en-IN" w:bidi="ne-NP"/>
        </w:rPr>
      </w:pPr>
      <w:r w:rsidRPr="00F55EE0">
        <w:rPr>
          <w:b/>
        </w:rPr>
        <w:t>1.2</w:t>
      </w:r>
      <w:r w:rsidRPr="00F55EE0">
        <w:rPr>
          <w:b/>
        </w:rPr>
        <w:tab/>
        <w:t>Objectives</w:t>
      </w:r>
    </w:p>
    <w:p w14:paraId="771623D1" w14:textId="77777777" w:rsidR="00A16FBE" w:rsidRDefault="00A16FBE" w:rsidP="00A16FBE">
      <w:pPr>
        <w:tabs>
          <w:tab w:val="left" w:pos="180"/>
        </w:tabs>
        <w:spacing w:after="200" w:line="276" w:lineRule="auto"/>
        <w:jc w:val="both"/>
        <w:rPr>
          <w:rFonts w:eastAsia="Times New Roman"/>
          <w:lang w:bidi="ne-NP"/>
        </w:rPr>
      </w:pPr>
      <w:proofErr w:type="gramStart"/>
      <w:r w:rsidRPr="00AE32C1">
        <w:rPr>
          <w:rFonts w:eastAsia="Times New Roman"/>
          <w:lang w:bidi="ne-NP"/>
        </w:rPr>
        <w:t>In order to</w:t>
      </w:r>
      <w:proofErr w:type="gramEnd"/>
      <w:r w:rsidRPr="00AE32C1">
        <w:rPr>
          <w:rFonts w:eastAsia="Times New Roman"/>
          <w:lang w:bidi="ne-NP"/>
        </w:rPr>
        <w:t xml:space="preserve"> seek information from SATRC Member countries, a questionnaire has been prepared to get the information about refarming and study the status in each country. </w:t>
      </w:r>
    </w:p>
    <w:p w14:paraId="27691019" w14:textId="77777777" w:rsidR="00A16FBE" w:rsidRPr="00B84A28" w:rsidRDefault="00A16FBE" w:rsidP="00A16FBE">
      <w:pPr>
        <w:rPr>
          <w:b/>
        </w:rPr>
      </w:pPr>
      <w:r>
        <w:rPr>
          <w:b/>
        </w:rPr>
        <w:t>1.3</w:t>
      </w:r>
      <w:r>
        <w:rPr>
          <w:b/>
        </w:rPr>
        <w:tab/>
      </w:r>
      <w:r w:rsidRPr="00B84A28">
        <w:rPr>
          <w:b/>
        </w:rPr>
        <w:t>About Your Administration</w:t>
      </w:r>
    </w:p>
    <w:p w14:paraId="049B5CA3" w14:textId="77777777" w:rsidR="00A16FBE" w:rsidRPr="00054CC2" w:rsidRDefault="00A16FBE" w:rsidP="00A16FBE">
      <w:pPr>
        <w:spacing w:after="0" w:line="240" w:lineRule="auto"/>
        <w:jc w:val="both"/>
      </w:pPr>
      <w:r w:rsidRPr="00054CC2">
        <w:t>Name of Administration</w:t>
      </w:r>
      <w:r>
        <w:tab/>
      </w:r>
      <w:r w:rsidRPr="00054CC2">
        <w:t xml:space="preserve">: </w:t>
      </w:r>
    </w:p>
    <w:p w14:paraId="573D8C9D" w14:textId="77777777" w:rsidR="00A16FBE" w:rsidRPr="00054CC2" w:rsidRDefault="00A16FBE" w:rsidP="00A16FBE">
      <w:pPr>
        <w:spacing w:after="0" w:line="240" w:lineRule="auto"/>
        <w:jc w:val="both"/>
      </w:pPr>
      <w:r w:rsidRPr="00054CC2">
        <w:t>Name of Contact Person</w:t>
      </w:r>
      <w:r w:rsidRPr="00054CC2">
        <w:tab/>
        <w:t>:</w:t>
      </w:r>
    </w:p>
    <w:p w14:paraId="6F485419" w14:textId="77777777" w:rsidR="00A16FBE" w:rsidRPr="00054CC2" w:rsidRDefault="00A16FBE" w:rsidP="00A16FBE">
      <w:pPr>
        <w:spacing w:after="0" w:line="240" w:lineRule="auto"/>
        <w:jc w:val="both"/>
      </w:pPr>
      <w:r>
        <w:t>Telephone Number</w:t>
      </w:r>
      <w:r>
        <w:tab/>
      </w:r>
      <w:r>
        <w:tab/>
        <w:t>:</w:t>
      </w:r>
    </w:p>
    <w:p w14:paraId="44CF46F5" w14:textId="77777777" w:rsidR="00A16FBE" w:rsidRPr="00054CC2" w:rsidRDefault="00A16FBE" w:rsidP="00A16FBE">
      <w:pPr>
        <w:spacing w:after="0" w:line="240" w:lineRule="auto"/>
        <w:jc w:val="both"/>
      </w:pPr>
      <w:r w:rsidRPr="00054CC2">
        <w:t>Postal Address</w:t>
      </w:r>
      <w:r w:rsidRPr="00054CC2">
        <w:tab/>
      </w:r>
      <w:r w:rsidRPr="00054CC2">
        <w:tab/>
      </w:r>
      <w:r w:rsidRPr="00054CC2">
        <w:tab/>
        <w:t xml:space="preserve">: </w:t>
      </w:r>
    </w:p>
    <w:p w14:paraId="5EE1F2DA" w14:textId="77777777" w:rsidR="00A16FBE" w:rsidRPr="00054CC2" w:rsidRDefault="00A16FBE" w:rsidP="00A16FBE">
      <w:pPr>
        <w:spacing w:after="0" w:line="240" w:lineRule="auto"/>
        <w:jc w:val="both"/>
      </w:pPr>
      <w:r w:rsidRPr="00054CC2">
        <w:t>Email Address</w:t>
      </w:r>
      <w:r w:rsidRPr="00054CC2">
        <w:tab/>
      </w:r>
      <w:r w:rsidRPr="00054CC2">
        <w:tab/>
      </w:r>
      <w:r w:rsidRPr="00054CC2">
        <w:tab/>
        <w:t xml:space="preserve">: </w:t>
      </w:r>
    </w:p>
    <w:p w14:paraId="1D2E8AD6" w14:textId="77777777" w:rsidR="00A16FBE" w:rsidRDefault="00A16FBE" w:rsidP="00A16FBE">
      <w:pPr>
        <w:tabs>
          <w:tab w:val="left" w:pos="180"/>
        </w:tabs>
        <w:spacing w:after="200" w:line="276" w:lineRule="auto"/>
        <w:ind w:left="360"/>
        <w:jc w:val="both"/>
        <w:rPr>
          <w:rFonts w:eastAsia="Times New Roman"/>
          <w:lang w:bidi="ne-NP"/>
        </w:rPr>
      </w:pPr>
    </w:p>
    <w:p w14:paraId="1D90EDF7" w14:textId="77777777" w:rsidR="00A16FBE" w:rsidRPr="00830080" w:rsidRDefault="00A16FBE" w:rsidP="00A16FBE">
      <w:pPr>
        <w:spacing w:after="240"/>
        <w:jc w:val="center"/>
        <w:rPr>
          <w:b/>
        </w:rPr>
      </w:pPr>
      <w:r w:rsidRPr="00E56ED8">
        <w:rPr>
          <w:b/>
        </w:rPr>
        <w:t>Section 2: Questionnaire Part</w:t>
      </w:r>
    </w:p>
    <w:p w14:paraId="5C05D560" w14:textId="77777777" w:rsidR="00A16FBE" w:rsidRDefault="00A16FBE" w:rsidP="00A16FBE">
      <w:pPr>
        <w:tabs>
          <w:tab w:val="left" w:pos="180"/>
        </w:tabs>
        <w:spacing w:after="200" w:line="276" w:lineRule="auto"/>
        <w:jc w:val="both"/>
        <w:rPr>
          <w:b/>
          <w:bCs/>
        </w:rPr>
      </w:pPr>
      <w:r>
        <w:rPr>
          <w:b/>
          <w:bCs/>
        </w:rPr>
        <w:lastRenderedPageBreak/>
        <w:t>Question 1:</w:t>
      </w:r>
    </w:p>
    <w:p w14:paraId="66D7AA00" w14:textId="77777777" w:rsidR="00A16FBE" w:rsidRPr="00F55EE0" w:rsidRDefault="00A16FBE" w:rsidP="00A16FBE">
      <w:pPr>
        <w:tabs>
          <w:tab w:val="left" w:pos="180"/>
        </w:tabs>
        <w:spacing w:after="200" w:line="276" w:lineRule="auto"/>
        <w:jc w:val="both"/>
      </w:pPr>
      <w:r w:rsidRPr="00F55EE0">
        <w:t xml:space="preserve">Have the bands identified by ITU for IMT services as mentioned in the Table below been adopted for IMT services in your country? If assignment is for services other than IMT services, please specify the purpose.  </w:t>
      </w:r>
    </w:p>
    <w:tbl>
      <w:tblPr>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3242"/>
        <w:gridCol w:w="1769"/>
        <w:gridCol w:w="1738"/>
      </w:tblGrid>
      <w:tr w:rsidR="00A16FBE" w:rsidRPr="0020772B" w14:paraId="63F6A1F8" w14:textId="77777777" w:rsidTr="00066137">
        <w:tc>
          <w:tcPr>
            <w:tcW w:w="2809" w:type="dxa"/>
            <w:shd w:val="clear" w:color="auto" w:fill="auto"/>
          </w:tcPr>
          <w:p w14:paraId="7AA1B1F1" w14:textId="77777777" w:rsidR="00A16FBE" w:rsidRPr="0020772B" w:rsidRDefault="00A16FBE" w:rsidP="00066137">
            <w:pPr>
              <w:tabs>
                <w:tab w:val="left" w:pos="612"/>
                <w:tab w:val="left" w:pos="1170"/>
              </w:tabs>
              <w:autoSpaceDE w:val="0"/>
              <w:autoSpaceDN w:val="0"/>
              <w:adjustRightInd w:val="0"/>
              <w:ind w:hanging="18"/>
              <w:jc w:val="center"/>
              <w:rPr>
                <w:rFonts w:ascii="Bookman Old Style" w:hAnsi="Bookman Old Style"/>
                <w:b/>
                <w:bCs/>
                <w:color w:val="000000"/>
                <w:sz w:val="20"/>
              </w:rPr>
            </w:pPr>
            <w:r w:rsidRPr="0020772B">
              <w:rPr>
                <w:rFonts w:ascii="Bookman Old Style" w:hAnsi="Bookman Old Style" w:cs="CIDFont+F6"/>
                <w:b/>
                <w:color w:val="000000"/>
                <w:sz w:val="20"/>
              </w:rPr>
              <w:t>Uplink</w:t>
            </w:r>
          </w:p>
        </w:tc>
        <w:tc>
          <w:tcPr>
            <w:tcW w:w="3242" w:type="dxa"/>
            <w:shd w:val="clear" w:color="auto" w:fill="auto"/>
          </w:tcPr>
          <w:p w14:paraId="283452A1" w14:textId="77777777" w:rsidR="00A16FBE" w:rsidRPr="0020772B" w:rsidRDefault="00A16FBE" w:rsidP="00066137">
            <w:pPr>
              <w:tabs>
                <w:tab w:val="left" w:pos="612"/>
                <w:tab w:val="left" w:pos="1170"/>
              </w:tabs>
              <w:autoSpaceDE w:val="0"/>
              <w:autoSpaceDN w:val="0"/>
              <w:adjustRightInd w:val="0"/>
              <w:ind w:left="-108" w:hanging="18"/>
              <w:jc w:val="center"/>
              <w:rPr>
                <w:rFonts w:ascii="Bookman Old Style" w:hAnsi="Bookman Old Style"/>
                <w:b/>
                <w:bCs/>
                <w:color w:val="000000"/>
                <w:sz w:val="20"/>
              </w:rPr>
            </w:pPr>
            <w:r w:rsidRPr="0020772B">
              <w:rPr>
                <w:rFonts w:ascii="Bookman Old Style" w:hAnsi="Bookman Old Style" w:cs="CIDFont+F6"/>
                <w:b/>
                <w:color w:val="000000"/>
                <w:sz w:val="20"/>
              </w:rPr>
              <w:t>Downlink</w:t>
            </w:r>
          </w:p>
        </w:tc>
        <w:tc>
          <w:tcPr>
            <w:tcW w:w="1769" w:type="dxa"/>
            <w:shd w:val="clear" w:color="auto" w:fill="auto"/>
          </w:tcPr>
          <w:p w14:paraId="7A52A980" w14:textId="77777777" w:rsidR="00A16FBE" w:rsidRPr="0020772B" w:rsidRDefault="00A16FBE" w:rsidP="00066137">
            <w:pPr>
              <w:tabs>
                <w:tab w:val="left" w:pos="612"/>
                <w:tab w:val="left" w:pos="1170"/>
              </w:tabs>
              <w:autoSpaceDE w:val="0"/>
              <w:autoSpaceDN w:val="0"/>
              <w:adjustRightInd w:val="0"/>
              <w:ind w:hanging="18"/>
              <w:jc w:val="center"/>
              <w:rPr>
                <w:rFonts w:ascii="Bookman Old Style" w:hAnsi="Bookman Old Style"/>
                <w:b/>
                <w:bCs/>
                <w:color w:val="000000"/>
                <w:sz w:val="20"/>
              </w:rPr>
            </w:pPr>
            <w:r w:rsidRPr="0020772B">
              <w:rPr>
                <w:rFonts w:ascii="Bookman Old Style" w:hAnsi="Bookman Old Style"/>
                <w:b/>
                <w:bCs/>
                <w:color w:val="000000"/>
                <w:sz w:val="20"/>
              </w:rPr>
              <w:t>Duplex Mode</w:t>
            </w:r>
          </w:p>
        </w:tc>
        <w:tc>
          <w:tcPr>
            <w:tcW w:w="1738" w:type="dxa"/>
            <w:shd w:val="clear" w:color="auto" w:fill="auto"/>
          </w:tcPr>
          <w:p w14:paraId="503D8A7C" w14:textId="77777777" w:rsidR="00A16FBE" w:rsidRPr="0020772B" w:rsidRDefault="00A16FBE" w:rsidP="00066137">
            <w:pPr>
              <w:tabs>
                <w:tab w:val="left" w:pos="612"/>
                <w:tab w:val="left" w:pos="1170"/>
              </w:tabs>
              <w:autoSpaceDE w:val="0"/>
              <w:autoSpaceDN w:val="0"/>
              <w:adjustRightInd w:val="0"/>
              <w:ind w:hanging="18"/>
              <w:jc w:val="center"/>
              <w:rPr>
                <w:rFonts w:ascii="Bookman Old Style" w:hAnsi="Bookman Old Style"/>
                <w:b/>
                <w:bCs/>
                <w:color w:val="000000"/>
                <w:sz w:val="20"/>
              </w:rPr>
            </w:pPr>
            <w:r w:rsidRPr="0020772B">
              <w:rPr>
                <w:rFonts w:ascii="Bookman Old Style" w:hAnsi="Bookman Old Style"/>
                <w:b/>
                <w:bCs/>
                <w:color w:val="000000"/>
                <w:sz w:val="20"/>
              </w:rPr>
              <w:t>Purpose</w:t>
            </w:r>
          </w:p>
        </w:tc>
      </w:tr>
      <w:tr w:rsidR="00A16FBE" w:rsidRPr="0020772B" w14:paraId="136461D4" w14:textId="77777777" w:rsidTr="00066137">
        <w:tc>
          <w:tcPr>
            <w:tcW w:w="2809" w:type="dxa"/>
            <w:shd w:val="clear" w:color="auto" w:fill="auto"/>
          </w:tcPr>
          <w:p w14:paraId="07B088A7"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824 MHz – 849 MHz</w:t>
            </w:r>
          </w:p>
        </w:tc>
        <w:tc>
          <w:tcPr>
            <w:tcW w:w="3242" w:type="dxa"/>
            <w:shd w:val="clear" w:color="auto" w:fill="auto"/>
          </w:tcPr>
          <w:p w14:paraId="1A77352E"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869 MHz – 894 MHz</w:t>
            </w:r>
          </w:p>
        </w:tc>
        <w:tc>
          <w:tcPr>
            <w:tcW w:w="1769" w:type="dxa"/>
            <w:shd w:val="clear" w:color="auto" w:fill="auto"/>
          </w:tcPr>
          <w:p w14:paraId="6A3FD643"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2E0BBD28"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1DCF7658" w14:textId="77777777" w:rsidTr="00066137">
        <w:tc>
          <w:tcPr>
            <w:tcW w:w="2809" w:type="dxa"/>
            <w:shd w:val="clear" w:color="auto" w:fill="auto"/>
          </w:tcPr>
          <w:p w14:paraId="0D09C1A2"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880 MHz – 915 MHz</w:t>
            </w:r>
          </w:p>
        </w:tc>
        <w:tc>
          <w:tcPr>
            <w:tcW w:w="3242" w:type="dxa"/>
            <w:shd w:val="clear" w:color="auto" w:fill="auto"/>
          </w:tcPr>
          <w:p w14:paraId="4A561F7F"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925 MHz – 960 MHz</w:t>
            </w:r>
          </w:p>
        </w:tc>
        <w:tc>
          <w:tcPr>
            <w:tcW w:w="1769" w:type="dxa"/>
            <w:shd w:val="clear" w:color="auto" w:fill="auto"/>
          </w:tcPr>
          <w:p w14:paraId="65031517"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424CF7E9"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79A5E7F4" w14:textId="77777777" w:rsidTr="00066137">
        <w:trPr>
          <w:trHeight w:val="77"/>
        </w:trPr>
        <w:tc>
          <w:tcPr>
            <w:tcW w:w="2809" w:type="dxa"/>
            <w:shd w:val="clear" w:color="auto" w:fill="auto"/>
          </w:tcPr>
          <w:p w14:paraId="3AFBD97F"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832 MHz – 862 MHz</w:t>
            </w:r>
          </w:p>
        </w:tc>
        <w:tc>
          <w:tcPr>
            <w:tcW w:w="3242" w:type="dxa"/>
            <w:shd w:val="clear" w:color="auto" w:fill="auto"/>
          </w:tcPr>
          <w:p w14:paraId="6AD3BA92"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791 MHz – 821 MHz</w:t>
            </w:r>
          </w:p>
        </w:tc>
        <w:tc>
          <w:tcPr>
            <w:tcW w:w="1769" w:type="dxa"/>
            <w:shd w:val="clear" w:color="auto" w:fill="auto"/>
          </w:tcPr>
          <w:p w14:paraId="57A96049"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17DFA411"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1BA5185A" w14:textId="77777777" w:rsidTr="00066137">
        <w:tc>
          <w:tcPr>
            <w:tcW w:w="2809" w:type="dxa"/>
            <w:shd w:val="clear" w:color="auto" w:fill="auto"/>
          </w:tcPr>
          <w:p w14:paraId="6CC07C4A"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703 MHz – 748 MHz</w:t>
            </w:r>
          </w:p>
        </w:tc>
        <w:tc>
          <w:tcPr>
            <w:tcW w:w="3242" w:type="dxa"/>
            <w:shd w:val="clear" w:color="auto" w:fill="auto"/>
          </w:tcPr>
          <w:p w14:paraId="2F6D1E71"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758 MHz – 803 MHz</w:t>
            </w:r>
          </w:p>
        </w:tc>
        <w:tc>
          <w:tcPr>
            <w:tcW w:w="1769" w:type="dxa"/>
            <w:shd w:val="clear" w:color="auto" w:fill="auto"/>
          </w:tcPr>
          <w:p w14:paraId="08359CC3"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0BCB91CD"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187E6AB8" w14:textId="77777777" w:rsidTr="00066137">
        <w:tc>
          <w:tcPr>
            <w:tcW w:w="2809" w:type="dxa"/>
            <w:shd w:val="clear" w:color="auto" w:fill="auto"/>
          </w:tcPr>
          <w:p w14:paraId="27A3F4FC"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663 MHz – 698 MHz</w:t>
            </w:r>
          </w:p>
        </w:tc>
        <w:tc>
          <w:tcPr>
            <w:tcW w:w="3242" w:type="dxa"/>
            <w:shd w:val="clear" w:color="auto" w:fill="auto"/>
          </w:tcPr>
          <w:p w14:paraId="57FA3B8A"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617 MHz – 652 MHz</w:t>
            </w:r>
          </w:p>
        </w:tc>
        <w:tc>
          <w:tcPr>
            <w:tcW w:w="1769" w:type="dxa"/>
            <w:shd w:val="clear" w:color="auto" w:fill="auto"/>
          </w:tcPr>
          <w:p w14:paraId="35CB0EBA"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4A00B722"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35B6679B" w14:textId="77777777" w:rsidTr="00066137">
        <w:tc>
          <w:tcPr>
            <w:tcW w:w="2809" w:type="dxa"/>
            <w:shd w:val="clear" w:color="auto" w:fill="auto"/>
          </w:tcPr>
          <w:p w14:paraId="44D0E6BE"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bCs/>
                <w:color w:val="000000"/>
                <w:sz w:val="20"/>
              </w:rPr>
            </w:pPr>
            <w:r w:rsidRPr="0020772B">
              <w:rPr>
                <w:rFonts w:ascii="Bookman Old Style" w:hAnsi="Bookman Old Style" w:cs="CIDFont+F7"/>
                <w:color w:val="000000"/>
                <w:sz w:val="20"/>
              </w:rPr>
              <w:t>1920 MHz – 1980 MHz</w:t>
            </w:r>
          </w:p>
        </w:tc>
        <w:tc>
          <w:tcPr>
            <w:tcW w:w="3242" w:type="dxa"/>
            <w:shd w:val="clear" w:color="auto" w:fill="auto"/>
          </w:tcPr>
          <w:p w14:paraId="1D30CEF5"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2110 MHz – 2170 MHz</w:t>
            </w:r>
          </w:p>
        </w:tc>
        <w:tc>
          <w:tcPr>
            <w:tcW w:w="1769" w:type="dxa"/>
            <w:shd w:val="clear" w:color="auto" w:fill="auto"/>
          </w:tcPr>
          <w:p w14:paraId="74804EDD"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795E6786"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500A8660" w14:textId="77777777" w:rsidTr="00066137">
        <w:tc>
          <w:tcPr>
            <w:tcW w:w="2809" w:type="dxa"/>
            <w:shd w:val="clear" w:color="auto" w:fill="auto"/>
          </w:tcPr>
          <w:p w14:paraId="31B17CC0"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bCs/>
                <w:color w:val="000000"/>
                <w:sz w:val="20"/>
              </w:rPr>
            </w:pPr>
            <w:r w:rsidRPr="0020772B">
              <w:rPr>
                <w:rFonts w:ascii="Bookman Old Style" w:hAnsi="Bookman Old Style" w:cs="CIDFont+F7"/>
                <w:color w:val="000000"/>
                <w:sz w:val="20"/>
              </w:rPr>
              <w:t>1850 MHz – 1910 MHz</w:t>
            </w:r>
          </w:p>
        </w:tc>
        <w:tc>
          <w:tcPr>
            <w:tcW w:w="3242" w:type="dxa"/>
            <w:shd w:val="clear" w:color="auto" w:fill="auto"/>
          </w:tcPr>
          <w:p w14:paraId="010BAA9E"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1930 MHz – 1990 MHz</w:t>
            </w:r>
          </w:p>
        </w:tc>
        <w:tc>
          <w:tcPr>
            <w:tcW w:w="1769" w:type="dxa"/>
            <w:shd w:val="clear" w:color="auto" w:fill="auto"/>
          </w:tcPr>
          <w:p w14:paraId="379D3336"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24C260DB"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680E67B3" w14:textId="77777777" w:rsidTr="00066137">
        <w:tc>
          <w:tcPr>
            <w:tcW w:w="2809" w:type="dxa"/>
            <w:shd w:val="clear" w:color="auto" w:fill="auto"/>
          </w:tcPr>
          <w:p w14:paraId="3ED20264"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bCs/>
                <w:color w:val="000000"/>
                <w:sz w:val="20"/>
              </w:rPr>
            </w:pPr>
            <w:r w:rsidRPr="0020772B">
              <w:rPr>
                <w:rFonts w:ascii="Bookman Old Style" w:hAnsi="Bookman Old Style" w:cs="CIDFont+F7"/>
                <w:color w:val="000000"/>
                <w:sz w:val="20"/>
              </w:rPr>
              <w:t>1710 MHz – 1785 MHz</w:t>
            </w:r>
          </w:p>
        </w:tc>
        <w:tc>
          <w:tcPr>
            <w:tcW w:w="3242" w:type="dxa"/>
            <w:shd w:val="clear" w:color="auto" w:fill="auto"/>
          </w:tcPr>
          <w:p w14:paraId="19B2974A"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1805 MHz – 1880 MHz</w:t>
            </w:r>
          </w:p>
        </w:tc>
        <w:tc>
          <w:tcPr>
            <w:tcW w:w="1769" w:type="dxa"/>
            <w:shd w:val="clear" w:color="auto" w:fill="auto"/>
          </w:tcPr>
          <w:p w14:paraId="7362A701"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2AADC940"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1F67FE43" w14:textId="77777777" w:rsidTr="00066137">
        <w:tc>
          <w:tcPr>
            <w:tcW w:w="2809" w:type="dxa"/>
            <w:shd w:val="clear" w:color="auto" w:fill="auto"/>
          </w:tcPr>
          <w:p w14:paraId="0BAD3ADD"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bCs/>
                <w:color w:val="000000"/>
                <w:sz w:val="20"/>
              </w:rPr>
            </w:pPr>
            <w:r w:rsidRPr="0020772B">
              <w:rPr>
                <w:rFonts w:ascii="Bookman Old Style" w:hAnsi="Bookman Old Style" w:cs="CIDFont+F7"/>
                <w:color w:val="000000"/>
                <w:sz w:val="20"/>
              </w:rPr>
              <w:t>2500 MHz – 2570 MHz</w:t>
            </w:r>
          </w:p>
        </w:tc>
        <w:tc>
          <w:tcPr>
            <w:tcW w:w="3242" w:type="dxa"/>
            <w:shd w:val="clear" w:color="auto" w:fill="auto"/>
          </w:tcPr>
          <w:p w14:paraId="0FB7D4EE"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2620 MHz – 2690 MHz</w:t>
            </w:r>
          </w:p>
        </w:tc>
        <w:tc>
          <w:tcPr>
            <w:tcW w:w="1769" w:type="dxa"/>
            <w:shd w:val="clear" w:color="auto" w:fill="auto"/>
          </w:tcPr>
          <w:p w14:paraId="1A705B1F"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636471A0"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71AF4AA0" w14:textId="77777777" w:rsidTr="00066137">
        <w:tc>
          <w:tcPr>
            <w:tcW w:w="6051" w:type="dxa"/>
            <w:gridSpan w:val="2"/>
            <w:shd w:val="clear" w:color="auto" w:fill="auto"/>
          </w:tcPr>
          <w:p w14:paraId="739222D5"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2570 MHz – 2620 MHz</w:t>
            </w:r>
          </w:p>
        </w:tc>
        <w:tc>
          <w:tcPr>
            <w:tcW w:w="1769" w:type="dxa"/>
            <w:shd w:val="clear" w:color="auto" w:fill="auto"/>
          </w:tcPr>
          <w:p w14:paraId="484F450E"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241917B5"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173AEC7B" w14:textId="77777777" w:rsidTr="00066137">
        <w:tc>
          <w:tcPr>
            <w:tcW w:w="6051" w:type="dxa"/>
            <w:gridSpan w:val="2"/>
            <w:shd w:val="clear" w:color="auto" w:fill="auto"/>
          </w:tcPr>
          <w:p w14:paraId="6CCECE17"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2496 MHz – 2690 MHz</w:t>
            </w:r>
          </w:p>
        </w:tc>
        <w:tc>
          <w:tcPr>
            <w:tcW w:w="1769" w:type="dxa"/>
            <w:shd w:val="clear" w:color="auto" w:fill="auto"/>
          </w:tcPr>
          <w:p w14:paraId="54C52CD5"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2B55D78C"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48BED7F8" w14:textId="77777777" w:rsidTr="00066137">
        <w:tc>
          <w:tcPr>
            <w:tcW w:w="6051" w:type="dxa"/>
            <w:gridSpan w:val="2"/>
            <w:shd w:val="clear" w:color="auto" w:fill="auto"/>
          </w:tcPr>
          <w:p w14:paraId="4A8EDD43"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bCs/>
                <w:color w:val="000000"/>
                <w:sz w:val="20"/>
              </w:rPr>
            </w:pPr>
            <w:r w:rsidRPr="0020772B">
              <w:rPr>
                <w:rFonts w:ascii="Bookman Old Style" w:hAnsi="Bookman Old Style" w:cs="CIDFont+F7"/>
                <w:color w:val="000000"/>
                <w:sz w:val="20"/>
              </w:rPr>
              <w:t>1432 MHz – 1517 MHz</w:t>
            </w:r>
          </w:p>
        </w:tc>
        <w:tc>
          <w:tcPr>
            <w:tcW w:w="1769" w:type="dxa"/>
            <w:shd w:val="clear" w:color="auto" w:fill="auto"/>
          </w:tcPr>
          <w:p w14:paraId="65CB1E1E"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3C4F4961"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2EFAF2B1" w14:textId="77777777" w:rsidTr="00066137">
        <w:tc>
          <w:tcPr>
            <w:tcW w:w="6051" w:type="dxa"/>
            <w:gridSpan w:val="2"/>
            <w:shd w:val="clear" w:color="auto" w:fill="auto"/>
          </w:tcPr>
          <w:p w14:paraId="5C7014BE"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1427 MHz – 1432 MHz</w:t>
            </w:r>
          </w:p>
        </w:tc>
        <w:tc>
          <w:tcPr>
            <w:tcW w:w="1769" w:type="dxa"/>
            <w:shd w:val="clear" w:color="auto" w:fill="auto"/>
          </w:tcPr>
          <w:p w14:paraId="52D89A15"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5A9C0865"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47F1A029" w14:textId="77777777" w:rsidTr="00066137">
        <w:tc>
          <w:tcPr>
            <w:tcW w:w="2809" w:type="dxa"/>
            <w:shd w:val="clear" w:color="auto" w:fill="auto"/>
          </w:tcPr>
          <w:p w14:paraId="6C3D4EA2"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1710 MHz – 1780 MHz</w:t>
            </w:r>
          </w:p>
        </w:tc>
        <w:tc>
          <w:tcPr>
            <w:tcW w:w="3242" w:type="dxa"/>
            <w:shd w:val="clear" w:color="auto" w:fill="auto"/>
          </w:tcPr>
          <w:p w14:paraId="06FE90FF"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2110 MHz – 2200 MHz</w:t>
            </w:r>
          </w:p>
        </w:tc>
        <w:tc>
          <w:tcPr>
            <w:tcW w:w="1769" w:type="dxa"/>
            <w:shd w:val="clear" w:color="auto" w:fill="auto"/>
          </w:tcPr>
          <w:p w14:paraId="6F0D28BA"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66E05A35"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490CBFF0" w14:textId="77777777" w:rsidTr="00066137">
        <w:tc>
          <w:tcPr>
            <w:tcW w:w="2809" w:type="dxa"/>
            <w:shd w:val="clear" w:color="auto" w:fill="auto"/>
          </w:tcPr>
          <w:p w14:paraId="1B9A16DE"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1695 MHz – 1710 MHz</w:t>
            </w:r>
          </w:p>
        </w:tc>
        <w:tc>
          <w:tcPr>
            <w:tcW w:w="3242" w:type="dxa"/>
            <w:shd w:val="clear" w:color="auto" w:fill="auto"/>
          </w:tcPr>
          <w:p w14:paraId="016C118D"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1995 MHz – 2020 MHz</w:t>
            </w:r>
          </w:p>
        </w:tc>
        <w:tc>
          <w:tcPr>
            <w:tcW w:w="1769" w:type="dxa"/>
            <w:shd w:val="clear" w:color="auto" w:fill="auto"/>
          </w:tcPr>
          <w:p w14:paraId="29EA0BF7"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12D9CFFC"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5B8375CC" w14:textId="77777777" w:rsidTr="00066137">
        <w:tc>
          <w:tcPr>
            <w:tcW w:w="2809" w:type="dxa"/>
            <w:shd w:val="clear" w:color="auto" w:fill="auto"/>
          </w:tcPr>
          <w:p w14:paraId="092C4407"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1427 MHz – 1470 MHz</w:t>
            </w:r>
          </w:p>
        </w:tc>
        <w:tc>
          <w:tcPr>
            <w:tcW w:w="3242" w:type="dxa"/>
            <w:shd w:val="clear" w:color="auto" w:fill="auto"/>
          </w:tcPr>
          <w:p w14:paraId="023A76A5"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1475 MHz – 1518 MHz</w:t>
            </w:r>
          </w:p>
        </w:tc>
        <w:tc>
          <w:tcPr>
            <w:tcW w:w="1769" w:type="dxa"/>
            <w:shd w:val="clear" w:color="auto" w:fill="auto"/>
          </w:tcPr>
          <w:p w14:paraId="17E650F7"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FDD</w:t>
            </w:r>
          </w:p>
        </w:tc>
        <w:tc>
          <w:tcPr>
            <w:tcW w:w="1738" w:type="dxa"/>
            <w:shd w:val="clear" w:color="auto" w:fill="auto"/>
          </w:tcPr>
          <w:p w14:paraId="79BCCFF9"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4C064982" w14:textId="77777777" w:rsidTr="00066137">
        <w:tc>
          <w:tcPr>
            <w:tcW w:w="2809" w:type="dxa"/>
            <w:shd w:val="clear" w:color="auto" w:fill="auto"/>
          </w:tcPr>
          <w:p w14:paraId="5D4AF424"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N/A</w:t>
            </w:r>
          </w:p>
        </w:tc>
        <w:tc>
          <w:tcPr>
            <w:tcW w:w="3242" w:type="dxa"/>
            <w:shd w:val="clear" w:color="auto" w:fill="auto"/>
          </w:tcPr>
          <w:p w14:paraId="1F84EB89"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1432 MHz – 1517 MHz</w:t>
            </w:r>
          </w:p>
        </w:tc>
        <w:tc>
          <w:tcPr>
            <w:tcW w:w="1769" w:type="dxa"/>
            <w:shd w:val="clear" w:color="auto" w:fill="auto"/>
          </w:tcPr>
          <w:p w14:paraId="494CB42C"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SDL</w:t>
            </w:r>
          </w:p>
        </w:tc>
        <w:tc>
          <w:tcPr>
            <w:tcW w:w="1738" w:type="dxa"/>
            <w:shd w:val="clear" w:color="auto" w:fill="auto"/>
          </w:tcPr>
          <w:p w14:paraId="1EA8C7D0"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2A81FCF8" w14:textId="77777777" w:rsidTr="00066137">
        <w:tc>
          <w:tcPr>
            <w:tcW w:w="2809" w:type="dxa"/>
            <w:shd w:val="clear" w:color="auto" w:fill="auto"/>
          </w:tcPr>
          <w:p w14:paraId="283EDCFD"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N/A</w:t>
            </w:r>
          </w:p>
        </w:tc>
        <w:tc>
          <w:tcPr>
            <w:tcW w:w="3242" w:type="dxa"/>
            <w:shd w:val="clear" w:color="auto" w:fill="auto"/>
          </w:tcPr>
          <w:p w14:paraId="0EB0AACF"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1427 MHz – 1432 MHz</w:t>
            </w:r>
          </w:p>
        </w:tc>
        <w:tc>
          <w:tcPr>
            <w:tcW w:w="1769" w:type="dxa"/>
            <w:shd w:val="clear" w:color="auto" w:fill="auto"/>
          </w:tcPr>
          <w:p w14:paraId="2A9572F5"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SDL</w:t>
            </w:r>
          </w:p>
        </w:tc>
        <w:tc>
          <w:tcPr>
            <w:tcW w:w="1738" w:type="dxa"/>
            <w:shd w:val="clear" w:color="auto" w:fill="auto"/>
          </w:tcPr>
          <w:p w14:paraId="4267FDD7"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5AA0433B" w14:textId="77777777" w:rsidTr="00066137">
        <w:tc>
          <w:tcPr>
            <w:tcW w:w="6051" w:type="dxa"/>
            <w:gridSpan w:val="2"/>
            <w:shd w:val="clear" w:color="auto" w:fill="auto"/>
          </w:tcPr>
          <w:p w14:paraId="57D28418"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3300 MHz – 4200 MHz</w:t>
            </w:r>
          </w:p>
        </w:tc>
        <w:tc>
          <w:tcPr>
            <w:tcW w:w="1769" w:type="dxa"/>
            <w:shd w:val="clear" w:color="auto" w:fill="auto"/>
          </w:tcPr>
          <w:p w14:paraId="422269EE"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3D46A7CD"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73740328" w14:textId="77777777" w:rsidTr="00066137">
        <w:tc>
          <w:tcPr>
            <w:tcW w:w="6051" w:type="dxa"/>
            <w:gridSpan w:val="2"/>
            <w:shd w:val="clear" w:color="auto" w:fill="auto"/>
          </w:tcPr>
          <w:p w14:paraId="51400D84"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3300 MHz – 3800 MHz</w:t>
            </w:r>
          </w:p>
        </w:tc>
        <w:tc>
          <w:tcPr>
            <w:tcW w:w="1769" w:type="dxa"/>
            <w:shd w:val="clear" w:color="auto" w:fill="auto"/>
          </w:tcPr>
          <w:p w14:paraId="21536E0D"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18B1AE2F"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144E27A9" w14:textId="77777777" w:rsidTr="00066137">
        <w:tc>
          <w:tcPr>
            <w:tcW w:w="6051" w:type="dxa"/>
            <w:gridSpan w:val="2"/>
            <w:shd w:val="clear" w:color="auto" w:fill="auto"/>
          </w:tcPr>
          <w:p w14:paraId="44AA1DAD"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4400 MHz – 5000 MHz</w:t>
            </w:r>
          </w:p>
        </w:tc>
        <w:tc>
          <w:tcPr>
            <w:tcW w:w="1769" w:type="dxa"/>
            <w:shd w:val="clear" w:color="auto" w:fill="auto"/>
          </w:tcPr>
          <w:p w14:paraId="4D415156"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5DDA21C3"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533BE33A" w14:textId="77777777" w:rsidTr="00066137">
        <w:tc>
          <w:tcPr>
            <w:tcW w:w="2809" w:type="dxa"/>
            <w:shd w:val="clear" w:color="auto" w:fill="auto"/>
          </w:tcPr>
          <w:p w14:paraId="15542E80"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1710 MHz – 1785 MHz</w:t>
            </w:r>
          </w:p>
        </w:tc>
        <w:tc>
          <w:tcPr>
            <w:tcW w:w="3242" w:type="dxa"/>
            <w:shd w:val="clear" w:color="auto" w:fill="auto"/>
          </w:tcPr>
          <w:p w14:paraId="5988AF81"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N/A</w:t>
            </w:r>
          </w:p>
        </w:tc>
        <w:tc>
          <w:tcPr>
            <w:tcW w:w="1769" w:type="dxa"/>
            <w:shd w:val="clear" w:color="auto" w:fill="auto"/>
          </w:tcPr>
          <w:p w14:paraId="6BC1BAE2"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SUL</w:t>
            </w:r>
          </w:p>
        </w:tc>
        <w:tc>
          <w:tcPr>
            <w:tcW w:w="1738" w:type="dxa"/>
            <w:shd w:val="clear" w:color="auto" w:fill="auto"/>
          </w:tcPr>
          <w:p w14:paraId="022B53D6"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37F39653" w14:textId="77777777" w:rsidTr="00066137">
        <w:tc>
          <w:tcPr>
            <w:tcW w:w="2809" w:type="dxa"/>
            <w:shd w:val="clear" w:color="auto" w:fill="auto"/>
          </w:tcPr>
          <w:p w14:paraId="3B89018A" w14:textId="77777777" w:rsidR="00A16FBE" w:rsidRPr="0020772B" w:rsidRDefault="00A16FBE" w:rsidP="00066137">
            <w:pPr>
              <w:tabs>
                <w:tab w:val="left" w:pos="90"/>
                <w:tab w:val="left" w:pos="1170"/>
              </w:tabs>
              <w:autoSpaceDE w:val="0"/>
              <w:autoSpaceDN w:val="0"/>
              <w:adjustRightInd w:val="0"/>
              <w:ind w:left="360" w:hanging="18"/>
              <w:jc w:val="center"/>
              <w:rPr>
                <w:rFonts w:ascii="Bookman Old Style" w:hAnsi="Bookman Old Style" w:cs="CIDFont+F7"/>
                <w:color w:val="000000"/>
                <w:sz w:val="20"/>
              </w:rPr>
            </w:pPr>
            <w:r w:rsidRPr="0020772B">
              <w:rPr>
                <w:rFonts w:ascii="Bookman Old Style" w:hAnsi="Bookman Old Style" w:cs="CIDFont+F7"/>
                <w:color w:val="000000"/>
                <w:sz w:val="20"/>
              </w:rPr>
              <w:t>1920 MHz – 1980 MHz</w:t>
            </w:r>
          </w:p>
        </w:tc>
        <w:tc>
          <w:tcPr>
            <w:tcW w:w="3242" w:type="dxa"/>
            <w:shd w:val="clear" w:color="auto" w:fill="auto"/>
          </w:tcPr>
          <w:p w14:paraId="120CD0F8"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N/A</w:t>
            </w:r>
          </w:p>
        </w:tc>
        <w:tc>
          <w:tcPr>
            <w:tcW w:w="1769" w:type="dxa"/>
            <w:shd w:val="clear" w:color="auto" w:fill="auto"/>
          </w:tcPr>
          <w:p w14:paraId="10B978A9"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SUL</w:t>
            </w:r>
          </w:p>
        </w:tc>
        <w:tc>
          <w:tcPr>
            <w:tcW w:w="1738" w:type="dxa"/>
            <w:shd w:val="clear" w:color="auto" w:fill="auto"/>
          </w:tcPr>
          <w:p w14:paraId="3656B892"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63CE725C" w14:textId="77777777" w:rsidTr="00066137">
        <w:tc>
          <w:tcPr>
            <w:tcW w:w="6051" w:type="dxa"/>
            <w:gridSpan w:val="2"/>
            <w:shd w:val="clear" w:color="auto" w:fill="auto"/>
          </w:tcPr>
          <w:p w14:paraId="16DACD77"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26.5 GHz – 29.5 GHz</w:t>
            </w:r>
          </w:p>
        </w:tc>
        <w:tc>
          <w:tcPr>
            <w:tcW w:w="1769" w:type="dxa"/>
            <w:shd w:val="clear" w:color="auto" w:fill="auto"/>
          </w:tcPr>
          <w:p w14:paraId="63090381"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6BD84B52"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555EADD5" w14:textId="77777777" w:rsidTr="00066137">
        <w:tc>
          <w:tcPr>
            <w:tcW w:w="6051" w:type="dxa"/>
            <w:gridSpan w:val="2"/>
            <w:shd w:val="clear" w:color="auto" w:fill="auto"/>
          </w:tcPr>
          <w:p w14:paraId="02063115"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24.25 GHz – 27.5 GHz</w:t>
            </w:r>
          </w:p>
        </w:tc>
        <w:tc>
          <w:tcPr>
            <w:tcW w:w="1769" w:type="dxa"/>
            <w:shd w:val="clear" w:color="auto" w:fill="auto"/>
          </w:tcPr>
          <w:p w14:paraId="42959732"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7FD62537"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r w:rsidR="00A16FBE" w:rsidRPr="0020772B" w14:paraId="5C7A68A1" w14:textId="77777777" w:rsidTr="00066137">
        <w:tc>
          <w:tcPr>
            <w:tcW w:w="6051" w:type="dxa"/>
            <w:gridSpan w:val="2"/>
            <w:shd w:val="clear" w:color="auto" w:fill="auto"/>
          </w:tcPr>
          <w:p w14:paraId="2C3FB226" w14:textId="77777777" w:rsidR="00A16FBE" w:rsidRPr="0020772B" w:rsidRDefault="00A16FBE" w:rsidP="00066137">
            <w:pPr>
              <w:tabs>
                <w:tab w:val="left" w:pos="90"/>
                <w:tab w:val="left" w:pos="1170"/>
              </w:tabs>
              <w:autoSpaceDE w:val="0"/>
              <w:autoSpaceDN w:val="0"/>
              <w:adjustRightInd w:val="0"/>
              <w:ind w:left="-108" w:hanging="18"/>
              <w:jc w:val="center"/>
              <w:rPr>
                <w:rFonts w:ascii="Bookman Old Style" w:hAnsi="Bookman Old Style" w:cs="CIDFont+F7"/>
                <w:color w:val="000000"/>
                <w:sz w:val="20"/>
              </w:rPr>
            </w:pPr>
            <w:r w:rsidRPr="0020772B">
              <w:rPr>
                <w:rFonts w:ascii="Bookman Old Style" w:hAnsi="Bookman Old Style" w:cs="CIDFont+F7"/>
                <w:color w:val="000000"/>
                <w:sz w:val="20"/>
              </w:rPr>
              <w:t>37 GHz – 40 GHz</w:t>
            </w:r>
          </w:p>
        </w:tc>
        <w:tc>
          <w:tcPr>
            <w:tcW w:w="1769" w:type="dxa"/>
            <w:shd w:val="clear" w:color="auto" w:fill="auto"/>
          </w:tcPr>
          <w:p w14:paraId="22A2399E"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r w:rsidRPr="0020772B">
              <w:rPr>
                <w:rFonts w:ascii="Bookman Old Style" w:hAnsi="Bookman Old Style"/>
                <w:bCs/>
                <w:color w:val="000000"/>
                <w:sz w:val="20"/>
              </w:rPr>
              <w:t>TDD</w:t>
            </w:r>
          </w:p>
        </w:tc>
        <w:tc>
          <w:tcPr>
            <w:tcW w:w="1738" w:type="dxa"/>
            <w:shd w:val="clear" w:color="auto" w:fill="auto"/>
          </w:tcPr>
          <w:p w14:paraId="448925C2" w14:textId="77777777" w:rsidR="00A16FBE" w:rsidRPr="0020772B" w:rsidRDefault="00A16FBE" w:rsidP="00066137">
            <w:pPr>
              <w:tabs>
                <w:tab w:val="left" w:pos="90"/>
                <w:tab w:val="left" w:pos="1170"/>
              </w:tabs>
              <w:autoSpaceDE w:val="0"/>
              <w:autoSpaceDN w:val="0"/>
              <w:adjustRightInd w:val="0"/>
              <w:ind w:left="360" w:hanging="18"/>
              <w:rPr>
                <w:rFonts w:ascii="Bookman Old Style" w:hAnsi="Bookman Old Style"/>
                <w:bCs/>
                <w:color w:val="000000"/>
                <w:sz w:val="20"/>
              </w:rPr>
            </w:pPr>
          </w:p>
        </w:tc>
      </w:tr>
    </w:tbl>
    <w:p w14:paraId="5F0CCA91" w14:textId="77777777" w:rsidR="00A16FBE" w:rsidRDefault="00A16FBE" w:rsidP="00A16FBE">
      <w:pPr>
        <w:pStyle w:val="ListParagraph"/>
        <w:tabs>
          <w:tab w:val="left" w:pos="180"/>
        </w:tabs>
        <w:ind w:left="630"/>
        <w:jc w:val="both"/>
        <w:rPr>
          <w:b/>
          <w:bCs/>
        </w:rPr>
      </w:pPr>
    </w:p>
    <w:p w14:paraId="08C413F7" w14:textId="77777777" w:rsidR="00A16FBE" w:rsidRDefault="00A16FBE" w:rsidP="00A16FBE">
      <w:pPr>
        <w:tabs>
          <w:tab w:val="left" w:pos="180"/>
        </w:tabs>
        <w:spacing w:after="200" w:line="276" w:lineRule="auto"/>
        <w:jc w:val="both"/>
        <w:rPr>
          <w:b/>
          <w:bCs/>
        </w:rPr>
      </w:pPr>
      <w:r>
        <w:rPr>
          <w:b/>
          <w:bCs/>
        </w:rPr>
        <w:t>Question 2:</w:t>
      </w:r>
    </w:p>
    <w:p w14:paraId="653EA4CC" w14:textId="77777777" w:rsidR="00A16FBE" w:rsidRPr="00817CE7" w:rsidRDefault="00A16FBE" w:rsidP="00A16FBE">
      <w:pPr>
        <w:tabs>
          <w:tab w:val="left" w:pos="180"/>
        </w:tabs>
        <w:spacing w:after="200" w:line="276" w:lineRule="auto"/>
        <w:jc w:val="both"/>
      </w:pPr>
      <w:r w:rsidRPr="00817CE7">
        <w:lastRenderedPageBreak/>
        <w:t>Details of the bands allocated for IMT services in your country.</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1645"/>
        <w:gridCol w:w="1682"/>
        <w:gridCol w:w="1489"/>
        <w:gridCol w:w="3417"/>
      </w:tblGrid>
      <w:tr w:rsidR="00A16FBE" w:rsidRPr="00817CE7" w14:paraId="2C269904" w14:textId="77777777" w:rsidTr="00066137">
        <w:tc>
          <w:tcPr>
            <w:tcW w:w="1120" w:type="dxa"/>
            <w:shd w:val="clear" w:color="auto" w:fill="auto"/>
          </w:tcPr>
          <w:p w14:paraId="2F451D8C" w14:textId="77777777" w:rsidR="00A16FBE" w:rsidRPr="00817CE7" w:rsidRDefault="00A16FBE" w:rsidP="00066137">
            <w:pPr>
              <w:pStyle w:val="ListParagraph"/>
              <w:tabs>
                <w:tab w:val="left" w:pos="180"/>
              </w:tabs>
              <w:ind w:left="0"/>
              <w:jc w:val="both"/>
            </w:pPr>
            <w:r w:rsidRPr="00817CE7">
              <w:t xml:space="preserve">Band </w:t>
            </w:r>
          </w:p>
        </w:tc>
        <w:tc>
          <w:tcPr>
            <w:tcW w:w="1670" w:type="dxa"/>
            <w:shd w:val="clear" w:color="auto" w:fill="auto"/>
          </w:tcPr>
          <w:p w14:paraId="098B4BDE" w14:textId="77777777" w:rsidR="00A16FBE" w:rsidRPr="00817CE7" w:rsidRDefault="00A16FBE" w:rsidP="00066137">
            <w:pPr>
              <w:pStyle w:val="ListParagraph"/>
              <w:tabs>
                <w:tab w:val="left" w:pos="180"/>
              </w:tabs>
              <w:ind w:left="0"/>
              <w:jc w:val="both"/>
            </w:pPr>
            <w:r w:rsidRPr="00817CE7">
              <w:t>Uplink Frequency</w:t>
            </w:r>
          </w:p>
        </w:tc>
        <w:tc>
          <w:tcPr>
            <w:tcW w:w="1710" w:type="dxa"/>
            <w:shd w:val="clear" w:color="auto" w:fill="auto"/>
          </w:tcPr>
          <w:p w14:paraId="3FEA4C7B" w14:textId="77777777" w:rsidR="00A16FBE" w:rsidRPr="00817CE7" w:rsidRDefault="00A16FBE" w:rsidP="00066137">
            <w:pPr>
              <w:pStyle w:val="ListParagraph"/>
              <w:tabs>
                <w:tab w:val="left" w:pos="180"/>
              </w:tabs>
              <w:ind w:left="0"/>
              <w:jc w:val="both"/>
            </w:pPr>
            <w:r w:rsidRPr="00817CE7">
              <w:t>Downlink frequency</w:t>
            </w:r>
          </w:p>
        </w:tc>
        <w:tc>
          <w:tcPr>
            <w:tcW w:w="1530" w:type="dxa"/>
            <w:shd w:val="clear" w:color="auto" w:fill="auto"/>
          </w:tcPr>
          <w:p w14:paraId="1A84D371" w14:textId="77777777" w:rsidR="00A16FBE" w:rsidRPr="00817CE7" w:rsidRDefault="00A16FBE" w:rsidP="00066137">
            <w:pPr>
              <w:pStyle w:val="ListParagraph"/>
              <w:tabs>
                <w:tab w:val="left" w:pos="180"/>
              </w:tabs>
              <w:ind w:left="0"/>
              <w:jc w:val="both"/>
            </w:pPr>
            <w:r w:rsidRPr="00817CE7">
              <w:t>Band Plan</w:t>
            </w:r>
          </w:p>
        </w:tc>
        <w:tc>
          <w:tcPr>
            <w:tcW w:w="3528" w:type="dxa"/>
            <w:shd w:val="clear" w:color="auto" w:fill="auto"/>
          </w:tcPr>
          <w:p w14:paraId="74B057D6" w14:textId="77777777" w:rsidR="00A16FBE" w:rsidRPr="00817CE7" w:rsidRDefault="00A16FBE" w:rsidP="00066137">
            <w:pPr>
              <w:pStyle w:val="ListParagraph"/>
              <w:tabs>
                <w:tab w:val="left" w:pos="180"/>
              </w:tabs>
              <w:ind w:left="0"/>
            </w:pPr>
            <w:r w:rsidRPr="00817CE7">
              <w:t>Which technology is currently deployed using this band</w:t>
            </w:r>
          </w:p>
        </w:tc>
      </w:tr>
      <w:tr w:rsidR="00A16FBE" w:rsidRPr="00817CE7" w14:paraId="7EAF25B2" w14:textId="77777777" w:rsidTr="00066137">
        <w:tc>
          <w:tcPr>
            <w:tcW w:w="1120" w:type="dxa"/>
            <w:shd w:val="clear" w:color="auto" w:fill="auto"/>
          </w:tcPr>
          <w:p w14:paraId="5FC8F40F" w14:textId="77777777" w:rsidR="00A16FBE" w:rsidRPr="00817CE7" w:rsidRDefault="00A16FBE" w:rsidP="00066137">
            <w:pPr>
              <w:pStyle w:val="ListParagraph"/>
              <w:tabs>
                <w:tab w:val="left" w:pos="180"/>
              </w:tabs>
              <w:ind w:left="0"/>
              <w:jc w:val="both"/>
            </w:pPr>
          </w:p>
        </w:tc>
        <w:tc>
          <w:tcPr>
            <w:tcW w:w="1670" w:type="dxa"/>
            <w:shd w:val="clear" w:color="auto" w:fill="auto"/>
          </w:tcPr>
          <w:p w14:paraId="3B47D9D6" w14:textId="77777777" w:rsidR="00A16FBE" w:rsidRPr="00817CE7" w:rsidRDefault="00A16FBE" w:rsidP="00066137">
            <w:pPr>
              <w:pStyle w:val="ListParagraph"/>
              <w:tabs>
                <w:tab w:val="left" w:pos="180"/>
              </w:tabs>
              <w:ind w:left="0"/>
              <w:jc w:val="both"/>
            </w:pPr>
          </w:p>
        </w:tc>
        <w:tc>
          <w:tcPr>
            <w:tcW w:w="1710" w:type="dxa"/>
            <w:shd w:val="clear" w:color="auto" w:fill="auto"/>
          </w:tcPr>
          <w:p w14:paraId="4E7CC048" w14:textId="77777777" w:rsidR="00A16FBE" w:rsidRPr="00817CE7" w:rsidRDefault="00A16FBE" w:rsidP="00066137">
            <w:pPr>
              <w:pStyle w:val="ListParagraph"/>
              <w:tabs>
                <w:tab w:val="left" w:pos="180"/>
              </w:tabs>
              <w:ind w:left="0"/>
              <w:jc w:val="both"/>
            </w:pPr>
          </w:p>
        </w:tc>
        <w:tc>
          <w:tcPr>
            <w:tcW w:w="1530" w:type="dxa"/>
            <w:shd w:val="clear" w:color="auto" w:fill="auto"/>
          </w:tcPr>
          <w:p w14:paraId="22E96652" w14:textId="77777777" w:rsidR="00A16FBE" w:rsidRPr="00817CE7" w:rsidRDefault="00A16FBE" w:rsidP="00066137">
            <w:pPr>
              <w:pStyle w:val="ListParagraph"/>
              <w:tabs>
                <w:tab w:val="left" w:pos="180"/>
              </w:tabs>
              <w:ind w:left="0"/>
              <w:jc w:val="both"/>
            </w:pPr>
          </w:p>
        </w:tc>
        <w:tc>
          <w:tcPr>
            <w:tcW w:w="3528" w:type="dxa"/>
            <w:shd w:val="clear" w:color="auto" w:fill="auto"/>
          </w:tcPr>
          <w:p w14:paraId="6F071B4C" w14:textId="77777777" w:rsidR="00A16FBE" w:rsidRPr="00817CE7" w:rsidRDefault="00A16FBE" w:rsidP="00066137">
            <w:pPr>
              <w:pStyle w:val="ListParagraph"/>
              <w:tabs>
                <w:tab w:val="left" w:pos="180"/>
              </w:tabs>
              <w:ind w:left="0"/>
            </w:pPr>
          </w:p>
        </w:tc>
      </w:tr>
      <w:tr w:rsidR="00A16FBE" w:rsidRPr="00817CE7" w14:paraId="6DB97AE5" w14:textId="77777777" w:rsidTr="00066137">
        <w:tc>
          <w:tcPr>
            <w:tcW w:w="1120" w:type="dxa"/>
            <w:shd w:val="clear" w:color="auto" w:fill="auto"/>
          </w:tcPr>
          <w:p w14:paraId="20461DDE" w14:textId="77777777" w:rsidR="00A16FBE" w:rsidRPr="00817CE7" w:rsidRDefault="00A16FBE" w:rsidP="00066137">
            <w:pPr>
              <w:pStyle w:val="ListParagraph"/>
              <w:tabs>
                <w:tab w:val="left" w:pos="180"/>
              </w:tabs>
              <w:ind w:left="0"/>
              <w:jc w:val="both"/>
            </w:pPr>
          </w:p>
        </w:tc>
        <w:tc>
          <w:tcPr>
            <w:tcW w:w="1670" w:type="dxa"/>
            <w:shd w:val="clear" w:color="auto" w:fill="auto"/>
          </w:tcPr>
          <w:p w14:paraId="3CF49F65" w14:textId="77777777" w:rsidR="00A16FBE" w:rsidRPr="00817CE7" w:rsidRDefault="00A16FBE" w:rsidP="00066137">
            <w:pPr>
              <w:pStyle w:val="ListParagraph"/>
              <w:tabs>
                <w:tab w:val="left" w:pos="180"/>
              </w:tabs>
              <w:ind w:left="0"/>
              <w:jc w:val="both"/>
            </w:pPr>
          </w:p>
        </w:tc>
        <w:tc>
          <w:tcPr>
            <w:tcW w:w="1710" w:type="dxa"/>
            <w:shd w:val="clear" w:color="auto" w:fill="auto"/>
          </w:tcPr>
          <w:p w14:paraId="0F93C60D" w14:textId="77777777" w:rsidR="00A16FBE" w:rsidRPr="00817CE7" w:rsidRDefault="00A16FBE" w:rsidP="00066137">
            <w:pPr>
              <w:pStyle w:val="ListParagraph"/>
              <w:tabs>
                <w:tab w:val="left" w:pos="180"/>
              </w:tabs>
              <w:ind w:left="0"/>
              <w:jc w:val="both"/>
            </w:pPr>
          </w:p>
        </w:tc>
        <w:tc>
          <w:tcPr>
            <w:tcW w:w="1530" w:type="dxa"/>
            <w:shd w:val="clear" w:color="auto" w:fill="auto"/>
          </w:tcPr>
          <w:p w14:paraId="3321AAD4" w14:textId="77777777" w:rsidR="00A16FBE" w:rsidRPr="00817CE7" w:rsidRDefault="00A16FBE" w:rsidP="00066137">
            <w:pPr>
              <w:pStyle w:val="ListParagraph"/>
              <w:tabs>
                <w:tab w:val="left" w:pos="180"/>
              </w:tabs>
              <w:ind w:left="0"/>
              <w:jc w:val="both"/>
            </w:pPr>
          </w:p>
        </w:tc>
        <w:tc>
          <w:tcPr>
            <w:tcW w:w="3528" w:type="dxa"/>
            <w:shd w:val="clear" w:color="auto" w:fill="auto"/>
          </w:tcPr>
          <w:p w14:paraId="2DA35325" w14:textId="77777777" w:rsidR="00A16FBE" w:rsidRPr="00817CE7" w:rsidRDefault="00A16FBE" w:rsidP="00066137">
            <w:pPr>
              <w:pStyle w:val="ListParagraph"/>
              <w:tabs>
                <w:tab w:val="left" w:pos="180"/>
              </w:tabs>
              <w:ind w:left="0"/>
            </w:pPr>
          </w:p>
        </w:tc>
      </w:tr>
      <w:tr w:rsidR="00A16FBE" w:rsidRPr="00817CE7" w14:paraId="6C19D61F" w14:textId="77777777" w:rsidTr="00066137">
        <w:tc>
          <w:tcPr>
            <w:tcW w:w="1120" w:type="dxa"/>
            <w:shd w:val="clear" w:color="auto" w:fill="auto"/>
          </w:tcPr>
          <w:p w14:paraId="7FAC95D4" w14:textId="77777777" w:rsidR="00A16FBE" w:rsidRPr="00817CE7" w:rsidRDefault="00A16FBE" w:rsidP="00066137">
            <w:pPr>
              <w:pStyle w:val="ListParagraph"/>
              <w:tabs>
                <w:tab w:val="left" w:pos="180"/>
              </w:tabs>
              <w:ind w:left="0"/>
              <w:jc w:val="both"/>
            </w:pPr>
          </w:p>
        </w:tc>
        <w:tc>
          <w:tcPr>
            <w:tcW w:w="1670" w:type="dxa"/>
            <w:shd w:val="clear" w:color="auto" w:fill="auto"/>
          </w:tcPr>
          <w:p w14:paraId="1AFCE2EC" w14:textId="77777777" w:rsidR="00A16FBE" w:rsidRPr="00817CE7" w:rsidRDefault="00A16FBE" w:rsidP="00066137">
            <w:pPr>
              <w:pStyle w:val="ListParagraph"/>
              <w:tabs>
                <w:tab w:val="left" w:pos="180"/>
              </w:tabs>
              <w:ind w:left="0"/>
              <w:jc w:val="both"/>
            </w:pPr>
          </w:p>
        </w:tc>
        <w:tc>
          <w:tcPr>
            <w:tcW w:w="1710" w:type="dxa"/>
            <w:shd w:val="clear" w:color="auto" w:fill="auto"/>
          </w:tcPr>
          <w:p w14:paraId="729A49C7" w14:textId="77777777" w:rsidR="00A16FBE" w:rsidRPr="00817CE7" w:rsidRDefault="00A16FBE" w:rsidP="00066137">
            <w:pPr>
              <w:pStyle w:val="ListParagraph"/>
              <w:tabs>
                <w:tab w:val="left" w:pos="180"/>
              </w:tabs>
              <w:ind w:left="0"/>
              <w:jc w:val="both"/>
            </w:pPr>
          </w:p>
        </w:tc>
        <w:tc>
          <w:tcPr>
            <w:tcW w:w="1530" w:type="dxa"/>
            <w:shd w:val="clear" w:color="auto" w:fill="auto"/>
          </w:tcPr>
          <w:p w14:paraId="240D5387" w14:textId="77777777" w:rsidR="00A16FBE" w:rsidRPr="00817CE7" w:rsidRDefault="00A16FBE" w:rsidP="00066137">
            <w:pPr>
              <w:pStyle w:val="ListParagraph"/>
              <w:tabs>
                <w:tab w:val="left" w:pos="180"/>
              </w:tabs>
              <w:ind w:left="0"/>
              <w:jc w:val="both"/>
            </w:pPr>
          </w:p>
        </w:tc>
        <w:tc>
          <w:tcPr>
            <w:tcW w:w="3528" w:type="dxa"/>
            <w:shd w:val="clear" w:color="auto" w:fill="auto"/>
          </w:tcPr>
          <w:p w14:paraId="2E4A1BD0" w14:textId="77777777" w:rsidR="00A16FBE" w:rsidRPr="00817CE7" w:rsidRDefault="00A16FBE" w:rsidP="00066137">
            <w:pPr>
              <w:pStyle w:val="ListParagraph"/>
              <w:tabs>
                <w:tab w:val="left" w:pos="180"/>
              </w:tabs>
              <w:ind w:left="0"/>
            </w:pPr>
          </w:p>
        </w:tc>
      </w:tr>
    </w:tbl>
    <w:p w14:paraId="3638621E" w14:textId="77777777" w:rsidR="00A16FBE" w:rsidRPr="00817CE7" w:rsidRDefault="00A16FBE" w:rsidP="00A16FBE">
      <w:pPr>
        <w:pStyle w:val="ListParagraph"/>
        <w:tabs>
          <w:tab w:val="left" w:pos="180"/>
        </w:tabs>
        <w:ind w:left="630"/>
        <w:jc w:val="both"/>
      </w:pPr>
    </w:p>
    <w:p w14:paraId="2C18E04F" w14:textId="77777777" w:rsidR="00A16FBE" w:rsidRDefault="00A16FBE" w:rsidP="00A16FBE">
      <w:pPr>
        <w:tabs>
          <w:tab w:val="left" w:pos="180"/>
        </w:tabs>
        <w:spacing w:after="200" w:line="276" w:lineRule="auto"/>
        <w:jc w:val="both"/>
        <w:rPr>
          <w:b/>
          <w:bCs/>
        </w:rPr>
      </w:pPr>
      <w:r>
        <w:rPr>
          <w:b/>
          <w:bCs/>
        </w:rPr>
        <w:t>Question 3:</w:t>
      </w:r>
    </w:p>
    <w:p w14:paraId="5161EE25" w14:textId="77777777" w:rsidR="00A16FBE" w:rsidRPr="00817CE7" w:rsidRDefault="00A16FBE" w:rsidP="00A16FBE">
      <w:pPr>
        <w:tabs>
          <w:tab w:val="left" w:pos="180"/>
        </w:tabs>
        <w:spacing w:after="200" w:line="276" w:lineRule="auto"/>
        <w:jc w:val="both"/>
      </w:pPr>
      <w:r w:rsidRPr="00817CE7">
        <w:t>(a) Has the spectrum assignment linked with service/ technology restrictions in mobile spectrum usage rights? If yes, please answer as per the Table below</w:t>
      </w: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970"/>
        <w:gridCol w:w="2790"/>
        <w:gridCol w:w="2790"/>
      </w:tblGrid>
      <w:tr w:rsidR="00A16FBE" w:rsidRPr="00817CE7" w14:paraId="31BF8694" w14:textId="77777777" w:rsidTr="00066137">
        <w:tc>
          <w:tcPr>
            <w:tcW w:w="1350" w:type="dxa"/>
            <w:shd w:val="clear" w:color="auto" w:fill="auto"/>
          </w:tcPr>
          <w:p w14:paraId="34F9EB2B" w14:textId="77777777" w:rsidR="00A16FBE" w:rsidRPr="00817CE7" w:rsidRDefault="00A16FBE" w:rsidP="00066137">
            <w:pPr>
              <w:pStyle w:val="ListParagraph"/>
              <w:tabs>
                <w:tab w:val="left" w:pos="180"/>
              </w:tabs>
              <w:ind w:left="0"/>
              <w:jc w:val="both"/>
              <w:rPr>
                <w:bCs/>
              </w:rPr>
            </w:pPr>
            <w:r w:rsidRPr="00817CE7">
              <w:rPr>
                <w:bCs/>
              </w:rPr>
              <w:t xml:space="preserve">Band </w:t>
            </w:r>
          </w:p>
        </w:tc>
        <w:tc>
          <w:tcPr>
            <w:tcW w:w="2970" w:type="dxa"/>
            <w:shd w:val="clear" w:color="auto" w:fill="auto"/>
          </w:tcPr>
          <w:p w14:paraId="72BF8F69" w14:textId="77777777" w:rsidR="00A16FBE" w:rsidRPr="00817CE7" w:rsidRDefault="00A16FBE" w:rsidP="00066137">
            <w:pPr>
              <w:pStyle w:val="ListParagraph"/>
              <w:tabs>
                <w:tab w:val="left" w:pos="180"/>
              </w:tabs>
              <w:ind w:left="0"/>
              <w:jc w:val="both"/>
              <w:rPr>
                <w:bCs/>
              </w:rPr>
            </w:pPr>
            <w:r w:rsidRPr="00817CE7">
              <w:rPr>
                <w:bCs/>
              </w:rPr>
              <w:t>Service/technology restricted</w:t>
            </w:r>
          </w:p>
        </w:tc>
        <w:tc>
          <w:tcPr>
            <w:tcW w:w="2790" w:type="dxa"/>
            <w:shd w:val="clear" w:color="auto" w:fill="auto"/>
          </w:tcPr>
          <w:p w14:paraId="39ED913A" w14:textId="77777777" w:rsidR="00A16FBE" w:rsidRPr="00817CE7" w:rsidRDefault="00A16FBE" w:rsidP="00066137">
            <w:pPr>
              <w:pStyle w:val="ListParagraph"/>
              <w:tabs>
                <w:tab w:val="left" w:pos="180"/>
              </w:tabs>
              <w:ind w:left="0"/>
              <w:jc w:val="both"/>
              <w:rPr>
                <w:bCs/>
              </w:rPr>
            </w:pPr>
            <w:r w:rsidRPr="00817CE7">
              <w:rPr>
                <w:bCs/>
              </w:rPr>
              <w:t xml:space="preserve">Is restriction still there? If no, provide the year till which restriction existed. </w:t>
            </w:r>
          </w:p>
        </w:tc>
        <w:tc>
          <w:tcPr>
            <w:tcW w:w="2790" w:type="dxa"/>
          </w:tcPr>
          <w:p w14:paraId="69E92F11" w14:textId="77777777" w:rsidR="00A16FBE" w:rsidRPr="00817CE7" w:rsidRDefault="00A16FBE" w:rsidP="00066137">
            <w:pPr>
              <w:pStyle w:val="ListParagraph"/>
              <w:tabs>
                <w:tab w:val="left" w:pos="180"/>
              </w:tabs>
              <w:ind w:left="0"/>
              <w:jc w:val="both"/>
              <w:rPr>
                <w:bCs/>
              </w:rPr>
            </w:pPr>
            <w:r w:rsidRPr="00817CE7">
              <w:rPr>
                <w:bCs/>
              </w:rPr>
              <w:t xml:space="preserve">What regulatory procedure was adopted to remove this restriction, including any financial obligations on the licensed operators? </w:t>
            </w:r>
          </w:p>
        </w:tc>
      </w:tr>
      <w:tr w:rsidR="00A16FBE" w:rsidRPr="0020772B" w14:paraId="7D833BC5" w14:textId="77777777" w:rsidTr="00066137">
        <w:tc>
          <w:tcPr>
            <w:tcW w:w="1350" w:type="dxa"/>
            <w:shd w:val="clear" w:color="auto" w:fill="auto"/>
          </w:tcPr>
          <w:p w14:paraId="1B9AA8B8" w14:textId="77777777" w:rsidR="00A16FBE" w:rsidRPr="0020772B" w:rsidRDefault="00A16FBE" w:rsidP="00066137">
            <w:pPr>
              <w:pStyle w:val="ListParagraph"/>
              <w:tabs>
                <w:tab w:val="left" w:pos="180"/>
              </w:tabs>
              <w:ind w:left="0"/>
              <w:jc w:val="both"/>
              <w:rPr>
                <w:b/>
              </w:rPr>
            </w:pPr>
          </w:p>
        </w:tc>
        <w:tc>
          <w:tcPr>
            <w:tcW w:w="2970" w:type="dxa"/>
            <w:shd w:val="clear" w:color="auto" w:fill="auto"/>
          </w:tcPr>
          <w:p w14:paraId="1747633A" w14:textId="77777777" w:rsidR="00A16FBE" w:rsidRPr="0020772B" w:rsidRDefault="00A16FBE" w:rsidP="00066137">
            <w:pPr>
              <w:pStyle w:val="ListParagraph"/>
              <w:tabs>
                <w:tab w:val="left" w:pos="180"/>
              </w:tabs>
              <w:ind w:left="0"/>
              <w:jc w:val="both"/>
              <w:rPr>
                <w:b/>
              </w:rPr>
            </w:pPr>
          </w:p>
        </w:tc>
        <w:tc>
          <w:tcPr>
            <w:tcW w:w="2790" w:type="dxa"/>
            <w:shd w:val="clear" w:color="auto" w:fill="auto"/>
          </w:tcPr>
          <w:p w14:paraId="28B66D61" w14:textId="77777777" w:rsidR="00A16FBE" w:rsidRPr="0020772B" w:rsidRDefault="00A16FBE" w:rsidP="00066137">
            <w:pPr>
              <w:pStyle w:val="ListParagraph"/>
              <w:tabs>
                <w:tab w:val="left" w:pos="180"/>
              </w:tabs>
              <w:ind w:left="0"/>
              <w:jc w:val="both"/>
              <w:rPr>
                <w:b/>
              </w:rPr>
            </w:pPr>
          </w:p>
        </w:tc>
        <w:tc>
          <w:tcPr>
            <w:tcW w:w="2790" w:type="dxa"/>
          </w:tcPr>
          <w:p w14:paraId="798EFCC0" w14:textId="77777777" w:rsidR="00A16FBE" w:rsidRPr="0084004B" w:rsidRDefault="00A16FBE" w:rsidP="00066137">
            <w:pPr>
              <w:pStyle w:val="ListParagraph"/>
              <w:tabs>
                <w:tab w:val="left" w:pos="180"/>
              </w:tabs>
              <w:ind w:left="0"/>
              <w:jc w:val="both"/>
              <w:rPr>
                <w:b/>
              </w:rPr>
            </w:pPr>
          </w:p>
        </w:tc>
      </w:tr>
      <w:tr w:rsidR="00A16FBE" w:rsidRPr="0020772B" w14:paraId="7BA5CF3B" w14:textId="77777777" w:rsidTr="00066137">
        <w:tc>
          <w:tcPr>
            <w:tcW w:w="1350" w:type="dxa"/>
            <w:shd w:val="clear" w:color="auto" w:fill="auto"/>
          </w:tcPr>
          <w:p w14:paraId="2E98F5AB" w14:textId="77777777" w:rsidR="00A16FBE" w:rsidRPr="0020772B" w:rsidRDefault="00A16FBE" w:rsidP="00066137">
            <w:pPr>
              <w:pStyle w:val="ListParagraph"/>
              <w:tabs>
                <w:tab w:val="left" w:pos="180"/>
              </w:tabs>
              <w:ind w:left="0"/>
              <w:jc w:val="both"/>
              <w:rPr>
                <w:b/>
              </w:rPr>
            </w:pPr>
          </w:p>
        </w:tc>
        <w:tc>
          <w:tcPr>
            <w:tcW w:w="2970" w:type="dxa"/>
            <w:shd w:val="clear" w:color="auto" w:fill="auto"/>
          </w:tcPr>
          <w:p w14:paraId="3D1579C3" w14:textId="77777777" w:rsidR="00A16FBE" w:rsidRPr="0020772B" w:rsidRDefault="00A16FBE" w:rsidP="00066137">
            <w:pPr>
              <w:pStyle w:val="ListParagraph"/>
              <w:tabs>
                <w:tab w:val="left" w:pos="180"/>
              </w:tabs>
              <w:ind w:left="0"/>
              <w:jc w:val="both"/>
              <w:rPr>
                <w:b/>
              </w:rPr>
            </w:pPr>
          </w:p>
        </w:tc>
        <w:tc>
          <w:tcPr>
            <w:tcW w:w="2790" w:type="dxa"/>
            <w:shd w:val="clear" w:color="auto" w:fill="auto"/>
          </w:tcPr>
          <w:p w14:paraId="7BED031B" w14:textId="77777777" w:rsidR="00A16FBE" w:rsidRPr="0020772B" w:rsidRDefault="00A16FBE" w:rsidP="00066137">
            <w:pPr>
              <w:pStyle w:val="ListParagraph"/>
              <w:tabs>
                <w:tab w:val="left" w:pos="180"/>
              </w:tabs>
              <w:ind w:left="0"/>
              <w:jc w:val="both"/>
              <w:rPr>
                <w:b/>
              </w:rPr>
            </w:pPr>
          </w:p>
        </w:tc>
        <w:tc>
          <w:tcPr>
            <w:tcW w:w="2790" w:type="dxa"/>
          </w:tcPr>
          <w:p w14:paraId="4E9D17C5" w14:textId="77777777" w:rsidR="00A16FBE" w:rsidRPr="0084004B" w:rsidRDefault="00A16FBE" w:rsidP="00066137">
            <w:pPr>
              <w:pStyle w:val="ListParagraph"/>
              <w:tabs>
                <w:tab w:val="left" w:pos="180"/>
              </w:tabs>
              <w:ind w:left="0"/>
              <w:jc w:val="both"/>
              <w:rPr>
                <w:b/>
              </w:rPr>
            </w:pPr>
          </w:p>
        </w:tc>
      </w:tr>
      <w:tr w:rsidR="00A16FBE" w:rsidRPr="0020772B" w14:paraId="446A8F47" w14:textId="77777777" w:rsidTr="00066137">
        <w:tc>
          <w:tcPr>
            <w:tcW w:w="1350" w:type="dxa"/>
            <w:shd w:val="clear" w:color="auto" w:fill="auto"/>
          </w:tcPr>
          <w:p w14:paraId="230C1581" w14:textId="77777777" w:rsidR="00A16FBE" w:rsidRPr="0020772B" w:rsidRDefault="00A16FBE" w:rsidP="00066137">
            <w:pPr>
              <w:pStyle w:val="ListParagraph"/>
              <w:tabs>
                <w:tab w:val="left" w:pos="180"/>
              </w:tabs>
              <w:ind w:left="0"/>
              <w:jc w:val="both"/>
              <w:rPr>
                <w:b/>
              </w:rPr>
            </w:pPr>
          </w:p>
        </w:tc>
        <w:tc>
          <w:tcPr>
            <w:tcW w:w="2970" w:type="dxa"/>
            <w:shd w:val="clear" w:color="auto" w:fill="auto"/>
          </w:tcPr>
          <w:p w14:paraId="21A1AE23" w14:textId="77777777" w:rsidR="00A16FBE" w:rsidRPr="0020772B" w:rsidRDefault="00A16FBE" w:rsidP="00066137">
            <w:pPr>
              <w:pStyle w:val="ListParagraph"/>
              <w:tabs>
                <w:tab w:val="left" w:pos="180"/>
              </w:tabs>
              <w:ind w:left="0"/>
              <w:jc w:val="both"/>
              <w:rPr>
                <w:b/>
              </w:rPr>
            </w:pPr>
          </w:p>
        </w:tc>
        <w:tc>
          <w:tcPr>
            <w:tcW w:w="2790" w:type="dxa"/>
            <w:shd w:val="clear" w:color="auto" w:fill="auto"/>
          </w:tcPr>
          <w:p w14:paraId="52A23800" w14:textId="77777777" w:rsidR="00A16FBE" w:rsidRPr="0020772B" w:rsidRDefault="00A16FBE" w:rsidP="00066137">
            <w:pPr>
              <w:pStyle w:val="ListParagraph"/>
              <w:tabs>
                <w:tab w:val="left" w:pos="180"/>
              </w:tabs>
              <w:ind w:left="0"/>
              <w:jc w:val="both"/>
              <w:rPr>
                <w:b/>
              </w:rPr>
            </w:pPr>
          </w:p>
        </w:tc>
        <w:tc>
          <w:tcPr>
            <w:tcW w:w="2790" w:type="dxa"/>
          </w:tcPr>
          <w:p w14:paraId="344B3630" w14:textId="77777777" w:rsidR="00A16FBE" w:rsidRPr="0084004B" w:rsidRDefault="00A16FBE" w:rsidP="00066137">
            <w:pPr>
              <w:pStyle w:val="ListParagraph"/>
              <w:tabs>
                <w:tab w:val="left" w:pos="180"/>
              </w:tabs>
              <w:ind w:left="0"/>
              <w:jc w:val="both"/>
              <w:rPr>
                <w:b/>
              </w:rPr>
            </w:pPr>
          </w:p>
        </w:tc>
      </w:tr>
    </w:tbl>
    <w:p w14:paraId="47076757" w14:textId="77777777" w:rsidR="00A16FBE" w:rsidRPr="00817CE7" w:rsidRDefault="00A16FBE" w:rsidP="00A16FBE">
      <w:pPr>
        <w:pStyle w:val="ListParagraph"/>
        <w:tabs>
          <w:tab w:val="left" w:pos="180"/>
        </w:tabs>
        <w:ind w:left="630"/>
        <w:jc w:val="both"/>
        <w:rPr>
          <w:bCs/>
        </w:rPr>
      </w:pPr>
    </w:p>
    <w:p w14:paraId="02145890" w14:textId="77777777" w:rsidR="00A16FBE" w:rsidRDefault="00A16FBE" w:rsidP="00A16FBE">
      <w:pPr>
        <w:tabs>
          <w:tab w:val="left" w:pos="180"/>
        </w:tabs>
        <w:jc w:val="both"/>
        <w:rPr>
          <w:bCs/>
        </w:rPr>
      </w:pPr>
      <w:r w:rsidRPr="00817CE7">
        <w:rPr>
          <w:bCs/>
        </w:rPr>
        <w:t>(b) If the country is already following a technology neutral regime and operators are following the natural up-gradation paths to provide Mobile Broadband in their own assigned spectrum, what regulatory procedures were adopted like QoS Enhancements, Monitoring compliance, Interference related issues OR any other major or monetary obligations?</w:t>
      </w:r>
    </w:p>
    <w:p w14:paraId="61964BA0" w14:textId="77777777" w:rsidR="00A16FBE" w:rsidRPr="00817CE7" w:rsidRDefault="00A16FBE" w:rsidP="00A16FBE">
      <w:pPr>
        <w:tabs>
          <w:tab w:val="left" w:pos="180"/>
        </w:tabs>
        <w:jc w:val="both"/>
        <w:rPr>
          <w:bCs/>
        </w:rPr>
      </w:pPr>
      <w:r w:rsidRPr="00817CE7">
        <w:rPr>
          <w:bCs/>
        </w:rPr>
        <w:t>(c) If operators are awarded spectrum through Open auction, are they permitted to adopt any technology, which becomes available during the tenure of their license?</w:t>
      </w:r>
    </w:p>
    <w:p w14:paraId="5DE0259F" w14:textId="77777777" w:rsidR="00A16FBE" w:rsidRDefault="00A16FBE" w:rsidP="00A16FBE">
      <w:pPr>
        <w:tabs>
          <w:tab w:val="left" w:pos="180"/>
        </w:tabs>
        <w:jc w:val="both"/>
        <w:rPr>
          <w:b/>
        </w:rPr>
      </w:pPr>
    </w:p>
    <w:p w14:paraId="7B103633" w14:textId="77777777" w:rsidR="00A16FBE" w:rsidRDefault="00A16FBE" w:rsidP="00A16FBE">
      <w:pPr>
        <w:tabs>
          <w:tab w:val="left" w:pos="180"/>
        </w:tabs>
        <w:spacing w:after="200" w:line="276" w:lineRule="auto"/>
        <w:jc w:val="both"/>
        <w:rPr>
          <w:b/>
          <w:bCs/>
        </w:rPr>
      </w:pPr>
      <w:r>
        <w:rPr>
          <w:b/>
          <w:bCs/>
        </w:rPr>
        <w:t>Question 4:</w:t>
      </w:r>
    </w:p>
    <w:p w14:paraId="37FC42E1" w14:textId="77777777" w:rsidR="00A16FBE" w:rsidRPr="00817CE7" w:rsidRDefault="00A16FBE" w:rsidP="00A16FBE">
      <w:pPr>
        <w:tabs>
          <w:tab w:val="left" w:pos="180"/>
        </w:tabs>
        <w:spacing w:after="200" w:line="276" w:lineRule="auto"/>
        <w:jc w:val="both"/>
        <w:rPr>
          <w:bCs/>
        </w:rPr>
      </w:pPr>
      <w:r w:rsidRPr="00817CE7">
        <w:rPr>
          <w:bCs/>
        </w:rPr>
        <w:t>In the next 5 years, are there any plans for allocating new bands for IMT services (including 5G) in your country? Please specify, if any.</w:t>
      </w:r>
    </w:p>
    <w:p w14:paraId="639E916B" w14:textId="77777777" w:rsidR="00A16FBE" w:rsidRDefault="00A16FBE" w:rsidP="00A16FBE">
      <w:pPr>
        <w:tabs>
          <w:tab w:val="left" w:pos="180"/>
        </w:tabs>
        <w:spacing w:after="200" w:line="276" w:lineRule="auto"/>
        <w:jc w:val="both"/>
        <w:rPr>
          <w:b/>
          <w:bCs/>
        </w:rPr>
      </w:pPr>
      <w:r>
        <w:rPr>
          <w:b/>
          <w:bCs/>
        </w:rPr>
        <w:t>Question 5:</w:t>
      </w:r>
    </w:p>
    <w:p w14:paraId="553DB459" w14:textId="77777777" w:rsidR="00A16FBE" w:rsidRPr="00014F1E" w:rsidRDefault="00A16FBE" w:rsidP="00A16FBE">
      <w:pPr>
        <w:tabs>
          <w:tab w:val="left" w:pos="180"/>
        </w:tabs>
        <w:spacing w:after="200" w:line="276" w:lineRule="auto"/>
        <w:jc w:val="both"/>
        <w:rPr>
          <w:bCs/>
        </w:rPr>
      </w:pPr>
      <w:r w:rsidRPr="00014F1E">
        <w:rPr>
          <w:bCs/>
        </w:rPr>
        <w:t xml:space="preserve">Is currently 3.5 GHz spectrum awarded in your country for BWA services? </w:t>
      </w:r>
    </w:p>
    <w:p w14:paraId="3B3CAB8D" w14:textId="77777777" w:rsidR="00A16FBE" w:rsidRDefault="00A16FBE" w:rsidP="00A16FBE">
      <w:pPr>
        <w:tabs>
          <w:tab w:val="left" w:pos="180"/>
        </w:tabs>
        <w:spacing w:after="200" w:line="276" w:lineRule="auto"/>
        <w:jc w:val="both"/>
        <w:rPr>
          <w:b/>
          <w:bCs/>
        </w:rPr>
      </w:pPr>
      <w:r>
        <w:rPr>
          <w:b/>
          <w:bCs/>
        </w:rPr>
        <w:t>Question 6:</w:t>
      </w:r>
    </w:p>
    <w:p w14:paraId="218E054F" w14:textId="77777777" w:rsidR="00A16FBE" w:rsidRPr="00014F1E" w:rsidRDefault="00A16FBE" w:rsidP="00A16FBE">
      <w:pPr>
        <w:tabs>
          <w:tab w:val="left" w:pos="180"/>
        </w:tabs>
        <w:spacing w:after="200" w:line="276" w:lineRule="auto"/>
        <w:jc w:val="both"/>
      </w:pPr>
      <w:r w:rsidRPr="00014F1E">
        <w:t>Is spectrum assignment and service license bundled in your country?</w:t>
      </w:r>
    </w:p>
    <w:p w14:paraId="606E6D4E" w14:textId="77777777" w:rsidR="00A16FBE" w:rsidRDefault="00A16FBE" w:rsidP="00A16FBE">
      <w:pPr>
        <w:tabs>
          <w:tab w:val="left" w:pos="180"/>
        </w:tabs>
        <w:spacing w:after="200" w:line="276" w:lineRule="auto"/>
        <w:jc w:val="both"/>
        <w:rPr>
          <w:b/>
          <w:bCs/>
        </w:rPr>
      </w:pPr>
      <w:r>
        <w:rPr>
          <w:b/>
          <w:bCs/>
        </w:rPr>
        <w:lastRenderedPageBreak/>
        <w:t>Question 7:</w:t>
      </w:r>
    </w:p>
    <w:p w14:paraId="07643FBA" w14:textId="77777777" w:rsidR="00A16FBE" w:rsidRPr="00014F1E" w:rsidRDefault="00A16FBE" w:rsidP="00A16FBE">
      <w:pPr>
        <w:tabs>
          <w:tab w:val="left" w:pos="180"/>
        </w:tabs>
        <w:spacing w:after="200" w:line="276" w:lineRule="auto"/>
        <w:jc w:val="both"/>
        <w:rPr>
          <w:bCs/>
        </w:rPr>
      </w:pPr>
      <w:r w:rsidRPr="00014F1E">
        <w:rPr>
          <w:bCs/>
        </w:rPr>
        <w:t xml:space="preserve">With the auction of more cellular spectrum in recent years, the existing operators are issued with a new license every time OR only spectrum with some additional Terms and Conditions like QoS and Roll out (coverage) are added in the license? </w:t>
      </w:r>
    </w:p>
    <w:p w14:paraId="2BED75BF" w14:textId="77777777" w:rsidR="00A16FBE" w:rsidRPr="00014F1E" w:rsidRDefault="00A16FBE" w:rsidP="00A16FBE">
      <w:pPr>
        <w:tabs>
          <w:tab w:val="left" w:pos="180"/>
        </w:tabs>
        <w:spacing w:after="200" w:line="276" w:lineRule="auto"/>
        <w:jc w:val="both"/>
        <w:rPr>
          <w:b/>
          <w:bCs/>
        </w:rPr>
      </w:pPr>
      <w:r w:rsidRPr="00014F1E">
        <w:rPr>
          <w:b/>
          <w:bCs/>
        </w:rPr>
        <w:t xml:space="preserve">Question </w:t>
      </w:r>
      <w:r>
        <w:rPr>
          <w:b/>
          <w:bCs/>
        </w:rPr>
        <w:t>8</w:t>
      </w:r>
      <w:r w:rsidRPr="00014F1E">
        <w:rPr>
          <w:b/>
          <w:bCs/>
        </w:rPr>
        <w:t>:</w:t>
      </w:r>
    </w:p>
    <w:p w14:paraId="4FCAFC8C" w14:textId="77777777" w:rsidR="00A16FBE" w:rsidRPr="00014F1E" w:rsidRDefault="00A16FBE" w:rsidP="00A16FBE">
      <w:pPr>
        <w:tabs>
          <w:tab w:val="left" w:pos="180"/>
        </w:tabs>
        <w:spacing w:after="200" w:line="276" w:lineRule="auto"/>
        <w:jc w:val="both"/>
        <w:rPr>
          <w:bCs/>
        </w:rPr>
      </w:pPr>
      <w:r w:rsidRPr="00014F1E">
        <w:rPr>
          <w:bCs/>
        </w:rPr>
        <w:t>What is the method of Spectrum Assignment in your country? Please explain. (administratively/ auction/ any other method)</w:t>
      </w:r>
    </w:p>
    <w:p w14:paraId="394770BC" w14:textId="77777777" w:rsidR="00A16FBE" w:rsidRPr="00014F1E" w:rsidRDefault="00A16FBE" w:rsidP="00A16FBE">
      <w:pPr>
        <w:tabs>
          <w:tab w:val="left" w:pos="180"/>
        </w:tabs>
        <w:spacing w:after="200" w:line="276" w:lineRule="auto"/>
        <w:jc w:val="both"/>
        <w:rPr>
          <w:b/>
          <w:bCs/>
        </w:rPr>
      </w:pPr>
      <w:r w:rsidRPr="00014F1E">
        <w:rPr>
          <w:b/>
          <w:bCs/>
        </w:rPr>
        <w:t xml:space="preserve">Question </w:t>
      </w:r>
      <w:r>
        <w:rPr>
          <w:b/>
          <w:bCs/>
        </w:rPr>
        <w:t>9</w:t>
      </w:r>
      <w:r w:rsidRPr="00014F1E">
        <w:rPr>
          <w:b/>
          <w:bCs/>
        </w:rPr>
        <w:t>:</w:t>
      </w:r>
    </w:p>
    <w:p w14:paraId="04BCA907" w14:textId="77777777" w:rsidR="00A16FBE" w:rsidRPr="00014F1E" w:rsidRDefault="00A16FBE" w:rsidP="00A16FBE">
      <w:pPr>
        <w:tabs>
          <w:tab w:val="left" w:pos="180"/>
        </w:tabs>
        <w:spacing w:after="200" w:line="276" w:lineRule="auto"/>
        <w:jc w:val="both"/>
        <w:rPr>
          <w:bCs/>
        </w:rPr>
      </w:pPr>
      <w:r w:rsidRPr="00014F1E">
        <w:rPr>
          <w:bCs/>
        </w:rPr>
        <w:t>What is the duration of Spectrum Assignment to the mobile operators?</w:t>
      </w:r>
    </w:p>
    <w:p w14:paraId="54AD2505" w14:textId="77777777" w:rsidR="00A16FBE" w:rsidRDefault="00A16FBE" w:rsidP="00A16FBE">
      <w:pPr>
        <w:tabs>
          <w:tab w:val="left" w:pos="180"/>
        </w:tabs>
        <w:spacing w:after="200" w:line="276" w:lineRule="auto"/>
        <w:jc w:val="both"/>
        <w:rPr>
          <w:b/>
        </w:rPr>
      </w:pPr>
      <w:r>
        <w:rPr>
          <w:b/>
        </w:rPr>
        <w:t>Question 10:</w:t>
      </w:r>
    </w:p>
    <w:p w14:paraId="1172027E" w14:textId="77777777" w:rsidR="00A16FBE" w:rsidRPr="00014F1E" w:rsidRDefault="00A16FBE" w:rsidP="00A16FBE">
      <w:pPr>
        <w:tabs>
          <w:tab w:val="left" w:pos="180"/>
        </w:tabs>
        <w:spacing w:after="200" w:line="276" w:lineRule="auto"/>
        <w:jc w:val="both"/>
        <w:rPr>
          <w:bCs/>
        </w:rPr>
      </w:pPr>
      <w:r w:rsidRPr="00014F1E">
        <w:rPr>
          <w:bCs/>
        </w:rPr>
        <w:t xml:space="preserve">Is spectrum sharing and trading allowed in your country? </w:t>
      </w:r>
    </w:p>
    <w:p w14:paraId="5DD64ECC" w14:textId="77777777" w:rsidR="00A16FBE" w:rsidRPr="00014F1E" w:rsidRDefault="00A16FBE" w:rsidP="00A16FBE">
      <w:pPr>
        <w:pStyle w:val="ListParagraph"/>
        <w:numPr>
          <w:ilvl w:val="0"/>
          <w:numId w:val="42"/>
        </w:numPr>
        <w:tabs>
          <w:tab w:val="left" w:pos="180"/>
        </w:tabs>
        <w:spacing w:after="0" w:line="240" w:lineRule="auto"/>
        <w:ind w:left="1349"/>
        <w:contextualSpacing w:val="0"/>
        <w:jc w:val="both"/>
        <w:rPr>
          <w:bCs/>
        </w:rPr>
      </w:pPr>
      <w:r w:rsidRPr="00014F1E">
        <w:rPr>
          <w:bCs/>
        </w:rPr>
        <w:t xml:space="preserve">If yes, provide the guidelines. </w:t>
      </w:r>
    </w:p>
    <w:p w14:paraId="0199DCB4" w14:textId="77777777" w:rsidR="00A16FBE" w:rsidRPr="00014F1E" w:rsidRDefault="00A16FBE" w:rsidP="00A16FBE">
      <w:pPr>
        <w:pStyle w:val="ListParagraph"/>
        <w:numPr>
          <w:ilvl w:val="0"/>
          <w:numId w:val="42"/>
        </w:numPr>
        <w:tabs>
          <w:tab w:val="left" w:pos="180"/>
        </w:tabs>
        <w:spacing w:after="0" w:line="240" w:lineRule="auto"/>
        <w:ind w:left="1349"/>
        <w:contextualSpacing w:val="0"/>
        <w:jc w:val="both"/>
        <w:rPr>
          <w:bCs/>
        </w:rPr>
      </w:pPr>
      <w:r w:rsidRPr="00014F1E">
        <w:rPr>
          <w:bCs/>
        </w:rPr>
        <w:t xml:space="preserve">If no, are there any plans </w:t>
      </w:r>
      <w:proofErr w:type="gramStart"/>
      <w:r w:rsidRPr="00014F1E">
        <w:rPr>
          <w:bCs/>
        </w:rPr>
        <w:t>in the near future</w:t>
      </w:r>
      <w:proofErr w:type="gramEnd"/>
      <w:r w:rsidRPr="00014F1E">
        <w:rPr>
          <w:bCs/>
        </w:rPr>
        <w:t>?</w:t>
      </w:r>
    </w:p>
    <w:p w14:paraId="06B48AC9" w14:textId="77777777" w:rsidR="00A16FBE" w:rsidRDefault="00A16FBE" w:rsidP="00A16FBE">
      <w:pPr>
        <w:pStyle w:val="ListParagraph"/>
        <w:numPr>
          <w:ilvl w:val="0"/>
          <w:numId w:val="42"/>
        </w:numPr>
        <w:tabs>
          <w:tab w:val="left" w:pos="180"/>
        </w:tabs>
        <w:spacing w:after="0" w:line="240" w:lineRule="auto"/>
        <w:ind w:left="1349"/>
        <w:contextualSpacing w:val="0"/>
        <w:jc w:val="both"/>
        <w:rPr>
          <w:bCs/>
        </w:rPr>
      </w:pPr>
      <w:r w:rsidRPr="00014F1E">
        <w:rPr>
          <w:bCs/>
        </w:rPr>
        <w:t>Is active infrastructure sharing allowed (with or without access spectrum sharing )?</w:t>
      </w:r>
    </w:p>
    <w:p w14:paraId="573CE6A2" w14:textId="77777777" w:rsidR="00A16FBE" w:rsidRPr="00014F1E" w:rsidRDefault="00A16FBE" w:rsidP="00A16FBE">
      <w:pPr>
        <w:pStyle w:val="ListParagraph"/>
        <w:tabs>
          <w:tab w:val="left" w:pos="180"/>
        </w:tabs>
        <w:ind w:left="1349"/>
        <w:jc w:val="both"/>
        <w:rPr>
          <w:bCs/>
        </w:rPr>
      </w:pPr>
    </w:p>
    <w:p w14:paraId="5668C13C" w14:textId="77777777" w:rsidR="00A16FBE" w:rsidRPr="00014F1E" w:rsidRDefault="00A16FBE" w:rsidP="00A16FBE">
      <w:pPr>
        <w:tabs>
          <w:tab w:val="left" w:pos="180"/>
        </w:tabs>
        <w:spacing w:after="200" w:line="276" w:lineRule="auto"/>
        <w:jc w:val="both"/>
        <w:rPr>
          <w:b/>
          <w:bCs/>
        </w:rPr>
      </w:pPr>
      <w:r w:rsidRPr="00014F1E">
        <w:rPr>
          <w:b/>
          <w:bCs/>
        </w:rPr>
        <w:t xml:space="preserve">Question </w:t>
      </w:r>
      <w:r>
        <w:rPr>
          <w:b/>
          <w:bCs/>
        </w:rPr>
        <w:t>11</w:t>
      </w:r>
      <w:r w:rsidRPr="00014F1E">
        <w:rPr>
          <w:b/>
          <w:bCs/>
        </w:rPr>
        <w:t>:</w:t>
      </w:r>
    </w:p>
    <w:p w14:paraId="0BC9FE01" w14:textId="77777777" w:rsidR="00A16FBE" w:rsidRPr="00014F1E" w:rsidRDefault="00A16FBE" w:rsidP="00A16FBE">
      <w:pPr>
        <w:tabs>
          <w:tab w:val="left" w:pos="180"/>
        </w:tabs>
        <w:spacing w:after="200" w:line="276" w:lineRule="auto"/>
        <w:jc w:val="both"/>
      </w:pPr>
      <w:r w:rsidRPr="00014F1E">
        <w:t xml:space="preserve">Is spectrum allocated on PAN-country basis or regional basis to the mobile operators?  </w:t>
      </w:r>
    </w:p>
    <w:p w14:paraId="5F2232B8" w14:textId="77777777" w:rsidR="00A16FBE" w:rsidRPr="00014F1E" w:rsidRDefault="00A16FBE" w:rsidP="00A16FBE">
      <w:pPr>
        <w:pStyle w:val="ListParagraph"/>
        <w:numPr>
          <w:ilvl w:val="0"/>
          <w:numId w:val="43"/>
        </w:numPr>
        <w:tabs>
          <w:tab w:val="left" w:pos="180"/>
        </w:tabs>
        <w:spacing w:after="200" w:line="276" w:lineRule="auto"/>
        <w:contextualSpacing w:val="0"/>
        <w:jc w:val="both"/>
      </w:pPr>
      <w:r w:rsidRPr="00014F1E">
        <w:t>If PAN-country basis, how many TSPs are there and how much spectrum each TSP holds.</w:t>
      </w:r>
    </w:p>
    <w:p w14:paraId="3E00AC30" w14:textId="77777777" w:rsidR="00A16FBE" w:rsidRPr="00014F1E" w:rsidRDefault="00A16FBE" w:rsidP="00A16FBE">
      <w:pPr>
        <w:pStyle w:val="ListParagraph"/>
        <w:numPr>
          <w:ilvl w:val="0"/>
          <w:numId w:val="43"/>
        </w:numPr>
        <w:tabs>
          <w:tab w:val="left" w:pos="180"/>
        </w:tabs>
        <w:spacing w:after="200" w:line="276" w:lineRule="auto"/>
        <w:contextualSpacing w:val="0"/>
        <w:jc w:val="both"/>
      </w:pPr>
      <w:r w:rsidRPr="00014F1E">
        <w:t>If regional basis, please complete the table below:</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122"/>
        <w:gridCol w:w="4525"/>
      </w:tblGrid>
      <w:tr w:rsidR="00A16FBE" w:rsidRPr="00014F1E" w14:paraId="7F212F8B" w14:textId="77777777" w:rsidTr="00066137">
        <w:trPr>
          <w:trHeight w:val="170"/>
        </w:trPr>
        <w:tc>
          <w:tcPr>
            <w:tcW w:w="959" w:type="dxa"/>
            <w:shd w:val="clear" w:color="auto" w:fill="auto"/>
          </w:tcPr>
          <w:p w14:paraId="3ADA8421" w14:textId="77777777" w:rsidR="00A16FBE" w:rsidRPr="00014F1E" w:rsidRDefault="00A16FBE" w:rsidP="00066137">
            <w:pPr>
              <w:pStyle w:val="ListParagraph"/>
              <w:tabs>
                <w:tab w:val="left" w:pos="180"/>
              </w:tabs>
              <w:ind w:left="0"/>
              <w:jc w:val="both"/>
            </w:pPr>
            <w:r w:rsidRPr="00014F1E">
              <w:t>Region</w:t>
            </w:r>
          </w:p>
        </w:tc>
        <w:tc>
          <w:tcPr>
            <w:tcW w:w="4122" w:type="dxa"/>
            <w:shd w:val="clear" w:color="auto" w:fill="auto"/>
          </w:tcPr>
          <w:p w14:paraId="6C0BC5E5" w14:textId="77777777" w:rsidR="00A16FBE" w:rsidRPr="00014F1E" w:rsidRDefault="00A16FBE" w:rsidP="00066137">
            <w:pPr>
              <w:pStyle w:val="ListParagraph"/>
              <w:tabs>
                <w:tab w:val="left" w:pos="180"/>
              </w:tabs>
              <w:ind w:left="0"/>
              <w:jc w:val="both"/>
            </w:pPr>
            <w:r w:rsidRPr="00014F1E">
              <w:t>No. of mobile operators in the Region</w:t>
            </w:r>
          </w:p>
        </w:tc>
        <w:tc>
          <w:tcPr>
            <w:tcW w:w="4525" w:type="dxa"/>
            <w:shd w:val="clear" w:color="auto" w:fill="auto"/>
          </w:tcPr>
          <w:p w14:paraId="1AB3CF37" w14:textId="77777777" w:rsidR="00A16FBE" w:rsidRPr="00014F1E" w:rsidRDefault="00A16FBE" w:rsidP="00066137">
            <w:pPr>
              <w:pStyle w:val="ListParagraph"/>
              <w:tabs>
                <w:tab w:val="left" w:pos="180"/>
              </w:tabs>
              <w:ind w:left="0"/>
              <w:jc w:val="both"/>
            </w:pPr>
            <w:r w:rsidRPr="00014F1E">
              <w:t>Spectrum holding (in MHz) operator-wise</w:t>
            </w:r>
          </w:p>
        </w:tc>
      </w:tr>
      <w:tr w:rsidR="00A16FBE" w:rsidRPr="00014F1E" w14:paraId="32B77B9C" w14:textId="77777777" w:rsidTr="00066137">
        <w:tc>
          <w:tcPr>
            <w:tcW w:w="959" w:type="dxa"/>
            <w:shd w:val="clear" w:color="auto" w:fill="auto"/>
          </w:tcPr>
          <w:p w14:paraId="3729DB09" w14:textId="77777777" w:rsidR="00A16FBE" w:rsidRPr="00014F1E" w:rsidRDefault="00A16FBE" w:rsidP="00066137">
            <w:pPr>
              <w:pStyle w:val="ListParagraph"/>
              <w:tabs>
                <w:tab w:val="left" w:pos="180"/>
              </w:tabs>
              <w:ind w:left="0"/>
              <w:jc w:val="both"/>
            </w:pPr>
          </w:p>
        </w:tc>
        <w:tc>
          <w:tcPr>
            <w:tcW w:w="4122" w:type="dxa"/>
            <w:shd w:val="clear" w:color="auto" w:fill="auto"/>
          </w:tcPr>
          <w:p w14:paraId="5BC4C5B4" w14:textId="77777777" w:rsidR="00A16FBE" w:rsidRPr="00014F1E" w:rsidRDefault="00A16FBE" w:rsidP="00066137">
            <w:pPr>
              <w:pStyle w:val="ListParagraph"/>
              <w:tabs>
                <w:tab w:val="left" w:pos="180"/>
              </w:tabs>
              <w:ind w:left="0"/>
              <w:jc w:val="both"/>
            </w:pPr>
          </w:p>
        </w:tc>
        <w:tc>
          <w:tcPr>
            <w:tcW w:w="4525" w:type="dxa"/>
            <w:shd w:val="clear" w:color="auto" w:fill="auto"/>
          </w:tcPr>
          <w:p w14:paraId="26E177A3" w14:textId="77777777" w:rsidR="00A16FBE" w:rsidRPr="00014F1E" w:rsidRDefault="00A16FBE" w:rsidP="00066137">
            <w:pPr>
              <w:pStyle w:val="ListParagraph"/>
              <w:tabs>
                <w:tab w:val="left" w:pos="180"/>
              </w:tabs>
              <w:ind w:left="0"/>
              <w:jc w:val="both"/>
            </w:pPr>
          </w:p>
        </w:tc>
      </w:tr>
      <w:tr w:rsidR="00A16FBE" w:rsidRPr="00014F1E" w14:paraId="3C30C465" w14:textId="77777777" w:rsidTr="00066137">
        <w:tc>
          <w:tcPr>
            <w:tcW w:w="959" w:type="dxa"/>
            <w:shd w:val="clear" w:color="auto" w:fill="auto"/>
          </w:tcPr>
          <w:p w14:paraId="440DEFE1" w14:textId="77777777" w:rsidR="00A16FBE" w:rsidRPr="00014F1E" w:rsidRDefault="00A16FBE" w:rsidP="00066137">
            <w:pPr>
              <w:pStyle w:val="ListParagraph"/>
              <w:tabs>
                <w:tab w:val="left" w:pos="180"/>
              </w:tabs>
              <w:ind w:left="0"/>
              <w:jc w:val="both"/>
            </w:pPr>
          </w:p>
        </w:tc>
        <w:tc>
          <w:tcPr>
            <w:tcW w:w="4122" w:type="dxa"/>
            <w:shd w:val="clear" w:color="auto" w:fill="auto"/>
          </w:tcPr>
          <w:p w14:paraId="65B86D44" w14:textId="77777777" w:rsidR="00A16FBE" w:rsidRPr="00014F1E" w:rsidRDefault="00A16FBE" w:rsidP="00066137">
            <w:pPr>
              <w:pStyle w:val="ListParagraph"/>
              <w:tabs>
                <w:tab w:val="left" w:pos="180"/>
              </w:tabs>
              <w:ind w:left="0"/>
              <w:jc w:val="both"/>
            </w:pPr>
          </w:p>
        </w:tc>
        <w:tc>
          <w:tcPr>
            <w:tcW w:w="4525" w:type="dxa"/>
            <w:shd w:val="clear" w:color="auto" w:fill="auto"/>
          </w:tcPr>
          <w:p w14:paraId="6F44C46F" w14:textId="77777777" w:rsidR="00A16FBE" w:rsidRPr="00014F1E" w:rsidRDefault="00A16FBE" w:rsidP="00066137">
            <w:pPr>
              <w:pStyle w:val="ListParagraph"/>
              <w:tabs>
                <w:tab w:val="left" w:pos="180"/>
              </w:tabs>
              <w:ind w:left="0"/>
              <w:jc w:val="both"/>
            </w:pPr>
          </w:p>
        </w:tc>
      </w:tr>
    </w:tbl>
    <w:p w14:paraId="35EB2A16" w14:textId="77777777" w:rsidR="00A16FBE" w:rsidRDefault="00A16FBE" w:rsidP="00A16FBE">
      <w:pPr>
        <w:tabs>
          <w:tab w:val="left" w:pos="180"/>
        </w:tabs>
        <w:jc w:val="both"/>
        <w:rPr>
          <w:b/>
        </w:rPr>
      </w:pPr>
    </w:p>
    <w:p w14:paraId="19BA6E34" w14:textId="77777777" w:rsidR="00A16FBE" w:rsidRPr="00014F1E" w:rsidRDefault="00A16FBE" w:rsidP="00A16FBE">
      <w:pPr>
        <w:tabs>
          <w:tab w:val="left" w:pos="180"/>
        </w:tabs>
        <w:spacing w:after="200" w:line="276" w:lineRule="auto"/>
        <w:jc w:val="both"/>
        <w:rPr>
          <w:b/>
          <w:bCs/>
        </w:rPr>
      </w:pPr>
      <w:r w:rsidRPr="00014F1E">
        <w:rPr>
          <w:b/>
          <w:bCs/>
        </w:rPr>
        <w:t xml:space="preserve">Question </w:t>
      </w:r>
      <w:r>
        <w:rPr>
          <w:b/>
          <w:bCs/>
        </w:rPr>
        <w:t>12</w:t>
      </w:r>
      <w:r w:rsidRPr="00014F1E">
        <w:rPr>
          <w:b/>
          <w:bCs/>
        </w:rPr>
        <w:t>:</w:t>
      </w:r>
    </w:p>
    <w:p w14:paraId="20227D0F" w14:textId="77777777" w:rsidR="00A16FBE" w:rsidRPr="00386A8B" w:rsidRDefault="00A16FBE" w:rsidP="00A16FBE">
      <w:pPr>
        <w:tabs>
          <w:tab w:val="left" w:pos="180"/>
        </w:tabs>
        <w:spacing w:after="200" w:line="276" w:lineRule="auto"/>
        <w:jc w:val="both"/>
        <w:rPr>
          <w:bCs/>
        </w:rPr>
      </w:pPr>
      <w:r w:rsidRPr="00386A8B">
        <w:rPr>
          <w:bCs/>
        </w:rPr>
        <w:t>Do you have any policy/regulation regarding spectrum re-farming? If yes, please describe.</w:t>
      </w:r>
    </w:p>
    <w:p w14:paraId="66247CD1" w14:textId="77777777" w:rsidR="00A16FBE" w:rsidRPr="00014F1E" w:rsidRDefault="00A16FBE" w:rsidP="00A16FBE">
      <w:pPr>
        <w:tabs>
          <w:tab w:val="left" w:pos="180"/>
        </w:tabs>
        <w:spacing w:after="200" w:line="276" w:lineRule="auto"/>
        <w:jc w:val="both"/>
        <w:rPr>
          <w:b/>
          <w:bCs/>
        </w:rPr>
      </w:pPr>
      <w:r w:rsidRPr="00014F1E">
        <w:rPr>
          <w:b/>
          <w:bCs/>
        </w:rPr>
        <w:t xml:space="preserve">Question </w:t>
      </w:r>
      <w:r>
        <w:rPr>
          <w:b/>
          <w:bCs/>
        </w:rPr>
        <w:t>13</w:t>
      </w:r>
      <w:r w:rsidRPr="00014F1E">
        <w:rPr>
          <w:b/>
          <w:bCs/>
        </w:rPr>
        <w:t>:</w:t>
      </w:r>
    </w:p>
    <w:p w14:paraId="20D54BFF" w14:textId="77777777" w:rsidR="00A16FBE" w:rsidRPr="00386A8B" w:rsidRDefault="00A16FBE" w:rsidP="00A16FBE">
      <w:pPr>
        <w:tabs>
          <w:tab w:val="left" w:pos="180"/>
        </w:tabs>
        <w:jc w:val="both"/>
        <w:rPr>
          <w:bCs/>
        </w:rPr>
      </w:pPr>
      <w:r w:rsidRPr="00386A8B">
        <w:rPr>
          <w:bCs/>
        </w:rPr>
        <w:t xml:space="preserve">Has the spectrum re-farming been undertaken in your country? If yes, </w:t>
      </w:r>
    </w:p>
    <w:p w14:paraId="31D148F5" w14:textId="77777777" w:rsidR="00A16FBE" w:rsidRPr="00386A8B" w:rsidRDefault="00A16FBE" w:rsidP="00A16FBE">
      <w:pPr>
        <w:pStyle w:val="ListParagraph"/>
        <w:numPr>
          <w:ilvl w:val="0"/>
          <w:numId w:val="44"/>
        </w:numPr>
        <w:tabs>
          <w:tab w:val="left" w:pos="180"/>
        </w:tabs>
        <w:spacing w:after="0" w:line="240" w:lineRule="auto"/>
        <w:ind w:hanging="371"/>
        <w:contextualSpacing w:val="0"/>
        <w:jc w:val="both"/>
        <w:rPr>
          <w:bCs/>
        </w:rPr>
      </w:pPr>
      <w:r w:rsidRPr="00386A8B">
        <w:rPr>
          <w:bCs/>
        </w:rPr>
        <w:t>Please specify the bands and methodology of re-farming?</w:t>
      </w:r>
    </w:p>
    <w:p w14:paraId="44E8B83E" w14:textId="77777777" w:rsidR="00A16FBE" w:rsidRPr="00386A8B" w:rsidRDefault="00A16FBE" w:rsidP="00A16FBE">
      <w:pPr>
        <w:pStyle w:val="ListParagraph"/>
        <w:numPr>
          <w:ilvl w:val="0"/>
          <w:numId w:val="44"/>
        </w:numPr>
        <w:tabs>
          <w:tab w:val="left" w:pos="180"/>
        </w:tabs>
        <w:spacing w:after="0" w:line="240" w:lineRule="auto"/>
        <w:ind w:hanging="371"/>
        <w:contextualSpacing w:val="0"/>
        <w:jc w:val="both"/>
        <w:rPr>
          <w:bCs/>
        </w:rPr>
      </w:pPr>
      <w:r w:rsidRPr="00386A8B">
        <w:rPr>
          <w:bCs/>
        </w:rPr>
        <w:t>Please specify how your country has benefitted from spectrum re-farming (within own assigned spectrum) for transitioning to Mobile Broadband?</w:t>
      </w:r>
    </w:p>
    <w:p w14:paraId="2EF1092D" w14:textId="77777777" w:rsidR="00A16FBE" w:rsidRDefault="00A16FBE" w:rsidP="00A16FBE">
      <w:pPr>
        <w:pStyle w:val="ListParagraph"/>
        <w:numPr>
          <w:ilvl w:val="0"/>
          <w:numId w:val="44"/>
        </w:numPr>
        <w:tabs>
          <w:tab w:val="left" w:pos="180"/>
        </w:tabs>
        <w:spacing w:after="0" w:line="240" w:lineRule="auto"/>
        <w:ind w:hanging="371"/>
        <w:contextualSpacing w:val="0"/>
        <w:jc w:val="both"/>
        <w:rPr>
          <w:bCs/>
        </w:rPr>
      </w:pPr>
      <w:r w:rsidRPr="00386A8B">
        <w:rPr>
          <w:bCs/>
        </w:rPr>
        <w:t>How has your country benefitted from spectrum re-farming? Please specify.</w:t>
      </w:r>
    </w:p>
    <w:p w14:paraId="6FF9D757" w14:textId="77777777" w:rsidR="00A16FBE" w:rsidRDefault="00A16FBE" w:rsidP="00A16FBE">
      <w:pPr>
        <w:tabs>
          <w:tab w:val="left" w:pos="180"/>
        </w:tabs>
        <w:jc w:val="both"/>
        <w:rPr>
          <w:bCs/>
        </w:rPr>
      </w:pPr>
    </w:p>
    <w:p w14:paraId="5EC71632" w14:textId="77777777" w:rsidR="00A16FBE" w:rsidRPr="00014F1E" w:rsidRDefault="00A16FBE" w:rsidP="00A16FBE">
      <w:pPr>
        <w:tabs>
          <w:tab w:val="left" w:pos="180"/>
        </w:tabs>
        <w:spacing w:after="200" w:line="276" w:lineRule="auto"/>
        <w:jc w:val="both"/>
        <w:rPr>
          <w:b/>
          <w:bCs/>
        </w:rPr>
      </w:pPr>
      <w:r w:rsidRPr="00014F1E">
        <w:rPr>
          <w:b/>
          <w:bCs/>
        </w:rPr>
        <w:lastRenderedPageBreak/>
        <w:t xml:space="preserve">Question </w:t>
      </w:r>
      <w:r>
        <w:rPr>
          <w:b/>
          <w:bCs/>
        </w:rPr>
        <w:t>14</w:t>
      </w:r>
      <w:r w:rsidRPr="00014F1E">
        <w:rPr>
          <w:b/>
          <w:bCs/>
        </w:rPr>
        <w:t>:</w:t>
      </w:r>
    </w:p>
    <w:p w14:paraId="16AB6418" w14:textId="77777777" w:rsidR="00A16FBE" w:rsidRPr="00386A8B" w:rsidRDefault="00A16FBE" w:rsidP="00A16FBE">
      <w:pPr>
        <w:tabs>
          <w:tab w:val="left" w:pos="180"/>
        </w:tabs>
        <w:spacing w:after="200" w:line="276" w:lineRule="auto"/>
        <w:jc w:val="both"/>
        <w:rPr>
          <w:bCs/>
        </w:rPr>
      </w:pPr>
      <w:r w:rsidRPr="00386A8B">
        <w:rPr>
          <w:bCs/>
        </w:rPr>
        <w:t>Please provide any additional information on the topic, if not covered above.</w:t>
      </w:r>
    </w:p>
    <w:p w14:paraId="482B9DB9" w14:textId="77777777" w:rsidR="00A16FBE" w:rsidRPr="007B7FEF" w:rsidRDefault="00A16FBE" w:rsidP="00A16FBE">
      <w:pPr>
        <w:pStyle w:val="ListParagraph"/>
        <w:spacing w:after="200" w:line="276" w:lineRule="auto"/>
        <w:ind w:left="1080"/>
        <w:jc w:val="both"/>
        <w:rPr>
          <w:rFonts w:ascii="Times New Roman" w:hAnsi="Times New Roman" w:cs="Times New Roman"/>
          <w:sz w:val="24"/>
          <w:szCs w:val="24"/>
        </w:rPr>
      </w:pPr>
    </w:p>
    <w:sectPr w:rsidR="00A16FBE" w:rsidRPr="007B7FEF" w:rsidSect="00F00D3D">
      <w:footerReference w:type="default" r:id="rId13"/>
      <w:pgSz w:w="12240" w:h="15840"/>
      <w:pgMar w:top="720" w:right="1440" w:bottom="1440" w:left="1440" w:header="720" w:footer="3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34FD" w14:textId="77777777" w:rsidR="00AA797B" w:rsidRDefault="00AA797B" w:rsidP="00F8192E">
      <w:pPr>
        <w:spacing w:after="0" w:line="240" w:lineRule="auto"/>
      </w:pPr>
      <w:r>
        <w:separator/>
      </w:r>
    </w:p>
  </w:endnote>
  <w:endnote w:type="continuationSeparator" w:id="0">
    <w:p w14:paraId="483D6490" w14:textId="77777777" w:rsidR="00AA797B" w:rsidRDefault="00AA797B" w:rsidP="00F8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CIDFont+F6">
    <w:altName w:val="Calibri"/>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536026"/>
      <w:docPartObj>
        <w:docPartGallery w:val="Page Numbers (Bottom of Page)"/>
        <w:docPartUnique/>
      </w:docPartObj>
    </w:sdtPr>
    <w:sdtEndPr/>
    <w:sdtContent>
      <w:sdt>
        <w:sdtPr>
          <w:id w:val="-1769616900"/>
          <w:docPartObj>
            <w:docPartGallery w:val="Page Numbers (Top of Page)"/>
            <w:docPartUnique/>
          </w:docPartObj>
        </w:sdtPr>
        <w:sdtEndPr/>
        <w:sdtContent>
          <w:p w14:paraId="0F18A2CA" w14:textId="6F40F209" w:rsidR="00D3294B" w:rsidRPr="00BA2692" w:rsidRDefault="007868FA" w:rsidP="000D3D1D">
            <w:pPr>
              <w:spacing w:after="0" w:line="240" w:lineRule="auto"/>
              <w:rPr>
                <w:rFonts w:ascii="Times New Roman" w:eastAsia="BatangChe" w:hAnsi="Times New Roman" w:cs="Times New Roman"/>
                <w:sz w:val="24"/>
                <w:szCs w:val="24"/>
                <w:lang w:bidi="ne-NP"/>
              </w:rPr>
            </w:pPr>
            <w:r>
              <w:rPr>
                <w:rFonts w:ascii="Times New Roman" w:eastAsia="BatangChe" w:hAnsi="Times New Roman" w:cs="Times New Roman"/>
                <w:sz w:val="24"/>
                <w:szCs w:val="24"/>
                <w:lang w:val="en-GB"/>
              </w:rPr>
              <w:tab/>
            </w:r>
            <w:r>
              <w:rPr>
                <w:rFonts w:ascii="Times New Roman" w:eastAsia="BatangChe" w:hAnsi="Times New Roman" w:cs="Times New Roman"/>
                <w:sz w:val="24"/>
                <w:szCs w:val="24"/>
                <w:lang w:val="en-GB"/>
              </w:rPr>
              <w:tab/>
            </w:r>
            <w:r w:rsidR="00627FEA">
              <w:rPr>
                <w:rFonts w:ascii="Times New Roman" w:eastAsia="BatangChe" w:hAnsi="Times New Roman" w:cs="Times New Roman"/>
                <w:sz w:val="24"/>
                <w:szCs w:val="24"/>
                <w:lang w:val="en-GB"/>
              </w:rPr>
              <w:tab/>
            </w:r>
            <w:r w:rsidR="00627FEA">
              <w:rPr>
                <w:rFonts w:ascii="Times New Roman" w:eastAsia="BatangChe" w:hAnsi="Times New Roman" w:cs="Times New Roman"/>
                <w:sz w:val="24"/>
                <w:szCs w:val="24"/>
                <w:lang w:val="en-GB"/>
              </w:rPr>
              <w:tab/>
            </w:r>
            <w:r w:rsidR="00627FEA">
              <w:rPr>
                <w:rFonts w:ascii="Times New Roman" w:eastAsia="BatangChe" w:hAnsi="Times New Roman" w:cs="Times New Roman"/>
                <w:sz w:val="24"/>
                <w:szCs w:val="24"/>
                <w:lang w:val="en-GB"/>
              </w:rPr>
              <w:tab/>
            </w:r>
            <w:r w:rsidR="00627FEA">
              <w:rPr>
                <w:rFonts w:ascii="Times New Roman" w:eastAsia="BatangChe" w:hAnsi="Times New Roman" w:cs="Times New Roman"/>
                <w:sz w:val="24"/>
                <w:szCs w:val="24"/>
                <w:lang w:val="en-GB"/>
              </w:rPr>
              <w:tab/>
            </w:r>
            <w:r w:rsidR="00627FEA">
              <w:rPr>
                <w:rFonts w:ascii="Times New Roman" w:eastAsia="BatangChe" w:hAnsi="Times New Roman" w:cs="Times New Roman"/>
                <w:sz w:val="24"/>
                <w:szCs w:val="24"/>
                <w:lang w:val="en-GB"/>
              </w:rPr>
              <w:tab/>
            </w:r>
            <w:r w:rsidR="00627FEA">
              <w:rPr>
                <w:rFonts w:ascii="Times New Roman" w:eastAsia="BatangChe" w:hAnsi="Times New Roman" w:cs="Times New Roman"/>
                <w:sz w:val="24"/>
                <w:szCs w:val="24"/>
                <w:lang w:val="en-GB"/>
              </w:rPr>
              <w:tab/>
            </w:r>
            <w:r w:rsidR="00627FEA">
              <w:rPr>
                <w:rFonts w:ascii="Times New Roman" w:eastAsia="BatangChe" w:hAnsi="Times New Roman" w:cs="Times New Roman"/>
                <w:sz w:val="24"/>
                <w:szCs w:val="24"/>
                <w:lang w:val="en-GB"/>
              </w:rPr>
              <w:tab/>
            </w:r>
            <w:r w:rsidR="00627FEA">
              <w:rPr>
                <w:rFonts w:ascii="Times New Roman" w:eastAsia="BatangChe" w:hAnsi="Times New Roman" w:cs="Times New Roman"/>
                <w:sz w:val="24"/>
                <w:szCs w:val="24"/>
                <w:lang w:val="en-GB"/>
              </w:rPr>
              <w:tab/>
            </w:r>
            <w:r w:rsidR="00627FEA">
              <w:rPr>
                <w:rFonts w:ascii="Times New Roman" w:eastAsia="BatangChe" w:hAnsi="Times New Roman" w:cs="Times New Roman"/>
                <w:sz w:val="24"/>
                <w:szCs w:val="24"/>
                <w:lang w:val="en-GB"/>
              </w:rPr>
              <w:tab/>
            </w:r>
            <w:r w:rsidR="00D3294B" w:rsidRPr="00BA2692">
              <w:rPr>
                <w:rFonts w:ascii="Times New Roman" w:eastAsia="BatangChe" w:hAnsi="Times New Roman" w:cs="Times New Roman"/>
                <w:sz w:val="24"/>
                <w:szCs w:val="24"/>
                <w:lang w:bidi="ne-NP"/>
              </w:rPr>
              <w:t xml:space="preserve">Page </w:t>
            </w:r>
            <w:r w:rsidR="00D3294B" w:rsidRPr="00BA2692">
              <w:rPr>
                <w:rFonts w:ascii="Times New Roman" w:eastAsia="BatangChe" w:hAnsi="Times New Roman" w:cs="Times New Roman"/>
                <w:sz w:val="24"/>
                <w:szCs w:val="24"/>
                <w:lang w:bidi="ne-NP"/>
              </w:rPr>
              <w:fldChar w:fldCharType="begin"/>
            </w:r>
            <w:r w:rsidR="00D3294B" w:rsidRPr="00BA2692">
              <w:rPr>
                <w:rFonts w:ascii="Times New Roman" w:eastAsia="BatangChe" w:hAnsi="Times New Roman" w:cs="Times New Roman"/>
                <w:sz w:val="24"/>
                <w:szCs w:val="24"/>
                <w:lang w:bidi="ne-NP"/>
              </w:rPr>
              <w:instrText>PAGE</w:instrText>
            </w:r>
            <w:r w:rsidR="00D3294B" w:rsidRPr="00BA2692">
              <w:rPr>
                <w:rFonts w:ascii="Times New Roman" w:eastAsia="BatangChe" w:hAnsi="Times New Roman" w:cs="Times New Roman"/>
                <w:sz w:val="24"/>
                <w:szCs w:val="24"/>
                <w:lang w:bidi="ne-NP"/>
              </w:rPr>
              <w:fldChar w:fldCharType="separate"/>
            </w:r>
            <w:r w:rsidR="00D3294B">
              <w:rPr>
                <w:rFonts w:ascii="Times New Roman" w:eastAsia="BatangChe" w:hAnsi="Times New Roman" w:cs="Times New Roman"/>
                <w:noProof/>
                <w:sz w:val="24"/>
                <w:szCs w:val="24"/>
                <w:lang w:bidi="ne-NP"/>
              </w:rPr>
              <w:t>62</w:t>
            </w:r>
            <w:r w:rsidR="00D3294B" w:rsidRPr="00BA2692">
              <w:rPr>
                <w:rFonts w:ascii="Times New Roman" w:eastAsia="BatangChe" w:hAnsi="Times New Roman" w:cs="Times New Roman"/>
                <w:sz w:val="24"/>
                <w:szCs w:val="24"/>
                <w:lang w:bidi="ne-NP"/>
              </w:rPr>
              <w:fldChar w:fldCharType="end"/>
            </w:r>
            <w:r w:rsidR="00D3294B" w:rsidRPr="00BA2692">
              <w:rPr>
                <w:rFonts w:ascii="Times New Roman" w:eastAsia="BatangChe" w:hAnsi="Times New Roman" w:cs="Times New Roman"/>
                <w:sz w:val="24"/>
                <w:szCs w:val="24"/>
                <w:lang w:bidi="ne-NP"/>
              </w:rPr>
              <w:t xml:space="preserve"> of </w:t>
            </w:r>
            <w:r w:rsidR="00D3294B" w:rsidRPr="00BA2692">
              <w:rPr>
                <w:rFonts w:ascii="Times New Roman" w:eastAsia="BatangChe" w:hAnsi="Times New Roman" w:cs="Times New Roman"/>
                <w:sz w:val="24"/>
                <w:szCs w:val="24"/>
                <w:lang w:bidi="ne-NP"/>
              </w:rPr>
              <w:fldChar w:fldCharType="begin"/>
            </w:r>
            <w:r w:rsidR="00D3294B" w:rsidRPr="00BA2692">
              <w:rPr>
                <w:rFonts w:ascii="Times New Roman" w:eastAsia="BatangChe" w:hAnsi="Times New Roman" w:cs="Times New Roman"/>
                <w:sz w:val="24"/>
                <w:szCs w:val="24"/>
                <w:lang w:bidi="ne-NP"/>
              </w:rPr>
              <w:instrText>NUMPAGES</w:instrText>
            </w:r>
            <w:r w:rsidR="00D3294B" w:rsidRPr="00BA2692">
              <w:rPr>
                <w:rFonts w:ascii="Times New Roman" w:eastAsia="BatangChe" w:hAnsi="Times New Roman" w:cs="Times New Roman"/>
                <w:sz w:val="24"/>
                <w:szCs w:val="24"/>
                <w:lang w:bidi="ne-NP"/>
              </w:rPr>
              <w:fldChar w:fldCharType="separate"/>
            </w:r>
            <w:r w:rsidR="00D3294B">
              <w:rPr>
                <w:rFonts w:ascii="Times New Roman" w:eastAsia="BatangChe" w:hAnsi="Times New Roman" w:cs="Times New Roman"/>
                <w:noProof/>
                <w:sz w:val="24"/>
                <w:szCs w:val="24"/>
                <w:lang w:bidi="ne-NP"/>
              </w:rPr>
              <w:t>69</w:t>
            </w:r>
            <w:r w:rsidR="00D3294B" w:rsidRPr="00BA2692">
              <w:rPr>
                <w:rFonts w:ascii="Times New Roman" w:eastAsia="BatangChe" w:hAnsi="Times New Roman" w:cs="Times New Roman"/>
                <w:sz w:val="24"/>
                <w:szCs w:val="24"/>
                <w:lang w:bidi="ne-NP"/>
              </w:rPr>
              <w:fldChar w:fldCharType="end"/>
            </w:r>
          </w:p>
        </w:sdtContent>
      </w:sdt>
    </w:sdtContent>
  </w:sdt>
  <w:p w14:paraId="3F29C958" w14:textId="77777777" w:rsidR="00D3294B" w:rsidRDefault="00D32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7B23" w14:textId="77777777" w:rsidR="00AA797B" w:rsidRDefault="00AA797B" w:rsidP="00F8192E">
      <w:pPr>
        <w:spacing w:after="0" w:line="240" w:lineRule="auto"/>
      </w:pPr>
      <w:r>
        <w:separator/>
      </w:r>
    </w:p>
  </w:footnote>
  <w:footnote w:type="continuationSeparator" w:id="0">
    <w:p w14:paraId="5C56F65D" w14:textId="77777777" w:rsidR="00AA797B" w:rsidRDefault="00AA797B" w:rsidP="00F8192E">
      <w:pPr>
        <w:spacing w:after="0" w:line="240" w:lineRule="auto"/>
      </w:pPr>
      <w:r>
        <w:continuationSeparator/>
      </w:r>
    </w:p>
  </w:footnote>
  <w:footnote w:id="1">
    <w:p w14:paraId="1FEAA1CB" w14:textId="4E676500" w:rsidR="00CF338B" w:rsidRPr="00693796" w:rsidRDefault="00CF338B">
      <w:pPr>
        <w:pStyle w:val="FootnoteText"/>
        <w:rPr>
          <w:lang w:val="en-IN"/>
        </w:rPr>
      </w:pPr>
      <w:r>
        <w:rPr>
          <w:rStyle w:val="FootnoteReference"/>
        </w:rPr>
        <w:footnoteRef/>
      </w:r>
      <w:r w:rsidRPr="00CF338B">
        <w:t>https://www.gsma.com/spectrum/wp-content/uploads/2021/03/Spectrum-Navigator-Q1-2021.pdf</w:t>
      </w:r>
    </w:p>
  </w:footnote>
  <w:footnote w:id="2">
    <w:p w14:paraId="38D5952D" w14:textId="77777777" w:rsidR="00D3294B" w:rsidRDefault="00D3294B" w:rsidP="00613629">
      <w:pPr>
        <w:pStyle w:val="FootnoteText"/>
      </w:pPr>
      <w:r>
        <w:rPr>
          <w:rStyle w:val="FootnoteReference"/>
        </w:rPr>
        <w:footnoteRef/>
      </w:r>
      <w:hyperlink r:id="rId1" w:history="1">
        <w:r>
          <w:rPr>
            <w:rStyle w:val="Hyperlink"/>
          </w:rPr>
          <w:t>https://www.gsma.com/spectrum/wp-content/uploads/2019/06/Benefits-of-Technology-Neutral-Spectrum-Licences.pdf</w:t>
        </w:r>
      </w:hyperlink>
    </w:p>
  </w:footnote>
  <w:footnote w:id="3">
    <w:p w14:paraId="74C8A33B" w14:textId="77777777" w:rsidR="00D3294B" w:rsidRDefault="00D3294B" w:rsidP="00613629">
      <w:pPr>
        <w:pStyle w:val="FootnoteText"/>
      </w:pPr>
      <w:r>
        <w:rPr>
          <w:rStyle w:val="FootnoteReference"/>
        </w:rPr>
        <w:footnoteRef/>
      </w:r>
      <w:r w:rsidRPr="00AF53E5">
        <w:t>https://www.itu.int/dms_pubrec/itu-r/rec/sm/R-REC-SM.1603-0-200302-S!!MSW-E.doc</w:t>
      </w:r>
    </w:p>
  </w:footnote>
  <w:footnote w:id="4">
    <w:p w14:paraId="502AFE00" w14:textId="77777777" w:rsidR="00D3294B" w:rsidRDefault="00D3294B" w:rsidP="00613629">
      <w:pPr>
        <w:pStyle w:val="FootnoteText"/>
      </w:pPr>
      <w:r>
        <w:rPr>
          <w:rStyle w:val="FootnoteReference"/>
        </w:rPr>
        <w:footnoteRef/>
      </w:r>
      <w:hyperlink r:id="rId2" w:history="1">
        <w:r>
          <w:rPr>
            <w:rStyle w:val="Hyperlink"/>
          </w:rPr>
          <w:t>https://www.gsma.com/spectrum/wp-content/uploads/2019/06/Benefits-of-Technology-Neutral-Spectrum-Licences.pdf</w:t>
        </w:r>
      </w:hyperlink>
    </w:p>
  </w:footnote>
  <w:footnote w:id="5">
    <w:p w14:paraId="1C5F31AD" w14:textId="77777777" w:rsidR="00D3294B" w:rsidRPr="00004847" w:rsidRDefault="00D3294B">
      <w:pPr>
        <w:pStyle w:val="FootnoteText"/>
        <w:rPr>
          <w:lang w:val="en-IN"/>
        </w:rPr>
      </w:pPr>
      <w:r>
        <w:rPr>
          <w:rStyle w:val="FootnoteReference"/>
        </w:rPr>
        <w:footnoteRef/>
      </w:r>
      <w:r w:rsidRPr="00004847">
        <w:t>https://www.itu.int/rec/R-REC-SM.1603-2-201408-I/en</w:t>
      </w:r>
    </w:p>
  </w:footnote>
  <w:footnote w:id="6">
    <w:p w14:paraId="0B016E00" w14:textId="77777777" w:rsidR="00D3294B" w:rsidRDefault="00D3294B" w:rsidP="00004847">
      <w:pPr>
        <w:pStyle w:val="FootnoteText"/>
      </w:pPr>
      <w:r>
        <w:rPr>
          <w:rStyle w:val="FootnoteReference"/>
        </w:rPr>
        <w:footnoteRef/>
      </w:r>
      <w:r w:rsidRPr="002F1198">
        <w:t>https://www.apt.int/sites/default/files/Upload-files/AWG/AWG-19%20Circular/Draft_APT_Rec._GSM_Migration.docx</w:t>
      </w:r>
    </w:p>
  </w:footnote>
  <w:footnote w:id="7">
    <w:p w14:paraId="50E5B9A9" w14:textId="77777777" w:rsidR="00D3294B" w:rsidRPr="00C958F2" w:rsidRDefault="00D3294B" w:rsidP="008A2258">
      <w:pPr>
        <w:pStyle w:val="FootnoteText"/>
        <w:rPr>
          <w:lang w:val="en-IN"/>
        </w:rPr>
      </w:pPr>
      <w:r>
        <w:rPr>
          <w:rStyle w:val="FootnoteReference"/>
        </w:rPr>
        <w:footnoteRef/>
      </w:r>
      <w:r w:rsidRPr="00C958F2">
        <w:t>https://www.econstor.eu/bitstream/10419/190333/1/A1_3_Srinuan-and-Bohlin.pdf</w:t>
      </w:r>
    </w:p>
  </w:footnote>
  <w:footnote w:id="8">
    <w:p w14:paraId="1810630F" w14:textId="77777777" w:rsidR="00D3294B" w:rsidRDefault="00D3294B" w:rsidP="008A2258">
      <w:pPr>
        <w:pStyle w:val="FootnoteText"/>
      </w:pPr>
      <w:r>
        <w:rPr>
          <w:rStyle w:val="FootnoteReference"/>
        </w:rPr>
        <w:footnoteRef/>
      </w:r>
      <w:hyperlink r:id="rId3" w:history="1">
        <w:r>
          <w:rPr>
            <w:rStyle w:val="Hyperlink"/>
          </w:rPr>
          <w:t>https://www.commsupdate.com/articles/2015/08/07/arcep-authorises-sfr-orange-to-refarm-1800mhz-spectrum/</w:t>
        </w:r>
      </w:hyperlink>
    </w:p>
  </w:footnote>
  <w:footnote w:id="9">
    <w:p w14:paraId="47B5080C" w14:textId="77777777" w:rsidR="00D3294B" w:rsidRPr="00F457DD" w:rsidRDefault="00D3294B" w:rsidP="008A2258">
      <w:pPr>
        <w:pStyle w:val="FootnoteText"/>
        <w:rPr>
          <w:lang w:val="en-IN"/>
        </w:rPr>
      </w:pPr>
      <w:r>
        <w:rPr>
          <w:rStyle w:val="FootnoteReference"/>
        </w:rPr>
        <w:footnoteRef/>
      </w:r>
      <w:r w:rsidRPr="00F457DD">
        <w:t>http://www.ictregulationtoolkit.org/action/document/download?document_id=2744</w:t>
      </w:r>
    </w:p>
  </w:footnote>
  <w:footnote w:id="10">
    <w:p w14:paraId="070286C9" w14:textId="77777777" w:rsidR="00D3294B" w:rsidRPr="008F2C80" w:rsidRDefault="00D3294B" w:rsidP="008A2258">
      <w:pPr>
        <w:pStyle w:val="FootnoteText"/>
        <w:rPr>
          <w:lang w:val="en-IN"/>
        </w:rPr>
      </w:pPr>
      <w:r>
        <w:rPr>
          <w:rStyle w:val="FootnoteReference"/>
        </w:rPr>
        <w:footnoteRef/>
      </w:r>
      <w:r w:rsidRPr="00C958F2">
        <w:t>https://www.econstor.eu/bitstream/10419/190333/1/A1_3_Srinuan-and-Bohlin.pdf</w:t>
      </w:r>
    </w:p>
  </w:footnote>
  <w:footnote w:id="11">
    <w:p w14:paraId="06F97902" w14:textId="77777777" w:rsidR="00D3294B" w:rsidRDefault="00D3294B" w:rsidP="008A2258">
      <w:pPr>
        <w:pStyle w:val="FootnoteText"/>
      </w:pPr>
      <w:r>
        <w:rPr>
          <w:rStyle w:val="FootnoteReference"/>
        </w:rPr>
        <w:footnoteRef/>
      </w:r>
      <w:hyperlink r:id="rId4" w:history="1">
        <w:r>
          <w:rPr>
            <w:rStyle w:val="Hyperlink"/>
          </w:rPr>
          <w:t>https://www.spectrummonitoring.com/cases/</w:t>
        </w:r>
      </w:hyperlink>
    </w:p>
  </w:footnote>
  <w:footnote w:id="12">
    <w:p w14:paraId="2BA3E6BE" w14:textId="77777777" w:rsidR="00D3294B" w:rsidRPr="001B2296" w:rsidRDefault="00D3294B" w:rsidP="008A2258">
      <w:pPr>
        <w:pStyle w:val="FootnoteText"/>
        <w:rPr>
          <w:lang w:val="en-IN"/>
        </w:rPr>
      </w:pPr>
      <w:r>
        <w:rPr>
          <w:rStyle w:val="FootnoteReference"/>
        </w:rPr>
        <w:footnoteRef/>
      </w:r>
      <w:r w:rsidRPr="00C958F2">
        <w:t>https://www.econstor.eu/bitstream/10419/190333/1/A1_3_Srinuan-and-Bohlin.pdf</w:t>
      </w:r>
    </w:p>
  </w:footnote>
  <w:footnote w:id="13">
    <w:p w14:paraId="49D7D686" w14:textId="77777777" w:rsidR="00D3294B" w:rsidRDefault="00D3294B" w:rsidP="008A2258">
      <w:pPr>
        <w:pStyle w:val="FootnoteText"/>
      </w:pPr>
      <w:r>
        <w:rPr>
          <w:rStyle w:val="FootnoteReference"/>
        </w:rPr>
        <w:footnoteRef/>
      </w:r>
      <w:r w:rsidRPr="007C6318">
        <w:t>https://www.acma.gov.au/sites/default/files/2019-09/IFC-27-2019-Planning%20of%20the%203700-4200%20MHz%20band.docx</w:t>
      </w:r>
    </w:p>
  </w:footnote>
  <w:footnote w:id="14">
    <w:p w14:paraId="784DA1CD" w14:textId="77777777" w:rsidR="00D3294B" w:rsidRDefault="00D3294B" w:rsidP="008A2258">
      <w:pPr>
        <w:pStyle w:val="FootnoteText"/>
      </w:pPr>
      <w:r>
        <w:rPr>
          <w:rStyle w:val="FootnoteReference"/>
        </w:rPr>
        <w:footnoteRef/>
      </w:r>
      <w:r w:rsidRPr="00615AE5">
        <w:t>https://www.acma.gov.au/sites/default/files/2019-09/Five-year%20spectrum%20outlook%202019-23.docx</w:t>
      </w:r>
    </w:p>
  </w:footnote>
  <w:footnote w:id="15">
    <w:p w14:paraId="55452E7B" w14:textId="77777777" w:rsidR="00D3294B" w:rsidRDefault="00D3294B" w:rsidP="008A2258">
      <w:pPr>
        <w:pStyle w:val="FootnoteText"/>
      </w:pPr>
      <w:r>
        <w:rPr>
          <w:rStyle w:val="FootnoteReference"/>
        </w:rPr>
        <w:footnoteRef/>
      </w:r>
      <w:r w:rsidRPr="00026564">
        <w:t>https://www.gsma.com/spectrum/resources/900mhz-band-refarming-case-study-sweden/</w:t>
      </w:r>
    </w:p>
  </w:footnote>
  <w:footnote w:id="16">
    <w:p w14:paraId="5A150C02" w14:textId="77777777" w:rsidR="00D3294B" w:rsidRPr="00B94A9B" w:rsidRDefault="00D3294B" w:rsidP="008A2258">
      <w:pPr>
        <w:pStyle w:val="FootnoteText"/>
        <w:rPr>
          <w:lang w:val="en-IN"/>
        </w:rPr>
      </w:pPr>
      <w:r>
        <w:rPr>
          <w:rStyle w:val="FootnoteReference"/>
        </w:rPr>
        <w:footnoteRef/>
      </w:r>
      <w:r w:rsidRPr="00B94A9B">
        <w:t>https://www.gsma.com/spectrum/resources/1800-mhz-band-refarming-case-study-sweden/</w:t>
      </w:r>
    </w:p>
  </w:footnote>
  <w:footnote w:id="17">
    <w:p w14:paraId="747A9512" w14:textId="77777777" w:rsidR="00D3294B" w:rsidRDefault="00D3294B" w:rsidP="008A2258">
      <w:pPr>
        <w:pStyle w:val="FootnoteText"/>
      </w:pPr>
      <w:r>
        <w:rPr>
          <w:rStyle w:val="FootnoteReference"/>
        </w:rPr>
        <w:footnoteRef/>
      </w:r>
      <w:r w:rsidRPr="000F5C26">
        <w:t>https://www.gsma.com/spectrum/wp-content/uploads/2012/07/refarmingcasestudydenmark20111124.pdf</w:t>
      </w:r>
    </w:p>
  </w:footnote>
  <w:footnote w:id="18">
    <w:p w14:paraId="1DB5C668" w14:textId="77777777" w:rsidR="00D3294B" w:rsidRDefault="00D3294B" w:rsidP="008A2258">
      <w:pPr>
        <w:pStyle w:val="FootnoteText"/>
      </w:pPr>
      <w:r>
        <w:rPr>
          <w:rStyle w:val="FootnoteReference"/>
        </w:rPr>
        <w:footnoteRef/>
      </w:r>
      <w:r w:rsidRPr="00650BC0">
        <w:t>https://www.fcc.gov/engineering-technology/policy-and-rules-division/general/radio-spectrum-allocation</w:t>
      </w:r>
    </w:p>
  </w:footnote>
  <w:footnote w:id="19">
    <w:p w14:paraId="618948CA" w14:textId="77777777" w:rsidR="00D3294B" w:rsidRPr="00E76D3C" w:rsidRDefault="00D3294B" w:rsidP="008A2258">
      <w:pPr>
        <w:pStyle w:val="FootnoteText"/>
        <w:rPr>
          <w:lang w:val="en-IN"/>
        </w:rPr>
      </w:pPr>
      <w:r>
        <w:rPr>
          <w:rStyle w:val="FootnoteReference"/>
        </w:rPr>
        <w:footnoteRef/>
      </w:r>
      <w:r w:rsidRPr="00E76D3C">
        <w:t>https://www.econstor.eu/bitstream/10419/190333/1/A1_3_Srinuan-and-Bohlin.pdf</w:t>
      </w:r>
    </w:p>
  </w:footnote>
  <w:footnote w:id="20">
    <w:p w14:paraId="6ABA5262" w14:textId="77777777" w:rsidR="00D3294B" w:rsidRPr="00650BC0" w:rsidRDefault="00D3294B" w:rsidP="008A2258">
      <w:pPr>
        <w:pStyle w:val="FootnoteText"/>
        <w:rPr>
          <w:rFonts w:cstheme="minorHAnsi"/>
        </w:rPr>
      </w:pPr>
      <w:r>
        <w:rPr>
          <w:rStyle w:val="FootnoteReference"/>
        </w:rPr>
        <w:footnoteRef/>
      </w:r>
      <w:r w:rsidRPr="00650BC0">
        <w:rPr>
          <w:rFonts w:cstheme="minorHAnsi"/>
          <w:color w:val="333333"/>
          <w:shd w:val="clear" w:color="auto" w:fill="FFFFFF"/>
        </w:rPr>
        <w:t>https://www.econstor.eu/bitstream/10419/190333/1/A1_3_Srinuan-and-Bohlin.pdf</w:t>
      </w:r>
    </w:p>
  </w:footnote>
  <w:footnote w:id="21">
    <w:p w14:paraId="1642E807" w14:textId="3934A8F7" w:rsidR="00CB0969" w:rsidRDefault="00CB0969" w:rsidP="00CB0969">
      <w:pPr>
        <w:pStyle w:val="FootnoteText"/>
      </w:pPr>
      <w:r>
        <w:rPr>
          <w:rStyle w:val="FootnoteReference"/>
        </w:rPr>
        <w:footnoteRef/>
      </w:r>
      <w:r>
        <w:t xml:space="preserve"> </w:t>
      </w:r>
      <w:hyperlink r:id="rId5" w:history="1">
        <w:r w:rsidRPr="00CB0969">
          <w:rPr>
            <w:rStyle w:val="Hyperlink"/>
          </w:rPr>
          <w:t>https://docs.fcc.gov/public/attachments/FCC-20-138A1.pdf</w:t>
        </w:r>
      </w:hyperlink>
      <w:r>
        <w:t xml:space="preserve"> and </w:t>
      </w:r>
      <w:r w:rsidRPr="008C3F56">
        <w:t>https://docs.fcc.gov/public/attachments/FCC-21-32A1.pdf</w:t>
      </w:r>
      <w:r>
        <w:t xml:space="preserve"> </w:t>
      </w:r>
    </w:p>
    <w:p w14:paraId="3085CE78" w14:textId="1FCC00FA" w:rsidR="00CB0969" w:rsidRDefault="00CB0969">
      <w:pPr>
        <w:pStyle w:val="FootnoteText"/>
      </w:pPr>
    </w:p>
    <w:p w14:paraId="10D395A5" w14:textId="77777777" w:rsidR="00CB0969" w:rsidRPr="00693796" w:rsidRDefault="00CB0969">
      <w:pPr>
        <w:pStyle w:val="FootnoteText"/>
        <w:rPr>
          <w:lang w:val="en-IN"/>
        </w:rPr>
      </w:pPr>
    </w:p>
  </w:footnote>
  <w:footnote w:id="22">
    <w:p w14:paraId="1B613C91" w14:textId="4BFCEC3F" w:rsidR="0082442A" w:rsidRDefault="0082442A">
      <w:pPr>
        <w:pStyle w:val="FootnoteText"/>
      </w:pPr>
      <w:r>
        <w:rPr>
          <w:rStyle w:val="FootnoteReference"/>
        </w:rPr>
        <w:footnoteRef/>
      </w:r>
      <w:r>
        <w:t xml:space="preserve"> </w:t>
      </w:r>
      <w:r w:rsidRPr="0082442A">
        <w:t>https://www.federalregister.gov/documents/2021/04/07/2021-06546/facilitating-shared-use-in-the-3100-3550-mhz-band</w:t>
      </w:r>
    </w:p>
  </w:footnote>
  <w:footnote w:id="23">
    <w:p w14:paraId="08F7741D" w14:textId="77777777" w:rsidR="00D3294B" w:rsidRPr="00F83BF3" w:rsidRDefault="00D3294B" w:rsidP="00FA6C68">
      <w:pPr>
        <w:rPr>
          <w:rFonts w:ascii="Times New Roman" w:hAnsi="Times New Roman" w:cs="Times New Roman"/>
          <w:sz w:val="18"/>
        </w:rPr>
      </w:pPr>
      <w:r>
        <w:rPr>
          <w:rStyle w:val="FootnoteReference"/>
        </w:rPr>
        <w:footnoteRef/>
      </w:r>
      <w:hyperlink r:id="rId6" w:history="1">
        <w:r w:rsidRPr="00F83BF3">
          <w:rPr>
            <w:rStyle w:val="Hyperlink"/>
            <w:rFonts w:ascii="Times New Roman" w:hAnsi="Times New Roman"/>
            <w:sz w:val="18"/>
          </w:rPr>
          <w:t>http://www.btrc.gov.bd/sites/default/files/notice_files/The%20Bangladesh%20Telecommunication%20Regulatory%20Commission%20(ANS%20Operator's%20Quality%20of%20Service)%20Regulations,%202018.pdf</w:t>
        </w:r>
      </w:hyperlink>
    </w:p>
    <w:p w14:paraId="182E2F57" w14:textId="77777777" w:rsidR="00D3294B" w:rsidRDefault="00D3294B" w:rsidP="00FA6C68">
      <w:pPr>
        <w:pStyle w:val="FootnoteText"/>
      </w:pPr>
    </w:p>
  </w:footnote>
  <w:footnote w:id="24">
    <w:p w14:paraId="3EDAD5ED" w14:textId="77777777" w:rsidR="00D3294B" w:rsidRPr="00147AEF" w:rsidRDefault="00D3294B" w:rsidP="00FA6C68">
      <w:pPr>
        <w:tabs>
          <w:tab w:val="left" w:pos="180"/>
        </w:tabs>
        <w:jc w:val="both"/>
        <w:rPr>
          <w:rFonts w:ascii="Times New Roman" w:eastAsia="BatangChe" w:hAnsi="Times New Roman" w:cs="Times New Roman"/>
          <w:bCs/>
          <w:szCs w:val="24"/>
        </w:rPr>
      </w:pPr>
      <w:r>
        <w:rPr>
          <w:rStyle w:val="FootnoteReference"/>
        </w:rPr>
        <w:footnoteRef/>
      </w:r>
      <w:hyperlink r:id="rId7" w:history="1">
        <w:r w:rsidRPr="00147AEF">
          <w:rPr>
            <w:rStyle w:val="Hyperlink"/>
            <w:sz w:val="20"/>
          </w:rPr>
          <w:t>http://www.btrc.gov.bd/sites/default/files/notice_files/Regulatory%20and%20Licensing%20Guidelines%20For%20Issuing%20License%20For%20Tower%20Sharing%20in%20Bangladesh.pdf</w:t>
        </w:r>
      </w:hyperlink>
    </w:p>
  </w:footnote>
  <w:footnote w:id="25">
    <w:p w14:paraId="6C4DBD36" w14:textId="77777777" w:rsidR="00D3294B" w:rsidRPr="007D5DD6" w:rsidRDefault="00D3294B" w:rsidP="00FA6C68">
      <w:pPr>
        <w:pStyle w:val="FootnoteText"/>
        <w:rPr>
          <w:sz w:val="16"/>
        </w:rPr>
      </w:pPr>
      <w:r>
        <w:rPr>
          <w:rStyle w:val="FootnoteReference"/>
        </w:rPr>
        <w:footnoteRef/>
      </w:r>
      <w:hyperlink r:id="rId8" w:history="1">
        <w:r w:rsidRPr="007D5DD6">
          <w:rPr>
            <w:rFonts w:ascii="Times New Roman" w:eastAsia="BatangChe" w:hAnsi="Times New Roman" w:cs="Times New Roman"/>
            <w:bCs/>
            <w:szCs w:val="24"/>
            <w:u w:val="single"/>
          </w:rPr>
          <w:t>www.pta.gov.pk</w:t>
        </w:r>
      </w:hyperlink>
    </w:p>
  </w:footnote>
  <w:footnote w:id="26">
    <w:p w14:paraId="7D60B1D5" w14:textId="77777777" w:rsidR="00D3294B" w:rsidRDefault="00D3294B" w:rsidP="00FA6C68">
      <w:pPr>
        <w:pStyle w:val="FootnoteText"/>
      </w:pPr>
      <w:r>
        <w:rPr>
          <w:rStyle w:val="FootnoteReference"/>
        </w:rPr>
        <w:footnoteRef/>
      </w:r>
      <w:hyperlink r:id="rId9" w:history="1">
        <w:r>
          <w:rPr>
            <w:rStyle w:val="Hyperlink"/>
          </w:rPr>
          <w:t>https://dot.gov.in/sites/default/files/2015_10_13%20Sharing-WPC_1.pdf?download=1</w:t>
        </w:r>
      </w:hyperlink>
    </w:p>
  </w:footnote>
  <w:footnote w:id="27">
    <w:p w14:paraId="019323E8" w14:textId="77777777" w:rsidR="00D3294B" w:rsidRDefault="00D3294B" w:rsidP="00FA6C68">
      <w:pPr>
        <w:pStyle w:val="FootnoteText"/>
      </w:pPr>
      <w:r>
        <w:rPr>
          <w:rStyle w:val="FootnoteReference"/>
        </w:rPr>
        <w:footnoteRef/>
      </w:r>
      <w:hyperlink r:id="rId10" w:history="1">
        <w:r>
          <w:rPr>
            <w:rStyle w:val="Hyperlink"/>
          </w:rPr>
          <w:t>https://dot.gov.in/sites/default/files/2015_10_13%20Trading-WPC_0.pdf?download=1</w:t>
        </w:r>
      </w:hyperlink>
    </w:p>
  </w:footnote>
  <w:footnote w:id="28">
    <w:p w14:paraId="04D52193" w14:textId="77777777" w:rsidR="00D3294B" w:rsidRDefault="00D3294B" w:rsidP="00FA6C68">
      <w:pPr>
        <w:pStyle w:val="FootnoteText"/>
      </w:pPr>
      <w:r>
        <w:rPr>
          <w:rStyle w:val="FootnoteReference"/>
        </w:rPr>
        <w:footnoteRef/>
      </w:r>
      <w:hyperlink r:id="rId11" w:history="1">
        <w:r w:rsidRPr="00401B77">
          <w:rPr>
            <w:rFonts w:ascii="Times New Roman" w:eastAsia="BatangChe" w:hAnsi="Times New Roman" w:cs="Times New Roman"/>
            <w:bCs/>
            <w:szCs w:val="24"/>
            <w:u w:val="single"/>
          </w:rPr>
          <w:t>www.pta.gov.pk</w:t>
        </w:r>
      </w:hyperlink>
    </w:p>
  </w:footnote>
  <w:footnote w:id="29">
    <w:p w14:paraId="7F75B0E8" w14:textId="77777777" w:rsidR="00D3294B" w:rsidRPr="00CD0656" w:rsidRDefault="00D3294B" w:rsidP="00FA6C68">
      <w:pPr>
        <w:tabs>
          <w:tab w:val="left" w:pos="180"/>
        </w:tabs>
        <w:jc w:val="both"/>
        <w:rPr>
          <w:sz w:val="20"/>
        </w:rPr>
      </w:pPr>
      <w:r>
        <w:rPr>
          <w:rStyle w:val="FootnoteReference"/>
        </w:rPr>
        <w:footnoteRef/>
      </w:r>
      <w:hyperlink r:id="rId12" w:history="1">
        <w:r w:rsidRPr="00CD0656">
          <w:rPr>
            <w:rStyle w:val="Hyperlink"/>
            <w:sz w:val="20"/>
          </w:rPr>
          <w:t>https://nta.gov.np/en/spectrum/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E9D"/>
    <w:multiLevelType w:val="hybridMultilevel"/>
    <w:tmpl w:val="CD944002"/>
    <w:lvl w:ilvl="0" w:tplc="9F3433D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04AE3090"/>
    <w:multiLevelType w:val="hybridMultilevel"/>
    <w:tmpl w:val="A76C508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8D1A69"/>
    <w:multiLevelType w:val="hybridMultilevel"/>
    <w:tmpl w:val="48428C04"/>
    <w:lvl w:ilvl="0" w:tplc="3A8695A4">
      <w:start w:val="1"/>
      <w:numFmt w:val="lowerRoman"/>
      <w:lvlText w:val="(%1)"/>
      <w:lvlJc w:val="left"/>
      <w:pPr>
        <w:ind w:left="1350" w:hanging="72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3" w15:restartNumberingAfterBreak="0">
    <w:nsid w:val="0CB832ED"/>
    <w:multiLevelType w:val="hybridMultilevel"/>
    <w:tmpl w:val="4AE81618"/>
    <w:lvl w:ilvl="0" w:tplc="4F92FE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0244B5"/>
    <w:multiLevelType w:val="hybridMultilevel"/>
    <w:tmpl w:val="1A1C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53BB6"/>
    <w:multiLevelType w:val="hybridMultilevel"/>
    <w:tmpl w:val="A3EA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E1D71"/>
    <w:multiLevelType w:val="hybridMultilevel"/>
    <w:tmpl w:val="9506788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402319"/>
    <w:multiLevelType w:val="hybridMultilevel"/>
    <w:tmpl w:val="69DE051A"/>
    <w:lvl w:ilvl="0" w:tplc="4BD824FC">
      <w:start w:val="1"/>
      <w:numFmt w:val="upperLetter"/>
      <w:lvlText w:val="%1."/>
      <w:lvlJc w:val="left"/>
      <w:pPr>
        <w:ind w:left="720" w:hanging="360"/>
      </w:pPr>
      <w:rPr>
        <w:rFonts w:hint="default"/>
        <w:b/>
        <w:bCs/>
      </w:rPr>
    </w:lvl>
    <w:lvl w:ilvl="1" w:tplc="83B8936C">
      <w:start w:val="1"/>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749C1F74">
      <w:numFmt w:val="bullet"/>
      <w:lvlText w:val="-"/>
      <w:lvlJc w:val="left"/>
      <w:pPr>
        <w:ind w:left="3600" w:hanging="360"/>
      </w:pPr>
      <w:rPr>
        <w:rFonts w:ascii="Times New Roman" w:eastAsiaTheme="minorHAnsi" w:hAnsi="Times New Roman" w:cs="Times New Roman" w:hint="default"/>
      </w:rPr>
    </w:lvl>
    <w:lvl w:ilvl="5" w:tplc="FD96212C">
      <w:start w:val="1"/>
      <w:numFmt w:val="lowerRoman"/>
      <w:lvlText w:val="(%6)"/>
      <w:lvlJc w:val="left"/>
      <w:pPr>
        <w:ind w:left="4860" w:hanging="720"/>
      </w:pPr>
      <w:rPr>
        <w:rFonts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F302F8"/>
    <w:multiLevelType w:val="hybridMultilevel"/>
    <w:tmpl w:val="3BCEB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2E7543"/>
    <w:multiLevelType w:val="multilevel"/>
    <w:tmpl w:val="0ED45156"/>
    <w:lvl w:ilvl="0">
      <w:start w:val="2"/>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bCs w:val="0"/>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73434A8"/>
    <w:multiLevelType w:val="multilevel"/>
    <w:tmpl w:val="4282E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4E6D93"/>
    <w:multiLevelType w:val="hybridMultilevel"/>
    <w:tmpl w:val="2E2E116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814D23"/>
    <w:multiLevelType w:val="hybridMultilevel"/>
    <w:tmpl w:val="A184E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31779F"/>
    <w:multiLevelType w:val="hybridMultilevel"/>
    <w:tmpl w:val="1ED8B1E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957D72"/>
    <w:multiLevelType w:val="hybridMultilevel"/>
    <w:tmpl w:val="8E36140C"/>
    <w:lvl w:ilvl="0" w:tplc="4774BAAC">
      <w:numFmt w:val="bullet"/>
      <w:lvlText w:val="-"/>
      <w:lvlJc w:val="left"/>
      <w:pPr>
        <w:ind w:left="840" w:hanging="42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15:restartNumberingAfterBreak="0">
    <w:nsid w:val="3C332B19"/>
    <w:multiLevelType w:val="hybridMultilevel"/>
    <w:tmpl w:val="7C4E1FB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7D0801"/>
    <w:multiLevelType w:val="hybridMultilevel"/>
    <w:tmpl w:val="5F14F3E2"/>
    <w:lvl w:ilvl="0" w:tplc="DD84AAB4">
      <w:start w:val="1"/>
      <w:numFmt w:val="decimal"/>
      <w:lvlText w:val="3.%1"/>
      <w:lvlJc w:val="left"/>
      <w:pPr>
        <w:ind w:left="720" w:hanging="360"/>
      </w:pPr>
      <w:rPr>
        <w:rFonts w:hint="default"/>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FC05D54"/>
    <w:multiLevelType w:val="hybridMultilevel"/>
    <w:tmpl w:val="49C6B9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40E6009D"/>
    <w:multiLevelType w:val="hybridMultilevel"/>
    <w:tmpl w:val="19E25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F7DA9"/>
    <w:multiLevelType w:val="hybridMultilevel"/>
    <w:tmpl w:val="41DE6F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2CF4755"/>
    <w:multiLevelType w:val="hybridMultilevel"/>
    <w:tmpl w:val="1A940A0E"/>
    <w:lvl w:ilvl="0" w:tplc="E530E314">
      <w:start w:val="1"/>
      <w:numFmt w:val="bullet"/>
      <w:pStyle w:val="ItemList"/>
      <w:lvlText w:val=""/>
      <w:lvlJc w:val="left"/>
      <w:pPr>
        <w:tabs>
          <w:tab w:val="num" w:pos="845"/>
        </w:tabs>
        <w:ind w:left="845" w:hanging="425"/>
      </w:pPr>
      <w:rPr>
        <w:rFonts w:ascii="Wingdings" w:hAnsi="Wingdings" w:cs="Wingdings" w:hint="default"/>
        <w:b w:val="0"/>
        <w:bCs w:val="0"/>
        <w:i w:val="0"/>
        <w:iCs w:val="0"/>
        <w:caps w:val="0"/>
        <w:strike w:val="0"/>
        <w:dstrike w:val="0"/>
        <w:vanish w:val="0"/>
        <w:webHidden w:val="0"/>
        <w:color w:val="000000"/>
        <w:spacing w:val="0"/>
        <w:w w:val="100"/>
        <w:position w:val="2"/>
        <w:sz w:val="16"/>
        <w:szCs w:val="16"/>
        <w:u w:val="none"/>
        <w:effect w:val="none"/>
        <w:vertAlign w:val="baseline"/>
        <w:specVanish w:val="0"/>
      </w:rPr>
    </w:lvl>
    <w:lvl w:ilvl="1" w:tplc="14C2C972">
      <w:start w:val="1"/>
      <w:numFmt w:val="bullet"/>
      <w:lvlText w:val=""/>
      <w:lvlJc w:val="left"/>
      <w:pPr>
        <w:tabs>
          <w:tab w:val="num" w:pos="-441"/>
        </w:tabs>
        <w:ind w:left="-441" w:hanging="420"/>
      </w:pPr>
      <w:rPr>
        <w:rFonts w:ascii="Wingdings" w:hAnsi="Wingdings" w:hint="default"/>
      </w:rPr>
    </w:lvl>
    <w:lvl w:ilvl="2" w:tplc="AFFAB1E8">
      <w:start w:val="1"/>
      <w:numFmt w:val="bullet"/>
      <w:lvlText w:val=""/>
      <w:lvlJc w:val="left"/>
      <w:pPr>
        <w:tabs>
          <w:tab w:val="num" w:pos="-21"/>
        </w:tabs>
        <w:ind w:left="-21" w:hanging="420"/>
      </w:pPr>
      <w:rPr>
        <w:rFonts w:ascii="Wingdings" w:hAnsi="Wingdings" w:hint="default"/>
      </w:rPr>
    </w:lvl>
    <w:lvl w:ilvl="3" w:tplc="931866C4">
      <w:start w:val="1"/>
      <w:numFmt w:val="bullet"/>
      <w:lvlText w:val=""/>
      <w:lvlJc w:val="left"/>
      <w:pPr>
        <w:tabs>
          <w:tab w:val="num" w:pos="399"/>
        </w:tabs>
        <w:ind w:left="399" w:hanging="420"/>
      </w:pPr>
      <w:rPr>
        <w:rFonts w:ascii="Wingdings" w:hAnsi="Wingdings" w:hint="default"/>
      </w:rPr>
    </w:lvl>
    <w:lvl w:ilvl="4" w:tplc="CAE664EC">
      <w:start w:val="1"/>
      <w:numFmt w:val="bullet"/>
      <w:lvlText w:val=""/>
      <w:lvlJc w:val="left"/>
      <w:pPr>
        <w:tabs>
          <w:tab w:val="num" w:pos="819"/>
        </w:tabs>
        <w:ind w:left="819" w:hanging="420"/>
      </w:pPr>
      <w:rPr>
        <w:rFonts w:ascii="Wingdings" w:hAnsi="Wingdings" w:hint="default"/>
      </w:rPr>
    </w:lvl>
    <w:lvl w:ilvl="5" w:tplc="1F7E7590">
      <w:start w:val="1"/>
      <w:numFmt w:val="bullet"/>
      <w:lvlText w:val=""/>
      <w:lvlJc w:val="left"/>
      <w:pPr>
        <w:tabs>
          <w:tab w:val="num" w:pos="1239"/>
        </w:tabs>
        <w:ind w:left="1239" w:hanging="420"/>
      </w:pPr>
      <w:rPr>
        <w:rFonts w:ascii="Wingdings" w:hAnsi="Wingdings" w:hint="default"/>
      </w:rPr>
    </w:lvl>
    <w:lvl w:ilvl="6" w:tplc="A364AD38">
      <w:start w:val="1"/>
      <w:numFmt w:val="bullet"/>
      <w:lvlText w:val=""/>
      <w:lvlJc w:val="left"/>
      <w:pPr>
        <w:tabs>
          <w:tab w:val="num" w:pos="1659"/>
        </w:tabs>
        <w:ind w:left="1659" w:hanging="420"/>
      </w:pPr>
      <w:rPr>
        <w:rFonts w:ascii="Wingdings" w:hAnsi="Wingdings" w:hint="default"/>
      </w:rPr>
    </w:lvl>
    <w:lvl w:ilvl="7" w:tplc="E8C8EABC">
      <w:start w:val="1"/>
      <w:numFmt w:val="bullet"/>
      <w:lvlText w:val=""/>
      <w:lvlJc w:val="left"/>
      <w:pPr>
        <w:tabs>
          <w:tab w:val="num" w:pos="2079"/>
        </w:tabs>
        <w:ind w:left="2079" w:hanging="420"/>
      </w:pPr>
      <w:rPr>
        <w:rFonts w:ascii="Wingdings" w:hAnsi="Wingdings" w:hint="default"/>
      </w:rPr>
    </w:lvl>
    <w:lvl w:ilvl="8" w:tplc="F68C0F74">
      <w:start w:val="1"/>
      <w:numFmt w:val="bullet"/>
      <w:lvlText w:val=""/>
      <w:lvlJc w:val="left"/>
      <w:pPr>
        <w:tabs>
          <w:tab w:val="num" w:pos="2499"/>
        </w:tabs>
        <w:ind w:left="2499" w:hanging="420"/>
      </w:pPr>
      <w:rPr>
        <w:rFonts w:ascii="Wingdings" w:hAnsi="Wingdings" w:hint="default"/>
      </w:rPr>
    </w:lvl>
  </w:abstractNum>
  <w:abstractNum w:abstractNumId="21" w15:restartNumberingAfterBreak="0">
    <w:nsid w:val="46696555"/>
    <w:multiLevelType w:val="hybridMultilevel"/>
    <w:tmpl w:val="48160BF2"/>
    <w:lvl w:ilvl="0" w:tplc="A43C211E">
      <w:start w:val="1"/>
      <w:numFmt w:val="lowerRoman"/>
      <w:lvlText w:val="(%1)"/>
      <w:lvlJc w:val="left"/>
      <w:pPr>
        <w:ind w:left="720" w:hanging="72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7D172FB"/>
    <w:multiLevelType w:val="hybridMultilevel"/>
    <w:tmpl w:val="C5C00CFE"/>
    <w:lvl w:ilvl="0" w:tplc="4009000F">
      <w:start w:val="1"/>
      <w:numFmt w:val="decimal"/>
      <w:lvlText w:val="%1."/>
      <w:lvlJc w:val="left"/>
      <w:pPr>
        <w:ind w:left="1364" w:hanging="360"/>
      </w:pPr>
    </w:lvl>
    <w:lvl w:ilvl="1" w:tplc="40090019">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3" w15:restartNumberingAfterBreak="0">
    <w:nsid w:val="498C4D99"/>
    <w:multiLevelType w:val="hybridMultilevel"/>
    <w:tmpl w:val="59B6F9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8EE"/>
    <w:multiLevelType w:val="hybridMultilevel"/>
    <w:tmpl w:val="DE84FF1C"/>
    <w:lvl w:ilvl="0" w:tplc="70169B2E">
      <w:start w:val="1"/>
      <w:numFmt w:val="upperLetter"/>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BFB31B0"/>
    <w:multiLevelType w:val="hybridMultilevel"/>
    <w:tmpl w:val="CD18C02E"/>
    <w:lvl w:ilvl="0" w:tplc="C662118E">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EA85067"/>
    <w:multiLevelType w:val="multilevel"/>
    <w:tmpl w:val="82BE43A4"/>
    <w:lvl w:ilvl="0">
      <w:start w:val="1"/>
      <w:numFmt w:val="lowerLetter"/>
      <w:lvlText w:val="%1)"/>
      <w:lvlJc w:val="left"/>
      <w:pPr>
        <w:ind w:left="360" w:hanging="360"/>
      </w:pPr>
      <w:rPr>
        <w:rFonts w:ascii="Times New Roman" w:eastAsiaTheme="minorHAnsi" w:hAnsi="Times New Roman" w:cs="Times New Roman"/>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10616D"/>
    <w:multiLevelType w:val="hybridMultilevel"/>
    <w:tmpl w:val="E3388E7E"/>
    <w:lvl w:ilvl="0" w:tplc="440281FA">
      <w:start w:val="1"/>
      <w:numFmt w:val="lowerRoman"/>
      <w:lvlText w:val="(%1)"/>
      <w:lvlJc w:val="left"/>
      <w:pPr>
        <w:ind w:left="1350" w:hanging="72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8" w15:restartNumberingAfterBreak="0">
    <w:nsid w:val="4F355E2E"/>
    <w:multiLevelType w:val="hybridMultilevel"/>
    <w:tmpl w:val="1DA8F5BA"/>
    <w:lvl w:ilvl="0" w:tplc="7C6229FC">
      <w:start w:val="1"/>
      <w:numFmt w:val="lowerLetter"/>
      <w:lvlText w:val="%1)"/>
      <w:lvlJc w:val="left"/>
      <w:pPr>
        <w:ind w:left="1415" w:hanging="564"/>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9" w15:restartNumberingAfterBreak="0">
    <w:nsid w:val="54A05029"/>
    <w:multiLevelType w:val="hybridMultilevel"/>
    <w:tmpl w:val="27506EFE"/>
    <w:lvl w:ilvl="0" w:tplc="4BD824FC">
      <w:start w:val="1"/>
      <w:numFmt w:val="upperLetter"/>
      <w:lvlText w:val="%1."/>
      <w:lvlJc w:val="left"/>
      <w:pPr>
        <w:ind w:left="720" w:hanging="360"/>
      </w:pPr>
      <w:rPr>
        <w:rFonts w:hint="default"/>
        <w:b/>
        <w:bCs/>
      </w:rPr>
    </w:lvl>
    <w:lvl w:ilvl="1" w:tplc="83B8936C">
      <w:start w:val="1"/>
      <w:numFmt w:val="lowerLetter"/>
      <w:lvlText w:val="%2)"/>
      <w:lvlJc w:val="left"/>
      <w:pPr>
        <w:ind w:left="1440" w:hanging="360"/>
      </w:pPr>
      <w:rPr>
        <w:rFonts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749C1F74">
      <w:numFmt w:val="bullet"/>
      <w:lvlText w:val="-"/>
      <w:lvlJc w:val="left"/>
      <w:pPr>
        <w:ind w:left="3600" w:hanging="360"/>
      </w:pPr>
      <w:rPr>
        <w:rFonts w:ascii="Times New Roman" w:eastAsiaTheme="minorHAnsi" w:hAnsi="Times New Roman" w:cs="Times New Roman" w:hint="default"/>
      </w:rPr>
    </w:lvl>
    <w:lvl w:ilvl="5" w:tplc="2B547D58">
      <w:start w:val="1"/>
      <w:numFmt w:val="lowerRoman"/>
      <w:lvlText w:val="%6)"/>
      <w:lvlJc w:val="left"/>
      <w:pPr>
        <w:ind w:left="4860" w:hanging="720"/>
      </w:pPr>
      <w:rPr>
        <w:rFonts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52E7C3D"/>
    <w:multiLevelType w:val="hybridMultilevel"/>
    <w:tmpl w:val="5708532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67878F6"/>
    <w:multiLevelType w:val="hybridMultilevel"/>
    <w:tmpl w:val="8948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A31DBD"/>
    <w:multiLevelType w:val="hybridMultilevel"/>
    <w:tmpl w:val="18220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5505DE"/>
    <w:multiLevelType w:val="hybridMultilevel"/>
    <w:tmpl w:val="A40A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2445A"/>
    <w:multiLevelType w:val="hybridMultilevel"/>
    <w:tmpl w:val="EB1C4E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26929BB"/>
    <w:multiLevelType w:val="hybridMultilevel"/>
    <w:tmpl w:val="D2C43C1A"/>
    <w:lvl w:ilvl="0" w:tplc="7100A6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6B87EF6"/>
    <w:multiLevelType w:val="hybridMultilevel"/>
    <w:tmpl w:val="F0A47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9F1104"/>
    <w:multiLevelType w:val="hybridMultilevel"/>
    <w:tmpl w:val="3318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530A8"/>
    <w:multiLevelType w:val="hybridMultilevel"/>
    <w:tmpl w:val="A3188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8A07F8A"/>
    <w:multiLevelType w:val="multilevel"/>
    <w:tmpl w:val="345AEA3E"/>
    <w:lvl w:ilvl="0">
      <w:start w:val="2"/>
      <w:numFmt w:val="decimal"/>
      <w:lvlText w:val="%1"/>
      <w:lvlJc w:val="left"/>
      <w:pPr>
        <w:ind w:left="360" w:hanging="360"/>
      </w:pPr>
      <w:rPr>
        <w:rFonts w:hint="default"/>
      </w:rPr>
    </w:lvl>
    <w:lvl w:ilvl="1">
      <w:numFmt w:val="bullet"/>
      <w:lvlText w:val="•"/>
      <w:lvlJc w:val="left"/>
      <w:pPr>
        <w:ind w:left="927" w:hanging="360"/>
      </w:pPr>
      <w:rPr>
        <w:rFonts w:ascii="Times New Roman" w:eastAsiaTheme="minorHAnsi" w:hAnsi="Times New Roman" w:cs="Times New Roman" w:hint="default"/>
        <w:b w:val="0"/>
        <w:bCs w:val="0"/>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3071747"/>
    <w:multiLevelType w:val="hybridMultilevel"/>
    <w:tmpl w:val="A5F06BD6"/>
    <w:lvl w:ilvl="0" w:tplc="49A8461E">
      <w:start w:val="1"/>
      <w:numFmt w:val="decimal"/>
      <w:lvlText w:val="3.%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6130A41"/>
    <w:multiLevelType w:val="hybridMultilevel"/>
    <w:tmpl w:val="7F962F64"/>
    <w:lvl w:ilvl="0" w:tplc="87A408B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B3869"/>
    <w:multiLevelType w:val="multilevel"/>
    <w:tmpl w:val="8F5650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2C5292"/>
    <w:multiLevelType w:val="hybridMultilevel"/>
    <w:tmpl w:val="E5BC2226"/>
    <w:lvl w:ilvl="0" w:tplc="809A1248">
      <w:start w:val="1"/>
      <w:numFmt w:val="bullet"/>
      <w:lvlText w:val=""/>
      <w:lvlJc w:val="left"/>
      <w:pPr>
        <w:tabs>
          <w:tab w:val="num" w:pos="720"/>
        </w:tabs>
        <w:ind w:left="720" w:hanging="360"/>
      </w:pPr>
      <w:rPr>
        <w:rFonts w:ascii="Wingdings" w:hAnsi="Wingdings" w:hint="default"/>
      </w:rPr>
    </w:lvl>
    <w:lvl w:ilvl="1" w:tplc="CD6AEBB2" w:tentative="1">
      <w:start w:val="1"/>
      <w:numFmt w:val="bullet"/>
      <w:lvlText w:val=""/>
      <w:lvlJc w:val="left"/>
      <w:pPr>
        <w:tabs>
          <w:tab w:val="num" w:pos="1440"/>
        </w:tabs>
        <w:ind w:left="1440" w:hanging="360"/>
      </w:pPr>
      <w:rPr>
        <w:rFonts w:ascii="Wingdings" w:hAnsi="Wingdings" w:hint="default"/>
      </w:rPr>
    </w:lvl>
    <w:lvl w:ilvl="2" w:tplc="C2AE40CE" w:tentative="1">
      <w:start w:val="1"/>
      <w:numFmt w:val="bullet"/>
      <w:lvlText w:val=""/>
      <w:lvlJc w:val="left"/>
      <w:pPr>
        <w:tabs>
          <w:tab w:val="num" w:pos="2160"/>
        </w:tabs>
        <w:ind w:left="2160" w:hanging="360"/>
      </w:pPr>
      <w:rPr>
        <w:rFonts w:ascii="Wingdings" w:hAnsi="Wingdings" w:hint="default"/>
      </w:rPr>
    </w:lvl>
    <w:lvl w:ilvl="3" w:tplc="862489DC" w:tentative="1">
      <w:start w:val="1"/>
      <w:numFmt w:val="bullet"/>
      <w:lvlText w:val=""/>
      <w:lvlJc w:val="left"/>
      <w:pPr>
        <w:tabs>
          <w:tab w:val="num" w:pos="2880"/>
        </w:tabs>
        <w:ind w:left="2880" w:hanging="360"/>
      </w:pPr>
      <w:rPr>
        <w:rFonts w:ascii="Wingdings" w:hAnsi="Wingdings" w:hint="default"/>
      </w:rPr>
    </w:lvl>
    <w:lvl w:ilvl="4" w:tplc="635A0F1E" w:tentative="1">
      <w:start w:val="1"/>
      <w:numFmt w:val="bullet"/>
      <w:lvlText w:val=""/>
      <w:lvlJc w:val="left"/>
      <w:pPr>
        <w:tabs>
          <w:tab w:val="num" w:pos="3600"/>
        </w:tabs>
        <w:ind w:left="3600" w:hanging="360"/>
      </w:pPr>
      <w:rPr>
        <w:rFonts w:ascii="Wingdings" w:hAnsi="Wingdings" w:hint="default"/>
      </w:rPr>
    </w:lvl>
    <w:lvl w:ilvl="5" w:tplc="42B0E2D2" w:tentative="1">
      <w:start w:val="1"/>
      <w:numFmt w:val="bullet"/>
      <w:lvlText w:val=""/>
      <w:lvlJc w:val="left"/>
      <w:pPr>
        <w:tabs>
          <w:tab w:val="num" w:pos="4320"/>
        </w:tabs>
        <w:ind w:left="4320" w:hanging="360"/>
      </w:pPr>
      <w:rPr>
        <w:rFonts w:ascii="Wingdings" w:hAnsi="Wingdings" w:hint="default"/>
      </w:rPr>
    </w:lvl>
    <w:lvl w:ilvl="6" w:tplc="5846F6B0" w:tentative="1">
      <w:start w:val="1"/>
      <w:numFmt w:val="bullet"/>
      <w:lvlText w:val=""/>
      <w:lvlJc w:val="left"/>
      <w:pPr>
        <w:tabs>
          <w:tab w:val="num" w:pos="5040"/>
        </w:tabs>
        <w:ind w:left="5040" w:hanging="360"/>
      </w:pPr>
      <w:rPr>
        <w:rFonts w:ascii="Wingdings" w:hAnsi="Wingdings" w:hint="default"/>
      </w:rPr>
    </w:lvl>
    <w:lvl w:ilvl="7" w:tplc="4B9AB4A0" w:tentative="1">
      <w:start w:val="1"/>
      <w:numFmt w:val="bullet"/>
      <w:lvlText w:val=""/>
      <w:lvlJc w:val="left"/>
      <w:pPr>
        <w:tabs>
          <w:tab w:val="num" w:pos="5760"/>
        </w:tabs>
        <w:ind w:left="5760" w:hanging="360"/>
      </w:pPr>
      <w:rPr>
        <w:rFonts w:ascii="Wingdings" w:hAnsi="Wingdings" w:hint="default"/>
      </w:rPr>
    </w:lvl>
    <w:lvl w:ilvl="8" w:tplc="F82660C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81692E"/>
    <w:multiLevelType w:val="hybridMultilevel"/>
    <w:tmpl w:val="D50CDC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41"/>
  </w:num>
  <w:num w:numId="3">
    <w:abstractNumId w:val="37"/>
  </w:num>
  <w:num w:numId="4">
    <w:abstractNumId w:val="23"/>
  </w:num>
  <w:num w:numId="5">
    <w:abstractNumId w:val="20"/>
  </w:num>
  <w:num w:numId="6">
    <w:abstractNumId w:val="14"/>
  </w:num>
  <w:num w:numId="7">
    <w:abstractNumId w:val="18"/>
  </w:num>
  <w:num w:numId="8">
    <w:abstractNumId w:val="4"/>
  </w:num>
  <w:num w:numId="9">
    <w:abstractNumId w:val="33"/>
  </w:num>
  <w:num w:numId="10">
    <w:abstractNumId w:val="5"/>
  </w:num>
  <w:num w:numId="11">
    <w:abstractNumId w:val="10"/>
  </w:num>
  <w:num w:numId="12">
    <w:abstractNumId w:val="29"/>
  </w:num>
  <w:num w:numId="13">
    <w:abstractNumId w:val="0"/>
  </w:num>
  <w:num w:numId="14">
    <w:abstractNumId w:val="17"/>
  </w:num>
  <w:num w:numId="15">
    <w:abstractNumId w:val="38"/>
  </w:num>
  <w:num w:numId="16">
    <w:abstractNumId w:val="9"/>
  </w:num>
  <w:num w:numId="17">
    <w:abstractNumId w:val="7"/>
  </w:num>
  <w:num w:numId="18">
    <w:abstractNumId w:val="13"/>
  </w:num>
  <w:num w:numId="19">
    <w:abstractNumId w:val="28"/>
  </w:num>
  <w:num w:numId="20">
    <w:abstractNumId w:val="19"/>
  </w:num>
  <w:num w:numId="21">
    <w:abstractNumId w:val="39"/>
  </w:num>
  <w:num w:numId="22">
    <w:abstractNumId w:val="4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1"/>
  </w:num>
  <w:num w:numId="3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6"/>
  </w:num>
  <w:num w:numId="33">
    <w:abstractNumId w:val="44"/>
  </w:num>
  <w:num w:numId="34">
    <w:abstractNumId w:val="11"/>
  </w:num>
  <w:num w:numId="35">
    <w:abstractNumId w:val="24"/>
  </w:num>
  <w:num w:numId="36">
    <w:abstractNumId w:val="30"/>
  </w:num>
  <w:num w:numId="37">
    <w:abstractNumId w:val="15"/>
  </w:num>
  <w:num w:numId="38">
    <w:abstractNumId w:val="1"/>
  </w:num>
  <w:num w:numId="39">
    <w:abstractNumId w:val="22"/>
  </w:num>
  <w:num w:numId="40">
    <w:abstractNumId w:val="34"/>
  </w:num>
  <w:num w:numId="41">
    <w:abstractNumId w:val="35"/>
  </w:num>
  <w:num w:numId="42">
    <w:abstractNumId w:val="2"/>
  </w:num>
  <w:num w:numId="43">
    <w:abstractNumId w:val="27"/>
  </w:num>
  <w:num w:numId="44">
    <w:abstractNumId w:val="3"/>
  </w:num>
  <w:num w:numId="45">
    <w:abstractNumId w:val="43"/>
  </w:num>
  <w:num w:numId="46">
    <w:abstractNumId w:val="21"/>
  </w:num>
  <w:num w:numId="47">
    <w:abstractNumId w:val="16"/>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NjE1NjE2tDC2NDVU0lEKTi0uzszPAykwrgUAiLr8WSwAAAA="/>
  </w:docVars>
  <w:rsids>
    <w:rsidRoot w:val="00380105"/>
    <w:rsid w:val="00003198"/>
    <w:rsid w:val="00004847"/>
    <w:rsid w:val="00004AE9"/>
    <w:rsid w:val="0000735E"/>
    <w:rsid w:val="00010C04"/>
    <w:rsid w:val="00020EB0"/>
    <w:rsid w:val="00022958"/>
    <w:rsid w:val="000237F3"/>
    <w:rsid w:val="00026564"/>
    <w:rsid w:val="00030704"/>
    <w:rsid w:val="000324BA"/>
    <w:rsid w:val="00046838"/>
    <w:rsid w:val="00053D90"/>
    <w:rsid w:val="00054970"/>
    <w:rsid w:val="00055DD0"/>
    <w:rsid w:val="00066137"/>
    <w:rsid w:val="000736E5"/>
    <w:rsid w:val="00084C82"/>
    <w:rsid w:val="000879F8"/>
    <w:rsid w:val="00094E9C"/>
    <w:rsid w:val="000A3791"/>
    <w:rsid w:val="000C0932"/>
    <w:rsid w:val="000C6607"/>
    <w:rsid w:val="000D3D1D"/>
    <w:rsid w:val="000D3FE5"/>
    <w:rsid w:val="000F2EAA"/>
    <w:rsid w:val="000F39F4"/>
    <w:rsid w:val="000F5C26"/>
    <w:rsid w:val="00105C79"/>
    <w:rsid w:val="00107A04"/>
    <w:rsid w:val="00111C6C"/>
    <w:rsid w:val="00116FC2"/>
    <w:rsid w:val="0012678D"/>
    <w:rsid w:val="00133123"/>
    <w:rsid w:val="00133872"/>
    <w:rsid w:val="00134064"/>
    <w:rsid w:val="001354EB"/>
    <w:rsid w:val="0013582C"/>
    <w:rsid w:val="001367A2"/>
    <w:rsid w:val="001407D1"/>
    <w:rsid w:val="00141F92"/>
    <w:rsid w:val="001475F7"/>
    <w:rsid w:val="00152D99"/>
    <w:rsid w:val="00156C4F"/>
    <w:rsid w:val="00161CE8"/>
    <w:rsid w:val="0016775C"/>
    <w:rsid w:val="00171C29"/>
    <w:rsid w:val="001812D4"/>
    <w:rsid w:val="001835D0"/>
    <w:rsid w:val="001B722D"/>
    <w:rsid w:val="001C6815"/>
    <w:rsid w:val="001D5D2A"/>
    <w:rsid w:val="001E3A31"/>
    <w:rsid w:val="001E7923"/>
    <w:rsid w:val="001F043B"/>
    <w:rsid w:val="001F35C2"/>
    <w:rsid w:val="001F7AEE"/>
    <w:rsid w:val="002031DF"/>
    <w:rsid w:val="00210A0A"/>
    <w:rsid w:val="00212C28"/>
    <w:rsid w:val="0021480F"/>
    <w:rsid w:val="002178BA"/>
    <w:rsid w:val="00224DF8"/>
    <w:rsid w:val="00224F60"/>
    <w:rsid w:val="00226D00"/>
    <w:rsid w:val="002438EF"/>
    <w:rsid w:val="002508D6"/>
    <w:rsid w:val="0025196E"/>
    <w:rsid w:val="002616CB"/>
    <w:rsid w:val="00261F82"/>
    <w:rsid w:val="002622CE"/>
    <w:rsid w:val="0026380E"/>
    <w:rsid w:val="0028121C"/>
    <w:rsid w:val="0028332A"/>
    <w:rsid w:val="002871A9"/>
    <w:rsid w:val="00296095"/>
    <w:rsid w:val="00297EF2"/>
    <w:rsid w:val="002B2194"/>
    <w:rsid w:val="002B48DE"/>
    <w:rsid w:val="002B4E28"/>
    <w:rsid w:val="002C0F2A"/>
    <w:rsid w:val="002C1211"/>
    <w:rsid w:val="002D5BE6"/>
    <w:rsid w:val="002E08F2"/>
    <w:rsid w:val="002E0AAA"/>
    <w:rsid w:val="002F07AB"/>
    <w:rsid w:val="002F1198"/>
    <w:rsid w:val="002F7C8D"/>
    <w:rsid w:val="00300188"/>
    <w:rsid w:val="00310EA4"/>
    <w:rsid w:val="0032662B"/>
    <w:rsid w:val="0033396C"/>
    <w:rsid w:val="00333A15"/>
    <w:rsid w:val="00337D97"/>
    <w:rsid w:val="00346610"/>
    <w:rsid w:val="00347C33"/>
    <w:rsid w:val="00352517"/>
    <w:rsid w:val="00353CFB"/>
    <w:rsid w:val="00355449"/>
    <w:rsid w:val="00360D1B"/>
    <w:rsid w:val="00374A34"/>
    <w:rsid w:val="00376FF4"/>
    <w:rsid w:val="003774D4"/>
    <w:rsid w:val="00377A49"/>
    <w:rsid w:val="00380105"/>
    <w:rsid w:val="00387CDF"/>
    <w:rsid w:val="003924F3"/>
    <w:rsid w:val="003933B4"/>
    <w:rsid w:val="003A4128"/>
    <w:rsid w:val="003A63FE"/>
    <w:rsid w:val="003A6CA2"/>
    <w:rsid w:val="003B103F"/>
    <w:rsid w:val="003B7E95"/>
    <w:rsid w:val="003B7F20"/>
    <w:rsid w:val="003C0254"/>
    <w:rsid w:val="003C2D79"/>
    <w:rsid w:val="003D43EE"/>
    <w:rsid w:val="003D694A"/>
    <w:rsid w:val="003D7183"/>
    <w:rsid w:val="003E3528"/>
    <w:rsid w:val="003E358F"/>
    <w:rsid w:val="003E38E4"/>
    <w:rsid w:val="003E7964"/>
    <w:rsid w:val="003F2DD8"/>
    <w:rsid w:val="0040064E"/>
    <w:rsid w:val="00405A14"/>
    <w:rsid w:val="00421927"/>
    <w:rsid w:val="00424BE8"/>
    <w:rsid w:val="004349A6"/>
    <w:rsid w:val="004370CC"/>
    <w:rsid w:val="00443B3A"/>
    <w:rsid w:val="00447694"/>
    <w:rsid w:val="004477FA"/>
    <w:rsid w:val="0045700A"/>
    <w:rsid w:val="00457A42"/>
    <w:rsid w:val="0049329E"/>
    <w:rsid w:val="00494C7E"/>
    <w:rsid w:val="004A218E"/>
    <w:rsid w:val="004A4D1F"/>
    <w:rsid w:val="004B1016"/>
    <w:rsid w:val="004B4B8A"/>
    <w:rsid w:val="004C6B5A"/>
    <w:rsid w:val="004D26DE"/>
    <w:rsid w:val="004D27C9"/>
    <w:rsid w:val="004D741C"/>
    <w:rsid w:val="004F75E7"/>
    <w:rsid w:val="005031E6"/>
    <w:rsid w:val="005033A7"/>
    <w:rsid w:val="0051026F"/>
    <w:rsid w:val="00511CA0"/>
    <w:rsid w:val="00524B5F"/>
    <w:rsid w:val="0053702D"/>
    <w:rsid w:val="00563BD6"/>
    <w:rsid w:val="005656FD"/>
    <w:rsid w:val="00566418"/>
    <w:rsid w:val="00583F34"/>
    <w:rsid w:val="00591837"/>
    <w:rsid w:val="00594633"/>
    <w:rsid w:val="00595B31"/>
    <w:rsid w:val="005961B1"/>
    <w:rsid w:val="005A072D"/>
    <w:rsid w:val="005A1378"/>
    <w:rsid w:val="005A4846"/>
    <w:rsid w:val="005A4A2D"/>
    <w:rsid w:val="005A4BF6"/>
    <w:rsid w:val="005A585B"/>
    <w:rsid w:val="005B6754"/>
    <w:rsid w:val="005C0D7F"/>
    <w:rsid w:val="005C20E1"/>
    <w:rsid w:val="005D565E"/>
    <w:rsid w:val="005F732D"/>
    <w:rsid w:val="0060490D"/>
    <w:rsid w:val="00606359"/>
    <w:rsid w:val="006107C1"/>
    <w:rsid w:val="00613629"/>
    <w:rsid w:val="00615AE5"/>
    <w:rsid w:val="00616ED7"/>
    <w:rsid w:val="00617780"/>
    <w:rsid w:val="00625CA5"/>
    <w:rsid w:val="006271C8"/>
    <w:rsid w:val="00627316"/>
    <w:rsid w:val="00627FEA"/>
    <w:rsid w:val="006403BB"/>
    <w:rsid w:val="0064116F"/>
    <w:rsid w:val="00650344"/>
    <w:rsid w:val="00650BC0"/>
    <w:rsid w:val="00652A11"/>
    <w:rsid w:val="00657E77"/>
    <w:rsid w:val="006603A6"/>
    <w:rsid w:val="006671AF"/>
    <w:rsid w:val="00667CE1"/>
    <w:rsid w:val="00674870"/>
    <w:rsid w:val="00677A9D"/>
    <w:rsid w:val="00682033"/>
    <w:rsid w:val="00687263"/>
    <w:rsid w:val="006905BC"/>
    <w:rsid w:val="006929C1"/>
    <w:rsid w:val="00693796"/>
    <w:rsid w:val="00696158"/>
    <w:rsid w:val="00697AFD"/>
    <w:rsid w:val="00697F42"/>
    <w:rsid w:val="006B2B1A"/>
    <w:rsid w:val="006B3A76"/>
    <w:rsid w:val="006C076D"/>
    <w:rsid w:val="006C089E"/>
    <w:rsid w:val="006C2BA5"/>
    <w:rsid w:val="006C3234"/>
    <w:rsid w:val="006C5582"/>
    <w:rsid w:val="006D099D"/>
    <w:rsid w:val="006D30F0"/>
    <w:rsid w:val="006D3DCD"/>
    <w:rsid w:val="006D4F91"/>
    <w:rsid w:val="006D54A7"/>
    <w:rsid w:val="006D5D19"/>
    <w:rsid w:val="006D6FA7"/>
    <w:rsid w:val="007003F4"/>
    <w:rsid w:val="007021CB"/>
    <w:rsid w:val="0071024B"/>
    <w:rsid w:val="0071114C"/>
    <w:rsid w:val="007369CF"/>
    <w:rsid w:val="00737E30"/>
    <w:rsid w:val="00750BCD"/>
    <w:rsid w:val="0075193A"/>
    <w:rsid w:val="007639CF"/>
    <w:rsid w:val="007703FB"/>
    <w:rsid w:val="007708E4"/>
    <w:rsid w:val="00776CA1"/>
    <w:rsid w:val="00781209"/>
    <w:rsid w:val="007818E6"/>
    <w:rsid w:val="007868FA"/>
    <w:rsid w:val="007A4607"/>
    <w:rsid w:val="007B3BD3"/>
    <w:rsid w:val="007B5D99"/>
    <w:rsid w:val="007B7FEF"/>
    <w:rsid w:val="007C0B22"/>
    <w:rsid w:val="007C3F5A"/>
    <w:rsid w:val="007C4A87"/>
    <w:rsid w:val="007C4B23"/>
    <w:rsid w:val="007C6318"/>
    <w:rsid w:val="007D03FB"/>
    <w:rsid w:val="007D28B7"/>
    <w:rsid w:val="007D4D21"/>
    <w:rsid w:val="007F1D48"/>
    <w:rsid w:val="007F5A71"/>
    <w:rsid w:val="00800A4D"/>
    <w:rsid w:val="00801269"/>
    <w:rsid w:val="00801C02"/>
    <w:rsid w:val="00821D0C"/>
    <w:rsid w:val="0082442A"/>
    <w:rsid w:val="0083353D"/>
    <w:rsid w:val="00837448"/>
    <w:rsid w:val="00845850"/>
    <w:rsid w:val="008460F2"/>
    <w:rsid w:val="0084664E"/>
    <w:rsid w:val="00846CC8"/>
    <w:rsid w:val="008475BC"/>
    <w:rsid w:val="008533AE"/>
    <w:rsid w:val="00861D42"/>
    <w:rsid w:val="00862749"/>
    <w:rsid w:val="00866652"/>
    <w:rsid w:val="00871C36"/>
    <w:rsid w:val="0087754C"/>
    <w:rsid w:val="008828D8"/>
    <w:rsid w:val="00882F0A"/>
    <w:rsid w:val="008A2258"/>
    <w:rsid w:val="008A310D"/>
    <w:rsid w:val="008A4189"/>
    <w:rsid w:val="008B3E6D"/>
    <w:rsid w:val="008B4B84"/>
    <w:rsid w:val="008B689F"/>
    <w:rsid w:val="008B6930"/>
    <w:rsid w:val="008C2D75"/>
    <w:rsid w:val="008C3CDC"/>
    <w:rsid w:val="008D328F"/>
    <w:rsid w:val="008D64E5"/>
    <w:rsid w:val="008D77F6"/>
    <w:rsid w:val="008E177E"/>
    <w:rsid w:val="008E3181"/>
    <w:rsid w:val="008F0E9A"/>
    <w:rsid w:val="008F5A60"/>
    <w:rsid w:val="009021A1"/>
    <w:rsid w:val="00910B8F"/>
    <w:rsid w:val="00923BE8"/>
    <w:rsid w:val="00925AAC"/>
    <w:rsid w:val="009349D4"/>
    <w:rsid w:val="009455D9"/>
    <w:rsid w:val="00945EE2"/>
    <w:rsid w:val="00962567"/>
    <w:rsid w:val="009702E3"/>
    <w:rsid w:val="0097255F"/>
    <w:rsid w:val="00973539"/>
    <w:rsid w:val="00973F03"/>
    <w:rsid w:val="00974943"/>
    <w:rsid w:val="00974CE7"/>
    <w:rsid w:val="00974DDF"/>
    <w:rsid w:val="00992C13"/>
    <w:rsid w:val="00993FB5"/>
    <w:rsid w:val="009945DF"/>
    <w:rsid w:val="00995763"/>
    <w:rsid w:val="00995C59"/>
    <w:rsid w:val="009A0941"/>
    <w:rsid w:val="009A437F"/>
    <w:rsid w:val="009A4AA6"/>
    <w:rsid w:val="009A614D"/>
    <w:rsid w:val="009B0AED"/>
    <w:rsid w:val="009B2CCA"/>
    <w:rsid w:val="009B46D5"/>
    <w:rsid w:val="009C1B1F"/>
    <w:rsid w:val="009C3A52"/>
    <w:rsid w:val="009C7665"/>
    <w:rsid w:val="009D0022"/>
    <w:rsid w:val="009D2F20"/>
    <w:rsid w:val="009E266A"/>
    <w:rsid w:val="009E2E3D"/>
    <w:rsid w:val="009E5454"/>
    <w:rsid w:val="009E563C"/>
    <w:rsid w:val="009F2948"/>
    <w:rsid w:val="009F4E12"/>
    <w:rsid w:val="00A004BE"/>
    <w:rsid w:val="00A073EE"/>
    <w:rsid w:val="00A13B18"/>
    <w:rsid w:val="00A14C40"/>
    <w:rsid w:val="00A15AD4"/>
    <w:rsid w:val="00A1663C"/>
    <w:rsid w:val="00A16FBE"/>
    <w:rsid w:val="00A208BA"/>
    <w:rsid w:val="00A22B76"/>
    <w:rsid w:val="00A26CF3"/>
    <w:rsid w:val="00A34F4D"/>
    <w:rsid w:val="00A35C5A"/>
    <w:rsid w:val="00A50A0B"/>
    <w:rsid w:val="00A566D4"/>
    <w:rsid w:val="00A62596"/>
    <w:rsid w:val="00A666EE"/>
    <w:rsid w:val="00A707C7"/>
    <w:rsid w:val="00A70CF7"/>
    <w:rsid w:val="00A712F6"/>
    <w:rsid w:val="00A7141D"/>
    <w:rsid w:val="00A72162"/>
    <w:rsid w:val="00A83D28"/>
    <w:rsid w:val="00A84C78"/>
    <w:rsid w:val="00AA04FD"/>
    <w:rsid w:val="00AA14DB"/>
    <w:rsid w:val="00AA31CB"/>
    <w:rsid w:val="00AA6982"/>
    <w:rsid w:val="00AA797B"/>
    <w:rsid w:val="00AB120F"/>
    <w:rsid w:val="00AD092D"/>
    <w:rsid w:val="00AD1AB3"/>
    <w:rsid w:val="00AE2002"/>
    <w:rsid w:val="00AF4EF8"/>
    <w:rsid w:val="00AF53E5"/>
    <w:rsid w:val="00AF54C2"/>
    <w:rsid w:val="00AF5837"/>
    <w:rsid w:val="00AF5DBA"/>
    <w:rsid w:val="00B00634"/>
    <w:rsid w:val="00B04FE7"/>
    <w:rsid w:val="00B0570D"/>
    <w:rsid w:val="00B06214"/>
    <w:rsid w:val="00B14400"/>
    <w:rsid w:val="00B14DF8"/>
    <w:rsid w:val="00B20CB6"/>
    <w:rsid w:val="00B23EC1"/>
    <w:rsid w:val="00B25254"/>
    <w:rsid w:val="00B26602"/>
    <w:rsid w:val="00B27424"/>
    <w:rsid w:val="00B279F5"/>
    <w:rsid w:val="00B316D1"/>
    <w:rsid w:val="00B32DCA"/>
    <w:rsid w:val="00B3406A"/>
    <w:rsid w:val="00B34B11"/>
    <w:rsid w:val="00B37B55"/>
    <w:rsid w:val="00B431B8"/>
    <w:rsid w:val="00B44AB2"/>
    <w:rsid w:val="00B4592A"/>
    <w:rsid w:val="00B47B41"/>
    <w:rsid w:val="00B50291"/>
    <w:rsid w:val="00B54308"/>
    <w:rsid w:val="00B565B7"/>
    <w:rsid w:val="00B606EE"/>
    <w:rsid w:val="00B65AAC"/>
    <w:rsid w:val="00B810CE"/>
    <w:rsid w:val="00B92F71"/>
    <w:rsid w:val="00B93EA5"/>
    <w:rsid w:val="00B97B18"/>
    <w:rsid w:val="00B97D7E"/>
    <w:rsid w:val="00BA0ECE"/>
    <w:rsid w:val="00BA184A"/>
    <w:rsid w:val="00BA2692"/>
    <w:rsid w:val="00BA31C1"/>
    <w:rsid w:val="00BA516B"/>
    <w:rsid w:val="00BA6F10"/>
    <w:rsid w:val="00BB2EAA"/>
    <w:rsid w:val="00BB7FB7"/>
    <w:rsid w:val="00BC51D9"/>
    <w:rsid w:val="00BD3235"/>
    <w:rsid w:val="00BD61C0"/>
    <w:rsid w:val="00BD7993"/>
    <w:rsid w:val="00BE076C"/>
    <w:rsid w:val="00BF1F66"/>
    <w:rsid w:val="00BF501E"/>
    <w:rsid w:val="00BF607B"/>
    <w:rsid w:val="00C07B58"/>
    <w:rsid w:val="00C10C28"/>
    <w:rsid w:val="00C11209"/>
    <w:rsid w:val="00C129BE"/>
    <w:rsid w:val="00C31B4C"/>
    <w:rsid w:val="00C415AB"/>
    <w:rsid w:val="00C4219E"/>
    <w:rsid w:val="00C5019F"/>
    <w:rsid w:val="00C51680"/>
    <w:rsid w:val="00C51C30"/>
    <w:rsid w:val="00C53D00"/>
    <w:rsid w:val="00C61744"/>
    <w:rsid w:val="00C61C61"/>
    <w:rsid w:val="00C64AF8"/>
    <w:rsid w:val="00C67655"/>
    <w:rsid w:val="00C67C4D"/>
    <w:rsid w:val="00C75BDC"/>
    <w:rsid w:val="00C868E4"/>
    <w:rsid w:val="00C872CA"/>
    <w:rsid w:val="00C90AA6"/>
    <w:rsid w:val="00C93FFA"/>
    <w:rsid w:val="00C95C68"/>
    <w:rsid w:val="00C95C72"/>
    <w:rsid w:val="00C96BF6"/>
    <w:rsid w:val="00C97478"/>
    <w:rsid w:val="00CA63CE"/>
    <w:rsid w:val="00CA6D22"/>
    <w:rsid w:val="00CB0969"/>
    <w:rsid w:val="00CB0D91"/>
    <w:rsid w:val="00CB4350"/>
    <w:rsid w:val="00CC794E"/>
    <w:rsid w:val="00CD0811"/>
    <w:rsid w:val="00CE028A"/>
    <w:rsid w:val="00CE3338"/>
    <w:rsid w:val="00CE47F9"/>
    <w:rsid w:val="00CF05A2"/>
    <w:rsid w:val="00CF338B"/>
    <w:rsid w:val="00CF6F82"/>
    <w:rsid w:val="00D036DE"/>
    <w:rsid w:val="00D03E77"/>
    <w:rsid w:val="00D06708"/>
    <w:rsid w:val="00D07E32"/>
    <w:rsid w:val="00D14D6C"/>
    <w:rsid w:val="00D21E8D"/>
    <w:rsid w:val="00D22EEF"/>
    <w:rsid w:val="00D247C0"/>
    <w:rsid w:val="00D261A1"/>
    <w:rsid w:val="00D31154"/>
    <w:rsid w:val="00D31A4A"/>
    <w:rsid w:val="00D3294B"/>
    <w:rsid w:val="00D376B8"/>
    <w:rsid w:val="00D45B55"/>
    <w:rsid w:val="00D53AD4"/>
    <w:rsid w:val="00D55DA2"/>
    <w:rsid w:val="00D56823"/>
    <w:rsid w:val="00D57C85"/>
    <w:rsid w:val="00D63AE6"/>
    <w:rsid w:val="00D63B60"/>
    <w:rsid w:val="00D71CB4"/>
    <w:rsid w:val="00D73F2F"/>
    <w:rsid w:val="00D7698B"/>
    <w:rsid w:val="00D80B78"/>
    <w:rsid w:val="00D81007"/>
    <w:rsid w:val="00D82997"/>
    <w:rsid w:val="00D859AE"/>
    <w:rsid w:val="00D85CA7"/>
    <w:rsid w:val="00D96066"/>
    <w:rsid w:val="00DA01E8"/>
    <w:rsid w:val="00DA4DCE"/>
    <w:rsid w:val="00DB2FFA"/>
    <w:rsid w:val="00DC677C"/>
    <w:rsid w:val="00DD4BDC"/>
    <w:rsid w:val="00DE024B"/>
    <w:rsid w:val="00DF5712"/>
    <w:rsid w:val="00E02AB1"/>
    <w:rsid w:val="00E0441C"/>
    <w:rsid w:val="00E073C6"/>
    <w:rsid w:val="00E11FF1"/>
    <w:rsid w:val="00E12A0E"/>
    <w:rsid w:val="00E333DE"/>
    <w:rsid w:val="00E3780A"/>
    <w:rsid w:val="00E41767"/>
    <w:rsid w:val="00E468CF"/>
    <w:rsid w:val="00E51D67"/>
    <w:rsid w:val="00E560CA"/>
    <w:rsid w:val="00E60B86"/>
    <w:rsid w:val="00E73B56"/>
    <w:rsid w:val="00E77F04"/>
    <w:rsid w:val="00E820A4"/>
    <w:rsid w:val="00E95E87"/>
    <w:rsid w:val="00E977FD"/>
    <w:rsid w:val="00EA00F5"/>
    <w:rsid w:val="00EA0E5E"/>
    <w:rsid w:val="00EA1C4C"/>
    <w:rsid w:val="00EB0102"/>
    <w:rsid w:val="00EB0EA2"/>
    <w:rsid w:val="00EB207A"/>
    <w:rsid w:val="00EB2AE9"/>
    <w:rsid w:val="00EB39B0"/>
    <w:rsid w:val="00EB492C"/>
    <w:rsid w:val="00EB6CE3"/>
    <w:rsid w:val="00EC1BE2"/>
    <w:rsid w:val="00EC1CB5"/>
    <w:rsid w:val="00EC6666"/>
    <w:rsid w:val="00ED2C14"/>
    <w:rsid w:val="00ED4C26"/>
    <w:rsid w:val="00ED7AA9"/>
    <w:rsid w:val="00EE2FDB"/>
    <w:rsid w:val="00EE51AF"/>
    <w:rsid w:val="00EF1249"/>
    <w:rsid w:val="00EF3861"/>
    <w:rsid w:val="00EF3C2F"/>
    <w:rsid w:val="00F00364"/>
    <w:rsid w:val="00F00D3D"/>
    <w:rsid w:val="00F07CBB"/>
    <w:rsid w:val="00F13451"/>
    <w:rsid w:val="00F244D2"/>
    <w:rsid w:val="00F265DB"/>
    <w:rsid w:val="00F2709E"/>
    <w:rsid w:val="00F3237A"/>
    <w:rsid w:val="00F341AD"/>
    <w:rsid w:val="00F37687"/>
    <w:rsid w:val="00F37857"/>
    <w:rsid w:val="00F405FD"/>
    <w:rsid w:val="00F47D78"/>
    <w:rsid w:val="00F5299D"/>
    <w:rsid w:val="00F53CC8"/>
    <w:rsid w:val="00F550D7"/>
    <w:rsid w:val="00F61A4A"/>
    <w:rsid w:val="00F748F6"/>
    <w:rsid w:val="00F74C7D"/>
    <w:rsid w:val="00F80843"/>
    <w:rsid w:val="00F8192E"/>
    <w:rsid w:val="00F86835"/>
    <w:rsid w:val="00F86A32"/>
    <w:rsid w:val="00F913CB"/>
    <w:rsid w:val="00F951CF"/>
    <w:rsid w:val="00F959CC"/>
    <w:rsid w:val="00F970F4"/>
    <w:rsid w:val="00FA6955"/>
    <w:rsid w:val="00FA6C68"/>
    <w:rsid w:val="00FC0106"/>
    <w:rsid w:val="00FC7DD8"/>
    <w:rsid w:val="00FD1134"/>
    <w:rsid w:val="00FD4F37"/>
    <w:rsid w:val="00FD531E"/>
    <w:rsid w:val="00FD6551"/>
    <w:rsid w:val="00FF37C2"/>
    <w:rsid w:val="00FF762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968A"/>
  <w15:docId w15:val="{BCA21757-F141-4355-B607-ADE8BA06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B5F"/>
  </w:style>
  <w:style w:type="paragraph" w:styleId="Heading1">
    <w:name w:val="heading 1"/>
    <w:basedOn w:val="Normal"/>
    <w:next w:val="Normal"/>
    <w:link w:val="Heading1Char"/>
    <w:uiPriority w:val="9"/>
    <w:qFormat/>
    <w:rsid w:val="007C3F5A"/>
    <w:pPr>
      <w:keepNext/>
      <w:spacing w:after="0" w:line="240" w:lineRule="auto"/>
      <w:jc w:val="center"/>
      <w:outlineLvl w:val="0"/>
    </w:pPr>
    <w:rPr>
      <w:rFonts w:ascii="Times New Roman" w:eastAsia="BatangChe" w:hAnsi="Times New Roman" w:cs="Times New Roman"/>
      <w:b/>
      <w:bCs/>
      <w:sz w:val="24"/>
      <w:szCs w:val="24"/>
      <w:u w:val="single"/>
    </w:rPr>
  </w:style>
  <w:style w:type="paragraph" w:styleId="Heading2">
    <w:name w:val="heading 2"/>
    <w:basedOn w:val="Normal"/>
    <w:next w:val="Normal"/>
    <w:link w:val="Heading2Char"/>
    <w:uiPriority w:val="9"/>
    <w:unhideWhenUsed/>
    <w:qFormat/>
    <w:rsid w:val="007C3F5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5A"/>
    <w:rPr>
      <w:rFonts w:ascii="Times New Roman" w:eastAsia="BatangChe" w:hAnsi="Times New Roman" w:cs="Times New Roman"/>
      <w:b/>
      <w:bCs/>
      <w:sz w:val="24"/>
      <w:szCs w:val="24"/>
      <w:u w:val="single"/>
    </w:rPr>
  </w:style>
  <w:style w:type="character" w:customStyle="1" w:styleId="Heading2Char">
    <w:name w:val="Heading 2 Char"/>
    <w:basedOn w:val="DefaultParagraphFont"/>
    <w:link w:val="Heading2"/>
    <w:uiPriority w:val="9"/>
    <w:rsid w:val="007C3F5A"/>
    <w:rPr>
      <w:rFonts w:ascii="Cambria" w:eastAsia="Times New Roman" w:hAnsi="Cambria" w:cs="Times New Roman"/>
      <w:b/>
      <w:bCs/>
      <w:i/>
      <w:iCs/>
      <w:sz w:val="28"/>
      <w:szCs w:val="28"/>
    </w:rPr>
  </w:style>
  <w:style w:type="paragraph" w:customStyle="1" w:styleId="Default">
    <w:name w:val="Default"/>
    <w:rsid w:val="00E820A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819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92E"/>
    <w:rPr>
      <w:sz w:val="20"/>
      <w:szCs w:val="20"/>
    </w:rPr>
  </w:style>
  <w:style w:type="character" w:styleId="FootnoteReference">
    <w:name w:val="footnote reference"/>
    <w:basedOn w:val="DefaultParagraphFont"/>
    <w:semiHidden/>
    <w:unhideWhenUsed/>
    <w:rsid w:val="00F8192E"/>
    <w:rPr>
      <w:vertAlign w:val="superscript"/>
    </w:rPr>
  </w:style>
  <w:style w:type="character" w:styleId="Hyperlink">
    <w:name w:val="Hyperlink"/>
    <w:basedOn w:val="DefaultParagraphFont"/>
    <w:uiPriority w:val="99"/>
    <w:unhideWhenUsed/>
    <w:rsid w:val="00F8192E"/>
    <w:rPr>
      <w:color w:val="0000FF"/>
      <w:u w:val="single"/>
    </w:rPr>
  </w:style>
  <w:style w:type="paragraph" w:styleId="ListParagraph">
    <w:name w:val="List Paragraph"/>
    <w:aliases w:val="Resume Title,- Bullets,List Paragraph1,Recommendation,bullet point list,List Paragraph11"/>
    <w:basedOn w:val="Normal"/>
    <w:link w:val="ListParagraphChar"/>
    <w:uiPriority w:val="34"/>
    <w:qFormat/>
    <w:rsid w:val="00D376B8"/>
    <w:pPr>
      <w:ind w:left="720"/>
      <w:contextualSpacing/>
    </w:pPr>
  </w:style>
  <w:style w:type="character" w:customStyle="1" w:styleId="ListParagraphChar">
    <w:name w:val="List Paragraph Char"/>
    <w:aliases w:val="Resume Title Char,- Bullets Char,List Paragraph1 Char,Recommendation Char,bullet point list Char,List Paragraph11 Char"/>
    <w:link w:val="ListParagraph"/>
    <w:uiPriority w:val="34"/>
    <w:locked/>
    <w:rsid w:val="00A15AD4"/>
  </w:style>
  <w:style w:type="character" w:styleId="Strong">
    <w:name w:val="Strong"/>
    <w:basedOn w:val="DefaultParagraphFont"/>
    <w:uiPriority w:val="22"/>
    <w:qFormat/>
    <w:rsid w:val="009E266A"/>
    <w:rPr>
      <w:b/>
      <w:bCs/>
    </w:rPr>
  </w:style>
  <w:style w:type="character" w:styleId="Emphasis">
    <w:name w:val="Emphasis"/>
    <w:basedOn w:val="DefaultParagraphFont"/>
    <w:uiPriority w:val="20"/>
    <w:qFormat/>
    <w:rsid w:val="009E266A"/>
    <w:rPr>
      <w:i/>
      <w:iCs/>
    </w:rPr>
  </w:style>
  <w:style w:type="character" w:customStyle="1" w:styleId="BodyTextChar">
    <w:name w:val="Body Text Char"/>
    <w:aliases w:val="bt Char,heading3 Char,Body Text - Level 2 Char,Body Char,b Char,(Ctrl Shift B) Char,Body Text Char1 Char Char1,Body Text Char1 Char Char Char,NoticeText-List Char,Body Text Char Char Char Char,BT Char,GS Char,Heading 1 text Char,t1 Char"/>
    <w:link w:val="BodyText"/>
    <w:locked/>
    <w:rsid w:val="00FD4F37"/>
    <w:rPr>
      <w:rFonts w:ascii="Arial" w:hAnsi="Arial" w:cs="Arial"/>
      <w:sz w:val="24"/>
      <w:lang w:val="en-GB" w:eastAsia="en-GB"/>
    </w:rPr>
  </w:style>
  <w:style w:type="paragraph" w:styleId="BodyText">
    <w:name w:val="Body Text"/>
    <w:aliases w:val="bt,heading3,Body Text - Level 2,Body,b,(Ctrl Shift B),Body Text Char1 Char,Body Text Char1 Char Char,NoticeText-List,Body Text Char Char Char,BT,GS,Heading 1 text,t1,taten_body"/>
    <w:basedOn w:val="Normal"/>
    <w:link w:val="BodyTextChar"/>
    <w:unhideWhenUsed/>
    <w:rsid w:val="00FD4F37"/>
    <w:pPr>
      <w:spacing w:before="120" w:after="120" w:line="288" w:lineRule="auto"/>
    </w:pPr>
    <w:rPr>
      <w:rFonts w:ascii="Arial" w:hAnsi="Arial" w:cs="Arial"/>
      <w:sz w:val="24"/>
      <w:lang w:val="en-GB" w:eastAsia="en-GB"/>
    </w:rPr>
  </w:style>
  <w:style w:type="character" w:customStyle="1" w:styleId="BodyTextChar1">
    <w:name w:val="Body Text Char1"/>
    <w:basedOn w:val="DefaultParagraphFont"/>
    <w:uiPriority w:val="99"/>
    <w:semiHidden/>
    <w:rsid w:val="00FD4F37"/>
  </w:style>
  <w:style w:type="character" w:customStyle="1" w:styleId="ItemListChar1">
    <w:name w:val="Item List Char1"/>
    <w:basedOn w:val="DefaultParagraphFont"/>
    <w:link w:val="ItemList"/>
    <w:locked/>
    <w:rsid w:val="00FD4F37"/>
    <w:rPr>
      <w:rFonts w:ascii="Times New Roman" w:eastAsia="SimSun" w:hAnsi="Times New Roman" w:cs="Arial"/>
      <w:kern w:val="2"/>
      <w:sz w:val="21"/>
      <w:szCs w:val="21"/>
      <w:lang w:eastAsia="zh-CN"/>
    </w:rPr>
  </w:style>
  <w:style w:type="paragraph" w:customStyle="1" w:styleId="ItemList">
    <w:name w:val="Item List"/>
    <w:link w:val="ItemListChar1"/>
    <w:rsid w:val="00FD4F37"/>
    <w:pPr>
      <w:numPr>
        <w:numId w:val="5"/>
      </w:numPr>
      <w:adjustRightInd w:val="0"/>
      <w:snapToGrid w:val="0"/>
      <w:spacing w:before="80" w:after="80" w:line="240" w:lineRule="atLeast"/>
    </w:pPr>
    <w:rPr>
      <w:rFonts w:ascii="Times New Roman" w:eastAsia="SimSun" w:hAnsi="Times New Roman" w:cs="Arial"/>
      <w:kern w:val="2"/>
      <w:sz w:val="21"/>
      <w:szCs w:val="21"/>
      <w:lang w:eastAsia="zh-CN"/>
    </w:rPr>
  </w:style>
  <w:style w:type="table" w:styleId="TableGrid">
    <w:name w:val="Table Grid"/>
    <w:basedOn w:val="TableNormal"/>
    <w:rsid w:val="0087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308"/>
  </w:style>
  <w:style w:type="paragraph" w:styleId="Footer">
    <w:name w:val="footer"/>
    <w:basedOn w:val="Normal"/>
    <w:link w:val="FooterChar"/>
    <w:uiPriority w:val="99"/>
    <w:unhideWhenUsed/>
    <w:rsid w:val="00B54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308"/>
  </w:style>
  <w:style w:type="character" w:customStyle="1" w:styleId="apple-style-span">
    <w:name w:val="apple-style-span"/>
    <w:basedOn w:val="DefaultParagraphFont"/>
    <w:rsid w:val="00B54308"/>
    <w:rPr>
      <w:rFonts w:cs="Times New Roman"/>
    </w:rPr>
  </w:style>
  <w:style w:type="paragraph" w:customStyle="1" w:styleId="BodySubHeader">
    <w:name w:val="BodySubHeader"/>
    <w:basedOn w:val="Normal"/>
    <w:next w:val="Normal"/>
    <w:qFormat/>
    <w:rsid w:val="007C6318"/>
    <w:pPr>
      <w:spacing w:before="240" w:after="0" w:line="240" w:lineRule="atLeast"/>
    </w:pPr>
    <w:rPr>
      <w:rFonts w:ascii="Arial" w:eastAsia="Times New Roman" w:hAnsi="Arial" w:cs="Times New Roman"/>
      <w:b/>
      <w:i/>
      <w:sz w:val="20"/>
      <w:szCs w:val="24"/>
      <w:lang w:val="en-AU" w:eastAsia="en-AU"/>
    </w:rPr>
  </w:style>
  <w:style w:type="paragraph" w:styleId="TOCHeading">
    <w:name w:val="TOC Heading"/>
    <w:basedOn w:val="Heading1"/>
    <w:next w:val="Normal"/>
    <w:uiPriority w:val="39"/>
    <w:unhideWhenUsed/>
    <w:qFormat/>
    <w:rsid w:val="00116FC2"/>
    <w:pPr>
      <w:keepLines/>
      <w:spacing w:before="480" w:line="276" w:lineRule="auto"/>
      <w:jc w:val="left"/>
      <w:outlineLvl w:val="9"/>
    </w:pPr>
    <w:rPr>
      <w:rFonts w:ascii="Cambria" w:eastAsia="Times New Roman" w:hAnsi="Cambria"/>
      <w:color w:val="365F91"/>
      <w:sz w:val="28"/>
      <w:szCs w:val="28"/>
      <w:u w:val="none"/>
    </w:rPr>
  </w:style>
  <w:style w:type="paragraph" w:styleId="TOC1">
    <w:name w:val="toc 1"/>
    <w:basedOn w:val="Normal"/>
    <w:next w:val="Normal"/>
    <w:autoRedefine/>
    <w:uiPriority w:val="39"/>
    <w:unhideWhenUsed/>
    <w:rsid w:val="002F7C8D"/>
    <w:pPr>
      <w:tabs>
        <w:tab w:val="left" w:pos="440"/>
        <w:tab w:val="left" w:pos="660"/>
        <w:tab w:val="right" w:leader="dot" w:pos="9350"/>
      </w:tabs>
      <w:spacing w:after="200" w:line="276" w:lineRule="auto"/>
      <w:ind w:left="709" w:hanging="709"/>
      <w:jc w:val="both"/>
    </w:pPr>
    <w:rPr>
      <w:rFonts w:ascii="Times New Roman" w:eastAsia="Calibri" w:hAnsi="Times New Roman" w:cs="Times New Roman"/>
      <w:bCs/>
      <w:noProof/>
      <w:sz w:val="24"/>
      <w:szCs w:val="24"/>
    </w:rPr>
  </w:style>
  <w:style w:type="paragraph" w:styleId="TOC2">
    <w:name w:val="toc 2"/>
    <w:basedOn w:val="Normal"/>
    <w:next w:val="Normal"/>
    <w:autoRedefine/>
    <w:uiPriority w:val="39"/>
    <w:unhideWhenUsed/>
    <w:rsid w:val="00116FC2"/>
    <w:pPr>
      <w:tabs>
        <w:tab w:val="left" w:pos="880"/>
        <w:tab w:val="right" w:leader="dot" w:pos="9163"/>
      </w:tabs>
      <w:spacing w:after="200" w:line="276" w:lineRule="auto"/>
      <w:ind w:left="220"/>
      <w:jc w:val="both"/>
    </w:pPr>
    <w:rPr>
      <w:rFonts w:ascii="Calibri" w:eastAsia="Calibri" w:hAnsi="Calibri" w:cs="Mangal"/>
    </w:rPr>
  </w:style>
  <w:style w:type="character" w:customStyle="1" w:styleId="UnresolvedMention1">
    <w:name w:val="Unresolved Mention1"/>
    <w:basedOn w:val="DefaultParagraphFont"/>
    <w:uiPriority w:val="99"/>
    <w:semiHidden/>
    <w:unhideWhenUsed/>
    <w:rsid w:val="002F1198"/>
    <w:rPr>
      <w:color w:val="605E5C"/>
      <w:shd w:val="clear" w:color="auto" w:fill="E1DFDD"/>
    </w:rPr>
  </w:style>
  <w:style w:type="paragraph" w:customStyle="1" w:styleId="TableBody">
    <w:name w:val="Table Body"/>
    <w:basedOn w:val="Normal"/>
    <w:qFormat/>
    <w:rsid w:val="00615AE5"/>
    <w:pPr>
      <w:spacing w:after="0" w:line="240" w:lineRule="auto"/>
    </w:pPr>
    <w:rPr>
      <w:rFonts w:ascii="Arial" w:eastAsia="Times New Roman" w:hAnsi="Arial" w:cs="Times New Roman"/>
      <w:sz w:val="20"/>
      <w:szCs w:val="24"/>
      <w:lang w:val="en-AU" w:eastAsia="en-AU"/>
    </w:rPr>
  </w:style>
  <w:style w:type="paragraph" w:customStyle="1" w:styleId="ACMAReportTitle">
    <w:name w:val="ACMA_ReportTitle"/>
    <w:basedOn w:val="Normal"/>
    <w:qFormat/>
    <w:rsid w:val="00615AE5"/>
    <w:pPr>
      <w:spacing w:after="0" w:line="560" w:lineRule="exact"/>
    </w:pPr>
    <w:rPr>
      <w:rFonts w:ascii="Arial" w:eastAsia="Times New Roman" w:hAnsi="Arial" w:cs="Times New Roman"/>
      <w:b/>
      <w:spacing w:val="-28"/>
      <w:sz w:val="53"/>
      <w:szCs w:val="24"/>
      <w:lang w:val="en-AU" w:eastAsia="en-AU"/>
    </w:rPr>
  </w:style>
  <w:style w:type="paragraph" w:styleId="TOC3">
    <w:name w:val="toc 3"/>
    <w:basedOn w:val="Normal"/>
    <w:next w:val="Normal"/>
    <w:autoRedefine/>
    <w:uiPriority w:val="39"/>
    <w:unhideWhenUsed/>
    <w:rsid w:val="00617780"/>
    <w:pPr>
      <w:spacing w:after="100"/>
      <w:ind w:left="440"/>
    </w:pPr>
    <w:rPr>
      <w:rFonts w:eastAsiaTheme="minorEastAsia" w:cs="Times New Roman"/>
    </w:rPr>
  </w:style>
  <w:style w:type="paragraph" w:styleId="BalloonText">
    <w:name w:val="Balloon Text"/>
    <w:basedOn w:val="Normal"/>
    <w:link w:val="BalloonTextChar"/>
    <w:uiPriority w:val="99"/>
    <w:semiHidden/>
    <w:unhideWhenUsed/>
    <w:rsid w:val="000A3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91"/>
    <w:rPr>
      <w:rFonts w:ascii="Segoe UI" w:hAnsi="Segoe UI" w:cs="Segoe UI"/>
      <w:sz w:val="18"/>
      <w:szCs w:val="18"/>
    </w:rPr>
  </w:style>
  <w:style w:type="paragraph" w:styleId="Title">
    <w:name w:val="Title"/>
    <w:basedOn w:val="Normal"/>
    <w:next w:val="Normal"/>
    <w:link w:val="TitleChar"/>
    <w:uiPriority w:val="10"/>
    <w:qFormat/>
    <w:rsid w:val="00F959CC"/>
    <w:pPr>
      <w:spacing w:before="120" w:after="0" w:line="240" w:lineRule="auto"/>
      <w:contextualSpacing/>
      <w:jc w:val="both"/>
    </w:pPr>
    <w:rPr>
      <w:rFonts w:asciiTheme="majorHAnsi" w:eastAsiaTheme="majorEastAsia" w:hAnsiTheme="majorHAnsi" w:cstheme="majorBidi"/>
      <w:spacing w:val="-10"/>
      <w:kern w:val="28"/>
      <w:sz w:val="56"/>
      <w:szCs w:val="50"/>
      <w:lang w:val="en-GB" w:bidi="hi-IN"/>
    </w:rPr>
  </w:style>
  <w:style w:type="character" w:customStyle="1" w:styleId="TitleChar">
    <w:name w:val="Title Char"/>
    <w:basedOn w:val="DefaultParagraphFont"/>
    <w:link w:val="Title"/>
    <w:uiPriority w:val="10"/>
    <w:rsid w:val="00F959CC"/>
    <w:rPr>
      <w:rFonts w:asciiTheme="majorHAnsi" w:eastAsiaTheme="majorEastAsia" w:hAnsiTheme="majorHAnsi" w:cstheme="majorBidi"/>
      <w:spacing w:val="-10"/>
      <w:kern w:val="28"/>
      <w:sz w:val="56"/>
      <w:szCs w:val="50"/>
      <w:lang w:val="en-GB" w:bidi="hi-IN"/>
    </w:rPr>
  </w:style>
  <w:style w:type="paragraph" w:customStyle="1" w:styleId="msonormal0">
    <w:name w:val="msonormal"/>
    <w:basedOn w:val="Normal"/>
    <w:rsid w:val="0061362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Bodytext0">
    <w:name w:val="Body text_"/>
    <w:basedOn w:val="DefaultParagraphFont"/>
    <w:link w:val="BodyText1"/>
    <w:locked/>
    <w:rsid w:val="00613629"/>
    <w:rPr>
      <w:rFonts w:ascii="Times New Roman" w:eastAsia="Times New Roman" w:hAnsi="Times New Roman" w:cs="Times New Roman"/>
      <w:shd w:val="clear" w:color="auto" w:fill="FFFFFF"/>
    </w:rPr>
  </w:style>
  <w:style w:type="paragraph" w:customStyle="1" w:styleId="BodyText1">
    <w:name w:val="Body Text1"/>
    <w:basedOn w:val="Normal"/>
    <w:link w:val="Bodytext0"/>
    <w:rsid w:val="00613629"/>
    <w:pPr>
      <w:shd w:val="clear" w:color="auto" w:fill="FFFFFF"/>
      <w:spacing w:after="0" w:line="0" w:lineRule="atLeast"/>
      <w:ind w:hanging="920"/>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B722D"/>
    <w:rPr>
      <w:color w:val="954F72" w:themeColor="followedHyperlink"/>
      <w:u w:val="single"/>
    </w:rPr>
  </w:style>
  <w:style w:type="character" w:styleId="CommentReference">
    <w:name w:val="annotation reference"/>
    <w:basedOn w:val="DefaultParagraphFont"/>
    <w:uiPriority w:val="99"/>
    <w:semiHidden/>
    <w:unhideWhenUsed/>
    <w:rsid w:val="006C089E"/>
    <w:rPr>
      <w:sz w:val="16"/>
      <w:szCs w:val="16"/>
    </w:rPr>
  </w:style>
  <w:style w:type="paragraph" w:styleId="CommentText">
    <w:name w:val="annotation text"/>
    <w:basedOn w:val="Normal"/>
    <w:link w:val="CommentTextChar"/>
    <w:uiPriority w:val="99"/>
    <w:semiHidden/>
    <w:unhideWhenUsed/>
    <w:rsid w:val="006C089E"/>
    <w:pPr>
      <w:spacing w:line="240" w:lineRule="auto"/>
    </w:pPr>
    <w:rPr>
      <w:sz w:val="20"/>
      <w:szCs w:val="20"/>
    </w:rPr>
  </w:style>
  <w:style w:type="character" w:customStyle="1" w:styleId="CommentTextChar">
    <w:name w:val="Comment Text Char"/>
    <w:basedOn w:val="DefaultParagraphFont"/>
    <w:link w:val="CommentText"/>
    <w:uiPriority w:val="99"/>
    <w:semiHidden/>
    <w:rsid w:val="006C089E"/>
    <w:rPr>
      <w:sz w:val="20"/>
      <w:szCs w:val="20"/>
    </w:rPr>
  </w:style>
  <w:style w:type="paragraph" w:styleId="CommentSubject">
    <w:name w:val="annotation subject"/>
    <w:basedOn w:val="CommentText"/>
    <w:next w:val="CommentText"/>
    <w:link w:val="CommentSubjectChar"/>
    <w:uiPriority w:val="99"/>
    <w:semiHidden/>
    <w:unhideWhenUsed/>
    <w:rsid w:val="006C089E"/>
    <w:rPr>
      <w:b/>
      <w:bCs/>
    </w:rPr>
  </w:style>
  <w:style w:type="character" w:customStyle="1" w:styleId="CommentSubjectChar">
    <w:name w:val="Comment Subject Char"/>
    <w:basedOn w:val="CommentTextChar"/>
    <w:link w:val="CommentSubject"/>
    <w:uiPriority w:val="99"/>
    <w:semiHidden/>
    <w:rsid w:val="006C089E"/>
    <w:rPr>
      <w:b/>
      <w:bCs/>
      <w:sz w:val="20"/>
      <w:szCs w:val="20"/>
    </w:rPr>
  </w:style>
  <w:style w:type="character" w:styleId="UnresolvedMention">
    <w:name w:val="Unresolved Mention"/>
    <w:basedOn w:val="DefaultParagraphFont"/>
    <w:uiPriority w:val="99"/>
    <w:semiHidden/>
    <w:unhideWhenUsed/>
    <w:rsid w:val="00CB0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829">
      <w:bodyDiv w:val="1"/>
      <w:marLeft w:val="0"/>
      <w:marRight w:val="0"/>
      <w:marTop w:val="0"/>
      <w:marBottom w:val="0"/>
      <w:divBdr>
        <w:top w:val="none" w:sz="0" w:space="0" w:color="auto"/>
        <w:left w:val="none" w:sz="0" w:space="0" w:color="auto"/>
        <w:bottom w:val="none" w:sz="0" w:space="0" w:color="auto"/>
        <w:right w:val="none" w:sz="0" w:space="0" w:color="auto"/>
      </w:divBdr>
      <w:divsChild>
        <w:div w:id="1775785103">
          <w:marLeft w:val="274"/>
          <w:marRight w:val="0"/>
          <w:marTop w:val="150"/>
          <w:marBottom w:val="0"/>
          <w:divBdr>
            <w:top w:val="none" w:sz="0" w:space="0" w:color="auto"/>
            <w:left w:val="none" w:sz="0" w:space="0" w:color="auto"/>
            <w:bottom w:val="none" w:sz="0" w:space="0" w:color="auto"/>
            <w:right w:val="none" w:sz="0" w:space="0" w:color="auto"/>
          </w:divBdr>
        </w:div>
        <w:div w:id="1032267914">
          <w:marLeft w:val="806"/>
          <w:marRight w:val="0"/>
          <w:marTop w:val="75"/>
          <w:marBottom w:val="0"/>
          <w:divBdr>
            <w:top w:val="none" w:sz="0" w:space="0" w:color="auto"/>
            <w:left w:val="none" w:sz="0" w:space="0" w:color="auto"/>
            <w:bottom w:val="none" w:sz="0" w:space="0" w:color="auto"/>
            <w:right w:val="none" w:sz="0" w:space="0" w:color="auto"/>
          </w:divBdr>
        </w:div>
        <w:div w:id="378210979">
          <w:marLeft w:val="806"/>
          <w:marRight w:val="0"/>
          <w:marTop w:val="75"/>
          <w:marBottom w:val="0"/>
          <w:divBdr>
            <w:top w:val="none" w:sz="0" w:space="0" w:color="auto"/>
            <w:left w:val="none" w:sz="0" w:space="0" w:color="auto"/>
            <w:bottom w:val="none" w:sz="0" w:space="0" w:color="auto"/>
            <w:right w:val="none" w:sz="0" w:space="0" w:color="auto"/>
          </w:divBdr>
        </w:div>
        <w:div w:id="323704595">
          <w:marLeft w:val="274"/>
          <w:marRight w:val="0"/>
          <w:marTop w:val="150"/>
          <w:marBottom w:val="0"/>
          <w:divBdr>
            <w:top w:val="none" w:sz="0" w:space="0" w:color="auto"/>
            <w:left w:val="none" w:sz="0" w:space="0" w:color="auto"/>
            <w:bottom w:val="none" w:sz="0" w:space="0" w:color="auto"/>
            <w:right w:val="none" w:sz="0" w:space="0" w:color="auto"/>
          </w:divBdr>
        </w:div>
        <w:div w:id="1056322111">
          <w:marLeft w:val="806"/>
          <w:marRight w:val="0"/>
          <w:marTop w:val="75"/>
          <w:marBottom w:val="0"/>
          <w:divBdr>
            <w:top w:val="none" w:sz="0" w:space="0" w:color="auto"/>
            <w:left w:val="none" w:sz="0" w:space="0" w:color="auto"/>
            <w:bottom w:val="none" w:sz="0" w:space="0" w:color="auto"/>
            <w:right w:val="none" w:sz="0" w:space="0" w:color="auto"/>
          </w:divBdr>
        </w:div>
        <w:div w:id="1972009086">
          <w:marLeft w:val="806"/>
          <w:marRight w:val="0"/>
          <w:marTop w:val="75"/>
          <w:marBottom w:val="0"/>
          <w:divBdr>
            <w:top w:val="none" w:sz="0" w:space="0" w:color="auto"/>
            <w:left w:val="none" w:sz="0" w:space="0" w:color="auto"/>
            <w:bottom w:val="none" w:sz="0" w:space="0" w:color="auto"/>
            <w:right w:val="none" w:sz="0" w:space="0" w:color="auto"/>
          </w:divBdr>
        </w:div>
        <w:div w:id="1971208290">
          <w:marLeft w:val="806"/>
          <w:marRight w:val="0"/>
          <w:marTop w:val="75"/>
          <w:marBottom w:val="0"/>
          <w:divBdr>
            <w:top w:val="none" w:sz="0" w:space="0" w:color="auto"/>
            <w:left w:val="none" w:sz="0" w:space="0" w:color="auto"/>
            <w:bottom w:val="none" w:sz="0" w:space="0" w:color="auto"/>
            <w:right w:val="none" w:sz="0" w:space="0" w:color="auto"/>
          </w:divBdr>
        </w:div>
      </w:divsChild>
    </w:div>
    <w:div w:id="96561958">
      <w:bodyDiv w:val="1"/>
      <w:marLeft w:val="0"/>
      <w:marRight w:val="0"/>
      <w:marTop w:val="0"/>
      <w:marBottom w:val="0"/>
      <w:divBdr>
        <w:top w:val="none" w:sz="0" w:space="0" w:color="auto"/>
        <w:left w:val="none" w:sz="0" w:space="0" w:color="auto"/>
        <w:bottom w:val="none" w:sz="0" w:space="0" w:color="auto"/>
        <w:right w:val="none" w:sz="0" w:space="0" w:color="auto"/>
      </w:divBdr>
    </w:div>
    <w:div w:id="449133453">
      <w:bodyDiv w:val="1"/>
      <w:marLeft w:val="0"/>
      <w:marRight w:val="0"/>
      <w:marTop w:val="0"/>
      <w:marBottom w:val="0"/>
      <w:divBdr>
        <w:top w:val="none" w:sz="0" w:space="0" w:color="auto"/>
        <w:left w:val="none" w:sz="0" w:space="0" w:color="auto"/>
        <w:bottom w:val="none" w:sz="0" w:space="0" w:color="auto"/>
        <w:right w:val="none" w:sz="0" w:space="0" w:color="auto"/>
      </w:divBdr>
    </w:div>
    <w:div w:id="553584503">
      <w:bodyDiv w:val="1"/>
      <w:marLeft w:val="0"/>
      <w:marRight w:val="0"/>
      <w:marTop w:val="0"/>
      <w:marBottom w:val="0"/>
      <w:divBdr>
        <w:top w:val="none" w:sz="0" w:space="0" w:color="auto"/>
        <w:left w:val="none" w:sz="0" w:space="0" w:color="auto"/>
        <w:bottom w:val="none" w:sz="0" w:space="0" w:color="auto"/>
        <w:right w:val="none" w:sz="0" w:space="0" w:color="auto"/>
      </w:divBdr>
      <w:divsChild>
        <w:div w:id="974018443">
          <w:marLeft w:val="274"/>
          <w:marRight w:val="0"/>
          <w:marTop w:val="150"/>
          <w:marBottom w:val="0"/>
          <w:divBdr>
            <w:top w:val="none" w:sz="0" w:space="0" w:color="auto"/>
            <w:left w:val="none" w:sz="0" w:space="0" w:color="auto"/>
            <w:bottom w:val="none" w:sz="0" w:space="0" w:color="auto"/>
            <w:right w:val="none" w:sz="0" w:space="0" w:color="auto"/>
          </w:divBdr>
        </w:div>
      </w:divsChild>
    </w:div>
    <w:div w:id="854538948">
      <w:bodyDiv w:val="1"/>
      <w:marLeft w:val="0"/>
      <w:marRight w:val="0"/>
      <w:marTop w:val="0"/>
      <w:marBottom w:val="0"/>
      <w:divBdr>
        <w:top w:val="none" w:sz="0" w:space="0" w:color="auto"/>
        <w:left w:val="none" w:sz="0" w:space="0" w:color="auto"/>
        <w:bottom w:val="none" w:sz="0" w:space="0" w:color="auto"/>
        <w:right w:val="none" w:sz="0" w:space="0" w:color="auto"/>
      </w:divBdr>
      <w:divsChild>
        <w:div w:id="1118716407">
          <w:marLeft w:val="274"/>
          <w:marRight w:val="0"/>
          <w:marTop w:val="150"/>
          <w:marBottom w:val="0"/>
          <w:divBdr>
            <w:top w:val="none" w:sz="0" w:space="0" w:color="auto"/>
            <w:left w:val="none" w:sz="0" w:space="0" w:color="auto"/>
            <w:bottom w:val="none" w:sz="0" w:space="0" w:color="auto"/>
            <w:right w:val="none" w:sz="0" w:space="0" w:color="auto"/>
          </w:divBdr>
        </w:div>
      </w:divsChild>
    </w:div>
    <w:div w:id="871067786">
      <w:bodyDiv w:val="1"/>
      <w:marLeft w:val="0"/>
      <w:marRight w:val="0"/>
      <w:marTop w:val="0"/>
      <w:marBottom w:val="0"/>
      <w:divBdr>
        <w:top w:val="none" w:sz="0" w:space="0" w:color="auto"/>
        <w:left w:val="none" w:sz="0" w:space="0" w:color="auto"/>
        <w:bottom w:val="none" w:sz="0" w:space="0" w:color="auto"/>
        <w:right w:val="none" w:sz="0" w:space="0" w:color="auto"/>
      </w:divBdr>
    </w:div>
    <w:div w:id="953290199">
      <w:bodyDiv w:val="1"/>
      <w:marLeft w:val="0"/>
      <w:marRight w:val="0"/>
      <w:marTop w:val="0"/>
      <w:marBottom w:val="0"/>
      <w:divBdr>
        <w:top w:val="none" w:sz="0" w:space="0" w:color="auto"/>
        <w:left w:val="none" w:sz="0" w:space="0" w:color="auto"/>
        <w:bottom w:val="none" w:sz="0" w:space="0" w:color="auto"/>
        <w:right w:val="none" w:sz="0" w:space="0" w:color="auto"/>
      </w:divBdr>
    </w:div>
    <w:div w:id="1442215507">
      <w:bodyDiv w:val="1"/>
      <w:marLeft w:val="0"/>
      <w:marRight w:val="0"/>
      <w:marTop w:val="0"/>
      <w:marBottom w:val="0"/>
      <w:divBdr>
        <w:top w:val="none" w:sz="0" w:space="0" w:color="auto"/>
        <w:left w:val="none" w:sz="0" w:space="0" w:color="auto"/>
        <w:bottom w:val="none" w:sz="0" w:space="0" w:color="auto"/>
        <w:right w:val="none" w:sz="0" w:space="0" w:color="auto"/>
      </w:divBdr>
    </w:div>
    <w:div w:id="1482768266">
      <w:bodyDiv w:val="1"/>
      <w:marLeft w:val="0"/>
      <w:marRight w:val="0"/>
      <w:marTop w:val="0"/>
      <w:marBottom w:val="0"/>
      <w:divBdr>
        <w:top w:val="none" w:sz="0" w:space="0" w:color="auto"/>
        <w:left w:val="none" w:sz="0" w:space="0" w:color="auto"/>
        <w:bottom w:val="none" w:sz="0" w:space="0" w:color="auto"/>
        <w:right w:val="none" w:sz="0" w:space="0" w:color="auto"/>
      </w:divBdr>
    </w:div>
    <w:div w:id="1601448187">
      <w:bodyDiv w:val="1"/>
      <w:marLeft w:val="0"/>
      <w:marRight w:val="0"/>
      <w:marTop w:val="0"/>
      <w:marBottom w:val="0"/>
      <w:divBdr>
        <w:top w:val="none" w:sz="0" w:space="0" w:color="auto"/>
        <w:left w:val="none" w:sz="0" w:space="0" w:color="auto"/>
        <w:bottom w:val="none" w:sz="0" w:space="0" w:color="auto"/>
        <w:right w:val="none" w:sz="0" w:space="0" w:color="auto"/>
      </w:divBdr>
    </w:div>
    <w:div w:id="1660158246">
      <w:bodyDiv w:val="1"/>
      <w:marLeft w:val="0"/>
      <w:marRight w:val="0"/>
      <w:marTop w:val="0"/>
      <w:marBottom w:val="0"/>
      <w:divBdr>
        <w:top w:val="none" w:sz="0" w:space="0" w:color="auto"/>
        <w:left w:val="none" w:sz="0" w:space="0" w:color="auto"/>
        <w:bottom w:val="none" w:sz="0" w:space="0" w:color="auto"/>
        <w:right w:val="none" w:sz="0" w:space="0" w:color="auto"/>
      </w:divBdr>
    </w:div>
    <w:div w:id="1743091521">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845900560">
      <w:bodyDiv w:val="1"/>
      <w:marLeft w:val="0"/>
      <w:marRight w:val="0"/>
      <w:marTop w:val="0"/>
      <w:marBottom w:val="0"/>
      <w:divBdr>
        <w:top w:val="none" w:sz="0" w:space="0" w:color="auto"/>
        <w:left w:val="none" w:sz="0" w:space="0" w:color="auto"/>
        <w:bottom w:val="none" w:sz="0" w:space="0" w:color="auto"/>
        <w:right w:val="none" w:sz="0" w:space="0" w:color="auto"/>
      </w:divBdr>
    </w:div>
    <w:div w:id="2033220548">
      <w:bodyDiv w:val="1"/>
      <w:marLeft w:val="0"/>
      <w:marRight w:val="0"/>
      <w:marTop w:val="0"/>
      <w:marBottom w:val="0"/>
      <w:divBdr>
        <w:top w:val="none" w:sz="0" w:space="0" w:color="auto"/>
        <w:left w:val="none" w:sz="0" w:space="0" w:color="auto"/>
        <w:bottom w:val="none" w:sz="0" w:space="0" w:color="auto"/>
        <w:right w:val="none" w:sz="0" w:space="0" w:color="auto"/>
      </w:divBdr>
      <w:divsChild>
        <w:div w:id="138376897">
          <w:marLeft w:val="274"/>
          <w:marRight w:val="0"/>
          <w:marTop w:val="150"/>
          <w:marBottom w:val="0"/>
          <w:divBdr>
            <w:top w:val="none" w:sz="0" w:space="0" w:color="auto"/>
            <w:left w:val="none" w:sz="0" w:space="0" w:color="auto"/>
            <w:bottom w:val="none" w:sz="0" w:space="0" w:color="auto"/>
            <w:right w:val="none" w:sz="0" w:space="0" w:color="auto"/>
          </w:divBdr>
        </w:div>
      </w:divsChild>
    </w:div>
    <w:div w:id="2067101498">
      <w:bodyDiv w:val="1"/>
      <w:marLeft w:val="0"/>
      <w:marRight w:val="0"/>
      <w:marTop w:val="0"/>
      <w:marBottom w:val="0"/>
      <w:divBdr>
        <w:top w:val="none" w:sz="0" w:space="0" w:color="auto"/>
        <w:left w:val="none" w:sz="0" w:space="0" w:color="auto"/>
        <w:bottom w:val="none" w:sz="0" w:space="0" w:color="auto"/>
        <w:right w:val="none" w:sz="0" w:space="0" w:color="auto"/>
      </w:divBdr>
    </w:div>
    <w:div w:id="21219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ta.gov.pk" TargetMode="External"/><Relationship Id="rId3" Type="http://schemas.openxmlformats.org/officeDocument/2006/relationships/hyperlink" Target="https://www.commsupdate.com/articles/2015/08/07/arcep-authorises-sfr-orange-to-refarm-1800mhz-spectrum/" TargetMode="External"/><Relationship Id="rId7" Type="http://schemas.openxmlformats.org/officeDocument/2006/relationships/hyperlink" Target="http://www.btrc.gov.bd/sites/default/files/notice_files/Regulatory%20and%20Licensing%20Guidelines%20For%20Issuing%20License%20For%20Tower%20Sharing%20in%20Bangladesh.pdf" TargetMode="External"/><Relationship Id="rId12" Type="http://schemas.openxmlformats.org/officeDocument/2006/relationships/hyperlink" Target="https://nta.gov.np/en/spectrum/" TargetMode="External"/><Relationship Id="rId2" Type="http://schemas.openxmlformats.org/officeDocument/2006/relationships/hyperlink" Target="https://www.gsma.com/spectrum/wp-content/uploads/2019/06/Benefits-of-Technology-Neutral-Spectrum-Licences.pdf" TargetMode="External"/><Relationship Id="rId1" Type="http://schemas.openxmlformats.org/officeDocument/2006/relationships/hyperlink" Target="https://www.gsma.com/spectrum/wp-content/uploads/2019/06/Benefits-of-Technology-Neutral-Spectrum-Licences.pdf" TargetMode="External"/><Relationship Id="rId6" Type="http://schemas.openxmlformats.org/officeDocument/2006/relationships/hyperlink" Target="http://www.btrc.gov.bd/sites/default/files/notice_files/The%20Bangladesh%20Telecommunication%20Regulatory%20Commission%20(ANS%20Operator's%20Quality%20of%20Service)%20Regulations,%202018.pdf" TargetMode="External"/><Relationship Id="rId11" Type="http://schemas.openxmlformats.org/officeDocument/2006/relationships/hyperlink" Target="http://www.pta.gov.pk" TargetMode="External"/><Relationship Id="rId5" Type="http://schemas.openxmlformats.org/officeDocument/2006/relationships/hyperlink" Target="https://docs.fcc.gov/public/attachments/FCC-20-138A1.pdf" TargetMode="External"/><Relationship Id="rId10" Type="http://schemas.openxmlformats.org/officeDocument/2006/relationships/hyperlink" Target="https://dot.gov.in/sites/default/files/2015_10_13%20Trading-WPC_0.pdf?download=1" TargetMode="External"/><Relationship Id="rId4" Type="http://schemas.openxmlformats.org/officeDocument/2006/relationships/hyperlink" Target="https://www.spectrummonitoring.com/cases/" TargetMode="External"/><Relationship Id="rId9" Type="http://schemas.openxmlformats.org/officeDocument/2006/relationships/hyperlink" Target="https://dot.gov.in/sites/default/files/2015_10_13%20Sharing-WPC_1.pdf?downloa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2EDCB-A727-4B8A-A61F-843856A5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71</Pages>
  <Words>20221</Words>
  <Characters>115264</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Nidup Gyeltshen</cp:lastModifiedBy>
  <cp:revision>9</cp:revision>
  <cp:lastPrinted>2020-10-22T11:42:00Z</cp:lastPrinted>
  <dcterms:created xsi:type="dcterms:W3CDTF">2021-10-14T11:05:00Z</dcterms:created>
  <dcterms:modified xsi:type="dcterms:W3CDTF">2022-03-06T15:26:00Z</dcterms:modified>
</cp:coreProperties>
</file>