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1F53EE" w:rsidRPr="001F53EE" w14:paraId="70BBE11D" w14:textId="77777777" w:rsidTr="007F58CD">
        <w:trPr>
          <w:cantSplit/>
          <w:trHeight w:val="288"/>
        </w:trPr>
        <w:tc>
          <w:tcPr>
            <w:tcW w:w="1399" w:type="dxa"/>
            <w:vMerge w:val="restart"/>
          </w:tcPr>
          <w:p w14:paraId="198CE458" w14:textId="77777777" w:rsidR="001F53EE" w:rsidRPr="001F53EE" w:rsidRDefault="001F53EE" w:rsidP="001F53EE">
            <w:pPr>
              <w:widowControl w:val="0"/>
              <w:wordWrap w:val="0"/>
              <w:jc w:val="both"/>
              <w:rPr>
                <w:kern w:val="2"/>
                <w:lang w:eastAsia="ko-KR"/>
              </w:rPr>
            </w:pPr>
            <w:r w:rsidRPr="001F53EE">
              <w:rPr>
                <w:noProof/>
                <w:kern w:val="2"/>
                <w:lang w:bidi="bn-IN"/>
              </w:rPr>
              <w:drawing>
                <wp:inline distT="0" distB="0" distL="0" distR="0" wp14:anchorId="1DCF4BB4" wp14:editId="34980531">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D20BA5E" w14:textId="77777777" w:rsidR="001F53EE" w:rsidRPr="001F53EE" w:rsidRDefault="001F53EE" w:rsidP="001F53EE">
            <w:r w:rsidRPr="001F53EE">
              <w:t>ASIA-PACIFIC TELECOMMUNITY</w:t>
            </w:r>
          </w:p>
        </w:tc>
        <w:tc>
          <w:tcPr>
            <w:tcW w:w="2160" w:type="dxa"/>
          </w:tcPr>
          <w:p w14:paraId="7B9A7D0A" w14:textId="77777777" w:rsidR="001F53EE" w:rsidRPr="001F53EE" w:rsidRDefault="001F53EE" w:rsidP="001F53EE">
            <w:pPr>
              <w:keepNext/>
              <w:widowControl w:val="0"/>
              <w:wordWrap w:val="0"/>
              <w:jc w:val="both"/>
              <w:outlineLvl w:val="7"/>
              <w:rPr>
                <w:b/>
                <w:bCs/>
                <w:kern w:val="2"/>
                <w:lang w:eastAsia="ko-KR"/>
              </w:rPr>
            </w:pPr>
            <w:r w:rsidRPr="001F53EE">
              <w:rPr>
                <w:b/>
                <w:bCs/>
                <w:kern w:val="2"/>
                <w:lang w:eastAsia="ko-KR"/>
              </w:rPr>
              <w:t>Document No:</w:t>
            </w:r>
          </w:p>
        </w:tc>
      </w:tr>
      <w:tr w:rsidR="001F53EE" w:rsidRPr="001F53EE" w14:paraId="22317A01" w14:textId="77777777" w:rsidTr="007F58CD">
        <w:trPr>
          <w:cantSplit/>
          <w:trHeight w:val="504"/>
        </w:trPr>
        <w:tc>
          <w:tcPr>
            <w:tcW w:w="1399" w:type="dxa"/>
            <w:vMerge/>
          </w:tcPr>
          <w:p w14:paraId="72B818BB" w14:textId="77777777" w:rsidR="001F53EE" w:rsidRPr="001F53EE" w:rsidRDefault="001F53EE" w:rsidP="001F53EE"/>
        </w:tc>
        <w:tc>
          <w:tcPr>
            <w:tcW w:w="5760" w:type="dxa"/>
            <w:vAlign w:val="center"/>
          </w:tcPr>
          <w:p w14:paraId="1B99C03D" w14:textId="77777777" w:rsidR="001F53EE" w:rsidRPr="001F53EE" w:rsidRDefault="001F53EE" w:rsidP="001F53EE">
            <w:pPr>
              <w:rPr>
                <w:b/>
              </w:rPr>
            </w:pPr>
            <w:r w:rsidRPr="001F53EE">
              <w:rPr>
                <w:b/>
              </w:rPr>
              <w:t xml:space="preserve">The Meeting of the SATRC Working Group on </w:t>
            </w:r>
          </w:p>
          <w:p w14:paraId="747092D6" w14:textId="77777777" w:rsidR="001F53EE" w:rsidRPr="001F53EE" w:rsidRDefault="001F53EE" w:rsidP="001F53EE">
            <w:r w:rsidRPr="001F53EE">
              <w:rPr>
                <w:b/>
              </w:rPr>
              <w:t>Policy, Regulation and Services</w:t>
            </w:r>
          </w:p>
        </w:tc>
        <w:tc>
          <w:tcPr>
            <w:tcW w:w="2160" w:type="dxa"/>
          </w:tcPr>
          <w:p w14:paraId="1DBE222A" w14:textId="27DCEED1" w:rsidR="001F53EE" w:rsidRPr="001F53EE" w:rsidRDefault="001F53EE" w:rsidP="001F53EE">
            <w:pPr>
              <w:rPr>
                <w:b/>
                <w:bCs/>
                <w:szCs w:val="30"/>
                <w:lang w:bidi="th-TH"/>
              </w:rPr>
            </w:pPr>
            <w:r w:rsidRPr="001F53EE">
              <w:rPr>
                <w:b/>
                <w:bCs/>
                <w:lang w:val="en-GB"/>
              </w:rPr>
              <w:t>SAPVIII-PRS1/ OUT-0</w:t>
            </w:r>
            <w:r w:rsidR="006B6589">
              <w:rPr>
                <w:b/>
                <w:bCs/>
                <w:lang w:val="en-GB"/>
              </w:rPr>
              <w:t>3</w:t>
            </w:r>
          </w:p>
        </w:tc>
      </w:tr>
      <w:tr w:rsidR="001F53EE" w:rsidRPr="001F53EE" w14:paraId="79C6EC03" w14:textId="77777777" w:rsidTr="007F58CD">
        <w:trPr>
          <w:cantSplit/>
          <w:trHeight w:val="288"/>
        </w:trPr>
        <w:tc>
          <w:tcPr>
            <w:tcW w:w="1399" w:type="dxa"/>
            <w:vMerge/>
          </w:tcPr>
          <w:p w14:paraId="5F223C8C" w14:textId="77777777" w:rsidR="001F53EE" w:rsidRPr="001F53EE" w:rsidRDefault="001F53EE" w:rsidP="001F53EE">
            <w:pPr>
              <w:rPr>
                <w:lang w:val="en-GB"/>
              </w:rPr>
            </w:pPr>
          </w:p>
        </w:tc>
        <w:tc>
          <w:tcPr>
            <w:tcW w:w="5760" w:type="dxa"/>
            <w:vAlign w:val="bottom"/>
          </w:tcPr>
          <w:p w14:paraId="3F79ABF0" w14:textId="77777777" w:rsidR="001F53EE" w:rsidRPr="001F53EE" w:rsidRDefault="001F53EE" w:rsidP="001F53EE">
            <w:pPr>
              <w:rPr>
                <w:b/>
              </w:rPr>
            </w:pPr>
            <w:r w:rsidRPr="001F53EE">
              <w:t>25 – 26 May 2022, Dhaka, Bangladesh</w:t>
            </w:r>
          </w:p>
        </w:tc>
        <w:tc>
          <w:tcPr>
            <w:tcW w:w="2160" w:type="dxa"/>
            <w:vAlign w:val="bottom"/>
          </w:tcPr>
          <w:p w14:paraId="39C5F14D" w14:textId="2B4B0C62" w:rsidR="001F53EE" w:rsidRPr="001F53EE" w:rsidRDefault="001F53EE" w:rsidP="001F53EE">
            <w:r w:rsidRPr="001F53EE">
              <w:t>2</w:t>
            </w:r>
            <w:r w:rsidR="00D16885">
              <w:t>6</w:t>
            </w:r>
            <w:r w:rsidRPr="001F53EE">
              <w:t xml:space="preserve"> May 2022</w:t>
            </w:r>
          </w:p>
        </w:tc>
      </w:tr>
    </w:tbl>
    <w:p w14:paraId="5F593582" w14:textId="77777777" w:rsidR="001F53EE" w:rsidRPr="001F53EE" w:rsidRDefault="001F53EE" w:rsidP="001F53EE">
      <w:pPr>
        <w:rPr>
          <w:lang w:eastAsia="ko-KR"/>
        </w:rPr>
      </w:pPr>
    </w:p>
    <w:p w14:paraId="7C66B755" w14:textId="77777777" w:rsidR="001F53EE" w:rsidRPr="001F53EE" w:rsidRDefault="001F53EE" w:rsidP="001F53EE">
      <w:pPr>
        <w:jc w:val="center"/>
        <w:rPr>
          <w:sz w:val="16"/>
          <w:szCs w:val="16"/>
          <w:lang w:eastAsia="ko-KR"/>
        </w:rPr>
      </w:pPr>
    </w:p>
    <w:p w14:paraId="0B94226E" w14:textId="77777777" w:rsidR="001F53EE" w:rsidRPr="001F53EE" w:rsidRDefault="001F53EE" w:rsidP="001F53EE">
      <w:pPr>
        <w:jc w:val="center"/>
        <w:rPr>
          <w:lang w:eastAsia="ko-KR"/>
        </w:rPr>
      </w:pPr>
      <w:r w:rsidRPr="001F53EE">
        <w:rPr>
          <w:lang w:eastAsia="ko-KR"/>
        </w:rPr>
        <w:t>Working Group on Policy, Regulation and Services</w:t>
      </w:r>
    </w:p>
    <w:p w14:paraId="4CF994D3" w14:textId="77777777" w:rsidR="001F53EE" w:rsidRPr="001F53EE" w:rsidRDefault="001F53EE" w:rsidP="001F53EE">
      <w:pPr>
        <w:jc w:val="center"/>
        <w:rPr>
          <w:lang w:eastAsia="ko-KR"/>
        </w:rPr>
      </w:pPr>
    </w:p>
    <w:p w14:paraId="0F0BC67B" w14:textId="77777777" w:rsidR="00C34444" w:rsidRPr="00C93032" w:rsidRDefault="00C34444" w:rsidP="00C34444">
      <w:pPr>
        <w:jc w:val="center"/>
        <w:rPr>
          <w:lang w:eastAsia="ko-KR"/>
        </w:rPr>
      </w:pPr>
    </w:p>
    <w:p w14:paraId="77EF1A2E" w14:textId="77777777" w:rsidR="001F53EE" w:rsidRDefault="00906037" w:rsidP="001F53EE">
      <w:pPr>
        <w:jc w:val="center"/>
        <w:rPr>
          <w:b/>
        </w:rPr>
      </w:pPr>
      <w:r w:rsidRPr="005419BD">
        <w:rPr>
          <w:b/>
        </w:rPr>
        <w:t xml:space="preserve">QUESTIONNAIRES ON TELECOMMUNICATION ACTIVE </w:t>
      </w:r>
    </w:p>
    <w:p w14:paraId="512DF74E" w14:textId="604CA8A8" w:rsidR="00C34444" w:rsidRPr="005419BD" w:rsidRDefault="00906037" w:rsidP="001F53EE">
      <w:pPr>
        <w:jc w:val="center"/>
        <w:rPr>
          <w:b/>
        </w:rPr>
      </w:pPr>
      <w:r w:rsidRPr="005419BD">
        <w:rPr>
          <w:b/>
        </w:rPr>
        <w:t>INFRASTRUCTURE</w:t>
      </w:r>
      <w:r>
        <w:rPr>
          <w:b/>
        </w:rPr>
        <w:t xml:space="preserve"> SHARING</w:t>
      </w:r>
    </w:p>
    <w:p w14:paraId="6B755129" w14:textId="2DDFD1AE" w:rsidR="00C34444" w:rsidRDefault="00C34444" w:rsidP="00C34444">
      <w:pPr>
        <w:rPr>
          <w:bCs/>
          <w:sz w:val="22"/>
          <w:szCs w:val="22"/>
        </w:rPr>
      </w:pPr>
    </w:p>
    <w:p w14:paraId="7E7BD913" w14:textId="77777777" w:rsidR="00767327" w:rsidRDefault="00767327" w:rsidP="00C34444">
      <w:pPr>
        <w:rPr>
          <w:bCs/>
          <w:sz w:val="22"/>
          <w:szCs w:val="22"/>
        </w:rPr>
      </w:pPr>
    </w:p>
    <w:p w14:paraId="10924DC5" w14:textId="77777777" w:rsidR="00D33BE4" w:rsidRPr="00D33BE4" w:rsidRDefault="00D33BE4" w:rsidP="00C34444">
      <w:pPr>
        <w:rPr>
          <w:bCs/>
          <w:sz w:val="14"/>
          <w:szCs w:val="14"/>
        </w:rPr>
      </w:pPr>
    </w:p>
    <w:p w14:paraId="0EB78C55" w14:textId="54C1DF09" w:rsidR="00C34444" w:rsidRDefault="00C34444" w:rsidP="005C763A">
      <w:pPr>
        <w:tabs>
          <w:tab w:val="left" w:pos="567"/>
        </w:tabs>
        <w:jc w:val="both"/>
        <w:rPr>
          <w:b/>
        </w:rPr>
      </w:pPr>
      <w:r w:rsidRPr="00C93032">
        <w:rPr>
          <w:b/>
        </w:rPr>
        <w:t>1.</w:t>
      </w:r>
      <w:r w:rsidR="005D1708">
        <w:rPr>
          <w:b/>
        </w:rPr>
        <w:t xml:space="preserve"> </w:t>
      </w:r>
      <w:r w:rsidRPr="00C93032">
        <w:rPr>
          <w:b/>
        </w:rPr>
        <w:t>BACKGROUND AND PURPOSE</w:t>
      </w:r>
    </w:p>
    <w:p w14:paraId="2C964193" w14:textId="77777777" w:rsidR="005C763A" w:rsidRPr="00C93032" w:rsidRDefault="005C763A" w:rsidP="005C763A">
      <w:pPr>
        <w:tabs>
          <w:tab w:val="left" w:pos="567"/>
        </w:tabs>
        <w:jc w:val="both"/>
        <w:rPr>
          <w:b/>
        </w:rPr>
      </w:pPr>
    </w:p>
    <w:p w14:paraId="328F44DD" w14:textId="54357922" w:rsidR="00C34444" w:rsidRDefault="00C34444" w:rsidP="005C763A">
      <w:pPr>
        <w:jc w:val="both"/>
        <w:rPr>
          <w:rFonts w:eastAsia="Batang"/>
          <w:lang w:val="en-GB" w:eastAsia="ko-KR"/>
        </w:rPr>
      </w:pPr>
      <w:r w:rsidRPr="00C93032">
        <w:rPr>
          <w:rFonts w:eastAsia="Batang"/>
          <w:lang w:val="en-GB" w:eastAsia="ko-KR"/>
        </w:rPr>
        <w:t xml:space="preserve">The 22nd Meeting of the South Asian Telecommunication Regulators’ Council (SATRC-22) identified the Work Item 2 “Telecom active infrastructure sharing” for Working Group Policy, Regulation and Services (WG-PRS). The expected output of this work item is formulation of </w:t>
      </w:r>
      <w:r w:rsidRPr="00C93032">
        <w:t xml:space="preserve">SATRC Reports/Guidelines for </w:t>
      </w:r>
      <w:r w:rsidRPr="00C93032">
        <w:rPr>
          <w:rFonts w:eastAsia="Batang"/>
          <w:lang w:val="en-GB" w:eastAsia="ko-KR"/>
        </w:rPr>
        <w:t>telecom active infrastructure sharing.</w:t>
      </w:r>
    </w:p>
    <w:p w14:paraId="3D519DAA" w14:textId="77777777" w:rsidR="00C34444" w:rsidRDefault="00C34444" w:rsidP="005C763A">
      <w:pPr>
        <w:ind w:firstLine="720"/>
        <w:jc w:val="both"/>
      </w:pPr>
    </w:p>
    <w:p w14:paraId="7F1A5241" w14:textId="77777777" w:rsidR="00C34444" w:rsidRPr="005634B9" w:rsidRDefault="00C34444" w:rsidP="005C763A">
      <w:pPr>
        <w:jc w:val="both"/>
        <w:rPr>
          <w:rFonts w:eastAsia="Batang"/>
          <w:lang w:val="en-GB" w:eastAsia="ko-KR"/>
        </w:rPr>
      </w:pPr>
      <w:r w:rsidRPr="004A5FBE">
        <w:t xml:space="preserve">The </w:t>
      </w:r>
      <w:r w:rsidRPr="005634B9">
        <w:rPr>
          <w:rFonts w:eastAsia="Batang"/>
          <w:lang w:val="en-GB" w:eastAsia="ko-KR"/>
        </w:rPr>
        <w:t>objectives</w:t>
      </w:r>
      <w:r w:rsidRPr="004A5FBE">
        <w:t xml:space="preserve"> of </w:t>
      </w:r>
      <w:r>
        <w:t xml:space="preserve">Telecom </w:t>
      </w:r>
      <w:r w:rsidRPr="004A5FBE">
        <w:t xml:space="preserve">Infrastructure sharing </w:t>
      </w:r>
      <w:r>
        <w:t xml:space="preserve">regulatory instrument </w:t>
      </w:r>
      <w:r w:rsidRPr="004A5FBE">
        <w:t xml:space="preserve">is </w:t>
      </w:r>
      <w:r w:rsidRPr="004A5FBE">
        <w:rPr>
          <w:color w:val="000000"/>
        </w:rPr>
        <w:t>intended</w:t>
      </w:r>
      <w:r>
        <w:rPr>
          <w:color w:val="000000"/>
        </w:rPr>
        <w:t xml:space="preserve"> to provide mechanism to the industry to:</w:t>
      </w:r>
    </w:p>
    <w:p w14:paraId="2FD27D1A" w14:textId="77777777" w:rsidR="00C34444" w:rsidRPr="000364D8" w:rsidRDefault="00C34444" w:rsidP="005C763A">
      <w:pPr>
        <w:pStyle w:val="ListParagraph"/>
        <w:numPr>
          <w:ilvl w:val="0"/>
          <w:numId w:val="2"/>
        </w:numPr>
        <w:autoSpaceDE/>
        <w:autoSpaceDN/>
        <w:ind w:left="436"/>
        <w:jc w:val="both"/>
      </w:pPr>
      <w:r>
        <w:rPr>
          <w:color w:val="000000"/>
        </w:rPr>
        <w:t>O</w:t>
      </w:r>
      <w:r w:rsidRPr="000364D8">
        <w:rPr>
          <w:color w:val="000000"/>
        </w:rPr>
        <w:t>ptimize the operational expense (OPEX) and improve capital cost (CAPEX) efficiencies of Telecom Operators,</w:t>
      </w:r>
    </w:p>
    <w:p w14:paraId="39162118" w14:textId="77777777" w:rsidR="00C34444" w:rsidRPr="000364D8" w:rsidRDefault="00C34444" w:rsidP="005C763A">
      <w:pPr>
        <w:pStyle w:val="ListParagraph"/>
        <w:numPr>
          <w:ilvl w:val="0"/>
          <w:numId w:val="2"/>
        </w:numPr>
        <w:autoSpaceDE/>
        <w:autoSpaceDN/>
        <w:ind w:left="436"/>
        <w:jc w:val="both"/>
      </w:pPr>
      <w:r>
        <w:rPr>
          <w:color w:val="000000"/>
        </w:rPr>
        <w:t>T</w:t>
      </w:r>
      <w:r w:rsidRPr="000364D8">
        <w:rPr>
          <w:color w:val="000000"/>
        </w:rPr>
        <w:t xml:space="preserve">o achieve higher economies of scale, </w:t>
      </w:r>
    </w:p>
    <w:p w14:paraId="2100569C" w14:textId="77777777" w:rsidR="00C34444" w:rsidRPr="000364D8" w:rsidRDefault="00C34444" w:rsidP="005C763A">
      <w:pPr>
        <w:pStyle w:val="ListParagraph"/>
        <w:numPr>
          <w:ilvl w:val="0"/>
          <w:numId w:val="2"/>
        </w:numPr>
        <w:autoSpaceDE/>
        <w:autoSpaceDN/>
        <w:ind w:left="436"/>
        <w:jc w:val="both"/>
      </w:pPr>
      <w:r>
        <w:rPr>
          <w:color w:val="000000"/>
        </w:rPr>
        <w:t>T</w:t>
      </w:r>
      <w:r w:rsidRPr="000364D8">
        <w:rPr>
          <w:color w:val="000000"/>
        </w:rPr>
        <w:t xml:space="preserve">o avoid duplication of infrastructure including telecom equipment and effort </w:t>
      </w:r>
    </w:p>
    <w:p w14:paraId="25075DB0" w14:textId="77777777" w:rsidR="00C34444" w:rsidRPr="005634B9" w:rsidRDefault="00C34444" w:rsidP="005C763A">
      <w:pPr>
        <w:pStyle w:val="ListParagraph"/>
        <w:numPr>
          <w:ilvl w:val="0"/>
          <w:numId w:val="2"/>
        </w:numPr>
        <w:autoSpaceDE/>
        <w:autoSpaceDN/>
        <w:ind w:left="436"/>
        <w:jc w:val="both"/>
      </w:pPr>
      <w:r>
        <w:rPr>
          <w:color w:val="000000"/>
        </w:rPr>
        <w:t>To</w:t>
      </w:r>
      <w:r w:rsidRPr="000364D8">
        <w:rPr>
          <w:color w:val="000000"/>
        </w:rPr>
        <w:t xml:space="preserve"> increase the speed of telecom network deployment and services coverage area, which would facilitate the network coverage obligations. </w:t>
      </w:r>
    </w:p>
    <w:p w14:paraId="26A1F990" w14:textId="77777777" w:rsidR="00C34444" w:rsidRPr="00C93032" w:rsidRDefault="00C34444" w:rsidP="005C763A">
      <w:pPr>
        <w:pStyle w:val="ListParagraph"/>
        <w:numPr>
          <w:ilvl w:val="0"/>
          <w:numId w:val="2"/>
        </w:numPr>
        <w:autoSpaceDE/>
        <w:autoSpaceDN/>
        <w:ind w:left="436"/>
        <w:jc w:val="both"/>
      </w:pPr>
      <w:r w:rsidRPr="005634B9">
        <w:rPr>
          <w:color w:val="000000"/>
        </w:rPr>
        <w:t>It shall result into environmental benefits, especially in case of upcoming 5G networks.</w:t>
      </w:r>
    </w:p>
    <w:p w14:paraId="31DD388C" w14:textId="77777777" w:rsidR="00C34444" w:rsidRPr="00C93032" w:rsidRDefault="00C34444" w:rsidP="005C763A">
      <w:pPr>
        <w:tabs>
          <w:tab w:val="left" w:pos="567"/>
        </w:tabs>
        <w:contextualSpacing/>
        <w:jc w:val="both"/>
        <w:rPr>
          <w:rFonts w:eastAsia="Batang"/>
          <w:lang w:val="en-GB" w:eastAsia="ko-KR"/>
        </w:rPr>
      </w:pPr>
    </w:p>
    <w:p w14:paraId="0ECF29C8" w14:textId="1B5E6E0F" w:rsidR="00C34444" w:rsidRDefault="00C34444" w:rsidP="005C763A">
      <w:pPr>
        <w:tabs>
          <w:tab w:val="left" w:pos="567"/>
        </w:tabs>
        <w:contextualSpacing/>
        <w:jc w:val="both"/>
        <w:rPr>
          <w:lang w:val="en-AU" w:eastAsia="zh-CN"/>
        </w:rPr>
      </w:pPr>
      <w:r w:rsidRPr="00C93032">
        <w:rPr>
          <w:rFonts w:eastAsia="Batang"/>
          <w:b/>
          <w:lang w:eastAsia="ko-KR"/>
        </w:rPr>
        <w:t>2.</w:t>
      </w:r>
      <w:r w:rsidR="00423576">
        <w:rPr>
          <w:rFonts w:eastAsia="Batang"/>
          <w:b/>
          <w:lang w:eastAsia="ko-KR"/>
        </w:rPr>
        <w:t xml:space="preserve"> </w:t>
      </w:r>
      <w:r w:rsidR="00423576" w:rsidRPr="00C93032">
        <w:rPr>
          <w:rFonts w:eastAsia="Batang"/>
          <w:b/>
          <w:lang w:eastAsia="ko-KR"/>
        </w:rPr>
        <w:t>SCOPE</w:t>
      </w:r>
      <w:r w:rsidR="00423576" w:rsidRPr="00C93032">
        <w:rPr>
          <w:lang w:val="en-AU" w:eastAsia="zh-CN"/>
        </w:rPr>
        <w:t xml:space="preserve"> </w:t>
      </w:r>
    </w:p>
    <w:p w14:paraId="10B0FE22" w14:textId="77777777" w:rsidR="005C763A" w:rsidRDefault="005C763A" w:rsidP="005C763A">
      <w:pPr>
        <w:tabs>
          <w:tab w:val="left" w:pos="567"/>
        </w:tabs>
        <w:contextualSpacing/>
        <w:jc w:val="both"/>
        <w:rPr>
          <w:lang w:val="en-AU" w:eastAsia="zh-CN"/>
        </w:rPr>
      </w:pPr>
    </w:p>
    <w:p w14:paraId="3C8285BE" w14:textId="17736B2C" w:rsidR="00C34444" w:rsidRDefault="00C34444" w:rsidP="005C763A">
      <w:pPr>
        <w:tabs>
          <w:tab w:val="left" w:pos="567"/>
        </w:tabs>
        <w:contextualSpacing/>
        <w:jc w:val="both"/>
        <w:rPr>
          <w:rFonts w:eastAsia="Times New Roman"/>
          <w:color w:val="0B0C0C"/>
        </w:rPr>
      </w:pPr>
      <w:r w:rsidRPr="004A5FBE">
        <w:rPr>
          <w:rFonts w:eastAsia="Times New Roman"/>
          <w:color w:val="0B0C0C"/>
        </w:rPr>
        <w:t xml:space="preserve">The scope </w:t>
      </w:r>
      <w:r w:rsidR="001B0009">
        <w:rPr>
          <w:rFonts w:eastAsia="Times New Roman"/>
          <w:color w:val="0B0C0C"/>
        </w:rPr>
        <w:t>is</w:t>
      </w:r>
      <w:r w:rsidRPr="004A5FBE">
        <w:rPr>
          <w:rFonts w:eastAsia="Times New Roman"/>
          <w:color w:val="0B0C0C"/>
        </w:rPr>
        <w:t xml:space="preserve"> to provide a </w:t>
      </w:r>
      <w:r>
        <w:rPr>
          <w:rFonts w:eastAsia="Times New Roman"/>
          <w:color w:val="0B0C0C"/>
        </w:rPr>
        <w:t xml:space="preserve">regulatory </w:t>
      </w:r>
      <w:r w:rsidRPr="004A5FBE">
        <w:rPr>
          <w:rFonts w:eastAsia="Times New Roman"/>
          <w:color w:val="0B0C0C"/>
        </w:rPr>
        <w:t>mechanism for licensed operators</w:t>
      </w:r>
      <w:r>
        <w:rPr>
          <w:rFonts w:eastAsia="Times New Roman"/>
          <w:color w:val="0B0C0C"/>
        </w:rPr>
        <w:t xml:space="preserve"> (unified, Mobile, infrastructure, </w:t>
      </w:r>
      <w:r w:rsidR="00816867">
        <w:rPr>
          <w:rFonts w:eastAsia="Times New Roman"/>
          <w:color w:val="0B0C0C"/>
        </w:rPr>
        <w:t>etc.</w:t>
      </w:r>
      <w:r>
        <w:rPr>
          <w:rFonts w:eastAsia="Times New Roman"/>
          <w:color w:val="0B0C0C"/>
        </w:rPr>
        <w:t xml:space="preserve">), </w:t>
      </w:r>
      <w:r w:rsidRPr="004A5FBE">
        <w:rPr>
          <w:rFonts w:eastAsia="Times New Roman"/>
          <w:color w:val="0B0C0C"/>
        </w:rPr>
        <w:t xml:space="preserve">to share </w:t>
      </w:r>
      <w:r>
        <w:rPr>
          <w:rFonts w:eastAsia="Times New Roman"/>
          <w:color w:val="0B0C0C"/>
        </w:rPr>
        <w:t xml:space="preserve">the </w:t>
      </w:r>
      <w:r w:rsidRPr="004A5FBE">
        <w:rPr>
          <w:rFonts w:eastAsia="Times New Roman"/>
          <w:color w:val="0B0C0C"/>
        </w:rPr>
        <w:t>Telecom Infrastructure</w:t>
      </w:r>
      <w:r>
        <w:rPr>
          <w:rFonts w:eastAsia="Times New Roman"/>
          <w:color w:val="0B0C0C"/>
        </w:rPr>
        <w:t xml:space="preserve"> contained in the </w:t>
      </w:r>
      <w:r w:rsidR="001B0009">
        <w:rPr>
          <w:rFonts w:eastAsia="Times New Roman"/>
          <w:color w:val="0B0C0C"/>
        </w:rPr>
        <w:t>a</w:t>
      </w:r>
      <w:r w:rsidRPr="004A5FBE">
        <w:rPr>
          <w:rFonts w:eastAsia="Times New Roman"/>
          <w:color w:val="0B0C0C"/>
        </w:rPr>
        <w:t>ctive</w:t>
      </w:r>
      <w:r>
        <w:rPr>
          <w:rFonts w:eastAsia="Times New Roman"/>
          <w:color w:val="0B0C0C"/>
        </w:rPr>
        <w:t xml:space="preserve"> layer of network, including but not limited to the following:</w:t>
      </w:r>
    </w:p>
    <w:p w14:paraId="7651AAAE" w14:textId="77777777" w:rsidR="00C34444" w:rsidRPr="009C7565" w:rsidRDefault="00C34444" w:rsidP="005C763A">
      <w:pPr>
        <w:pStyle w:val="ListParagraph"/>
        <w:numPr>
          <w:ilvl w:val="0"/>
          <w:numId w:val="3"/>
        </w:numPr>
        <w:autoSpaceDE/>
        <w:autoSpaceDN/>
        <w:jc w:val="both"/>
        <w:rPr>
          <w:rFonts w:eastAsia="Times New Roman"/>
          <w:color w:val="0B0C0C"/>
        </w:rPr>
      </w:pPr>
      <w:r>
        <w:rPr>
          <w:rFonts w:eastAsia="Times New Roman"/>
          <w:color w:val="0B0C0C"/>
        </w:rPr>
        <w:t xml:space="preserve">MORAN </w:t>
      </w:r>
      <w:r w:rsidRPr="00DC0FA5">
        <w:rPr>
          <w:rFonts w:eastAsia="Times New Roman"/>
          <w:color w:val="0B0C0C"/>
        </w:rPr>
        <w:t>Sharing</w:t>
      </w:r>
    </w:p>
    <w:p w14:paraId="360DBB30" w14:textId="77777777" w:rsidR="00C34444" w:rsidRDefault="00C34444" w:rsidP="005C763A">
      <w:pPr>
        <w:pStyle w:val="ListParagraph"/>
        <w:numPr>
          <w:ilvl w:val="0"/>
          <w:numId w:val="3"/>
        </w:numPr>
        <w:autoSpaceDE/>
        <w:autoSpaceDN/>
        <w:jc w:val="both"/>
        <w:rPr>
          <w:rFonts w:eastAsia="Times New Roman"/>
          <w:color w:val="0B0C0C"/>
        </w:rPr>
      </w:pPr>
      <w:r>
        <w:rPr>
          <w:rFonts w:eastAsia="Times New Roman"/>
          <w:color w:val="0B0C0C"/>
        </w:rPr>
        <w:t>MOCN Sharing</w:t>
      </w:r>
    </w:p>
    <w:p w14:paraId="47D30285" w14:textId="77777777" w:rsidR="00C34444" w:rsidRDefault="00C34444" w:rsidP="005C763A">
      <w:pPr>
        <w:pStyle w:val="ListParagraph"/>
        <w:numPr>
          <w:ilvl w:val="0"/>
          <w:numId w:val="3"/>
        </w:numPr>
        <w:autoSpaceDE/>
        <w:autoSpaceDN/>
        <w:jc w:val="both"/>
        <w:rPr>
          <w:rFonts w:eastAsia="Times New Roman"/>
          <w:color w:val="0B0C0C"/>
        </w:rPr>
      </w:pPr>
      <w:r w:rsidRPr="00DC0FA5">
        <w:rPr>
          <w:rFonts w:eastAsia="Times New Roman"/>
          <w:color w:val="0B0C0C"/>
        </w:rPr>
        <w:t xml:space="preserve">Radio Spectrum </w:t>
      </w:r>
      <w:r>
        <w:rPr>
          <w:rFonts w:eastAsia="Times New Roman"/>
          <w:color w:val="0B0C0C"/>
        </w:rPr>
        <w:t xml:space="preserve">Backhaul </w:t>
      </w:r>
      <w:r w:rsidRPr="00DC0FA5">
        <w:rPr>
          <w:rFonts w:eastAsia="Times New Roman"/>
          <w:color w:val="0B0C0C"/>
        </w:rPr>
        <w:t>Sharing</w:t>
      </w:r>
    </w:p>
    <w:p w14:paraId="0514793E" w14:textId="77777777" w:rsidR="00C34444" w:rsidRPr="00DC0FA5" w:rsidRDefault="00C34444" w:rsidP="005C763A">
      <w:pPr>
        <w:pStyle w:val="ListParagraph"/>
        <w:numPr>
          <w:ilvl w:val="0"/>
          <w:numId w:val="3"/>
        </w:numPr>
        <w:autoSpaceDE/>
        <w:autoSpaceDN/>
        <w:jc w:val="both"/>
        <w:rPr>
          <w:rFonts w:eastAsia="Times New Roman"/>
          <w:color w:val="0B0C0C"/>
        </w:rPr>
      </w:pPr>
      <w:r>
        <w:rPr>
          <w:rFonts w:eastAsia="Times New Roman"/>
          <w:color w:val="0B0C0C"/>
        </w:rPr>
        <w:t>D</w:t>
      </w:r>
      <w:r>
        <w:t>ispute Resolution Mechanism</w:t>
      </w:r>
    </w:p>
    <w:p w14:paraId="7D7BF997" w14:textId="5E162159" w:rsidR="00C34444" w:rsidRDefault="00C34444" w:rsidP="005C763A">
      <w:pPr>
        <w:pStyle w:val="ListParagraph"/>
        <w:numPr>
          <w:ilvl w:val="0"/>
          <w:numId w:val="3"/>
        </w:numPr>
        <w:autoSpaceDE/>
        <w:autoSpaceDN/>
        <w:jc w:val="both"/>
        <w:rPr>
          <w:rFonts w:eastAsia="Times New Roman"/>
          <w:color w:val="0B0C0C"/>
        </w:rPr>
      </w:pPr>
      <w:r>
        <w:rPr>
          <w:rFonts w:eastAsia="Times New Roman"/>
          <w:color w:val="0B0C0C"/>
        </w:rPr>
        <w:t>Price Bench</w:t>
      </w:r>
      <w:r w:rsidR="00CE429D">
        <w:rPr>
          <w:rFonts w:eastAsia="Times New Roman"/>
          <w:color w:val="0B0C0C"/>
        </w:rPr>
        <w:t>m</w:t>
      </w:r>
      <w:r>
        <w:rPr>
          <w:rFonts w:eastAsia="Times New Roman"/>
          <w:color w:val="0B0C0C"/>
        </w:rPr>
        <w:t>arking</w:t>
      </w:r>
    </w:p>
    <w:p w14:paraId="18230D4B" w14:textId="77777777" w:rsidR="00C34444" w:rsidRPr="00FF396D" w:rsidRDefault="00C34444" w:rsidP="005C763A">
      <w:pPr>
        <w:pStyle w:val="ListParagraph"/>
        <w:numPr>
          <w:ilvl w:val="0"/>
          <w:numId w:val="3"/>
        </w:numPr>
        <w:autoSpaceDE/>
        <w:autoSpaceDN/>
        <w:jc w:val="both"/>
        <w:rPr>
          <w:rFonts w:eastAsia="Times New Roman"/>
          <w:color w:val="0B0C0C"/>
        </w:rPr>
      </w:pPr>
      <w:r w:rsidRPr="00343117">
        <w:rPr>
          <w:rFonts w:eastAsia="Times New Roman"/>
        </w:rPr>
        <w:t xml:space="preserve">Regulatory </w:t>
      </w:r>
      <w:r>
        <w:rPr>
          <w:rFonts w:eastAsia="Times New Roman"/>
        </w:rPr>
        <w:t>T</w:t>
      </w:r>
      <w:r w:rsidRPr="00343117">
        <w:rPr>
          <w:rFonts w:eastAsia="Times New Roman"/>
        </w:rPr>
        <w:t>ools</w:t>
      </w:r>
      <w:r>
        <w:rPr>
          <w:rFonts w:eastAsia="Times New Roman"/>
        </w:rPr>
        <w:t xml:space="preserve"> </w:t>
      </w:r>
      <w:r w:rsidRPr="00343117">
        <w:rPr>
          <w:rFonts w:eastAsia="Times New Roman"/>
        </w:rPr>
        <w:t xml:space="preserve">to </w:t>
      </w:r>
      <w:r>
        <w:rPr>
          <w:rFonts w:eastAsia="Times New Roman"/>
        </w:rPr>
        <w:t>A</w:t>
      </w:r>
      <w:r w:rsidRPr="00343117">
        <w:rPr>
          <w:rFonts w:eastAsia="Times New Roman"/>
        </w:rPr>
        <w:t xml:space="preserve">ddress and </w:t>
      </w:r>
      <w:r>
        <w:rPr>
          <w:rFonts w:eastAsia="Times New Roman"/>
        </w:rPr>
        <w:t>F</w:t>
      </w:r>
      <w:r w:rsidRPr="00343117">
        <w:rPr>
          <w:rFonts w:eastAsia="Times New Roman"/>
        </w:rPr>
        <w:t>aci</w:t>
      </w:r>
      <w:r>
        <w:rPr>
          <w:rFonts w:eastAsia="Times New Roman"/>
        </w:rPr>
        <w:t>litate Commercial Partnerships</w:t>
      </w:r>
    </w:p>
    <w:p w14:paraId="13C1BE68" w14:textId="77777777" w:rsidR="00C34444" w:rsidRDefault="00C34444" w:rsidP="005C763A">
      <w:pPr>
        <w:pStyle w:val="ListParagraph"/>
        <w:numPr>
          <w:ilvl w:val="0"/>
          <w:numId w:val="3"/>
        </w:numPr>
        <w:autoSpaceDE/>
        <w:autoSpaceDN/>
        <w:jc w:val="both"/>
        <w:rPr>
          <w:rFonts w:eastAsia="Times New Roman"/>
          <w:color w:val="0B0C0C"/>
        </w:rPr>
      </w:pPr>
      <w:r>
        <w:rPr>
          <w:rFonts w:eastAsia="Times New Roman"/>
          <w:color w:val="0B0C0C"/>
        </w:rPr>
        <w:t>Incentives to Encourage Sharing</w:t>
      </w:r>
    </w:p>
    <w:p w14:paraId="0AB24C30" w14:textId="77777777" w:rsidR="00C34444" w:rsidRDefault="00C34444" w:rsidP="005C763A">
      <w:pPr>
        <w:pStyle w:val="ListParagraph"/>
        <w:numPr>
          <w:ilvl w:val="0"/>
          <w:numId w:val="3"/>
        </w:numPr>
        <w:autoSpaceDE/>
        <w:autoSpaceDN/>
        <w:jc w:val="both"/>
        <w:rPr>
          <w:rFonts w:eastAsia="Times New Roman"/>
          <w:color w:val="0B0C0C"/>
        </w:rPr>
      </w:pPr>
      <w:r>
        <w:rPr>
          <w:rFonts w:eastAsia="Times New Roman"/>
          <w:color w:val="0B0C0C"/>
        </w:rPr>
        <w:t>Benefits of Sharing</w:t>
      </w:r>
    </w:p>
    <w:p w14:paraId="6C2DF993" w14:textId="0ACD39AC" w:rsidR="00767327" w:rsidRPr="005C763A" w:rsidRDefault="00C34444" w:rsidP="005C763A">
      <w:pPr>
        <w:pStyle w:val="ListParagraph"/>
        <w:numPr>
          <w:ilvl w:val="0"/>
          <w:numId w:val="3"/>
        </w:numPr>
        <w:autoSpaceDE/>
        <w:autoSpaceDN/>
        <w:jc w:val="both"/>
        <w:rPr>
          <w:rFonts w:eastAsia="Times New Roman"/>
          <w:color w:val="0B0C0C"/>
        </w:rPr>
      </w:pPr>
      <w:r>
        <w:rPr>
          <w:rFonts w:eastAsia="Times New Roman"/>
          <w:color w:val="0B0C0C"/>
        </w:rPr>
        <w:t>Risks, Challenges and Limitations of Sharing</w:t>
      </w:r>
    </w:p>
    <w:p w14:paraId="234F8C2E" w14:textId="77777777" w:rsidR="00C34444" w:rsidRDefault="00C34444" w:rsidP="005C763A">
      <w:pPr>
        <w:pStyle w:val="ListParagraph"/>
        <w:numPr>
          <w:ilvl w:val="0"/>
          <w:numId w:val="3"/>
        </w:numPr>
        <w:autoSpaceDE/>
        <w:autoSpaceDN/>
        <w:jc w:val="both"/>
        <w:rPr>
          <w:rFonts w:eastAsia="Times New Roman"/>
          <w:color w:val="0B0C0C"/>
        </w:rPr>
      </w:pPr>
      <w:r>
        <w:rPr>
          <w:rFonts w:eastAsia="Times New Roman"/>
          <w:color w:val="0B0C0C"/>
        </w:rPr>
        <w:t>Infrastructure Database/ Atlas sharing among Operators and Regulators.</w:t>
      </w:r>
    </w:p>
    <w:p w14:paraId="3DC17F94" w14:textId="77777777" w:rsidR="00C34444" w:rsidRPr="00DC0FA5" w:rsidRDefault="00C34444" w:rsidP="005C763A">
      <w:pPr>
        <w:pStyle w:val="ListParagraph"/>
        <w:numPr>
          <w:ilvl w:val="0"/>
          <w:numId w:val="3"/>
        </w:numPr>
        <w:autoSpaceDE/>
        <w:autoSpaceDN/>
        <w:jc w:val="both"/>
        <w:rPr>
          <w:rFonts w:eastAsia="Times New Roman"/>
          <w:color w:val="0B0C0C"/>
        </w:rPr>
      </w:pPr>
      <w:r>
        <w:rPr>
          <w:rFonts w:eastAsia="Times New Roman"/>
          <w:color w:val="0B0C0C"/>
        </w:rPr>
        <w:t xml:space="preserve">Regulatory Intervention Scenarios Depending Upon Governance/ Operation models </w:t>
      </w:r>
    </w:p>
    <w:p w14:paraId="43481374" w14:textId="77777777" w:rsidR="00C34444" w:rsidRDefault="00C34444" w:rsidP="005C763A">
      <w:pPr>
        <w:tabs>
          <w:tab w:val="left" w:pos="567"/>
        </w:tabs>
        <w:ind w:left="720"/>
        <w:contextualSpacing/>
        <w:jc w:val="both"/>
        <w:rPr>
          <w:lang w:val="en-AU" w:eastAsia="ko-KR"/>
        </w:rPr>
      </w:pPr>
    </w:p>
    <w:p w14:paraId="6E8359F8" w14:textId="41E33DF1" w:rsidR="00C34444" w:rsidRPr="005B0FF6" w:rsidRDefault="00C34444" w:rsidP="005C763A">
      <w:pPr>
        <w:tabs>
          <w:tab w:val="left" w:pos="567"/>
        </w:tabs>
        <w:contextualSpacing/>
        <w:jc w:val="both"/>
        <w:rPr>
          <w:lang w:val="en-AU" w:eastAsia="ko-KR"/>
        </w:rPr>
      </w:pPr>
      <w:r>
        <w:rPr>
          <w:lang w:val="en-AU" w:eastAsia="ko-KR"/>
        </w:rPr>
        <w:t xml:space="preserve">The report </w:t>
      </w:r>
      <w:r w:rsidR="005D1708">
        <w:rPr>
          <w:lang w:val="en-AU" w:eastAsia="ko-KR"/>
        </w:rPr>
        <w:t>may</w:t>
      </w:r>
      <w:r>
        <w:rPr>
          <w:lang w:val="en-AU" w:eastAsia="ko-KR"/>
        </w:rPr>
        <w:t xml:space="preserve"> include the initial study on international best practices, regulatory trends and shall cover all the elements being touched by different countries to enable the active infrastructure sharing.</w:t>
      </w:r>
    </w:p>
    <w:p w14:paraId="401F7F39" w14:textId="6B235A01" w:rsidR="00C34444" w:rsidRDefault="00C34444" w:rsidP="005C763A">
      <w:pPr>
        <w:jc w:val="both"/>
        <w:rPr>
          <w:rFonts w:eastAsia="Batang"/>
          <w:b/>
          <w:lang w:eastAsia="ko-KR"/>
        </w:rPr>
      </w:pPr>
      <w:r w:rsidRPr="00C93032">
        <w:rPr>
          <w:rFonts w:eastAsia="Batang"/>
          <w:b/>
          <w:lang w:eastAsia="ko-KR"/>
        </w:rPr>
        <w:lastRenderedPageBreak/>
        <w:t>3.</w:t>
      </w:r>
      <w:r w:rsidR="005D1708">
        <w:rPr>
          <w:rFonts w:eastAsia="Batang"/>
          <w:b/>
          <w:lang w:eastAsia="ko-KR"/>
        </w:rPr>
        <w:t xml:space="preserve"> </w:t>
      </w:r>
      <w:r w:rsidR="00423576" w:rsidRPr="00C93032">
        <w:rPr>
          <w:rFonts w:eastAsia="Batang"/>
          <w:b/>
          <w:lang w:eastAsia="ko-KR"/>
        </w:rPr>
        <w:t>METHODOLOGY FOR CARRYING OUT THE STUDY</w:t>
      </w:r>
    </w:p>
    <w:p w14:paraId="4640B726" w14:textId="77777777" w:rsidR="00423576" w:rsidRPr="00C93032" w:rsidRDefault="00423576" w:rsidP="005C763A">
      <w:pPr>
        <w:jc w:val="both"/>
        <w:rPr>
          <w:rFonts w:eastAsia="Batang"/>
          <w:b/>
          <w:lang w:eastAsia="ko-KR"/>
        </w:rPr>
      </w:pPr>
    </w:p>
    <w:p w14:paraId="13607890" w14:textId="77777777" w:rsidR="00C34444" w:rsidRPr="00C93032" w:rsidRDefault="00C34444" w:rsidP="005C763A">
      <w:pPr>
        <w:jc w:val="both"/>
        <w:rPr>
          <w:rFonts w:eastAsia="Batang"/>
          <w:bCs/>
          <w:lang w:eastAsia="ko-KR"/>
        </w:rPr>
      </w:pPr>
      <w:r w:rsidRPr="00C93032">
        <w:rPr>
          <w:rFonts w:eastAsia="Batang"/>
          <w:lang w:val="en-GB" w:eastAsia="ko-KR"/>
        </w:rPr>
        <w:t>The</w:t>
      </w:r>
      <w:r w:rsidRPr="00C93032">
        <w:rPr>
          <w:rFonts w:eastAsia="Batang"/>
          <w:lang w:eastAsia="ko-KR"/>
        </w:rPr>
        <w:t xml:space="preserve"> study will be carried out by the Lead Expert in consultation with the other Experts from Member countries on the subject. Therefore, in order to pursue the study, the following questions are prepared to obtain input (information) on the subject. Based on the inputs, the lead expert will compile and generate report based on the best practices for the SATRC regions.</w:t>
      </w:r>
    </w:p>
    <w:p w14:paraId="76FDF165" w14:textId="77777777" w:rsidR="00C34444" w:rsidRPr="00C93032" w:rsidRDefault="00C34444" w:rsidP="005C763A">
      <w:pPr>
        <w:ind w:firstLine="720"/>
        <w:jc w:val="both"/>
        <w:rPr>
          <w:lang w:eastAsia="zh-CN"/>
        </w:rPr>
      </w:pPr>
    </w:p>
    <w:p w14:paraId="07229BAB" w14:textId="0345AEFB" w:rsidR="00C34444" w:rsidRPr="00C93032" w:rsidRDefault="005D1708" w:rsidP="005C763A">
      <w:pPr>
        <w:jc w:val="both"/>
        <w:rPr>
          <w:rFonts w:eastAsia="Batang"/>
          <w:b/>
          <w:lang w:eastAsia="ko-KR"/>
        </w:rPr>
      </w:pPr>
      <w:r>
        <w:rPr>
          <w:rFonts w:eastAsia="Batang"/>
          <w:b/>
          <w:lang w:eastAsia="ko-KR"/>
        </w:rPr>
        <w:t xml:space="preserve">4. </w:t>
      </w:r>
      <w:r w:rsidR="00423576" w:rsidRPr="00C93032">
        <w:rPr>
          <w:rFonts w:eastAsia="Batang"/>
          <w:b/>
          <w:lang w:eastAsia="ko-KR"/>
        </w:rPr>
        <w:t>QUESTIONS</w:t>
      </w:r>
    </w:p>
    <w:p w14:paraId="048722CB" w14:textId="77777777" w:rsidR="005D1708" w:rsidRDefault="005D1708" w:rsidP="005C763A">
      <w:pPr>
        <w:contextualSpacing/>
        <w:jc w:val="both"/>
        <w:rPr>
          <w:rFonts w:eastAsia="Batang"/>
          <w:lang w:val="en-GB" w:eastAsia="ko-KR"/>
        </w:rPr>
      </w:pPr>
    </w:p>
    <w:p w14:paraId="55BA98DB" w14:textId="021EAE15" w:rsidR="00C34444" w:rsidRPr="005D1708" w:rsidRDefault="005D1708" w:rsidP="005C763A">
      <w:pPr>
        <w:contextualSpacing/>
        <w:jc w:val="both"/>
        <w:rPr>
          <w:rFonts w:eastAsia="Batang"/>
          <w:lang w:val="en-GB" w:eastAsia="ko-KR"/>
        </w:rPr>
      </w:pPr>
      <w:r>
        <w:rPr>
          <w:rFonts w:eastAsia="Batang"/>
          <w:lang w:eastAsia="ko-KR"/>
        </w:rPr>
        <w:t xml:space="preserve">Q1. </w:t>
      </w:r>
      <w:r w:rsidR="00C34444" w:rsidRPr="005D1708">
        <w:rPr>
          <w:rFonts w:eastAsia="Batang"/>
          <w:lang w:val="en-GB" w:eastAsia="ko-KR"/>
        </w:rPr>
        <w:t>Is there telecommunication active infrastructure sharing allowed in your country? If yes, please provide the details of the existing regulatory provision/ framework of telecommunication active infrastructure sharing in your country?</w:t>
      </w:r>
      <w:r w:rsidR="00197D98" w:rsidRPr="005D1708">
        <w:rPr>
          <w:rFonts w:eastAsia="Batang"/>
          <w:lang w:val="en-GB" w:eastAsia="ko-KR"/>
        </w:rPr>
        <w:t xml:space="preserve"> If not what is the plan of active sharing in future? </w:t>
      </w:r>
    </w:p>
    <w:p w14:paraId="25FA2EF9" w14:textId="77777777" w:rsidR="005C763A" w:rsidRDefault="005C763A" w:rsidP="005C763A">
      <w:pPr>
        <w:jc w:val="both"/>
        <w:rPr>
          <w:rFonts w:eastAsia="Batang"/>
          <w:lang w:val="en-GB" w:eastAsia="ko-KR"/>
        </w:rPr>
      </w:pPr>
    </w:p>
    <w:p w14:paraId="173C72E7" w14:textId="798CB49F" w:rsidR="00E1180F" w:rsidRPr="005D1708" w:rsidRDefault="005D1708" w:rsidP="005C763A">
      <w:pPr>
        <w:jc w:val="both"/>
        <w:rPr>
          <w:rFonts w:eastAsia="Batang"/>
          <w:lang w:val="en-GB" w:eastAsia="ko-KR"/>
        </w:rPr>
      </w:pPr>
      <w:r>
        <w:rPr>
          <w:rFonts w:eastAsia="Batang"/>
          <w:lang w:val="en-GB" w:eastAsia="ko-KR"/>
        </w:rPr>
        <w:t xml:space="preserve">Q2. </w:t>
      </w:r>
      <w:r w:rsidR="00625ED9" w:rsidRPr="005D1708">
        <w:rPr>
          <w:rFonts w:eastAsia="Batang"/>
          <w:lang w:val="en-GB" w:eastAsia="ko-KR"/>
        </w:rPr>
        <w:t>What model and network components of active sharing are allowed e.g. MORAN, MOCN, Spectrum Sharing etc.</w:t>
      </w:r>
    </w:p>
    <w:p w14:paraId="45E615CC" w14:textId="77777777" w:rsidR="005C763A" w:rsidRDefault="005C763A" w:rsidP="005C763A">
      <w:pPr>
        <w:jc w:val="both"/>
        <w:rPr>
          <w:rFonts w:eastAsia="Batang"/>
          <w:lang w:val="en-GB" w:eastAsia="ko-KR"/>
        </w:rPr>
      </w:pPr>
    </w:p>
    <w:p w14:paraId="1A1B8B3D" w14:textId="09E8E000" w:rsidR="00E1180F" w:rsidRPr="005D1708" w:rsidRDefault="005D1708" w:rsidP="005C763A">
      <w:pPr>
        <w:jc w:val="both"/>
        <w:rPr>
          <w:rFonts w:eastAsia="Batang"/>
          <w:lang w:val="en-GB" w:eastAsia="ko-KR"/>
        </w:rPr>
      </w:pPr>
      <w:r>
        <w:rPr>
          <w:rFonts w:eastAsia="Batang"/>
          <w:lang w:val="en-GB" w:eastAsia="ko-KR"/>
        </w:rPr>
        <w:t xml:space="preserve">Q3. </w:t>
      </w:r>
      <w:r w:rsidR="00625ED9" w:rsidRPr="005D1708">
        <w:rPr>
          <w:rFonts w:eastAsia="Batang"/>
          <w:lang w:val="en-GB" w:eastAsia="ko-KR"/>
        </w:rPr>
        <w:t>Is sharing mandatory by regulation or operators can adopt sharing as per their business  needs?</w:t>
      </w:r>
      <w:r w:rsidR="004F6AEB" w:rsidRPr="005D1708">
        <w:rPr>
          <w:rFonts w:eastAsia="Batang"/>
          <w:lang w:val="en-GB" w:eastAsia="ko-KR"/>
        </w:rPr>
        <w:t xml:space="preserve"> </w:t>
      </w:r>
    </w:p>
    <w:p w14:paraId="5867BC46" w14:textId="77777777" w:rsidR="005C763A" w:rsidRDefault="005C763A" w:rsidP="005C763A">
      <w:pPr>
        <w:jc w:val="both"/>
        <w:rPr>
          <w:rFonts w:eastAsia="Batang"/>
          <w:szCs w:val="20"/>
          <w:lang w:val="en-GB" w:eastAsia="ko-KR"/>
        </w:rPr>
      </w:pPr>
    </w:p>
    <w:p w14:paraId="4862C77B" w14:textId="26DF1CFC" w:rsidR="00D82F99" w:rsidRPr="005D1708" w:rsidRDefault="005D1708" w:rsidP="005C763A">
      <w:pPr>
        <w:jc w:val="both"/>
        <w:rPr>
          <w:rFonts w:eastAsia="Batang"/>
          <w:lang w:val="en-GB" w:eastAsia="ko-KR"/>
        </w:rPr>
      </w:pPr>
      <w:r>
        <w:rPr>
          <w:rFonts w:eastAsia="Batang"/>
          <w:szCs w:val="20"/>
          <w:lang w:val="en-GB" w:eastAsia="ko-KR"/>
        </w:rPr>
        <w:t xml:space="preserve">Q4. </w:t>
      </w:r>
      <w:r w:rsidR="00D82F99" w:rsidRPr="005D1708" w:rsidDel="004F6AEB">
        <w:rPr>
          <w:rFonts w:eastAsia="Batang"/>
          <w:szCs w:val="20"/>
          <w:lang w:val="en-GB" w:eastAsia="ko-KR"/>
        </w:rPr>
        <w:t xml:space="preserve"> </w:t>
      </w:r>
      <w:r w:rsidR="00D82F99" w:rsidRPr="005D1708">
        <w:rPr>
          <w:rFonts w:eastAsia="Batang"/>
          <w:lang w:val="en-GB" w:eastAsia="ko-KR"/>
        </w:rPr>
        <w:t>Current status/statistics of infrastructure sharing in your respective country.</w:t>
      </w:r>
    </w:p>
    <w:p w14:paraId="2CBA5FBD" w14:textId="77777777" w:rsidR="005C763A" w:rsidRDefault="005C763A" w:rsidP="005C763A">
      <w:pPr>
        <w:jc w:val="both"/>
        <w:rPr>
          <w:rFonts w:eastAsia="Batang"/>
          <w:lang w:val="en-GB" w:eastAsia="ko-KR"/>
        </w:rPr>
      </w:pPr>
    </w:p>
    <w:p w14:paraId="7B9361CE" w14:textId="1EAEA345" w:rsidR="002A0460" w:rsidRPr="005D1708" w:rsidRDefault="005D1708" w:rsidP="005C763A">
      <w:pPr>
        <w:jc w:val="both"/>
        <w:rPr>
          <w:rFonts w:eastAsia="Batang"/>
          <w:lang w:val="en-GB" w:eastAsia="ko-KR"/>
        </w:rPr>
      </w:pPr>
      <w:r>
        <w:rPr>
          <w:rFonts w:eastAsia="Batang"/>
          <w:lang w:val="en-GB" w:eastAsia="ko-KR"/>
        </w:rPr>
        <w:t xml:space="preserve">Q5. </w:t>
      </w:r>
      <w:r w:rsidR="005237BB" w:rsidRPr="005D1708">
        <w:rPr>
          <w:rFonts w:eastAsia="Batang"/>
          <w:lang w:val="en-GB" w:eastAsia="ko-KR"/>
        </w:rPr>
        <w:t xml:space="preserve">Are </w:t>
      </w:r>
      <w:r w:rsidR="00C34444" w:rsidRPr="005D1708">
        <w:rPr>
          <w:rFonts w:eastAsia="Batang"/>
          <w:lang w:val="en-GB" w:eastAsia="ko-KR"/>
        </w:rPr>
        <w:t xml:space="preserve"> there any telecommunication infrastructure compan</w:t>
      </w:r>
      <w:r w:rsidR="005237BB" w:rsidRPr="005D1708">
        <w:rPr>
          <w:rFonts w:eastAsia="Batang"/>
          <w:lang w:val="en-GB" w:eastAsia="ko-KR"/>
        </w:rPr>
        <w:t>ies</w:t>
      </w:r>
      <w:r w:rsidR="00C34444" w:rsidRPr="005D1708">
        <w:rPr>
          <w:rFonts w:eastAsia="Batang"/>
          <w:lang w:val="en-GB" w:eastAsia="ko-KR"/>
        </w:rPr>
        <w:t xml:space="preserve"> </w:t>
      </w:r>
      <w:r w:rsidR="005237BB" w:rsidRPr="005D1708">
        <w:rPr>
          <w:rFonts w:eastAsia="Batang"/>
          <w:lang w:val="en-GB" w:eastAsia="ko-KR"/>
        </w:rPr>
        <w:t xml:space="preserve"> (</w:t>
      </w:r>
      <w:r w:rsidR="00C34444" w:rsidRPr="005D1708">
        <w:rPr>
          <w:rFonts w:eastAsia="Batang"/>
          <w:lang w:val="en-GB" w:eastAsia="ko-KR"/>
        </w:rPr>
        <w:t xml:space="preserve">different from the existing </w:t>
      </w:r>
      <w:r w:rsidR="005237BB" w:rsidRPr="005D1708">
        <w:rPr>
          <w:rFonts w:eastAsia="Batang"/>
          <w:lang w:val="en-GB" w:eastAsia="ko-KR"/>
        </w:rPr>
        <w:t xml:space="preserve">licensed </w:t>
      </w:r>
      <w:r w:rsidR="00C34444" w:rsidRPr="005D1708">
        <w:rPr>
          <w:rFonts w:eastAsia="Batang"/>
          <w:lang w:val="en-GB" w:eastAsia="ko-KR"/>
        </w:rPr>
        <w:t>service providers</w:t>
      </w:r>
      <w:r w:rsidR="005237BB" w:rsidRPr="005D1708">
        <w:rPr>
          <w:rFonts w:eastAsia="Batang"/>
          <w:lang w:val="en-GB" w:eastAsia="ko-KR"/>
        </w:rPr>
        <w:t>)</w:t>
      </w:r>
      <w:r w:rsidR="00C34444" w:rsidRPr="005D1708">
        <w:rPr>
          <w:rFonts w:eastAsia="Batang"/>
          <w:lang w:val="en-GB" w:eastAsia="ko-KR"/>
        </w:rPr>
        <w:t xml:space="preserve"> in your country? If yes,</w:t>
      </w:r>
      <w:r w:rsidR="005237BB" w:rsidRPr="005D1708">
        <w:rPr>
          <w:rFonts w:eastAsia="Batang"/>
          <w:lang w:val="en-GB" w:eastAsia="ko-KR"/>
        </w:rPr>
        <w:t xml:space="preserve"> what is their license scope and has anyone entered into an active infrastructure sharing agreement with licensed service providers? </w:t>
      </w:r>
    </w:p>
    <w:p w14:paraId="2D0353F3" w14:textId="77777777" w:rsidR="005C763A" w:rsidRDefault="005C763A" w:rsidP="005C763A">
      <w:pPr>
        <w:jc w:val="both"/>
        <w:rPr>
          <w:rFonts w:eastAsia="Batang"/>
          <w:lang w:val="en-GB" w:eastAsia="ko-KR"/>
        </w:rPr>
      </w:pPr>
    </w:p>
    <w:p w14:paraId="1768F550" w14:textId="04F7AF0E" w:rsidR="00C34444" w:rsidRPr="005D1708" w:rsidRDefault="005D1708" w:rsidP="005C763A">
      <w:pPr>
        <w:jc w:val="both"/>
        <w:rPr>
          <w:rFonts w:eastAsia="Batang"/>
          <w:lang w:val="en-GB" w:eastAsia="ko-KR"/>
        </w:rPr>
      </w:pPr>
      <w:r>
        <w:rPr>
          <w:rFonts w:eastAsia="Batang"/>
          <w:lang w:val="en-GB" w:eastAsia="ko-KR"/>
        </w:rPr>
        <w:t xml:space="preserve">Q6. </w:t>
      </w:r>
      <w:r w:rsidR="00C34444" w:rsidRPr="005D1708">
        <w:rPr>
          <w:rFonts w:eastAsia="Batang"/>
          <w:lang w:val="en-GB" w:eastAsia="ko-KR"/>
        </w:rPr>
        <w:t xml:space="preserve">Please provide the coordination/ </w:t>
      </w:r>
      <w:r w:rsidR="006E637F" w:rsidRPr="005D1708">
        <w:rPr>
          <w:rFonts w:eastAsia="Batang"/>
          <w:lang w:val="en-GB" w:eastAsia="ko-KR"/>
        </w:rPr>
        <w:t>facilitation</w:t>
      </w:r>
      <w:r w:rsidR="00C34444" w:rsidRPr="005D1708">
        <w:rPr>
          <w:rFonts w:eastAsia="Batang"/>
          <w:lang w:val="en-GB" w:eastAsia="ko-KR"/>
        </w:rPr>
        <w:t xml:space="preserve"> mechanism for commercial partnership</w:t>
      </w:r>
      <w:r w:rsidR="002A0460" w:rsidRPr="005D1708">
        <w:rPr>
          <w:rFonts w:eastAsia="Batang"/>
          <w:lang w:val="en-GB" w:eastAsia="ko-KR"/>
        </w:rPr>
        <w:t xml:space="preserve"> and/or model contract</w:t>
      </w:r>
      <w:r w:rsidR="00C34444" w:rsidRPr="005D1708">
        <w:rPr>
          <w:rFonts w:eastAsia="Batang"/>
          <w:lang w:val="en-GB" w:eastAsia="ko-KR"/>
        </w:rPr>
        <w:t xml:space="preserve"> between donor and seeker of the telecommunication active infrastructure.</w:t>
      </w:r>
      <w:r w:rsidR="00D00F6C" w:rsidRPr="005D1708">
        <w:rPr>
          <w:rFonts w:eastAsia="Batang"/>
          <w:lang w:val="en-GB" w:eastAsia="ko-KR"/>
        </w:rPr>
        <w:t xml:space="preserve"> Pl</w:t>
      </w:r>
      <w:r w:rsidR="000F1242" w:rsidRPr="005D1708">
        <w:rPr>
          <w:rFonts w:eastAsia="Batang"/>
          <w:lang w:val="en-GB" w:eastAsia="ko-KR"/>
        </w:rPr>
        <w:t>ease share</w:t>
      </w:r>
      <w:r w:rsidR="00D00F6C" w:rsidRPr="005D1708">
        <w:rPr>
          <w:rFonts w:eastAsia="Batang"/>
          <w:lang w:val="en-GB" w:eastAsia="ko-KR"/>
        </w:rPr>
        <w:t xml:space="preserve"> information related to ‘Price Benchmarking’</w:t>
      </w:r>
      <w:r w:rsidR="000F1242" w:rsidRPr="005D1708">
        <w:rPr>
          <w:rFonts w:eastAsia="Batang"/>
          <w:lang w:val="en-GB" w:eastAsia="ko-KR"/>
        </w:rPr>
        <w:t xml:space="preserve"> if any</w:t>
      </w:r>
      <w:r w:rsidR="00D00F6C" w:rsidRPr="005D1708">
        <w:rPr>
          <w:rFonts w:eastAsia="Batang"/>
          <w:lang w:val="en-GB" w:eastAsia="ko-KR"/>
        </w:rPr>
        <w:t>.</w:t>
      </w:r>
      <w:r w:rsidR="002A0460" w:rsidRPr="005D1708">
        <w:rPr>
          <w:rFonts w:eastAsia="Batang"/>
          <w:lang w:val="en-GB" w:eastAsia="ko-KR"/>
        </w:rPr>
        <w:t xml:space="preserve"> </w:t>
      </w:r>
    </w:p>
    <w:p w14:paraId="02D5C7E3" w14:textId="77777777" w:rsidR="005C763A" w:rsidRDefault="005C763A" w:rsidP="005C763A">
      <w:pPr>
        <w:jc w:val="both"/>
        <w:rPr>
          <w:rFonts w:eastAsia="Batang"/>
          <w:lang w:val="en-GB" w:eastAsia="ko-KR"/>
        </w:rPr>
      </w:pPr>
    </w:p>
    <w:p w14:paraId="1EC17730" w14:textId="73B85D07" w:rsidR="000E5BEE" w:rsidRPr="005D1708" w:rsidRDefault="005D1708" w:rsidP="005C763A">
      <w:pPr>
        <w:jc w:val="both"/>
        <w:rPr>
          <w:rFonts w:eastAsia="Batang"/>
          <w:lang w:val="en-GB" w:eastAsia="ko-KR"/>
        </w:rPr>
      </w:pPr>
      <w:r>
        <w:rPr>
          <w:rFonts w:eastAsia="Batang"/>
          <w:lang w:val="en-GB" w:eastAsia="ko-KR"/>
        </w:rPr>
        <w:t xml:space="preserve">Q7. </w:t>
      </w:r>
      <w:r w:rsidR="00044D55" w:rsidRPr="005D1708">
        <w:rPr>
          <w:rFonts w:eastAsia="Batang"/>
          <w:lang w:val="en-GB" w:eastAsia="ko-KR"/>
        </w:rPr>
        <w:t>What measure</w:t>
      </w:r>
      <w:r w:rsidR="005C763A">
        <w:rPr>
          <w:rFonts w:eastAsia="Batang" w:cs="Cordia New"/>
          <w:szCs w:val="30"/>
          <w:lang w:eastAsia="ko-KR" w:bidi="th-TH"/>
        </w:rPr>
        <w:t>s</w:t>
      </w:r>
      <w:r w:rsidR="00044D55" w:rsidRPr="005D1708">
        <w:rPr>
          <w:rFonts w:eastAsia="Batang"/>
          <w:lang w:val="en-GB" w:eastAsia="ko-KR"/>
        </w:rPr>
        <w:t xml:space="preserve"> have been taken to encourage operators to adopt infrastructure sharing e.g. monetary benefit, facilitation in site approvals, facilitation in Row etc.</w:t>
      </w:r>
    </w:p>
    <w:p w14:paraId="722B9CCF" w14:textId="77777777" w:rsidR="005C763A" w:rsidRDefault="005C763A" w:rsidP="005C763A">
      <w:pPr>
        <w:jc w:val="both"/>
        <w:rPr>
          <w:rFonts w:eastAsia="Batang"/>
          <w:lang w:val="en-GB" w:eastAsia="ko-KR"/>
        </w:rPr>
      </w:pPr>
    </w:p>
    <w:p w14:paraId="381DB98B" w14:textId="5E620A22" w:rsidR="004321AA" w:rsidRPr="005D1708" w:rsidRDefault="005D1708" w:rsidP="005C763A">
      <w:pPr>
        <w:jc w:val="both"/>
        <w:rPr>
          <w:rFonts w:eastAsia="Batang"/>
          <w:lang w:val="en-GB" w:eastAsia="ko-KR"/>
        </w:rPr>
      </w:pPr>
      <w:r>
        <w:rPr>
          <w:rFonts w:eastAsia="Batang"/>
          <w:lang w:val="en-GB" w:eastAsia="ko-KR"/>
        </w:rPr>
        <w:t xml:space="preserve">Q8. </w:t>
      </w:r>
      <w:r w:rsidR="00DF1F00" w:rsidRPr="005D1708">
        <w:rPr>
          <w:rFonts w:eastAsia="Batang"/>
          <w:lang w:val="en-GB" w:eastAsia="ko-KR"/>
        </w:rPr>
        <w:t xml:space="preserve">Is there </w:t>
      </w:r>
      <w:r w:rsidR="00DE04B5" w:rsidRPr="005D1708">
        <w:rPr>
          <w:rFonts w:eastAsia="Batang"/>
          <w:lang w:val="en-GB" w:eastAsia="ko-KR"/>
        </w:rPr>
        <w:t>any</w:t>
      </w:r>
      <w:r w:rsidR="00DF1F00" w:rsidRPr="005D1708">
        <w:rPr>
          <w:rFonts w:eastAsia="Batang"/>
          <w:lang w:val="en-GB" w:eastAsia="ko-KR"/>
        </w:rPr>
        <w:t xml:space="preserve"> policy in your country </w:t>
      </w:r>
      <w:r w:rsidR="004321AA" w:rsidRPr="005D1708">
        <w:rPr>
          <w:rFonts w:eastAsia="Batang"/>
          <w:lang w:val="en-GB" w:eastAsia="ko-KR"/>
        </w:rPr>
        <w:t>w.r.t sharing of utility service provider’s network for provision of telecommunication services?</w:t>
      </w:r>
      <w:r w:rsidR="00DE04B5" w:rsidRPr="005D1708">
        <w:rPr>
          <w:rFonts w:eastAsia="Batang"/>
          <w:lang w:val="en-GB" w:eastAsia="ko-KR"/>
        </w:rPr>
        <w:t xml:space="preserve"> </w:t>
      </w:r>
      <w:r w:rsidR="004321AA" w:rsidRPr="005D1708">
        <w:rPr>
          <w:rFonts w:eastAsia="Batang"/>
          <w:lang w:val="en-GB" w:eastAsia="ko-KR"/>
        </w:rPr>
        <w:t>If yes, what are merits and demerits of allowing network of utility services providers?</w:t>
      </w:r>
    </w:p>
    <w:p w14:paraId="39171E12" w14:textId="77777777" w:rsidR="005C763A" w:rsidRDefault="005C763A" w:rsidP="005C763A">
      <w:pPr>
        <w:jc w:val="both"/>
        <w:rPr>
          <w:rFonts w:eastAsia="Batang"/>
          <w:lang w:val="en-GB" w:eastAsia="ko-KR"/>
        </w:rPr>
      </w:pPr>
    </w:p>
    <w:p w14:paraId="6DA53EB8" w14:textId="58AE65FC" w:rsidR="00C34444" w:rsidRPr="00C93032" w:rsidRDefault="005D1708" w:rsidP="005C763A">
      <w:pPr>
        <w:jc w:val="both"/>
      </w:pPr>
      <w:r>
        <w:rPr>
          <w:rFonts w:eastAsia="Batang"/>
          <w:lang w:val="en-GB" w:eastAsia="ko-KR"/>
        </w:rPr>
        <w:t xml:space="preserve">Q9. </w:t>
      </w:r>
      <w:r w:rsidR="004321AA" w:rsidRPr="005D1708">
        <w:rPr>
          <w:rFonts w:eastAsia="Batang"/>
          <w:lang w:val="en-GB" w:eastAsia="ko-KR"/>
        </w:rPr>
        <w:t>What measure</w:t>
      </w:r>
      <w:r w:rsidR="00107410">
        <w:rPr>
          <w:rFonts w:eastAsia="Batang"/>
          <w:lang w:val="en-GB" w:eastAsia="ko-KR"/>
        </w:rPr>
        <w:t>s</w:t>
      </w:r>
      <w:r w:rsidR="004321AA" w:rsidRPr="005D1708">
        <w:rPr>
          <w:rFonts w:eastAsia="Batang"/>
          <w:lang w:val="en-GB" w:eastAsia="ko-KR"/>
        </w:rPr>
        <w:t xml:space="preserve"> and safeguards have been kept for dispute resolution? In case of rollout obligations and quality of service what could be the mechanism to resolve challenges and issues</w:t>
      </w:r>
      <w:r w:rsidR="00AF5131" w:rsidRPr="005D1708">
        <w:rPr>
          <w:rFonts w:eastAsia="Batang"/>
          <w:lang w:val="en-GB" w:eastAsia="ko-KR"/>
        </w:rPr>
        <w:t xml:space="preserve"> coming up due to active infrastructure sharing</w:t>
      </w:r>
      <w:r w:rsidR="004321AA" w:rsidRPr="005D1708">
        <w:rPr>
          <w:rFonts w:eastAsia="Batang"/>
          <w:lang w:val="en-GB" w:eastAsia="ko-KR"/>
        </w:rPr>
        <w:t xml:space="preserve">? </w:t>
      </w:r>
    </w:p>
    <w:p w14:paraId="529B1BB7" w14:textId="77777777" w:rsidR="00C34444" w:rsidRPr="00C93032" w:rsidRDefault="00C34444" w:rsidP="005C763A"/>
    <w:p w14:paraId="76EB25B8" w14:textId="51F4E67A" w:rsidR="0033013D" w:rsidRPr="005D1708" w:rsidRDefault="00C34444" w:rsidP="005C763A">
      <w:pPr>
        <w:jc w:val="center"/>
        <w:rPr>
          <w:snapToGrid w:val="0"/>
        </w:rPr>
      </w:pPr>
      <w:r w:rsidRPr="00C93032">
        <w:t>___________</w:t>
      </w:r>
    </w:p>
    <w:sectPr w:rsidR="0033013D" w:rsidRPr="005D1708" w:rsidSect="005D1708">
      <w:headerReference w:type="default" r:id="rId8"/>
      <w:footerReference w:type="even" r:id="rId9"/>
      <w:footerReference w:type="default" r:id="rId10"/>
      <w:footerReference w:type="first" r:id="rId11"/>
      <w:pgSz w:w="11909" w:h="16834" w:code="9"/>
      <w:pgMar w:top="1152" w:right="1296" w:bottom="1296"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5121" w14:textId="77777777" w:rsidR="00665A81" w:rsidRDefault="00665A81">
      <w:r>
        <w:separator/>
      </w:r>
    </w:p>
  </w:endnote>
  <w:endnote w:type="continuationSeparator" w:id="0">
    <w:p w14:paraId="708A3565" w14:textId="77777777" w:rsidR="00665A81" w:rsidRDefault="006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121" w14:textId="77777777" w:rsidR="0097693B" w:rsidRDefault="00CD599E"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B4770" w14:textId="77777777" w:rsidR="0097693B" w:rsidRDefault="00665A81"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17C0" w14:textId="03C9D776" w:rsidR="0097693B" w:rsidRDefault="00CD599E" w:rsidP="003771CA">
    <w:pPr>
      <w:pStyle w:val="Footer"/>
      <w:ind w:right="360"/>
      <w:rPr>
        <w:rStyle w:val="PageNumber"/>
      </w:rPr>
    </w:pPr>
    <w:r w:rsidRPr="009F5536">
      <w:t>S</w:t>
    </w:r>
    <w:r>
      <w:t>APVIII-PRS</w:t>
    </w:r>
    <w:r w:rsidR="005B0FF6">
      <w:t>1</w:t>
    </w:r>
    <w:r>
      <w:t>/</w:t>
    </w:r>
    <w:r w:rsidR="00032449">
      <w:t>OUT</w:t>
    </w:r>
    <w:r>
      <w:t>-</w:t>
    </w:r>
    <w:r w:rsidR="005B0FF6">
      <w:t>0</w:t>
    </w:r>
    <w:r w:rsidR="00032449">
      <w:t>3</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E5BEE">
      <w:rPr>
        <w:rStyle w:val="PageNumber"/>
        <w:noProof/>
      </w:rPr>
      <w:t>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E5BEE">
      <w:rPr>
        <w:rStyle w:val="PageNumber"/>
        <w:noProof/>
      </w:rPr>
      <w:t>3</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540"/>
      <w:gridCol w:w="3524"/>
    </w:tblGrid>
    <w:tr w:rsidR="005B0FF6" w:rsidRPr="005B0FF6" w14:paraId="32B320EF" w14:textId="77777777" w:rsidTr="00173A5F">
      <w:trPr>
        <w:cantSplit/>
        <w:trHeight w:val="204"/>
        <w:jc w:val="center"/>
      </w:trPr>
      <w:tc>
        <w:tcPr>
          <w:tcW w:w="1152" w:type="dxa"/>
        </w:tcPr>
        <w:p w14:paraId="400343C1" w14:textId="77777777" w:rsidR="005B0FF6" w:rsidRPr="005B0FF6" w:rsidRDefault="005B0FF6" w:rsidP="005B0FF6">
          <w:pPr>
            <w:rPr>
              <w:b/>
              <w:bCs/>
            </w:rPr>
          </w:pPr>
          <w:r w:rsidRPr="005B0FF6">
            <w:rPr>
              <w:b/>
              <w:bCs/>
            </w:rPr>
            <w:t>Contact:</w:t>
          </w:r>
        </w:p>
      </w:tc>
      <w:tc>
        <w:tcPr>
          <w:tcW w:w="4540" w:type="dxa"/>
        </w:tcPr>
        <w:p w14:paraId="3009D776" w14:textId="3B3AB627" w:rsidR="005B0FF6" w:rsidRPr="005B0FF6" w:rsidRDefault="005B0FF6" w:rsidP="005B0FF6">
          <w:pPr>
            <w:overflowPunct w:val="0"/>
            <w:autoSpaceDE w:val="0"/>
            <w:autoSpaceDN w:val="0"/>
            <w:adjustRightInd w:val="0"/>
            <w:spacing w:line="240" w:lineRule="atLeast"/>
            <w:textAlignment w:val="baseline"/>
            <w:rPr>
              <w:rFonts w:eastAsia="Batang"/>
              <w:lang w:val="en-GB"/>
            </w:rPr>
          </w:pPr>
        </w:p>
      </w:tc>
      <w:tc>
        <w:tcPr>
          <w:tcW w:w="3524" w:type="dxa"/>
        </w:tcPr>
        <w:p w14:paraId="049B934D" w14:textId="7D96C49E" w:rsidR="005D1708" w:rsidRPr="005B0FF6" w:rsidRDefault="005B0FF6" w:rsidP="005D1708">
          <w:pPr>
            <w:rPr>
              <w:lang w:eastAsia="ja-JP"/>
            </w:rPr>
          </w:pPr>
          <w:r w:rsidRPr="005B0FF6">
            <w:rPr>
              <w:b/>
              <w:bCs/>
              <w:lang w:eastAsia="ja-JP"/>
            </w:rPr>
            <w:t>Email:</w:t>
          </w:r>
          <w:r w:rsidRPr="005B0FF6">
            <w:rPr>
              <w:lang w:eastAsia="ja-JP"/>
            </w:rPr>
            <w:t xml:space="preserve"> </w:t>
          </w:r>
        </w:p>
        <w:p w14:paraId="5F6EA4BF" w14:textId="566ADC38" w:rsidR="005B0FF6" w:rsidRPr="005B0FF6" w:rsidRDefault="005B0FF6" w:rsidP="005B0FF6">
          <w:pPr>
            <w:rPr>
              <w:lang w:eastAsia="ja-JP"/>
            </w:rPr>
          </w:pPr>
        </w:p>
      </w:tc>
    </w:tr>
  </w:tbl>
  <w:p w14:paraId="295885EB" w14:textId="77777777" w:rsidR="0097693B" w:rsidRPr="008F189A" w:rsidRDefault="00665A81" w:rsidP="008F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C8DF" w14:textId="77777777" w:rsidR="00665A81" w:rsidRDefault="00665A81">
      <w:r>
        <w:separator/>
      </w:r>
    </w:p>
  </w:footnote>
  <w:footnote w:type="continuationSeparator" w:id="0">
    <w:p w14:paraId="3E69F581" w14:textId="77777777" w:rsidR="00665A81" w:rsidRDefault="0066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B0E6" w14:textId="77777777" w:rsidR="0097693B" w:rsidRDefault="00CD599E" w:rsidP="00C15633">
    <w:pPr>
      <w:pStyle w:val="Header"/>
      <w:tabs>
        <w:tab w:val="center" w:pos="4763"/>
        <w:tab w:val="left" w:pos="5820"/>
      </w:tabs>
      <w:rPr>
        <w:lang w:eastAsia="ko-KR"/>
      </w:rPr>
    </w:pPr>
    <w:r>
      <w:rPr>
        <w:lang w:eastAsia="ko-KR"/>
      </w:rPr>
      <w:tab/>
    </w:r>
  </w:p>
  <w:p w14:paraId="764B3481" w14:textId="77777777" w:rsidR="0097693B" w:rsidRDefault="00665A81"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558"/>
    <w:multiLevelType w:val="hybridMultilevel"/>
    <w:tmpl w:val="2A74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4145B"/>
    <w:multiLevelType w:val="hybridMultilevel"/>
    <w:tmpl w:val="50821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9F13A12"/>
    <w:multiLevelType w:val="hybridMultilevel"/>
    <w:tmpl w:val="A22E3104"/>
    <w:lvl w:ilvl="0" w:tplc="4FB09286">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64575F"/>
    <w:multiLevelType w:val="hybridMultilevel"/>
    <w:tmpl w:val="A22E3104"/>
    <w:lvl w:ilvl="0" w:tplc="4FB09286">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94C1B"/>
    <w:multiLevelType w:val="hybridMultilevel"/>
    <w:tmpl w:val="8B62B65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A01974"/>
    <w:multiLevelType w:val="hybridMultilevel"/>
    <w:tmpl w:val="8B62B65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2409BC"/>
    <w:multiLevelType w:val="hybridMultilevel"/>
    <w:tmpl w:val="8B62B65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2631FF"/>
    <w:multiLevelType w:val="hybridMultilevel"/>
    <w:tmpl w:val="951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459222">
    <w:abstractNumId w:val="4"/>
  </w:num>
  <w:num w:numId="2" w16cid:durableId="869414644">
    <w:abstractNumId w:val="1"/>
  </w:num>
  <w:num w:numId="3" w16cid:durableId="2089617274">
    <w:abstractNumId w:val="7"/>
  </w:num>
  <w:num w:numId="4" w16cid:durableId="496842174">
    <w:abstractNumId w:val="6"/>
  </w:num>
  <w:num w:numId="5" w16cid:durableId="1205289924">
    <w:abstractNumId w:val="5"/>
  </w:num>
  <w:num w:numId="6" w16cid:durableId="1344360911">
    <w:abstractNumId w:val="3"/>
  </w:num>
  <w:num w:numId="7" w16cid:durableId="1444038019">
    <w:abstractNumId w:val="2"/>
  </w:num>
  <w:num w:numId="8" w16cid:durableId="28589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44"/>
    <w:rsid w:val="00032128"/>
    <w:rsid w:val="00032449"/>
    <w:rsid w:val="00044D55"/>
    <w:rsid w:val="000961EA"/>
    <w:rsid w:val="000A1F35"/>
    <w:rsid w:val="000E1E69"/>
    <w:rsid w:val="000E5BEE"/>
    <w:rsid w:val="000F1242"/>
    <w:rsid w:val="00107410"/>
    <w:rsid w:val="00195907"/>
    <w:rsid w:val="00197D98"/>
    <w:rsid w:val="001B0009"/>
    <w:rsid w:val="001F53EE"/>
    <w:rsid w:val="002821B4"/>
    <w:rsid w:val="002A0460"/>
    <w:rsid w:val="002A6100"/>
    <w:rsid w:val="002C06BC"/>
    <w:rsid w:val="0033013D"/>
    <w:rsid w:val="00423576"/>
    <w:rsid w:val="00426F97"/>
    <w:rsid w:val="0043100A"/>
    <w:rsid w:val="004321AA"/>
    <w:rsid w:val="004B006F"/>
    <w:rsid w:val="004F6AEB"/>
    <w:rsid w:val="005237BB"/>
    <w:rsid w:val="005419BD"/>
    <w:rsid w:val="00591D2E"/>
    <w:rsid w:val="00593A8C"/>
    <w:rsid w:val="005B0FF6"/>
    <w:rsid w:val="005C763A"/>
    <w:rsid w:val="005D1708"/>
    <w:rsid w:val="00625ED9"/>
    <w:rsid w:val="00665A81"/>
    <w:rsid w:val="006B6589"/>
    <w:rsid w:val="006E637F"/>
    <w:rsid w:val="00725641"/>
    <w:rsid w:val="00755493"/>
    <w:rsid w:val="00767327"/>
    <w:rsid w:val="00771EA2"/>
    <w:rsid w:val="007E262D"/>
    <w:rsid w:val="00804BB6"/>
    <w:rsid w:val="00816867"/>
    <w:rsid w:val="0088243D"/>
    <w:rsid w:val="00906037"/>
    <w:rsid w:val="00A23EB5"/>
    <w:rsid w:val="00A7185A"/>
    <w:rsid w:val="00AF5131"/>
    <w:rsid w:val="00C34444"/>
    <w:rsid w:val="00C55E64"/>
    <w:rsid w:val="00CD599E"/>
    <w:rsid w:val="00CE429D"/>
    <w:rsid w:val="00D00F6C"/>
    <w:rsid w:val="00D16885"/>
    <w:rsid w:val="00D168C1"/>
    <w:rsid w:val="00D33BE4"/>
    <w:rsid w:val="00D57DA9"/>
    <w:rsid w:val="00D6417E"/>
    <w:rsid w:val="00D645D5"/>
    <w:rsid w:val="00D72F23"/>
    <w:rsid w:val="00D82F99"/>
    <w:rsid w:val="00DE04B5"/>
    <w:rsid w:val="00DF1F00"/>
    <w:rsid w:val="00E1180F"/>
    <w:rsid w:val="00E8328B"/>
    <w:rsid w:val="00ED3C0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10F1"/>
  <w15:docId w15:val="{5BE98008-CE3F-44D7-BDB0-11C8640B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44"/>
    <w:pPr>
      <w:spacing w:after="0" w:line="240" w:lineRule="auto"/>
    </w:pPr>
    <w:rPr>
      <w:rFonts w:ascii="Times New Roman" w:eastAsia="BatangCh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4444"/>
    <w:pPr>
      <w:tabs>
        <w:tab w:val="center" w:pos="4320"/>
        <w:tab w:val="right" w:pos="8640"/>
      </w:tabs>
    </w:pPr>
  </w:style>
  <w:style w:type="character" w:customStyle="1" w:styleId="FooterChar">
    <w:name w:val="Footer Char"/>
    <w:basedOn w:val="DefaultParagraphFont"/>
    <w:link w:val="Footer"/>
    <w:uiPriority w:val="99"/>
    <w:rsid w:val="00C34444"/>
    <w:rPr>
      <w:rFonts w:ascii="Times New Roman" w:eastAsia="BatangChe" w:hAnsi="Times New Roman" w:cs="Times New Roman"/>
      <w:sz w:val="24"/>
      <w:szCs w:val="24"/>
    </w:rPr>
  </w:style>
  <w:style w:type="character" w:styleId="PageNumber">
    <w:name w:val="page number"/>
    <w:basedOn w:val="DefaultParagraphFont"/>
    <w:rsid w:val="00C34444"/>
  </w:style>
  <w:style w:type="paragraph" w:styleId="Header">
    <w:name w:val="header"/>
    <w:basedOn w:val="Normal"/>
    <w:link w:val="HeaderChar"/>
    <w:rsid w:val="00C34444"/>
    <w:pPr>
      <w:tabs>
        <w:tab w:val="center" w:pos="4320"/>
        <w:tab w:val="right" w:pos="8640"/>
      </w:tabs>
    </w:pPr>
  </w:style>
  <w:style w:type="character" w:customStyle="1" w:styleId="HeaderChar">
    <w:name w:val="Header Char"/>
    <w:basedOn w:val="DefaultParagraphFont"/>
    <w:link w:val="Header"/>
    <w:rsid w:val="00C34444"/>
    <w:rPr>
      <w:rFonts w:ascii="Times New Roman" w:eastAsia="BatangChe" w:hAnsi="Times New Roman" w:cs="Times New Roman"/>
      <w:sz w:val="24"/>
      <w:szCs w:val="24"/>
    </w:rPr>
  </w:style>
  <w:style w:type="paragraph" w:styleId="ListParagraph">
    <w:name w:val="List Paragraph"/>
    <w:aliases w:val="List Paragraph (numbered (a)),Bullet List,FooterText,List with no spacing,HEAD 3,Bullets,Dot pt,F5 List Paragraph,List Paragraph1,No Spacing1,List Paragraph Char Char Char,Indicator Text,Numbered Para 1,Bullet 1,List Paragraph12"/>
    <w:basedOn w:val="Normal"/>
    <w:link w:val="ListParagraphChar"/>
    <w:uiPriority w:val="34"/>
    <w:qFormat/>
    <w:rsid w:val="00C34444"/>
    <w:pPr>
      <w:autoSpaceDE w:val="0"/>
      <w:autoSpaceDN w:val="0"/>
      <w:ind w:left="720"/>
    </w:pPr>
    <w:rPr>
      <w:rFonts w:eastAsia="MS Mincho"/>
      <w:szCs w:val="20"/>
      <w:lang w:eastAsia="ja-JP"/>
    </w:rPr>
  </w:style>
  <w:style w:type="character" w:customStyle="1" w:styleId="ListParagraphChar">
    <w:name w:val="List Paragraph Char"/>
    <w:aliases w:val="List Paragraph (numbered (a)) Char,Bullet List Char,FooterText Char,List with no spacing Char,HEAD 3 Char,Bullets Char,Dot pt Char,F5 List Paragraph Char,List Paragraph1 Char,No Spacing1 Char,List Paragraph Char Char Char Char"/>
    <w:basedOn w:val="DefaultParagraphFont"/>
    <w:link w:val="ListParagraph"/>
    <w:uiPriority w:val="34"/>
    <w:qFormat/>
    <w:locked/>
    <w:rsid w:val="00C34444"/>
    <w:rPr>
      <w:rFonts w:ascii="Times New Roman" w:eastAsia="MS Mincho" w:hAnsi="Times New Roman" w:cs="Times New Roman"/>
      <w:sz w:val="24"/>
      <w:szCs w:val="20"/>
      <w:lang w:eastAsia="ja-JP"/>
    </w:rPr>
  </w:style>
  <w:style w:type="paragraph" w:styleId="BalloonText">
    <w:name w:val="Balloon Text"/>
    <w:basedOn w:val="Normal"/>
    <w:link w:val="BalloonTextChar"/>
    <w:uiPriority w:val="99"/>
    <w:semiHidden/>
    <w:unhideWhenUsed/>
    <w:rsid w:val="00C34444"/>
    <w:rPr>
      <w:rFonts w:ascii="Tahoma" w:hAnsi="Tahoma" w:cs="Tahoma"/>
      <w:sz w:val="16"/>
      <w:szCs w:val="16"/>
    </w:rPr>
  </w:style>
  <w:style w:type="character" w:customStyle="1" w:styleId="BalloonTextChar">
    <w:name w:val="Balloon Text Char"/>
    <w:basedOn w:val="DefaultParagraphFont"/>
    <w:link w:val="BalloonText"/>
    <w:uiPriority w:val="99"/>
    <w:semiHidden/>
    <w:rsid w:val="00C34444"/>
    <w:rPr>
      <w:rFonts w:ascii="Tahoma" w:eastAsia="BatangChe" w:hAnsi="Tahoma" w:cs="Tahoma"/>
      <w:sz w:val="16"/>
      <w:szCs w:val="16"/>
    </w:rPr>
  </w:style>
  <w:style w:type="paragraph" w:styleId="Revision">
    <w:name w:val="Revision"/>
    <w:hidden/>
    <w:uiPriority w:val="99"/>
    <w:semiHidden/>
    <w:rsid w:val="001F53EE"/>
    <w:pPr>
      <w:spacing w:after="0" w:line="240" w:lineRule="auto"/>
    </w:pPr>
    <w:rPr>
      <w:rFonts w:ascii="Times New Roman" w:eastAsia="BatangCh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16</cp:revision>
  <dcterms:created xsi:type="dcterms:W3CDTF">2022-05-25T03:56:00Z</dcterms:created>
  <dcterms:modified xsi:type="dcterms:W3CDTF">2022-06-03T12:18:00Z</dcterms:modified>
</cp:coreProperties>
</file>