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93"/>
        <w:gridCol w:w="7986"/>
        <w:gridCol w:w="270"/>
      </w:tblGrid>
      <w:tr w:rsidR="007D42A8" w:rsidRPr="00994973" w:rsidTr="007D42A8">
        <w:trPr>
          <w:cantSplit/>
          <w:trHeight w:val="287"/>
        </w:trPr>
        <w:tc>
          <w:tcPr>
            <w:tcW w:w="1293" w:type="dxa"/>
            <w:vMerge w:val="restart"/>
          </w:tcPr>
          <w:p w:rsidR="007D42A8" w:rsidRPr="00994973" w:rsidRDefault="007D42A8" w:rsidP="007D42A8">
            <w:pPr>
              <w:widowControl w:val="0"/>
              <w:wordWrap w:val="0"/>
              <w:ind w:firstLine="0"/>
              <w:rPr>
                <w:rFonts w:ascii="Times New Roman" w:eastAsia="BatangChe" w:hAnsi="Times New Roman" w:cs="Times New Roman"/>
                <w:color w:val="000000" w:themeColor="text1"/>
                <w:kern w:val="2"/>
                <w:sz w:val="24"/>
                <w:szCs w:val="24"/>
                <w:lang w:eastAsia="ko-KR"/>
              </w:rPr>
            </w:pPr>
            <w:r w:rsidRPr="00994973">
              <w:rPr>
                <w:rFonts w:ascii="Times New Roman" w:eastAsia="BatangChe" w:hAnsi="Times New Roman" w:cs="Times New Roman"/>
                <w:noProof/>
                <w:color w:val="000000" w:themeColor="text1"/>
                <w:kern w:val="2"/>
                <w:sz w:val="24"/>
                <w:szCs w:val="24"/>
                <w:lang w:bidi="ar-SA"/>
              </w:rPr>
              <w:drawing>
                <wp:inline distT="0" distB="0" distL="0" distR="0" wp14:anchorId="719E09DF" wp14:editId="56EDA4F9">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256" w:type="dxa"/>
            <w:gridSpan w:val="2"/>
          </w:tcPr>
          <w:p w:rsidR="007D42A8" w:rsidRPr="007D42A8" w:rsidRDefault="007D42A8" w:rsidP="007D42A8">
            <w:pPr>
              <w:keepNext/>
              <w:widowControl w:val="0"/>
              <w:spacing w:before="40"/>
              <w:ind w:firstLine="0"/>
              <w:outlineLvl w:val="7"/>
              <w:rPr>
                <w:rFonts w:ascii="Times New Roman" w:hAnsi="Times New Roman" w:cs="Times New Roman"/>
                <w:bCs/>
                <w:kern w:val="2"/>
                <w:sz w:val="24"/>
                <w:szCs w:val="24"/>
                <w:lang w:eastAsia="ko-KR"/>
              </w:rPr>
            </w:pPr>
            <w:r w:rsidRPr="007D42A8">
              <w:rPr>
                <w:rFonts w:ascii="Times New Roman" w:hAnsi="Times New Roman" w:cs="Times New Roman"/>
                <w:sz w:val="24"/>
                <w:szCs w:val="24"/>
              </w:rPr>
              <w:t>ASIA-PACIFIC TELECOMMUNITY</w:t>
            </w:r>
          </w:p>
        </w:tc>
      </w:tr>
      <w:tr w:rsidR="007D42A8" w:rsidRPr="00994973" w:rsidTr="007D42A8">
        <w:trPr>
          <w:cantSplit/>
          <w:trHeight w:val="547"/>
        </w:trPr>
        <w:tc>
          <w:tcPr>
            <w:tcW w:w="1293" w:type="dxa"/>
            <w:vMerge/>
          </w:tcPr>
          <w:p w:rsidR="007D42A8" w:rsidRPr="00994973" w:rsidRDefault="007D42A8" w:rsidP="007D42A8">
            <w:pPr>
              <w:ind w:firstLine="0"/>
              <w:rPr>
                <w:rFonts w:ascii="Times New Roman" w:eastAsia="BatangChe" w:hAnsi="Times New Roman" w:cs="Times New Roman"/>
                <w:color w:val="000000" w:themeColor="text1"/>
                <w:sz w:val="24"/>
                <w:szCs w:val="24"/>
              </w:rPr>
            </w:pPr>
          </w:p>
        </w:tc>
        <w:tc>
          <w:tcPr>
            <w:tcW w:w="7986" w:type="dxa"/>
          </w:tcPr>
          <w:p w:rsidR="007D42A8" w:rsidRPr="007D42A8" w:rsidRDefault="007D42A8" w:rsidP="007D42A8">
            <w:pPr>
              <w:spacing w:before="40"/>
              <w:ind w:firstLine="0"/>
              <w:rPr>
                <w:rFonts w:ascii="Times New Roman" w:hAnsi="Times New Roman" w:cs="Times New Roman"/>
                <w:bCs/>
                <w:sz w:val="24"/>
                <w:szCs w:val="24"/>
              </w:rPr>
            </w:pPr>
            <w:r w:rsidRPr="007D42A8">
              <w:rPr>
                <w:rFonts w:ascii="Times New Roman" w:hAnsi="Times New Roman" w:cs="Times New Roman"/>
                <w:b/>
                <w:sz w:val="24"/>
                <w:szCs w:val="24"/>
              </w:rPr>
              <w:t>SOUTH ASIAN TELECOMMUNICATIONS REGULATOR’S COUNCIL</w:t>
            </w:r>
            <w:r w:rsidRPr="007D42A8">
              <w:rPr>
                <w:rFonts w:ascii="Times New Roman" w:hAnsi="Times New Roman" w:cs="Times New Roman"/>
                <w:sz w:val="24"/>
                <w:szCs w:val="24"/>
              </w:rPr>
              <w:t xml:space="preserve"> </w:t>
            </w:r>
            <w:r w:rsidRPr="007D42A8">
              <w:rPr>
                <w:rFonts w:ascii="Times New Roman" w:hAnsi="Times New Roman" w:cs="Times New Roman"/>
                <w:b/>
                <w:bCs/>
                <w:sz w:val="24"/>
                <w:szCs w:val="24"/>
              </w:rPr>
              <w:t>(SATRC)</w:t>
            </w:r>
          </w:p>
        </w:tc>
        <w:tc>
          <w:tcPr>
            <w:tcW w:w="270" w:type="dxa"/>
          </w:tcPr>
          <w:p w:rsidR="007D42A8" w:rsidRPr="00994973" w:rsidRDefault="007D42A8" w:rsidP="007D42A8">
            <w:pPr>
              <w:ind w:firstLine="0"/>
              <w:rPr>
                <w:rFonts w:ascii="Times New Roman" w:eastAsia="BatangChe" w:hAnsi="Times New Roman" w:cs="Times New Roman"/>
                <w:b/>
                <w:bCs/>
                <w:color w:val="000000" w:themeColor="text1"/>
                <w:sz w:val="24"/>
                <w:szCs w:val="24"/>
              </w:rPr>
            </w:pPr>
          </w:p>
        </w:tc>
      </w:tr>
      <w:tr w:rsidR="00E24412" w:rsidRPr="00994973" w:rsidTr="007D42A8">
        <w:trPr>
          <w:cantSplit/>
          <w:trHeight w:val="199"/>
        </w:trPr>
        <w:tc>
          <w:tcPr>
            <w:tcW w:w="1293" w:type="dxa"/>
            <w:vMerge/>
          </w:tcPr>
          <w:p w:rsidR="00E24412" w:rsidRPr="00994973" w:rsidRDefault="00E24412" w:rsidP="00E24412">
            <w:pPr>
              <w:ind w:firstLine="0"/>
              <w:rPr>
                <w:rFonts w:ascii="Times New Roman" w:eastAsia="BatangChe" w:hAnsi="Times New Roman" w:cs="Times New Roman"/>
                <w:color w:val="000000" w:themeColor="text1"/>
                <w:sz w:val="24"/>
                <w:szCs w:val="24"/>
              </w:rPr>
            </w:pPr>
          </w:p>
        </w:tc>
        <w:tc>
          <w:tcPr>
            <w:tcW w:w="7986" w:type="dxa"/>
          </w:tcPr>
          <w:p w:rsidR="00E24412" w:rsidRPr="00994973" w:rsidRDefault="00E24412" w:rsidP="00BE68ED">
            <w:pPr>
              <w:ind w:firstLine="0"/>
              <w:rPr>
                <w:rFonts w:ascii="Times New Roman" w:eastAsia="BatangChe" w:hAnsi="Times New Roman" w:cs="Times New Roman"/>
                <w:color w:val="000000" w:themeColor="text1"/>
                <w:sz w:val="24"/>
                <w:szCs w:val="24"/>
              </w:rPr>
            </w:pPr>
          </w:p>
        </w:tc>
        <w:tc>
          <w:tcPr>
            <w:tcW w:w="270" w:type="dxa"/>
          </w:tcPr>
          <w:p w:rsidR="00E24412" w:rsidRPr="00BE68ED" w:rsidRDefault="00E24412" w:rsidP="00BE68ED">
            <w:pPr>
              <w:keepNext/>
              <w:ind w:firstLine="0"/>
              <w:outlineLvl w:val="0"/>
              <w:rPr>
                <w:rFonts w:ascii="Times New Roman" w:eastAsia="BatangChe" w:hAnsi="Times New Roman" w:cs="Times New Roman"/>
                <w:bCs/>
                <w:color w:val="000000" w:themeColor="text1"/>
                <w:sz w:val="24"/>
                <w:szCs w:val="24"/>
                <w:u w:val="single"/>
              </w:rPr>
            </w:pPr>
          </w:p>
        </w:tc>
      </w:tr>
    </w:tbl>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ind w:firstLine="0"/>
        <w:jc w:val="center"/>
        <w:rPr>
          <w:rFonts w:ascii="Times New Roman" w:eastAsia="BatangChe" w:hAnsi="Times New Roman" w:cs="Times New Roman"/>
          <w:b/>
          <w:bCs/>
          <w:color w:val="000000" w:themeColor="text1"/>
          <w:sz w:val="24"/>
          <w:szCs w:val="24"/>
          <w:lang w:eastAsia="ko-KR"/>
        </w:rPr>
      </w:pPr>
    </w:p>
    <w:p w:rsidR="00E24412" w:rsidRPr="00994973" w:rsidRDefault="00E24412" w:rsidP="00E24412">
      <w:pPr>
        <w:ind w:firstLine="0"/>
        <w:jc w:val="center"/>
        <w:rPr>
          <w:rFonts w:ascii="Times New Roman" w:eastAsia="BatangChe" w:hAnsi="Times New Roman" w:cs="Times New Roman"/>
          <w:b/>
          <w:bCs/>
          <w:color w:val="000000" w:themeColor="text1"/>
          <w:sz w:val="24"/>
          <w:szCs w:val="24"/>
          <w:lang w:eastAsia="ko-KR"/>
        </w:rPr>
      </w:pPr>
      <w:bookmarkStart w:id="0" w:name="_GoBack"/>
      <w:bookmarkEnd w:id="0"/>
    </w:p>
    <w:p w:rsidR="00E24412" w:rsidRPr="00994973" w:rsidRDefault="00E24412" w:rsidP="00E24412">
      <w:pPr>
        <w:ind w:firstLine="0"/>
        <w:jc w:val="center"/>
        <w:rPr>
          <w:rFonts w:ascii="Times New Roman" w:eastAsia="BatangChe" w:hAnsi="Times New Roman" w:cs="Times New Roman"/>
          <w:b/>
          <w:bCs/>
          <w:color w:val="000000" w:themeColor="text1"/>
          <w:sz w:val="24"/>
          <w:szCs w:val="24"/>
          <w:lang w:eastAsia="ko-KR"/>
        </w:rPr>
      </w:pPr>
    </w:p>
    <w:p w:rsidR="008D62BF" w:rsidRDefault="005A2DAA" w:rsidP="002D080D">
      <w:pPr>
        <w:spacing w:line="360" w:lineRule="auto"/>
        <w:ind w:firstLine="0"/>
        <w:jc w:val="center"/>
        <w:rPr>
          <w:rFonts w:ascii="Times New Roman" w:eastAsia="BatangChe" w:hAnsi="Times New Roman" w:cs="Times New Roman"/>
          <w:b/>
          <w:bCs/>
          <w:caps/>
          <w:color w:val="000000" w:themeColor="text1"/>
          <w:sz w:val="24"/>
          <w:szCs w:val="24"/>
        </w:rPr>
      </w:pPr>
      <w:r>
        <w:rPr>
          <w:rFonts w:ascii="Times New Roman" w:eastAsia="BatangChe" w:hAnsi="Times New Roman" w:cs="Times New Roman"/>
          <w:b/>
          <w:bCs/>
          <w:caps/>
          <w:color w:val="000000" w:themeColor="text1"/>
          <w:sz w:val="24"/>
          <w:szCs w:val="24"/>
        </w:rPr>
        <w:t xml:space="preserve">SATRC </w:t>
      </w:r>
      <w:r w:rsidR="00E24412" w:rsidRPr="00994973">
        <w:rPr>
          <w:rFonts w:ascii="Times New Roman" w:eastAsia="BatangChe" w:hAnsi="Times New Roman" w:cs="Times New Roman"/>
          <w:b/>
          <w:bCs/>
          <w:caps/>
          <w:color w:val="000000" w:themeColor="text1"/>
          <w:sz w:val="24"/>
          <w:szCs w:val="24"/>
        </w:rPr>
        <w:t>report on</w:t>
      </w:r>
    </w:p>
    <w:p w:rsidR="00E24412" w:rsidRPr="00994973" w:rsidRDefault="002D080D" w:rsidP="002D080D">
      <w:pPr>
        <w:spacing w:line="360" w:lineRule="auto"/>
        <w:ind w:firstLine="0"/>
        <w:jc w:val="center"/>
        <w:rPr>
          <w:rFonts w:ascii="Times New Roman" w:eastAsia="BatangChe" w:hAnsi="Times New Roman" w:cs="Times New Roman"/>
          <w:b/>
          <w:bCs/>
          <w:caps/>
          <w:color w:val="000000" w:themeColor="text1"/>
          <w:sz w:val="24"/>
          <w:szCs w:val="24"/>
        </w:rPr>
      </w:pPr>
      <w:r>
        <w:rPr>
          <w:rFonts w:ascii="Times New Roman" w:eastAsia="BatangChe" w:hAnsi="Times New Roman" w:cs="Times New Roman"/>
          <w:b/>
          <w:bCs/>
          <w:caps/>
          <w:color w:val="000000" w:themeColor="text1"/>
          <w:sz w:val="24"/>
          <w:szCs w:val="24"/>
        </w:rPr>
        <w:t xml:space="preserve"> </w:t>
      </w:r>
      <w:r w:rsidR="00765AFF">
        <w:rPr>
          <w:rFonts w:ascii="Times New Roman" w:eastAsia="BatangChe" w:hAnsi="Times New Roman" w:cs="Times New Roman"/>
          <w:b/>
          <w:bCs/>
          <w:caps/>
          <w:color w:val="000000" w:themeColor="text1"/>
          <w:sz w:val="24"/>
          <w:szCs w:val="24"/>
        </w:rPr>
        <w:t>WIRELESS BACKHAUL-</w:t>
      </w:r>
      <w:r w:rsidR="003C1670" w:rsidRPr="00994973">
        <w:rPr>
          <w:rFonts w:ascii="Times New Roman" w:eastAsia="BatangChe" w:hAnsi="Times New Roman" w:cs="Times New Roman"/>
          <w:b/>
          <w:bCs/>
          <w:caps/>
          <w:color w:val="000000" w:themeColor="text1"/>
          <w:sz w:val="24"/>
          <w:szCs w:val="24"/>
        </w:rPr>
        <w:t>SPECTRUM, TECHNOLOGY AND POLICY CONSIDERATIONS</w:t>
      </w: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r w:rsidRPr="00715149">
        <w:rPr>
          <w:rFonts w:ascii="Times New Roman" w:hAnsi="Times New Roman"/>
          <w:b/>
          <w:color w:val="000000" w:themeColor="text1"/>
          <w:sz w:val="24"/>
          <w:szCs w:val="24"/>
          <w:lang w:val="en-GB"/>
        </w:rPr>
        <w:t xml:space="preserve">Prepared by </w:t>
      </w: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r w:rsidRPr="00715149">
        <w:rPr>
          <w:rFonts w:ascii="Times New Roman" w:hAnsi="Times New Roman"/>
          <w:b/>
          <w:color w:val="000000" w:themeColor="text1"/>
          <w:sz w:val="24"/>
          <w:szCs w:val="24"/>
          <w:lang w:val="en-GB"/>
        </w:rPr>
        <w:t>SATRC Working Group on Spectrum</w:t>
      </w: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r w:rsidRPr="00715149">
        <w:rPr>
          <w:rFonts w:ascii="Times New Roman" w:hAnsi="Times New Roman"/>
          <w:b/>
          <w:color w:val="000000" w:themeColor="text1"/>
          <w:sz w:val="24"/>
          <w:szCs w:val="24"/>
          <w:lang w:val="en-GB"/>
        </w:rPr>
        <w:t>Adopted by</w:t>
      </w: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r w:rsidRPr="00715149">
        <w:rPr>
          <w:rFonts w:ascii="Times New Roman" w:hAnsi="Times New Roman"/>
          <w:b/>
          <w:color w:val="000000" w:themeColor="text1"/>
          <w:sz w:val="24"/>
          <w:szCs w:val="24"/>
          <w:lang w:val="en-GB"/>
        </w:rPr>
        <w:t>19th Meeting of the South Asian Telecommunications Regulator’s Council</w:t>
      </w:r>
    </w:p>
    <w:p w:rsidR="00715149" w:rsidRPr="00715149" w:rsidRDefault="00715149" w:rsidP="00715149">
      <w:pPr>
        <w:pStyle w:val="5Normal"/>
        <w:spacing w:after="80"/>
        <w:jc w:val="center"/>
        <w:rPr>
          <w:rFonts w:ascii="Times New Roman" w:hAnsi="Times New Roman"/>
          <w:b/>
          <w:color w:val="000000" w:themeColor="text1"/>
          <w:sz w:val="24"/>
          <w:szCs w:val="24"/>
          <w:lang w:val="en-GB"/>
        </w:rPr>
      </w:pPr>
      <w:r w:rsidRPr="00715149">
        <w:rPr>
          <w:rFonts w:ascii="Times New Roman" w:hAnsi="Times New Roman"/>
          <w:b/>
          <w:color w:val="000000" w:themeColor="text1"/>
          <w:sz w:val="24"/>
          <w:szCs w:val="24"/>
          <w:lang w:val="en-GB"/>
        </w:rPr>
        <w:t>13 – 15 December 2018, Islamabad, Pakistan</w:t>
      </w: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994973"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DF2D41" w:rsidRDefault="00E24412" w:rsidP="001A43E5">
      <w:pPr>
        <w:ind w:firstLine="0"/>
        <w:jc w:val="center"/>
        <w:rPr>
          <w:rFonts w:ascii="Times New Roman" w:hAnsi="Times New Roman" w:cs="Times New Roman"/>
          <w:b/>
          <w:color w:val="000000" w:themeColor="text1"/>
          <w:sz w:val="24"/>
          <w:szCs w:val="24"/>
          <w:lang w:val="en-GB"/>
        </w:rPr>
      </w:pPr>
      <w:r w:rsidRPr="00994973">
        <w:rPr>
          <w:rFonts w:ascii="Times New Roman" w:hAnsi="Times New Roman" w:cs="Times New Roman"/>
          <w:b/>
          <w:color w:val="000000" w:themeColor="text1"/>
          <w:sz w:val="24"/>
          <w:szCs w:val="24"/>
          <w:lang w:val="en-GB"/>
        </w:rPr>
        <w:br w:type="page"/>
      </w:r>
    </w:p>
    <w:sdt>
      <w:sdtPr>
        <w:rPr>
          <w:rFonts w:asciiTheme="minorHAnsi" w:eastAsiaTheme="minorHAnsi" w:hAnsiTheme="minorHAnsi" w:cstheme="minorBidi"/>
          <w:b w:val="0"/>
          <w:bCs w:val="0"/>
          <w:color w:val="auto"/>
          <w:sz w:val="22"/>
          <w:szCs w:val="22"/>
        </w:rPr>
        <w:id w:val="-1588075488"/>
        <w:docPartObj>
          <w:docPartGallery w:val="Table of Contents"/>
          <w:docPartUnique/>
        </w:docPartObj>
      </w:sdtPr>
      <w:sdtEndPr>
        <w:rPr>
          <w:noProof/>
        </w:rPr>
      </w:sdtEndPr>
      <w:sdtContent>
        <w:p w:rsidR="007E179D" w:rsidRDefault="007E179D">
          <w:pPr>
            <w:pStyle w:val="TOCHeading"/>
          </w:pPr>
          <w:r>
            <w:t>Table of Contents</w:t>
          </w:r>
        </w:p>
        <w:p w:rsidR="007E179D" w:rsidRDefault="007E179D">
          <w:pPr>
            <w:pStyle w:val="TOC1"/>
            <w:rPr>
              <w:rFonts w:asciiTheme="minorHAnsi" w:eastAsiaTheme="minorEastAsia" w:hAnsiTheme="minorHAnsi" w:cstheme="minorBidi"/>
              <w:noProof/>
              <w:kern w:val="0"/>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532133807" w:history="1">
            <w:r w:rsidRPr="00714F36">
              <w:rPr>
                <w:rStyle w:val="Hyperlink"/>
                <w:rFonts w:ascii="Times New Roman" w:hAnsi="Times New Roman" w:cs="Times New Roman"/>
                <w:noProof/>
                <w:shd w:val="clear" w:color="auto" w:fill="FFFFFF"/>
                <w:lang w:bidi="en-US"/>
              </w:rPr>
              <w:t>CHAPTER-1: INTRODUCTION</w:t>
            </w:r>
            <w:r>
              <w:rPr>
                <w:noProof/>
                <w:webHidden/>
              </w:rPr>
              <w:tab/>
            </w:r>
            <w:r>
              <w:rPr>
                <w:noProof/>
                <w:webHidden/>
              </w:rPr>
              <w:fldChar w:fldCharType="begin"/>
            </w:r>
            <w:r>
              <w:rPr>
                <w:noProof/>
                <w:webHidden/>
              </w:rPr>
              <w:instrText xml:space="preserve"> PAGEREF _Toc532133807 \h </w:instrText>
            </w:r>
            <w:r>
              <w:rPr>
                <w:noProof/>
                <w:webHidden/>
              </w:rPr>
            </w:r>
            <w:r>
              <w:rPr>
                <w:noProof/>
                <w:webHidden/>
              </w:rPr>
              <w:fldChar w:fldCharType="separate"/>
            </w:r>
            <w:r>
              <w:rPr>
                <w:noProof/>
                <w:webHidden/>
              </w:rPr>
              <w:t>3</w:t>
            </w:r>
            <w:r>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08" w:history="1">
            <w:r w:rsidR="007E179D" w:rsidRPr="00714F36">
              <w:rPr>
                <w:rStyle w:val="Hyperlink"/>
                <w:rFonts w:ascii="Times New Roman" w:hAnsi="Times New Roman" w:cs="Times New Roman"/>
                <w:noProof/>
                <w:lang w:bidi="en-US"/>
              </w:rPr>
              <w:t>1.1</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lang w:bidi="en-US"/>
              </w:rPr>
              <w:t>General</w:t>
            </w:r>
            <w:r w:rsidR="007E179D">
              <w:rPr>
                <w:noProof/>
                <w:webHidden/>
              </w:rPr>
              <w:tab/>
            </w:r>
            <w:r w:rsidR="007E179D">
              <w:rPr>
                <w:noProof/>
                <w:webHidden/>
              </w:rPr>
              <w:fldChar w:fldCharType="begin"/>
            </w:r>
            <w:r w:rsidR="007E179D">
              <w:rPr>
                <w:noProof/>
                <w:webHidden/>
              </w:rPr>
              <w:instrText xml:space="preserve"> PAGEREF _Toc532133808 \h </w:instrText>
            </w:r>
            <w:r w:rsidR="007E179D">
              <w:rPr>
                <w:noProof/>
                <w:webHidden/>
              </w:rPr>
            </w:r>
            <w:r w:rsidR="007E179D">
              <w:rPr>
                <w:noProof/>
                <w:webHidden/>
              </w:rPr>
              <w:fldChar w:fldCharType="separate"/>
            </w:r>
            <w:r w:rsidR="007E179D">
              <w:rPr>
                <w:noProof/>
                <w:webHidden/>
              </w:rPr>
              <w:t>3</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09" w:history="1">
            <w:r w:rsidR="007E179D" w:rsidRPr="00714F36">
              <w:rPr>
                <w:rStyle w:val="Hyperlink"/>
                <w:rFonts w:ascii="Times New Roman" w:hAnsi="Times New Roman" w:cs="Times New Roman"/>
                <w:noProof/>
                <w:shd w:val="clear" w:color="auto" w:fill="FFFFFF"/>
                <w:lang w:bidi="en-US"/>
              </w:rPr>
              <w:t>1.2</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shd w:val="clear" w:color="auto" w:fill="FFFFFF"/>
                <w:lang w:bidi="en-US"/>
              </w:rPr>
              <w:t>Requirement of high capacity backhaul</w:t>
            </w:r>
            <w:r w:rsidR="007E179D">
              <w:rPr>
                <w:noProof/>
                <w:webHidden/>
              </w:rPr>
              <w:tab/>
            </w:r>
            <w:r w:rsidR="007E179D">
              <w:rPr>
                <w:noProof/>
                <w:webHidden/>
              </w:rPr>
              <w:fldChar w:fldCharType="begin"/>
            </w:r>
            <w:r w:rsidR="007E179D">
              <w:rPr>
                <w:noProof/>
                <w:webHidden/>
              </w:rPr>
              <w:instrText xml:space="preserve"> PAGEREF _Toc532133809 \h </w:instrText>
            </w:r>
            <w:r w:rsidR="007E179D">
              <w:rPr>
                <w:noProof/>
                <w:webHidden/>
              </w:rPr>
            </w:r>
            <w:r w:rsidR="007E179D">
              <w:rPr>
                <w:noProof/>
                <w:webHidden/>
              </w:rPr>
              <w:fldChar w:fldCharType="separate"/>
            </w:r>
            <w:r w:rsidR="007E179D">
              <w:rPr>
                <w:noProof/>
                <w:webHidden/>
              </w:rPr>
              <w:t>4</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0" w:history="1">
            <w:r w:rsidR="007E179D" w:rsidRPr="00714F36">
              <w:rPr>
                <w:rStyle w:val="Hyperlink"/>
                <w:rFonts w:ascii="Times New Roman" w:hAnsi="Times New Roman" w:cs="Times New Roman"/>
                <w:noProof/>
                <w:shd w:val="clear" w:color="auto" w:fill="FFFFFF"/>
                <w:lang w:bidi="en-US"/>
              </w:rPr>
              <w:t>1.3</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shd w:val="clear" w:color="auto" w:fill="FFFFFF"/>
                <w:lang w:bidi="en-US"/>
              </w:rPr>
              <w:t>Background</w:t>
            </w:r>
            <w:r w:rsidR="007E179D">
              <w:rPr>
                <w:noProof/>
                <w:webHidden/>
              </w:rPr>
              <w:tab/>
            </w:r>
            <w:r w:rsidR="007E179D">
              <w:rPr>
                <w:noProof/>
                <w:webHidden/>
              </w:rPr>
              <w:fldChar w:fldCharType="begin"/>
            </w:r>
            <w:r w:rsidR="007E179D">
              <w:rPr>
                <w:noProof/>
                <w:webHidden/>
              </w:rPr>
              <w:instrText xml:space="preserve"> PAGEREF _Toc532133810 \h </w:instrText>
            </w:r>
            <w:r w:rsidR="007E179D">
              <w:rPr>
                <w:noProof/>
                <w:webHidden/>
              </w:rPr>
            </w:r>
            <w:r w:rsidR="007E179D">
              <w:rPr>
                <w:noProof/>
                <w:webHidden/>
              </w:rPr>
              <w:fldChar w:fldCharType="separate"/>
            </w:r>
            <w:r w:rsidR="007E179D">
              <w:rPr>
                <w:noProof/>
                <w:webHidden/>
              </w:rPr>
              <w:t>5</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1" w:history="1">
            <w:r w:rsidR="007E179D" w:rsidRPr="00714F36">
              <w:rPr>
                <w:rStyle w:val="Hyperlink"/>
                <w:rFonts w:ascii="Times New Roman" w:hAnsi="Times New Roman" w:cs="Times New Roman"/>
                <w:noProof/>
                <w:shd w:val="clear" w:color="auto" w:fill="FFFFFF"/>
                <w:lang w:bidi="en-US"/>
              </w:rPr>
              <w:t>1.4</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shd w:val="clear" w:color="auto" w:fill="FFFFFF"/>
                <w:lang w:bidi="en-US"/>
              </w:rPr>
              <w:t>Objective &amp; Purpose of the report</w:t>
            </w:r>
            <w:r w:rsidR="007E179D">
              <w:rPr>
                <w:noProof/>
                <w:webHidden/>
              </w:rPr>
              <w:tab/>
            </w:r>
            <w:r w:rsidR="007E179D">
              <w:rPr>
                <w:noProof/>
                <w:webHidden/>
              </w:rPr>
              <w:fldChar w:fldCharType="begin"/>
            </w:r>
            <w:r w:rsidR="007E179D">
              <w:rPr>
                <w:noProof/>
                <w:webHidden/>
              </w:rPr>
              <w:instrText xml:space="preserve"> PAGEREF _Toc532133811 \h </w:instrText>
            </w:r>
            <w:r w:rsidR="007E179D">
              <w:rPr>
                <w:noProof/>
                <w:webHidden/>
              </w:rPr>
            </w:r>
            <w:r w:rsidR="007E179D">
              <w:rPr>
                <w:noProof/>
                <w:webHidden/>
              </w:rPr>
              <w:fldChar w:fldCharType="separate"/>
            </w:r>
            <w:r w:rsidR="007E179D">
              <w:rPr>
                <w:noProof/>
                <w:webHidden/>
              </w:rPr>
              <w:t>5</w:t>
            </w:r>
            <w:r w:rsidR="007E179D">
              <w:rPr>
                <w:noProof/>
                <w:webHidden/>
              </w:rPr>
              <w:fldChar w:fldCharType="end"/>
            </w:r>
          </w:hyperlink>
        </w:p>
        <w:p w:rsidR="007E179D" w:rsidRDefault="00A07499">
          <w:pPr>
            <w:pStyle w:val="TOC1"/>
            <w:rPr>
              <w:rFonts w:asciiTheme="minorHAnsi" w:eastAsiaTheme="minorEastAsia" w:hAnsiTheme="minorHAnsi" w:cstheme="minorBidi"/>
              <w:noProof/>
              <w:kern w:val="0"/>
              <w:sz w:val="22"/>
              <w:szCs w:val="22"/>
              <w:lang w:val="en-US"/>
            </w:rPr>
          </w:pPr>
          <w:hyperlink w:anchor="_Toc532133812" w:history="1">
            <w:r w:rsidR="007E179D" w:rsidRPr="00714F36">
              <w:rPr>
                <w:rStyle w:val="Hyperlink"/>
                <w:rFonts w:ascii="Times New Roman" w:hAnsi="Times New Roman" w:cs="Times New Roman"/>
                <w:noProof/>
                <w:shd w:val="clear" w:color="auto" w:fill="FFFFFF"/>
                <w:lang w:bidi="en-US"/>
              </w:rPr>
              <w:t>CHAPTER-2: MICROWAVE BACKHAUL FOR SATRC COUNTRIES</w:t>
            </w:r>
            <w:r w:rsidR="007E179D">
              <w:rPr>
                <w:noProof/>
                <w:webHidden/>
              </w:rPr>
              <w:tab/>
            </w:r>
            <w:r w:rsidR="007E179D">
              <w:rPr>
                <w:noProof/>
                <w:webHidden/>
              </w:rPr>
              <w:fldChar w:fldCharType="begin"/>
            </w:r>
            <w:r w:rsidR="007E179D">
              <w:rPr>
                <w:noProof/>
                <w:webHidden/>
              </w:rPr>
              <w:instrText xml:space="preserve"> PAGEREF _Toc532133812 \h </w:instrText>
            </w:r>
            <w:r w:rsidR="007E179D">
              <w:rPr>
                <w:noProof/>
                <w:webHidden/>
              </w:rPr>
            </w:r>
            <w:r w:rsidR="007E179D">
              <w:rPr>
                <w:noProof/>
                <w:webHidden/>
              </w:rPr>
              <w:fldChar w:fldCharType="separate"/>
            </w:r>
            <w:r w:rsidR="007E179D">
              <w:rPr>
                <w:noProof/>
                <w:webHidden/>
              </w:rPr>
              <w:t>6</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3" w:history="1">
            <w:r w:rsidR="007E179D" w:rsidRPr="00714F36">
              <w:rPr>
                <w:rStyle w:val="Hyperlink"/>
                <w:rFonts w:ascii="Times New Roman" w:hAnsi="Times New Roman" w:cs="Times New Roman"/>
                <w:noProof/>
                <w:lang w:bidi="en-US"/>
              </w:rPr>
              <w:t>2.1</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lang w:bidi="en-US"/>
              </w:rPr>
              <w:t>Capacity requirements of Backhaul links</w:t>
            </w:r>
            <w:r w:rsidR="007E179D">
              <w:rPr>
                <w:noProof/>
                <w:webHidden/>
              </w:rPr>
              <w:tab/>
            </w:r>
            <w:r w:rsidR="007E179D">
              <w:rPr>
                <w:noProof/>
                <w:webHidden/>
              </w:rPr>
              <w:fldChar w:fldCharType="begin"/>
            </w:r>
            <w:r w:rsidR="007E179D">
              <w:rPr>
                <w:noProof/>
                <w:webHidden/>
              </w:rPr>
              <w:instrText xml:space="preserve"> PAGEREF _Toc532133813 \h </w:instrText>
            </w:r>
            <w:r w:rsidR="007E179D">
              <w:rPr>
                <w:noProof/>
                <w:webHidden/>
              </w:rPr>
            </w:r>
            <w:r w:rsidR="007E179D">
              <w:rPr>
                <w:noProof/>
                <w:webHidden/>
              </w:rPr>
              <w:fldChar w:fldCharType="separate"/>
            </w:r>
            <w:r w:rsidR="007E179D">
              <w:rPr>
                <w:noProof/>
                <w:webHidden/>
              </w:rPr>
              <w:t>6</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4" w:history="1">
            <w:r w:rsidR="007E179D" w:rsidRPr="00714F36">
              <w:rPr>
                <w:rStyle w:val="Hyperlink"/>
                <w:rFonts w:ascii="Times New Roman" w:hAnsi="Times New Roman" w:cs="Times New Roman"/>
                <w:noProof/>
                <w:shd w:val="clear" w:color="auto" w:fill="FFFFFF"/>
                <w:lang w:bidi="en-US"/>
              </w:rPr>
              <w:t>2.2</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shd w:val="clear" w:color="auto" w:fill="FFFFFF"/>
                <w:lang w:bidi="en-US"/>
              </w:rPr>
              <w:t>Suitability of Microwave backhaul vis-à-vis Optical Fibre and Copper backhaul links</w:t>
            </w:r>
            <w:r w:rsidR="007E179D">
              <w:rPr>
                <w:noProof/>
                <w:webHidden/>
              </w:rPr>
              <w:tab/>
            </w:r>
            <w:r w:rsidR="007E179D">
              <w:rPr>
                <w:noProof/>
                <w:webHidden/>
              </w:rPr>
              <w:fldChar w:fldCharType="begin"/>
            </w:r>
            <w:r w:rsidR="007E179D">
              <w:rPr>
                <w:noProof/>
                <w:webHidden/>
              </w:rPr>
              <w:instrText xml:space="preserve"> PAGEREF _Toc532133814 \h </w:instrText>
            </w:r>
            <w:r w:rsidR="007E179D">
              <w:rPr>
                <w:noProof/>
                <w:webHidden/>
              </w:rPr>
            </w:r>
            <w:r w:rsidR="007E179D">
              <w:rPr>
                <w:noProof/>
                <w:webHidden/>
              </w:rPr>
              <w:fldChar w:fldCharType="separate"/>
            </w:r>
            <w:r w:rsidR="007E179D">
              <w:rPr>
                <w:noProof/>
                <w:webHidden/>
              </w:rPr>
              <w:t>9</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5" w:history="1">
            <w:r w:rsidR="007E179D" w:rsidRPr="00714F36">
              <w:rPr>
                <w:rStyle w:val="Hyperlink"/>
                <w:rFonts w:ascii="Times New Roman" w:eastAsia="Calibri" w:hAnsi="Times New Roman" w:cs="Times New Roman"/>
                <w:noProof/>
                <w:lang w:bidi="en-US"/>
              </w:rPr>
              <w:t>2.3</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eastAsia="Calibri" w:hAnsi="Times New Roman" w:cs="Times New Roman"/>
                <w:noProof/>
                <w:lang w:bidi="en-US"/>
              </w:rPr>
              <w:t>Spectrum bands and capacity</w:t>
            </w:r>
            <w:r w:rsidR="007E179D">
              <w:rPr>
                <w:noProof/>
                <w:webHidden/>
              </w:rPr>
              <w:tab/>
            </w:r>
            <w:r w:rsidR="007E179D">
              <w:rPr>
                <w:noProof/>
                <w:webHidden/>
              </w:rPr>
              <w:fldChar w:fldCharType="begin"/>
            </w:r>
            <w:r w:rsidR="007E179D">
              <w:rPr>
                <w:noProof/>
                <w:webHidden/>
              </w:rPr>
              <w:instrText xml:space="preserve"> PAGEREF _Toc532133815 \h </w:instrText>
            </w:r>
            <w:r w:rsidR="007E179D">
              <w:rPr>
                <w:noProof/>
                <w:webHidden/>
              </w:rPr>
            </w:r>
            <w:r w:rsidR="007E179D">
              <w:rPr>
                <w:noProof/>
                <w:webHidden/>
              </w:rPr>
              <w:fldChar w:fldCharType="separate"/>
            </w:r>
            <w:r w:rsidR="007E179D">
              <w:rPr>
                <w:noProof/>
                <w:webHidden/>
              </w:rPr>
              <w:t>13</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6" w:history="1">
            <w:r w:rsidR="007E179D" w:rsidRPr="00714F36">
              <w:rPr>
                <w:rStyle w:val="Hyperlink"/>
                <w:rFonts w:ascii="Times New Roman" w:hAnsi="Times New Roman" w:cs="Times New Roman"/>
                <w:noProof/>
                <w:lang w:bidi="en-US"/>
              </w:rPr>
              <w:t>2.4</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lang w:bidi="en-US"/>
              </w:rPr>
              <w:t>Standards</w:t>
            </w:r>
            <w:r w:rsidR="007E179D">
              <w:rPr>
                <w:noProof/>
                <w:webHidden/>
              </w:rPr>
              <w:tab/>
            </w:r>
            <w:r w:rsidR="007E179D">
              <w:rPr>
                <w:noProof/>
                <w:webHidden/>
              </w:rPr>
              <w:fldChar w:fldCharType="begin"/>
            </w:r>
            <w:r w:rsidR="007E179D">
              <w:rPr>
                <w:noProof/>
                <w:webHidden/>
              </w:rPr>
              <w:instrText xml:space="preserve"> PAGEREF _Toc532133816 \h </w:instrText>
            </w:r>
            <w:r w:rsidR="007E179D">
              <w:rPr>
                <w:noProof/>
                <w:webHidden/>
              </w:rPr>
            </w:r>
            <w:r w:rsidR="007E179D">
              <w:rPr>
                <w:noProof/>
                <w:webHidden/>
              </w:rPr>
              <w:fldChar w:fldCharType="separate"/>
            </w:r>
            <w:r w:rsidR="007E179D">
              <w:rPr>
                <w:noProof/>
                <w:webHidden/>
              </w:rPr>
              <w:t>16</w:t>
            </w:r>
            <w:r w:rsidR="007E179D">
              <w:rPr>
                <w:noProof/>
                <w:webHidden/>
              </w:rPr>
              <w:fldChar w:fldCharType="end"/>
            </w:r>
          </w:hyperlink>
        </w:p>
        <w:p w:rsidR="007E179D" w:rsidRDefault="00A07499">
          <w:pPr>
            <w:pStyle w:val="TOC2"/>
            <w:tabs>
              <w:tab w:val="left" w:pos="880"/>
              <w:tab w:val="right" w:leader="dot" w:pos="9350"/>
            </w:tabs>
            <w:rPr>
              <w:rFonts w:asciiTheme="minorHAnsi" w:eastAsiaTheme="minorEastAsia" w:hAnsiTheme="minorHAnsi" w:cstheme="minorBidi"/>
              <w:noProof/>
              <w:kern w:val="0"/>
              <w:sz w:val="22"/>
              <w:szCs w:val="22"/>
              <w:lang w:val="en-US"/>
            </w:rPr>
          </w:pPr>
          <w:hyperlink w:anchor="_Toc532133817" w:history="1">
            <w:r w:rsidR="007E179D" w:rsidRPr="00714F36">
              <w:rPr>
                <w:rStyle w:val="Hyperlink"/>
                <w:rFonts w:ascii="Times New Roman" w:hAnsi="Times New Roman" w:cs="Times New Roman"/>
                <w:noProof/>
                <w:lang w:bidi="en-US"/>
              </w:rPr>
              <w:t>2.5</w:t>
            </w:r>
            <w:r w:rsidR="007E179D">
              <w:rPr>
                <w:rFonts w:asciiTheme="minorHAnsi" w:eastAsiaTheme="minorEastAsia" w:hAnsiTheme="minorHAnsi" w:cstheme="minorBidi"/>
                <w:noProof/>
                <w:kern w:val="0"/>
                <w:sz w:val="22"/>
                <w:szCs w:val="22"/>
                <w:lang w:val="en-US"/>
              </w:rPr>
              <w:tab/>
            </w:r>
            <w:r w:rsidR="007E179D" w:rsidRPr="00714F36">
              <w:rPr>
                <w:rStyle w:val="Hyperlink"/>
                <w:rFonts w:ascii="Times New Roman" w:hAnsi="Times New Roman" w:cs="Times New Roman"/>
                <w:noProof/>
                <w:lang w:bidi="en-US"/>
              </w:rPr>
              <w:t>Policy Consideration such as licensing procedures and charges.</w:t>
            </w:r>
            <w:r w:rsidR="007E179D">
              <w:rPr>
                <w:noProof/>
                <w:webHidden/>
              </w:rPr>
              <w:tab/>
            </w:r>
            <w:r w:rsidR="007E179D">
              <w:rPr>
                <w:noProof/>
                <w:webHidden/>
              </w:rPr>
              <w:fldChar w:fldCharType="begin"/>
            </w:r>
            <w:r w:rsidR="007E179D">
              <w:rPr>
                <w:noProof/>
                <w:webHidden/>
              </w:rPr>
              <w:instrText xml:space="preserve"> PAGEREF _Toc532133817 \h </w:instrText>
            </w:r>
            <w:r w:rsidR="007E179D">
              <w:rPr>
                <w:noProof/>
                <w:webHidden/>
              </w:rPr>
            </w:r>
            <w:r w:rsidR="007E179D">
              <w:rPr>
                <w:noProof/>
                <w:webHidden/>
              </w:rPr>
              <w:fldChar w:fldCharType="separate"/>
            </w:r>
            <w:r w:rsidR="007E179D">
              <w:rPr>
                <w:noProof/>
                <w:webHidden/>
              </w:rPr>
              <w:t>17</w:t>
            </w:r>
            <w:r w:rsidR="007E179D">
              <w:rPr>
                <w:noProof/>
                <w:webHidden/>
              </w:rPr>
              <w:fldChar w:fldCharType="end"/>
            </w:r>
          </w:hyperlink>
        </w:p>
        <w:p w:rsidR="007E179D" w:rsidRDefault="00A07499">
          <w:pPr>
            <w:pStyle w:val="TOC1"/>
            <w:rPr>
              <w:rFonts w:asciiTheme="minorHAnsi" w:eastAsiaTheme="minorEastAsia" w:hAnsiTheme="minorHAnsi" w:cstheme="minorBidi"/>
              <w:noProof/>
              <w:kern w:val="0"/>
              <w:sz w:val="22"/>
              <w:szCs w:val="22"/>
              <w:lang w:val="en-US"/>
            </w:rPr>
          </w:pPr>
          <w:hyperlink w:anchor="_Toc532133818" w:history="1">
            <w:r w:rsidR="007E179D" w:rsidRPr="00714F36">
              <w:rPr>
                <w:rStyle w:val="Hyperlink"/>
                <w:rFonts w:ascii="Times New Roman" w:eastAsia="Calibri" w:hAnsi="Times New Roman" w:cs="Times New Roman"/>
                <w:noProof/>
                <w:lang w:bidi="en-US"/>
              </w:rPr>
              <w:t>CHAPTER 3: SUGGESTIONS/CONCLUSION</w:t>
            </w:r>
            <w:r w:rsidR="007E179D">
              <w:rPr>
                <w:noProof/>
                <w:webHidden/>
              </w:rPr>
              <w:tab/>
            </w:r>
            <w:r w:rsidR="007E179D">
              <w:rPr>
                <w:noProof/>
                <w:webHidden/>
              </w:rPr>
              <w:fldChar w:fldCharType="begin"/>
            </w:r>
            <w:r w:rsidR="007E179D">
              <w:rPr>
                <w:noProof/>
                <w:webHidden/>
              </w:rPr>
              <w:instrText xml:space="preserve"> PAGEREF _Toc532133818 \h </w:instrText>
            </w:r>
            <w:r w:rsidR="007E179D">
              <w:rPr>
                <w:noProof/>
                <w:webHidden/>
              </w:rPr>
            </w:r>
            <w:r w:rsidR="007E179D">
              <w:rPr>
                <w:noProof/>
                <w:webHidden/>
              </w:rPr>
              <w:fldChar w:fldCharType="separate"/>
            </w:r>
            <w:r w:rsidR="007E179D">
              <w:rPr>
                <w:noProof/>
                <w:webHidden/>
              </w:rPr>
              <w:t>21</w:t>
            </w:r>
            <w:r w:rsidR="007E179D">
              <w:rPr>
                <w:noProof/>
                <w:webHidden/>
              </w:rPr>
              <w:fldChar w:fldCharType="end"/>
            </w:r>
          </w:hyperlink>
        </w:p>
        <w:p w:rsidR="007E179D" w:rsidRDefault="00A07499">
          <w:pPr>
            <w:pStyle w:val="TOC1"/>
            <w:rPr>
              <w:rFonts w:asciiTheme="minorHAnsi" w:eastAsiaTheme="minorEastAsia" w:hAnsiTheme="minorHAnsi" w:cstheme="minorBidi"/>
              <w:noProof/>
              <w:kern w:val="0"/>
              <w:sz w:val="22"/>
              <w:szCs w:val="22"/>
              <w:lang w:val="en-US"/>
            </w:rPr>
          </w:pPr>
          <w:hyperlink w:anchor="_Toc532133819" w:history="1">
            <w:r w:rsidR="007E179D" w:rsidRPr="00714F36">
              <w:rPr>
                <w:rStyle w:val="Hyperlink"/>
                <w:rFonts w:ascii="Times New Roman" w:eastAsia="Calibri" w:hAnsi="Times New Roman" w:cs="Times New Roman"/>
                <w:noProof/>
                <w:lang w:bidi="en-US"/>
              </w:rPr>
              <w:t>ANNEXURE – 1</w:t>
            </w:r>
            <w:r w:rsidR="007E179D">
              <w:rPr>
                <w:noProof/>
                <w:webHidden/>
              </w:rPr>
              <w:tab/>
            </w:r>
            <w:r w:rsidR="007E179D">
              <w:rPr>
                <w:noProof/>
                <w:webHidden/>
              </w:rPr>
              <w:fldChar w:fldCharType="begin"/>
            </w:r>
            <w:r w:rsidR="007E179D">
              <w:rPr>
                <w:noProof/>
                <w:webHidden/>
              </w:rPr>
              <w:instrText xml:space="preserve"> PAGEREF _Toc532133819 \h </w:instrText>
            </w:r>
            <w:r w:rsidR="007E179D">
              <w:rPr>
                <w:noProof/>
                <w:webHidden/>
              </w:rPr>
            </w:r>
            <w:r w:rsidR="007E179D">
              <w:rPr>
                <w:noProof/>
                <w:webHidden/>
              </w:rPr>
              <w:fldChar w:fldCharType="separate"/>
            </w:r>
            <w:r w:rsidR="007E179D">
              <w:rPr>
                <w:noProof/>
                <w:webHidden/>
              </w:rPr>
              <w:t>23</w:t>
            </w:r>
            <w:r w:rsidR="007E179D">
              <w:rPr>
                <w:noProof/>
                <w:webHidden/>
              </w:rPr>
              <w:fldChar w:fldCharType="end"/>
            </w:r>
          </w:hyperlink>
        </w:p>
        <w:p w:rsidR="007E179D" w:rsidRDefault="007E179D">
          <w:r>
            <w:rPr>
              <w:b/>
              <w:bCs/>
              <w:noProof/>
            </w:rPr>
            <w:fldChar w:fldCharType="end"/>
          </w:r>
        </w:p>
      </w:sdtContent>
    </w:sdt>
    <w:p w:rsidR="001A43E5" w:rsidRPr="00994973" w:rsidRDefault="001A43E5" w:rsidP="001A43E5">
      <w:pPr>
        <w:rPr>
          <w:rFonts w:ascii="Times New Roman" w:hAnsi="Times New Roman" w:cs="Times New Roman"/>
          <w:b/>
          <w:color w:val="000000" w:themeColor="text1"/>
          <w:sz w:val="24"/>
          <w:szCs w:val="24"/>
          <w:shd w:val="clear" w:color="auto" w:fill="FFFFFF"/>
        </w:rPr>
      </w:pPr>
    </w:p>
    <w:p w:rsidR="001A43E5" w:rsidRPr="00994973" w:rsidRDefault="001A43E5" w:rsidP="001A43E5">
      <w:pPr>
        <w:rPr>
          <w:rFonts w:ascii="Times New Roman" w:hAnsi="Times New Roman" w:cs="Times New Roman"/>
          <w:b/>
          <w:color w:val="000000" w:themeColor="text1"/>
          <w:sz w:val="24"/>
          <w:szCs w:val="24"/>
          <w:shd w:val="clear" w:color="auto" w:fill="FFFFFF"/>
        </w:rPr>
      </w:pPr>
    </w:p>
    <w:p w:rsidR="00673AD1" w:rsidRPr="00994973" w:rsidRDefault="00673AD1" w:rsidP="001A43E5">
      <w:pPr>
        <w:ind w:firstLine="0"/>
        <w:jc w:val="center"/>
        <w:rPr>
          <w:rFonts w:ascii="Times New Roman" w:hAnsi="Times New Roman" w:cs="Times New Roman"/>
          <w:b/>
          <w:color w:val="000000" w:themeColor="text1"/>
          <w:sz w:val="24"/>
          <w:szCs w:val="24"/>
          <w:shd w:val="clear" w:color="auto" w:fill="FFFFFF"/>
        </w:rPr>
      </w:pPr>
    </w:p>
    <w:p w:rsidR="00673AD1" w:rsidRPr="00994973" w:rsidRDefault="00673AD1">
      <w:pPr>
        <w:rPr>
          <w:rFonts w:ascii="Times New Roman" w:hAnsi="Times New Roman" w:cs="Times New Roman"/>
          <w:b/>
          <w:color w:val="000000" w:themeColor="text1"/>
          <w:sz w:val="24"/>
          <w:szCs w:val="24"/>
          <w:shd w:val="clear" w:color="auto" w:fill="FFFFFF"/>
        </w:rPr>
      </w:pPr>
    </w:p>
    <w:p w:rsidR="00673AD1" w:rsidRPr="00994973" w:rsidRDefault="00673AD1">
      <w:pPr>
        <w:rPr>
          <w:rFonts w:ascii="Times New Roman" w:hAnsi="Times New Roman" w:cs="Times New Roman"/>
          <w:b/>
          <w:color w:val="000000" w:themeColor="text1"/>
          <w:sz w:val="24"/>
          <w:szCs w:val="24"/>
          <w:shd w:val="clear" w:color="auto" w:fill="FFFFFF"/>
        </w:rPr>
      </w:pPr>
    </w:p>
    <w:p w:rsidR="00673AD1" w:rsidRPr="00994973" w:rsidRDefault="00673AD1">
      <w:pPr>
        <w:rPr>
          <w:rFonts w:ascii="Times New Roman" w:hAnsi="Times New Roman" w:cs="Times New Roman"/>
          <w:b/>
          <w:color w:val="000000" w:themeColor="text1"/>
          <w:sz w:val="24"/>
          <w:szCs w:val="24"/>
          <w:shd w:val="clear" w:color="auto" w:fill="FFFFFF"/>
        </w:rPr>
      </w:pPr>
    </w:p>
    <w:p w:rsidR="00292111" w:rsidRPr="00994973" w:rsidRDefault="00292111">
      <w:pPr>
        <w:rPr>
          <w:rFonts w:ascii="Times New Roman" w:hAnsi="Times New Roman" w:cs="Times New Roman"/>
          <w:b/>
          <w:color w:val="000000" w:themeColor="text1"/>
          <w:sz w:val="24"/>
          <w:szCs w:val="24"/>
          <w:shd w:val="clear" w:color="auto" w:fill="FFFFFF"/>
        </w:rPr>
      </w:pPr>
    </w:p>
    <w:p w:rsidR="00292111" w:rsidRPr="00994973" w:rsidRDefault="00292111">
      <w:pPr>
        <w:rPr>
          <w:rFonts w:ascii="Times New Roman" w:hAnsi="Times New Roman" w:cs="Times New Roman"/>
          <w:b/>
          <w:color w:val="000000" w:themeColor="text1"/>
          <w:sz w:val="24"/>
          <w:szCs w:val="24"/>
          <w:shd w:val="clear" w:color="auto" w:fill="FFFFFF"/>
        </w:rPr>
      </w:pPr>
    </w:p>
    <w:p w:rsidR="00292111" w:rsidRPr="00994973" w:rsidRDefault="00292111">
      <w:pPr>
        <w:rPr>
          <w:rFonts w:ascii="Times New Roman" w:hAnsi="Times New Roman" w:cs="Times New Roman"/>
          <w:b/>
          <w:color w:val="000000" w:themeColor="text1"/>
          <w:sz w:val="24"/>
          <w:szCs w:val="24"/>
          <w:shd w:val="clear" w:color="auto" w:fill="FFFFFF"/>
        </w:rPr>
      </w:pPr>
    </w:p>
    <w:p w:rsidR="00E560F3" w:rsidRPr="00994973" w:rsidRDefault="00E560F3">
      <w:pPr>
        <w:rPr>
          <w:rFonts w:ascii="Times New Roman" w:hAnsi="Times New Roman" w:cs="Times New Roman"/>
          <w:b/>
          <w:color w:val="000000" w:themeColor="text1"/>
          <w:sz w:val="24"/>
          <w:szCs w:val="24"/>
          <w:shd w:val="clear" w:color="auto" w:fill="FFFFFF"/>
        </w:rPr>
      </w:pPr>
    </w:p>
    <w:p w:rsidR="00E560F3" w:rsidRPr="00994973" w:rsidRDefault="00E560F3">
      <w:pPr>
        <w:rPr>
          <w:rFonts w:ascii="Times New Roman" w:hAnsi="Times New Roman" w:cs="Times New Roman"/>
          <w:b/>
          <w:color w:val="000000" w:themeColor="text1"/>
          <w:sz w:val="24"/>
          <w:szCs w:val="24"/>
          <w:shd w:val="clear" w:color="auto" w:fill="FFFFFF"/>
        </w:rPr>
      </w:pPr>
    </w:p>
    <w:p w:rsidR="00E560F3" w:rsidRPr="00994973" w:rsidRDefault="00E560F3">
      <w:pPr>
        <w:rPr>
          <w:rFonts w:ascii="Times New Roman" w:hAnsi="Times New Roman" w:cs="Times New Roman"/>
          <w:b/>
          <w:color w:val="000000" w:themeColor="text1"/>
          <w:sz w:val="24"/>
          <w:szCs w:val="24"/>
          <w:shd w:val="clear" w:color="auto" w:fill="FFFFFF"/>
        </w:rPr>
      </w:pPr>
    </w:p>
    <w:p w:rsidR="00D756AB" w:rsidRPr="00267C7E" w:rsidRDefault="001E2235" w:rsidP="00267C7E">
      <w:pPr>
        <w:pStyle w:val="Heading1"/>
        <w:pBdr>
          <w:bottom w:val="none" w:sz="0" w:space="0" w:color="auto"/>
        </w:pBdr>
        <w:rPr>
          <w:rFonts w:ascii="Times New Roman" w:hAnsi="Times New Roman" w:cs="Times New Roman"/>
          <w:color w:val="auto"/>
          <w:shd w:val="clear" w:color="auto" w:fill="FFFFFF"/>
        </w:rPr>
      </w:pPr>
      <w:r w:rsidRPr="00994973">
        <w:rPr>
          <w:shd w:val="clear" w:color="auto" w:fill="FFFFFF"/>
        </w:rPr>
        <w:br w:type="page"/>
      </w:r>
      <w:bookmarkStart w:id="1" w:name="_Toc532133807"/>
      <w:r w:rsidR="00267C7E">
        <w:rPr>
          <w:rFonts w:ascii="Times New Roman" w:hAnsi="Times New Roman" w:cs="Times New Roman"/>
          <w:color w:val="auto"/>
          <w:shd w:val="clear" w:color="auto" w:fill="FFFFFF"/>
        </w:rPr>
        <w:lastRenderedPageBreak/>
        <w:t>CHAPTER-1</w:t>
      </w:r>
      <w:r w:rsidR="00D756AB" w:rsidRPr="00267C7E">
        <w:rPr>
          <w:rFonts w:ascii="Times New Roman" w:hAnsi="Times New Roman" w:cs="Times New Roman"/>
          <w:color w:val="auto"/>
          <w:shd w:val="clear" w:color="auto" w:fill="FFFFFF"/>
        </w:rPr>
        <w:t xml:space="preserve">: </w:t>
      </w:r>
      <w:r w:rsidR="00E24412" w:rsidRPr="00267C7E">
        <w:rPr>
          <w:rFonts w:ascii="Times New Roman" w:hAnsi="Times New Roman" w:cs="Times New Roman"/>
          <w:color w:val="auto"/>
          <w:shd w:val="clear" w:color="auto" w:fill="FFFFFF"/>
        </w:rPr>
        <w:t>INTRODUCTION</w:t>
      </w:r>
      <w:bookmarkEnd w:id="1"/>
    </w:p>
    <w:p w:rsidR="0014340A" w:rsidRPr="00994973" w:rsidRDefault="0014340A" w:rsidP="00E362C4">
      <w:pPr>
        <w:ind w:firstLine="0"/>
        <w:jc w:val="center"/>
        <w:rPr>
          <w:rFonts w:ascii="Times New Roman" w:hAnsi="Times New Roman" w:cs="Times New Roman"/>
          <w:b/>
          <w:color w:val="000000" w:themeColor="text1"/>
          <w:sz w:val="24"/>
          <w:szCs w:val="24"/>
          <w:shd w:val="clear" w:color="auto" w:fill="FFFFFF"/>
        </w:rPr>
      </w:pPr>
    </w:p>
    <w:p w:rsidR="00E560F3" w:rsidRPr="00267C7E" w:rsidRDefault="00267C7E" w:rsidP="00267C7E">
      <w:pPr>
        <w:pStyle w:val="Heading2"/>
        <w:pBdr>
          <w:bottom w:val="none" w:sz="0" w:space="0" w:color="auto"/>
        </w:pBdr>
        <w:rPr>
          <w:rFonts w:ascii="Times New Roman" w:hAnsi="Times New Roman" w:cs="Times New Roman"/>
          <w:color w:val="auto"/>
        </w:rPr>
      </w:pPr>
      <w:bookmarkStart w:id="2" w:name="_Toc532133808"/>
      <w:r w:rsidRPr="00267C7E">
        <w:rPr>
          <w:rFonts w:ascii="Times New Roman" w:hAnsi="Times New Roman" w:cs="Times New Roman"/>
          <w:color w:val="auto"/>
        </w:rPr>
        <w:t>1.1</w:t>
      </w:r>
      <w:r w:rsidRPr="00267C7E">
        <w:rPr>
          <w:rFonts w:ascii="Times New Roman" w:hAnsi="Times New Roman" w:cs="Times New Roman"/>
          <w:color w:val="auto"/>
        </w:rPr>
        <w:tab/>
      </w:r>
      <w:r w:rsidR="00E560F3" w:rsidRPr="00267C7E">
        <w:rPr>
          <w:rFonts w:ascii="Times New Roman" w:hAnsi="Times New Roman" w:cs="Times New Roman"/>
          <w:color w:val="auto"/>
        </w:rPr>
        <w:t>General</w:t>
      </w:r>
      <w:bookmarkEnd w:id="2"/>
    </w:p>
    <w:p w:rsidR="00E560F3" w:rsidRPr="00994973" w:rsidRDefault="00E560F3" w:rsidP="00E560F3">
      <w:pPr>
        <w:autoSpaceDE w:val="0"/>
        <w:autoSpaceDN w:val="0"/>
        <w:adjustRightInd w:val="0"/>
        <w:spacing w:line="276" w:lineRule="auto"/>
        <w:ind w:firstLine="0"/>
        <w:jc w:val="both"/>
        <w:rPr>
          <w:rFonts w:ascii="Times New Roman" w:hAnsi="Times New Roman" w:cs="Times New Roman"/>
          <w:color w:val="000000" w:themeColor="text1"/>
          <w:sz w:val="24"/>
          <w:szCs w:val="24"/>
          <w:lang w:bidi="ar-SA"/>
        </w:rPr>
      </w:pPr>
      <w:r w:rsidRPr="00994973">
        <w:rPr>
          <w:rFonts w:ascii="Times New Roman" w:hAnsi="Times New Roman" w:cs="Times New Roman"/>
          <w:color w:val="000000" w:themeColor="text1"/>
          <w:sz w:val="24"/>
          <w:szCs w:val="24"/>
          <w:lang w:bidi="ar-SA"/>
        </w:rPr>
        <w:t>The mobile network can be visualized as connectivity from mobile handsets to cell site (BTSs/Node Bs) through access spec</w:t>
      </w:r>
      <w:r w:rsidR="00D167C9" w:rsidRPr="00994973">
        <w:rPr>
          <w:rFonts w:ascii="Times New Roman" w:hAnsi="Times New Roman" w:cs="Times New Roman"/>
          <w:color w:val="000000" w:themeColor="text1"/>
          <w:sz w:val="24"/>
          <w:szCs w:val="24"/>
          <w:lang w:bidi="ar-SA"/>
        </w:rPr>
        <w:t>trum, cell site to BSCs/RNCs th</w:t>
      </w:r>
      <w:r w:rsidRPr="00994973">
        <w:rPr>
          <w:rFonts w:ascii="Times New Roman" w:hAnsi="Times New Roman" w:cs="Times New Roman"/>
          <w:color w:val="000000" w:themeColor="text1"/>
          <w:sz w:val="24"/>
          <w:szCs w:val="24"/>
          <w:lang w:bidi="ar-SA"/>
        </w:rPr>
        <w:t xml:space="preserve">rough </w:t>
      </w:r>
      <w:r w:rsidRPr="003307D5">
        <w:rPr>
          <w:rFonts w:ascii="Times New Roman" w:hAnsi="Times New Roman" w:cs="Times New Roman"/>
          <w:color w:val="000000" w:themeColor="text1"/>
          <w:sz w:val="24"/>
          <w:szCs w:val="24"/>
          <w:u w:val="single"/>
          <w:lang w:bidi="ar-SA"/>
        </w:rPr>
        <w:t>backhaul network</w:t>
      </w:r>
      <w:r w:rsidRPr="00994973">
        <w:rPr>
          <w:rFonts w:ascii="Times New Roman" w:hAnsi="Times New Roman" w:cs="Times New Roman"/>
          <w:color w:val="000000" w:themeColor="text1"/>
          <w:sz w:val="24"/>
          <w:szCs w:val="24"/>
          <w:lang w:bidi="ar-SA"/>
        </w:rPr>
        <w:t xml:space="preserve"> and the interconnection of MSCs/MGWs and other core elements</w:t>
      </w:r>
      <w:r w:rsidR="00D167C9" w:rsidRPr="00994973">
        <w:rPr>
          <w:rFonts w:ascii="Times New Roman" w:hAnsi="Times New Roman" w:cs="Times New Roman"/>
          <w:color w:val="000000" w:themeColor="text1"/>
          <w:sz w:val="24"/>
          <w:szCs w:val="24"/>
          <w:lang w:bidi="ar-SA"/>
        </w:rPr>
        <w:t xml:space="preserve"> through </w:t>
      </w:r>
      <w:r w:rsidR="00D167C9" w:rsidRPr="003307D5">
        <w:rPr>
          <w:rFonts w:ascii="Times New Roman" w:hAnsi="Times New Roman" w:cs="Times New Roman"/>
          <w:color w:val="000000" w:themeColor="text1"/>
          <w:sz w:val="24"/>
          <w:szCs w:val="24"/>
          <w:u w:val="single"/>
          <w:lang w:bidi="ar-SA"/>
        </w:rPr>
        <w:t>backbone network</w:t>
      </w:r>
      <w:r w:rsidR="00D167C9" w:rsidRPr="00994973">
        <w:rPr>
          <w:rFonts w:ascii="Times New Roman" w:hAnsi="Times New Roman" w:cs="Times New Roman"/>
          <w:color w:val="000000" w:themeColor="text1"/>
          <w:sz w:val="24"/>
          <w:szCs w:val="24"/>
          <w:lang w:bidi="ar-SA"/>
        </w:rPr>
        <w:t xml:space="preserve"> (Fig 1</w:t>
      </w:r>
      <w:r w:rsidRPr="00994973">
        <w:rPr>
          <w:rFonts w:ascii="Times New Roman" w:hAnsi="Times New Roman" w:cs="Times New Roman"/>
          <w:color w:val="000000" w:themeColor="text1"/>
          <w:sz w:val="24"/>
          <w:szCs w:val="24"/>
          <w:lang w:bidi="ar-SA"/>
        </w:rPr>
        <w:t>.1).</w:t>
      </w:r>
    </w:p>
    <w:p w:rsidR="00E560F3" w:rsidRPr="00994973" w:rsidRDefault="00E560F3" w:rsidP="00E560F3">
      <w:pPr>
        <w:autoSpaceDE w:val="0"/>
        <w:autoSpaceDN w:val="0"/>
        <w:adjustRightInd w:val="0"/>
        <w:spacing w:line="276" w:lineRule="auto"/>
        <w:ind w:firstLine="0"/>
        <w:jc w:val="both"/>
        <w:rPr>
          <w:rFonts w:ascii="Times New Roman" w:hAnsi="Times New Roman" w:cs="Times New Roman"/>
          <w:color w:val="000000" w:themeColor="text1"/>
          <w:sz w:val="24"/>
          <w:szCs w:val="24"/>
          <w:lang w:bidi="ar-SA"/>
        </w:rPr>
      </w:pPr>
    </w:p>
    <w:p w:rsidR="00E560F3" w:rsidRPr="00994973" w:rsidRDefault="00E560F3" w:rsidP="00E560F3">
      <w:pPr>
        <w:autoSpaceDE w:val="0"/>
        <w:autoSpaceDN w:val="0"/>
        <w:adjustRightInd w:val="0"/>
        <w:spacing w:line="276" w:lineRule="auto"/>
        <w:ind w:firstLine="0"/>
        <w:jc w:val="center"/>
        <w:rPr>
          <w:rFonts w:ascii="Times New Roman" w:hAnsi="Times New Roman" w:cs="Times New Roman"/>
          <w:i/>
          <w:color w:val="000000" w:themeColor="text1"/>
          <w:sz w:val="24"/>
          <w:szCs w:val="24"/>
          <w:lang w:bidi="ar-SA"/>
        </w:rPr>
      </w:pPr>
      <w:r w:rsidRPr="00994973">
        <w:rPr>
          <w:rFonts w:ascii="Times New Roman" w:hAnsi="Times New Roman" w:cs="Times New Roman"/>
          <w:noProof/>
          <w:color w:val="000000" w:themeColor="text1"/>
          <w:sz w:val="24"/>
          <w:szCs w:val="24"/>
          <w:lang w:bidi="ar-SA"/>
        </w:rPr>
        <w:drawing>
          <wp:inline distT="0" distB="0" distL="0" distR="0">
            <wp:extent cx="6067425" cy="36290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74140" cy="3633041"/>
                    </a:xfrm>
                    <a:prstGeom prst="rect">
                      <a:avLst/>
                    </a:prstGeom>
                    <a:noFill/>
                    <a:ln w="9525">
                      <a:noFill/>
                      <a:miter lim="800000"/>
                      <a:headEnd/>
                      <a:tailEnd/>
                    </a:ln>
                  </pic:spPr>
                </pic:pic>
              </a:graphicData>
            </a:graphic>
          </wp:inline>
        </w:drawing>
      </w:r>
    </w:p>
    <w:p w:rsidR="00E560F3" w:rsidRPr="00994973" w:rsidRDefault="00E560F3" w:rsidP="00E560F3">
      <w:pPr>
        <w:autoSpaceDE w:val="0"/>
        <w:autoSpaceDN w:val="0"/>
        <w:adjustRightInd w:val="0"/>
        <w:spacing w:line="276" w:lineRule="auto"/>
        <w:ind w:firstLine="0"/>
        <w:jc w:val="center"/>
        <w:rPr>
          <w:rFonts w:ascii="Times New Roman" w:hAnsi="Times New Roman" w:cs="Times New Roman"/>
          <w:color w:val="000000" w:themeColor="text1"/>
          <w:sz w:val="24"/>
          <w:szCs w:val="24"/>
          <w:lang w:bidi="ar-SA"/>
        </w:rPr>
      </w:pPr>
      <w:r w:rsidRPr="00994973">
        <w:rPr>
          <w:rFonts w:ascii="Times New Roman" w:hAnsi="Times New Roman" w:cs="Times New Roman"/>
          <w:i/>
          <w:color w:val="000000" w:themeColor="text1"/>
          <w:sz w:val="24"/>
          <w:szCs w:val="24"/>
          <w:lang w:bidi="ar-SA"/>
        </w:rPr>
        <w:t>Figure 1.1: Mobile Network</w:t>
      </w:r>
    </w:p>
    <w:p w:rsidR="00E560F3" w:rsidRPr="00994973" w:rsidRDefault="00E560F3" w:rsidP="00E560F3">
      <w:pPr>
        <w:autoSpaceDE w:val="0"/>
        <w:autoSpaceDN w:val="0"/>
        <w:adjustRightInd w:val="0"/>
        <w:spacing w:line="276" w:lineRule="auto"/>
        <w:ind w:firstLine="0"/>
        <w:jc w:val="both"/>
        <w:rPr>
          <w:rFonts w:ascii="Times New Roman" w:hAnsi="Times New Roman" w:cs="Times New Roman"/>
          <w:color w:val="000000" w:themeColor="text1"/>
          <w:sz w:val="24"/>
          <w:szCs w:val="24"/>
          <w:lang w:bidi="ar-SA"/>
        </w:rPr>
      </w:pPr>
    </w:p>
    <w:p w:rsidR="00E560F3" w:rsidRPr="00994973" w:rsidRDefault="00E560F3" w:rsidP="00E560F3">
      <w:pPr>
        <w:autoSpaceDE w:val="0"/>
        <w:autoSpaceDN w:val="0"/>
        <w:adjustRightInd w:val="0"/>
        <w:spacing w:line="276" w:lineRule="auto"/>
        <w:ind w:firstLine="0"/>
        <w:jc w:val="both"/>
        <w:rPr>
          <w:rFonts w:ascii="Times New Roman" w:hAnsi="Times New Roman" w:cs="Times New Roman"/>
          <w:color w:val="000000" w:themeColor="text1"/>
          <w:sz w:val="24"/>
          <w:szCs w:val="24"/>
          <w:lang w:bidi="ar-SA"/>
        </w:rPr>
      </w:pPr>
      <w:r w:rsidRPr="00994973">
        <w:rPr>
          <w:rFonts w:ascii="Times New Roman" w:hAnsi="Times New Roman" w:cs="Times New Roman"/>
          <w:color w:val="000000" w:themeColor="text1"/>
          <w:sz w:val="24"/>
          <w:szCs w:val="24"/>
          <w:lang w:bidi="ar-SA"/>
        </w:rPr>
        <w:t xml:space="preserve">The </w:t>
      </w:r>
      <w:r w:rsidRPr="003307D5">
        <w:rPr>
          <w:rFonts w:ascii="Times New Roman" w:hAnsi="Times New Roman" w:cs="Times New Roman"/>
          <w:b/>
          <w:color w:val="000000" w:themeColor="text1"/>
          <w:sz w:val="24"/>
          <w:szCs w:val="24"/>
          <w:lang w:bidi="ar-SA"/>
        </w:rPr>
        <w:t>mobile backhaul</w:t>
      </w:r>
      <w:r w:rsidRPr="00994973">
        <w:rPr>
          <w:rFonts w:ascii="Times New Roman" w:hAnsi="Times New Roman" w:cs="Times New Roman"/>
          <w:color w:val="000000" w:themeColor="text1"/>
          <w:sz w:val="24"/>
          <w:szCs w:val="24"/>
          <w:lang w:bidi="ar-SA"/>
        </w:rPr>
        <w:t xml:space="preserve"> is an integral part of the network which connects cell site BTSs with BSCs. From an implementation point of view, the backhaul architecture can be furthe</w:t>
      </w:r>
      <w:r w:rsidR="00D167C9" w:rsidRPr="00994973">
        <w:rPr>
          <w:rFonts w:ascii="Times New Roman" w:hAnsi="Times New Roman" w:cs="Times New Roman"/>
          <w:color w:val="000000" w:themeColor="text1"/>
          <w:sz w:val="24"/>
          <w:szCs w:val="24"/>
          <w:lang w:bidi="ar-SA"/>
        </w:rPr>
        <w:t>r divided into two parts (Fig. 1</w:t>
      </w:r>
      <w:r w:rsidRPr="00994973">
        <w:rPr>
          <w:rFonts w:ascii="Times New Roman" w:hAnsi="Times New Roman" w:cs="Times New Roman"/>
          <w:color w:val="000000" w:themeColor="text1"/>
          <w:sz w:val="24"/>
          <w:szCs w:val="24"/>
          <w:lang w:bidi="ar-SA"/>
        </w:rPr>
        <w:t xml:space="preserve">.2): </w:t>
      </w:r>
    </w:p>
    <w:p w:rsidR="00E560F3" w:rsidRPr="00994973" w:rsidRDefault="00E560F3" w:rsidP="003B0284">
      <w:pPr>
        <w:pStyle w:val="ListParagraph"/>
        <w:numPr>
          <w:ilvl w:val="1"/>
          <w:numId w:val="3"/>
        </w:numPr>
        <w:autoSpaceDE w:val="0"/>
        <w:autoSpaceDN w:val="0"/>
        <w:adjustRightInd w:val="0"/>
        <w:spacing w:line="276" w:lineRule="auto"/>
        <w:ind w:left="0"/>
        <w:jc w:val="both"/>
        <w:rPr>
          <w:rFonts w:ascii="Times New Roman" w:hAnsi="Times New Roman" w:cs="Times New Roman"/>
          <w:color w:val="000000" w:themeColor="text1"/>
          <w:sz w:val="24"/>
          <w:szCs w:val="24"/>
          <w:lang w:bidi="ar-SA"/>
        </w:rPr>
      </w:pPr>
      <w:r w:rsidRPr="00994973">
        <w:rPr>
          <w:rFonts w:ascii="Times New Roman" w:hAnsi="Times New Roman" w:cs="Times New Roman"/>
          <w:color w:val="000000" w:themeColor="text1"/>
          <w:sz w:val="24"/>
          <w:szCs w:val="24"/>
          <w:lang w:bidi="ar-SA"/>
        </w:rPr>
        <w:t xml:space="preserve">Last Mile (Access) part of backhaul - It provides last mile backhaul connectivity to BTS from the aggregation point. It aggregates traffic from a number of BTSs sites and feeds it into the aggregating network. It can </w:t>
      </w:r>
      <w:r w:rsidR="004F17FA">
        <w:rPr>
          <w:rFonts w:ascii="Times New Roman" w:hAnsi="Times New Roman" w:cs="Times New Roman"/>
          <w:color w:val="000000" w:themeColor="text1"/>
          <w:sz w:val="24"/>
          <w:szCs w:val="24"/>
          <w:lang w:bidi="ar-SA"/>
        </w:rPr>
        <w:t xml:space="preserve">also </w:t>
      </w:r>
      <w:r w:rsidRPr="00994973">
        <w:rPr>
          <w:rFonts w:ascii="Times New Roman" w:hAnsi="Times New Roman" w:cs="Times New Roman"/>
          <w:color w:val="000000" w:themeColor="text1"/>
          <w:sz w:val="24"/>
          <w:szCs w:val="24"/>
          <w:lang w:bidi="ar-SA"/>
        </w:rPr>
        <w:t>be</w:t>
      </w:r>
      <w:r w:rsidR="004F17FA">
        <w:rPr>
          <w:rFonts w:ascii="Times New Roman" w:hAnsi="Times New Roman" w:cs="Times New Roman"/>
          <w:color w:val="000000" w:themeColor="text1"/>
          <w:sz w:val="24"/>
          <w:szCs w:val="24"/>
          <w:lang w:bidi="ar-SA"/>
        </w:rPr>
        <w:t xml:space="preserve"> called pre-aggregation segment</w:t>
      </w:r>
      <w:r w:rsidRPr="00994973">
        <w:rPr>
          <w:rFonts w:ascii="Times New Roman" w:hAnsi="Times New Roman" w:cs="Times New Roman"/>
          <w:color w:val="000000" w:themeColor="text1"/>
          <w:sz w:val="24"/>
          <w:szCs w:val="24"/>
          <w:lang w:bidi="ar-SA"/>
        </w:rPr>
        <w:t xml:space="preserve">. </w:t>
      </w:r>
    </w:p>
    <w:p w:rsidR="00E560F3" w:rsidRPr="00994973" w:rsidRDefault="00E560F3" w:rsidP="003B0284">
      <w:pPr>
        <w:pStyle w:val="ListParagraph"/>
        <w:numPr>
          <w:ilvl w:val="1"/>
          <w:numId w:val="3"/>
        </w:numPr>
        <w:autoSpaceDE w:val="0"/>
        <w:autoSpaceDN w:val="0"/>
        <w:adjustRightInd w:val="0"/>
        <w:spacing w:line="276" w:lineRule="auto"/>
        <w:ind w:left="0"/>
        <w:jc w:val="both"/>
        <w:rPr>
          <w:rFonts w:ascii="Times New Roman" w:hAnsi="Times New Roman" w:cs="Times New Roman"/>
          <w:color w:val="000000" w:themeColor="text1"/>
          <w:sz w:val="24"/>
          <w:szCs w:val="24"/>
          <w:lang w:bidi="ar-SA"/>
        </w:rPr>
      </w:pPr>
      <w:r w:rsidRPr="00994973">
        <w:rPr>
          <w:rFonts w:ascii="Times New Roman" w:hAnsi="Times New Roman" w:cs="Times New Roman"/>
          <w:color w:val="000000" w:themeColor="text1"/>
          <w:sz w:val="24"/>
          <w:szCs w:val="24"/>
          <w:lang w:bidi="ar-SA"/>
        </w:rPr>
        <w:t xml:space="preserve">Aggregation part of backhaul: It aggregates traffic from different access parts and backhauls it to BSC/RNC. </w:t>
      </w:r>
    </w:p>
    <w:p w:rsidR="00E560F3" w:rsidRPr="00994973" w:rsidRDefault="00E560F3" w:rsidP="00E560F3">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noProof/>
          <w:color w:val="000000" w:themeColor="text1"/>
          <w:sz w:val="24"/>
          <w:szCs w:val="24"/>
          <w:lang w:bidi="ar-SA"/>
        </w:rPr>
        <w:lastRenderedPageBreak/>
        <w:drawing>
          <wp:inline distT="0" distB="0" distL="0" distR="0">
            <wp:extent cx="5936971" cy="4048125"/>
            <wp:effectExtent l="19050" t="0" r="6629"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4052645"/>
                    </a:xfrm>
                    <a:prstGeom prst="rect">
                      <a:avLst/>
                    </a:prstGeom>
                    <a:noFill/>
                    <a:ln w="9525">
                      <a:noFill/>
                      <a:miter lim="800000"/>
                      <a:headEnd/>
                      <a:tailEnd/>
                    </a:ln>
                  </pic:spPr>
                </pic:pic>
              </a:graphicData>
            </a:graphic>
          </wp:inline>
        </w:drawing>
      </w:r>
    </w:p>
    <w:p w:rsidR="00E560F3" w:rsidRPr="00994973" w:rsidRDefault="00D167C9" w:rsidP="00E560F3">
      <w:pPr>
        <w:autoSpaceDE w:val="0"/>
        <w:autoSpaceDN w:val="0"/>
        <w:adjustRightInd w:val="0"/>
        <w:spacing w:line="276" w:lineRule="auto"/>
        <w:ind w:firstLine="0"/>
        <w:jc w:val="center"/>
        <w:rPr>
          <w:rFonts w:ascii="Times New Roman" w:eastAsia="BookmanOldStyle" w:hAnsi="Times New Roman" w:cs="Times New Roman"/>
          <w:i/>
          <w:color w:val="000000" w:themeColor="text1"/>
          <w:sz w:val="24"/>
          <w:szCs w:val="24"/>
          <w:lang w:bidi="ar-SA"/>
        </w:rPr>
      </w:pPr>
      <w:r w:rsidRPr="00994973">
        <w:rPr>
          <w:rFonts w:ascii="Times New Roman" w:eastAsia="BookmanOldStyle" w:hAnsi="Times New Roman" w:cs="Times New Roman"/>
          <w:i/>
          <w:color w:val="000000" w:themeColor="text1"/>
          <w:sz w:val="24"/>
          <w:szCs w:val="24"/>
          <w:lang w:bidi="ar-SA"/>
        </w:rPr>
        <w:t>Figure 1</w:t>
      </w:r>
      <w:r w:rsidR="00E560F3" w:rsidRPr="00994973">
        <w:rPr>
          <w:rFonts w:ascii="Times New Roman" w:eastAsia="BookmanOldStyle" w:hAnsi="Times New Roman" w:cs="Times New Roman"/>
          <w:i/>
          <w:color w:val="000000" w:themeColor="text1"/>
          <w:sz w:val="24"/>
          <w:szCs w:val="24"/>
          <w:lang w:bidi="ar-SA"/>
        </w:rPr>
        <w:t>.2: Mobile Backhaul</w:t>
      </w:r>
    </w:p>
    <w:p w:rsidR="00E560F3" w:rsidRPr="00994973" w:rsidRDefault="00E560F3" w:rsidP="00E560F3">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E560F3" w:rsidRPr="00994973" w:rsidRDefault="00E560F3" w:rsidP="00E560F3">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Depending on operator’s strategy and availability at the site, one or a combination of various available physical link technologies (microwave, copper and fibre) can be used in this part. Each type of backhaul link has got certain advantages and disadvantages.</w:t>
      </w:r>
    </w:p>
    <w:p w:rsidR="00E560F3" w:rsidRPr="00994973" w:rsidRDefault="00E560F3" w:rsidP="00E560F3">
      <w:pPr>
        <w:autoSpaceDE w:val="0"/>
        <w:autoSpaceDN w:val="0"/>
        <w:adjustRightInd w:val="0"/>
        <w:ind w:firstLine="0"/>
        <w:rPr>
          <w:rFonts w:ascii="Times New Roman" w:hAnsi="Times New Roman" w:cs="Times New Roman"/>
          <w:color w:val="000000" w:themeColor="text1"/>
          <w:sz w:val="24"/>
          <w:szCs w:val="24"/>
          <w:lang w:bidi="ar-SA"/>
        </w:rPr>
      </w:pPr>
    </w:p>
    <w:p w:rsidR="00E560F3" w:rsidRPr="00994973" w:rsidRDefault="00E560F3" w:rsidP="00E560F3">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r w:rsidRPr="003307D5">
        <w:rPr>
          <w:rFonts w:ascii="Times New Roman" w:eastAsia="BookmanOldStyle" w:hAnsi="Times New Roman" w:cs="Times New Roman"/>
          <w:b/>
          <w:color w:val="000000" w:themeColor="text1"/>
          <w:sz w:val="24"/>
          <w:szCs w:val="24"/>
          <w:lang w:bidi="ar-SA"/>
        </w:rPr>
        <w:t>Mobile backbone</w:t>
      </w:r>
      <w:r w:rsidRPr="00994973">
        <w:rPr>
          <w:rFonts w:ascii="Times New Roman" w:eastAsia="BookmanOldStyle" w:hAnsi="Times New Roman" w:cs="Times New Roman"/>
          <w:color w:val="000000" w:themeColor="text1"/>
          <w:sz w:val="24"/>
          <w:szCs w:val="24"/>
          <w:lang w:bidi="ar-SA"/>
        </w:rPr>
        <w:t xml:space="preserve"> network refers to the interconnection of core elements situated at separate geographic locations. As the requirement of bandwidth is large, typically, OFC is used in the backbone network. However, microwave is also sometimes used in the backbone network, particularly in those areas where laying fibre is not a feasible option due to difficult terrain, time constraints or economic viability. </w:t>
      </w:r>
    </w:p>
    <w:p w:rsidR="00E560F3" w:rsidRPr="00994973" w:rsidRDefault="00E560F3" w:rsidP="00C91255">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p>
    <w:p w:rsidR="00C60446" w:rsidRPr="0059676F" w:rsidRDefault="0059676F" w:rsidP="0059676F">
      <w:pPr>
        <w:pStyle w:val="Heading2"/>
        <w:pBdr>
          <w:bottom w:val="none" w:sz="0" w:space="0" w:color="auto"/>
        </w:pBdr>
        <w:rPr>
          <w:rFonts w:ascii="Times New Roman" w:hAnsi="Times New Roman" w:cs="Times New Roman"/>
          <w:color w:val="auto"/>
          <w:shd w:val="clear" w:color="auto" w:fill="FFFFFF"/>
        </w:rPr>
      </w:pPr>
      <w:bookmarkStart w:id="3" w:name="_Toc532133809"/>
      <w:r w:rsidRPr="0059676F">
        <w:rPr>
          <w:rFonts w:ascii="Times New Roman" w:hAnsi="Times New Roman" w:cs="Times New Roman"/>
          <w:color w:val="auto"/>
          <w:shd w:val="clear" w:color="auto" w:fill="FFFFFF"/>
        </w:rPr>
        <w:t>1.2</w:t>
      </w:r>
      <w:r w:rsidRPr="0059676F">
        <w:rPr>
          <w:rFonts w:ascii="Times New Roman" w:hAnsi="Times New Roman" w:cs="Times New Roman"/>
          <w:color w:val="auto"/>
          <w:shd w:val="clear" w:color="auto" w:fill="FFFFFF"/>
        </w:rPr>
        <w:tab/>
      </w:r>
      <w:r w:rsidR="003E608B" w:rsidRPr="0059676F">
        <w:rPr>
          <w:rFonts w:ascii="Times New Roman" w:hAnsi="Times New Roman" w:cs="Times New Roman"/>
          <w:color w:val="auto"/>
          <w:shd w:val="clear" w:color="auto" w:fill="FFFFFF"/>
        </w:rPr>
        <w:t>Requirement of high capacity backhaul</w:t>
      </w:r>
      <w:bookmarkEnd w:id="3"/>
    </w:p>
    <w:p w:rsidR="00C60446" w:rsidRPr="00994973" w:rsidRDefault="00C91255" w:rsidP="00C6044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All voice and data signals - conversations, SMSs, video downloads - travel through the backhaul network. It is an essential component of mobile networks</w:t>
      </w:r>
      <w:r w:rsidR="00C60446" w:rsidRPr="00994973">
        <w:rPr>
          <w:rFonts w:ascii="Times New Roman" w:eastAsia="BookmanOldStyle" w:hAnsi="Times New Roman" w:cs="Times New Roman"/>
          <w:color w:val="000000" w:themeColor="text1"/>
          <w:sz w:val="24"/>
          <w:szCs w:val="24"/>
          <w:lang w:bidi="ar-SA"/>
        </w:rPr>
        <w:t>.</w:t>
      </w:r>
      <w:r w:rsidR="00CD52FC" w:rsidRPr="00994973">
        <w:rPr>
          <w:rFonts w:ascii="Times New Roman" w:eastAsia="BookmanOldStyle" w:hAnsi="Times New Roman" w:cs="Times New Roman"/>
          <w:color w:val="000000" w:themeColor="text1"/>
          <w:sz w:val="24"/>
          <w:szCs w:val="24"/>
          <w:lang w:bidi="ar-SA"/>
        </w:rPr>
        <w:t xml:space="preserve"> </w:t>
      </w:r>
      <w:r w:rsidR="00C60446" w:rsidRPr="00994973">
        <w:rPr>
          <w:rFonts w:ascii="Times New Roman" w:eastAsia="BookmanOldStyle" w:hAnsi="Times New Roman" w:cs="Times New Roman"/>
          <w:color w:val="000000" w:themeColor="text1"/>
          <w:sz w:val="24"/>
          <w:szCs w:val="24"/>
          <w:lang w:bidi="ar-SA"/>
        </w:rPr>
        <w:t>The mobile world is rapidly evolving with the proliferation of new mobile devices and applications. Increasing penetration of web-enabled devices such as smart-phones, tablets etc, coupled with bandwidth intensive applications which generate significantly higher traffic across the mobile networks, are driving the adoption of new access technologies. Increase in the mobile data usage in the past few years has resulted in the need for greater capacity in the mobile backhaul networks.</w:t>
      </w:r>
    </w:p>
    <w:p w:rsidR="00C60446" w:rsidRPr="00994973" w:rsidRDefault="00C60446" w:rsidP="00C60446">
      <w:pPr>
        <w:pStyle w:val="ListParagraph"/>
        <w:spacing w:line="360" w:lineRule="auto"/>
        <w:ind w:left="0" w:firstLine="0"/>
        <w:jc w:val="both"/>
        <w:rPr>
          <w:rFonts w:ascii="Times New Roman" w:hAnsi="Times New Roman" w:cs="Times New Roman"/>
          <w:b/>
          <w:color w:val="000000" w:themeColor="text1"/>
          <w:sz w:val="24"/>
          <w:szCs w:val="24"/>
          <w:shd w:val="clear" w:color="auto" w:fill="FFFFFF"/>
        </w:rPr>
      </w:pPr>
    </w:p>
    <w:p w:rsidR="00CC2864" w:rsidRPr="0059676F" w:rsidRDefault="0059676F" w:rsidP="0059676F">
      <w:pPr>
        <w:pStyle w:val="Heading2"/>
        <w:pBdr>
          <w:bottom w:val="none" w:sz="0" w:space="0" w:color="auto"/>
        </w:pBdr>
        <w:rPr>
          <w:rFonts w:ascii="Times New Roman" w:eastAsia="Batang" w:hAnsi="Times New Roman" w:cs="Times New Roman"/>
          <w:color w:val="auto"/>
          <w:lang w:eastAsia="ko-KR"/>
        </w:rPr>
      </w:pPr>
      <w:bookmarkStart w:id="4" w:name="_Toc532133810"/>
      <w:r w:rsidRPr="0059676F">
        <w:rPr>
          <w:rFonts w:ascii="Times New Roman" w:hAnsi="Times New Roman" w:cs="Times New Roman"/>
          <w:color w:val="auto"/>
          <w:shd w:val="clear" w:color="auto" w:fill="FFFFFF"/>
        </w:rPr>
        <w:t>1.3</w:t>
      </w:r>
      <w:r w:rsidRPr="0059676F">
        <w:rPr>
          <w:rFonts w:ascii="Times New Roman" w:hAnsi="Times New Roman" w:cs="Times New Roman"/>
          <w:color w:val="auto"/>
          <w:shd w:val="clear" w:color="auto" w:fill="FFFFFF"/>
        </w:rPr>
        <w:tab/>
      </w:r>
      <w:r w:rsidR="00CC2864" w:rsidRPr="0059676F">
        <w:rPr>
          <w:rFonts w:ascii="Times New Roman" w:hAnsi="Times New Roman" w:cs="Times New Roman"/>
          <w:color w:val="auto"/>
          <w:shd w:val="clear" w:color="auto" w:fill="FFFFFF"/>
        </w:rPr>
        <w:t>Background</w:t>
      </w:r>
      <w:bookmarkEnd w:id="4"/>
      <w:r w:rsidR="00CC2864" w:rsidRPr="0059676F">
        <w:rPr>
          <w:rFonts w:ascii="Times New Roman" w:eastAsia="Batang" w:hAnsi="Times New Roman" w:cs="Times New Roman"/>
          <w:color w:val="auto"/>
          <w:lang w:eastAsia="ko-KR"/>
        </w:rPr>
        <w:t xml:space="preserve"> </w:t>
      </w:r>
    </w:p>
    <w:p w:rsidR="00CC2864" w:rsidRPr="00994973" w:rsidRDefault="00CC2864" w:rsidP="00CC2864">
      <w:pPr>
        <w:pStyle w:val="ListParagraph"/>
        <w:spacing w:line="276" w:lineRule="auto"/>
        <w:ind w:left="0" w:firstLine="0"/>
        <w:jc w:val="both"/>
        <w:rPr>
          <w:rFonts w:ascii="Times New Roman" w:eastAsia="Batang" w:hAnsi="Times New Roman" w:cs="Times New Roman"/>
          <w:color w:val="000000" w:themeColor="text1"/>
          <w:sz w:val="24"/>
          <w:lang w:eastAsia="ko-KR"/>
        </w:rPr>
      </w:pPr>
      <w:r w:rsidRPr="00994973">
        <w:rPr>
          <w:rFonts w:ascii="Times New Roman" w:eastAsia="Batang" w:hAnsi="Times New Roman" w:cs="Times New Roman"/>
          <w:color w:val="000000" w:themeColor="text1"/>
          <w:sz w:val="24"/>
          <w:lang w:eastAsia="ko-KR"/>
        </w:rPr>
        <w:t xml:space="preserve">Mobile operators have a challenging time backhauling the mobile voice and data traffic from varied urban, sub-urban, rural, office, residential home, high-rise buildings, public buildings, tunnels, etc. Today, </w:t>
      </w:r>
      <w:r w:rsidR="004F7D6D" w:rsidRPr="00994973">
        <w:rPr>
          <w:rFonts w:ascii="Times New Roman" w:eastAsia="Batang" w:hAnsi="Times New Roman" w:cs="Times New Roman"/>
          <w:color w:val="000000" w:themeColor="text1"/>
          <w:sz w:val="24"/>
          <w:lang w:eastAsia="ko-KR"/>
        </w:rPr>
        <w:t>wireless</w:t>
      </w:r>
      <w:r w:rsidRPr="00994973">
        <w:rPr>
          <w:rFonts w:ascii="Times New Roman" w:eastAsia="Batang" w:hAnsi="Times New Roman" w:cs="Times New Roman"/>
          <w:color w:val="000000" w:themeColor="text1"/>
          <w:sz w:val="24"/>
          <w:lang w:eastAsia="ko-KR"/>
        </w:rPr>
        <w:t xml:space="preserve"> or microwave connections currently account for over 50% of mobile backhaul access connections for macro cell sites worldwide. As per </w:t>
      </w:r>
      <w:r w:rsidR="00120007">
        <w:rPr>
          <w:rFonts w:ascii="Times New Roman" w:eastAsia="Batang" w:hAnsi="Times New Roman" w:cs="Times New Roman"/>
          <w:color w:val="000000" w:themeColor="text1"/>
          <w:sz w:val="24"/>
          <w:lang w:eastAsia="ko-KR"/>
        </w:rPr>
        <w:t>one estimate, nearly 80%</w:t>
      </w:r>
      <w:r w:rsidRPr="00994973">
        <w:rPr>
          <w:rFonts w:ascii="Times New Roman" w:eastAsia="Batang" w:hAnsi="Times New Roman" w:cs="Times New Roman"/>
          <w:color w:val="000000" w:themeColor="text1"/>
          <w:sz w:val="24"/>
          <w:lang w:eastAsia="ko-KR"/>
        </w:rPr>
        <w:t xml:space="preserve"> of cell sites in India have a microwave-based backhaul link. Moving forward, it is expected that Microwave will continue to play an important role in providing backhaul connectivity. </w:t>
      </w:r>
    </w:p>
    <w:p w:rsidR="00CC2864" w:rsidRPr="00994973" w:rsidRDefault="00CC2864" w:rsidP="00CC2864">
      <w:pPr>
        <w:pStyle w:val="ListParagraph"/>
        <w:spacing w:line="276" w:lineRule="auto"/>
        <w:ind w:left="0" w:firstLine="0"/>
        <w:jc w:val="both"/>
        <w:rPr>
          <w:rFonts w:ascii="Times New Roman" w:eastAsia="Batang" w:hAnsi="Times New Roman" w:cs="Times New Roman"/>
          <w:color w:val="000000" w:themeColor="text1"/>
          <w:sz w:val="24"/>
          <w:lang w:eastAsia="ko-KR"/>
        </w:rPr>
      </w:pPr>
    </w:p>
    <w:p w:rsidR="00CC2864" w:rsidRDefault="00CC2864" w:rsidP="00CC2864">
      <w:pPr>
        <w:pStyle w:val="ListParagraph"/>
        <w:spacing w:line="276" w:lineRule="auto"/>
        <w:ind w:left="0" w:firstLine="0"/>
        <w:jc w:val="both"/>
        <w:rPr>
          <w:rFonts w:ascii="Times New Roman" w:eastAsia="Batang" w:hAnsi="Times New Roman" w:cs="Times New Roman"/>
          <w:color w:val="000000" w:themeColor="text1"/>
          <w:sz w:val="24"/>
          <w:lang w:eastAsia="ko-KR"/>
        </w:rPr>
      </w:pPr>
      <w:r w:rsidRPr="00994973">
        <w:rPr>
          <w:rFonts w:ascii="Times New Roman" w:eastAsia="Batang" w:hAnsi="Times New Roman" w:cs="Times New Roman"/>
          <w:color w:val="000000" w:themeColor="text1"/>
          <w:sz w:val="24"/>
          <w:lang w:eastAsia="ko-KR"/>
        </w:rPr>
        <w:t xml:space="preserve">Microwave networks are a vital ingredient for operators even with rising capacity needs. Capacity needs will continue </w:t>
      </w:r>
      <w:r w:rsidR="004802B7" w:rsidRPr="00994973">
        <w:rPr>
          <w:rFonts w:ascii="Times New Roman" w:eastAsia="Batang" w:hAnsi="Times New Roman" w:cs="Times New Roman"/>
          <w:color w:val="000000" w:themeColor="text1"/>
          <w:sz w:val="24"/>
          <w:lang w:eastAsia="ko-KR"/>
        </w:rPr>
        <w:t xml:space="preserve">to increase on the road to 5G. </w:t>
      </w:r>
      <w:r w:rsidRPr="00994973">
        <w:rPr>
          <w:rFonts w:ascii="Times New Roman" w:eastAsia="Batang" w:hAnsi="Times New Roman" w:cs="Times New Roman"/>
          <w:color w:val="000000" w:themeColor="text1"/>
          <w:sz w:val="24"/>
          <w:lang w:eastAsia="ko-KR"/>
        </w:rPr>
        <w:t>Keeping pace with the access technology evolution, microwave requires a continued technology evolution and is likely to evolve to support multi-gigabit capacities in traditional frequency bands as well as in the millimeter wave. In supporting microwave to meet the capacity increas</w:t>
      </w:r>
      <w:r w:rsidR="00384E56" w:rsidRPr="00994973">
        <w:rPr>
          <w:rFonts w:ascii="Times New Roman" w:eastAsia="Batang" w:hAnsi="Times New Roman" w:cs="Times New Roman"/>
          <w:color w:val="000000" w:themeColor="text1"/>
          <w:sz w:val="24"/>
          <w:lang w:eastAsia="ko-KR"/>
        </w:rPr>
        <w:t xml:space="preserve">e for backhaul as well as front </w:t>
      </w:r>
      <w:r w:rsidRPr="00994973">
        <w:rPr>
          <w:rFonts w:ascii="Times New Roman" w:eastAsia="Batang" w:hAnsi="Times New Roman" w:cs="Times New Roman"/>
          <w:color w:val="000000" w:themeColor="text1"/>
          <w:sz w:val="24"/>
          <w:lang w:eastAsia="ko-KR"/>
        </w:rPr>
        <w:t xml:space="preserve">haul, E-band (70/80 GHz) and V-Band (60 GHz) spectrum is the key. </w:t>
      </w:r>
    </w:p>
    <w:p w:rsidR="00333615" w:rsidRPr="00994973" w:rsidRDefault="00333615" w:rsidP="00CC2864">
      <w:pPr>
        <w:pStyle w:val="ListParagraph"/>
        <w:spacing w:line="276" w:lineRule="auto"/>
        <w:ind w:left="0" w:firstLine="0"/>
        <w:jc w:val="both"/>
        <w:rPr>
          <w:rFonts w:ascii="Times New Roman" w:hAnsi="Times New Roman" w:cs="Times New Roman"/>
          <w:b/>
          <w:color w:val="000000" w:themeColor="text1"/>
          <w:sz w:val="28"/>
          <w:szCs w:val="24"/>
          <w:shd w:val="clear" w:color="auto" w:fill="FFFFFF"/>
        </w:rPr>
      </w:pPr>
    </w:p>
    <w:p w:rsidR="00D756AB" w:rsidRPr="0059676F" w:rsidRDefault="0059676F" w:rsidP="0059676F">
      <w:pPr>
        <w:pStyle w:val="Heading2"/>
        <w:pBdr>
          <w:bottom w:val="none" w:sz="0" w:space="0" w:color="auto"/>
        </w:pBdr>
        <w:rPr>
          <w:rFonts w:ascii="Times New Roman" w:hAnsi="Times New Roman" w:cs="Times New Roman"/>
          <w:color w:val="auto"/>
          <w:shd w:val="clear" w:color="auto" w:fill="FFFFFF"/>
        </w:rPr>
      </w:pPr>
      <w:bookmarkStart w:id="5" w:name="_Toc532133811"/>
      <w:r w:rsidRPr="0059676F">
        <w:rPr>
          <w:rFonts w:ascii="Times New Roman" w:hAnsi="Times New Roman" w:cs="Times New Roman"/>
          <w:color w:val="auto"/>
          <w:shd w:val="clear" w:color="auto" w:fill="FFFFFF"/>
        </w:rPr>
        <w:t>1.4</w:t>
      </w:r>
      <w:r w:rsidRPr="0059676F">
        <w:rPr>
          <w:rFonts w:ascii="Times New Roman" w:hAnsi="Times New Roman" w:cs="Times New Roman"/>
          <w:color w:val="auto"/>
          <w:shd w:val="clear" w:color="auto" w:fill="FFFFFF"/>
        </w:rPr>
        <w:tab/>
      </w:r>
      <w:r w:rsidR="00873C80" w:rsidRPr="0059676F">
        <w:rPr>
          <w:rFonts w:ascii="Times New Roman" w:hAnsi="Times New Roman" w:cs="Times New Roman"/>
          <w:color w:val="auto"/>
          <w:shd w:val="clear" w:color="auto" w:fill="FFFFFF"/>
        </w:rPr>
        <w:t>O</w:t>
      </w:r>
      <w:r w:rsidR="00EA7C75" w:rsidRPr="0059676F">
        <w:rPr>
          <w:rFonts w:ascii="Times New Roman" w:hAnsi="Times New Roman" w:cs="Times New Roman"/>
          <w:color w:val="auto"/>
          <w:shd w:val="clear" w:color="auto" w:fill="FFFFFF"/>
        </w:rPr>
        <w:t xml:space="preserve">bjective &amp; Purpose </w:t>
      </w:r>
      <w:r w:rsidR="00D756AB" w:rsidRPr="0059676F">
        <w:rPr>
          <w:rFonts w:ascii="Times New Roman" w:hAnsi="Times New Roman" w:cs="Times New Roman"/>
          <w:color w:val="auto"/>
          <w:shd w:val="clear" w:color="auto" w:fill="FFFFFF"/>
        </w:rPr>
        <w:t>of the report</w:t>
      </w:r>
      <w:bookmarkEnd w:id="5"/>
    </w:p>
    <w:p w:rsidR="00CC2864" w:rsidRPr="00994973" w:rsidRDefault="00CC2864" w:rsidP="003E608B">
      <w:pPr>
        <w:spacing w:after="200" w:line="276" w:lineRule="auto"/>
        <w:ind w:firstLine="0"/>
        <w:jc w:val="both"/>
        <w:rPr>
          <w:rFonts w:ascii="Times New Roman" w:eastAsia="Calibri" w:hAnsi="Times New Roman" w:cs="Times New Roman"/>
          <w:bCs/>
          <w:color w:val="000000" w:themeColor="text1"/>
          <w:sz w:val="24"/>
          <w:szCs w:val="24"/>
        </w:rPr>
      </w:pPr>
      <w:r w:rsidRPr="00994973">
        <w:rPr>
          <w:rFonts w:ascii="Times New Roman" w:eastAsia="Calibri" w:hAnsi="Times New Roman" w:cs="Times New Roman"/>
          <w:bCs/>
          <w:color w:val="000000" w:themeColor="text1"/>
          <w:sz w:val="24"/>
          <w:szCs w:val="24"/>
        </w:rPr>
        <w:t>The objective of this report is to give information to member regulators</w:t>
      </w:r>
      <w:r w:rsidR="00057615" w:rsidRPr="00994973">
        <w:rPr>
          <w:rFonts w:ascii="Times New Roman" w:eastAsia="Calibri" w:hAnsi="Times New Roman" w:cs="Times New Roman"/>
          <w:bCs/>
          <w:color w:val="000000" w:themeColor="text1"/>
          <w:sz w:val="24"/>
          <w:szCs w:val="24"/>
        </w:rPr>
        <w:t xml:space="preserve"> regarding Wireless Backhaul</w:t>
      </w:r>
      <w:r w:rsidRPr="00994973">
        <w:rPr>
          <w:rFonts w:ascii="Times New Roman" w:eastAsia="Calibri" w:hAnsi="Times New Roman" w:cs="Times New Roman"/>
          <w:bCs/>
          <w:color w:val="000000" w:themeColor="text1"/>
          <w:sz w:val="24"/>
          <w:szCs w:val="24"/>
        </w:rPr>
        <w:t xml:space="preserve"> </w:t>
      </w:r>
      <w:r w:rsidR="00057615" w:rsidRPr="00994973">
        <w:rPr>
          <w:rFonts w:ascii="Times New Roman" w:eastAsia="Calibri" w:hAnsi="Times New Roman" w:cs="Times New Roman"/>
          <w:bCs/>
          <w:color w:val="000000" w:themeColor="text1"/>
          <w:sz w:val="24"/>
          <w:szCs w:val="24"/>
        </w:rPr>
        <w:t>that will help them in</w:t>
      </w:r>
      <w:r w:rsidR="00057615" w:rsidRPr="00994973">
        <w:rPr>
          <w:rFonts w:ascii="Times New Roman" w:hAnsi="Times New Roman" w:cs="Times New Roman"/>
          <w:color w:val="000000" w:themeColor="text1"/>
          <w:sz w:val="24"/>
          <w:szCs w:val="24"/>
          <w:lang w:val="en-AU"/>
        </w:rPr>
        <w:t xml:space="preserve"> making policy and relevant regulations on the aspect.</w:t>
      </w:r>
      <w:r w:rsidRPr="00994973">
        <w:rPr>
          <w:rFonts w:ascii="Times New Roman" w:eastAsia="Calibri" w:hAnsi="Times New Roman" w:cs="Times New Roman"/>
          <w:bCs/>
          <w:color w:val="000000" w:themeColor="text1"/>
          <w:sz w:val="24"/>
          <w:szCs w:val="24"/>
        </w:rPr>
        <w:t xml:space="preserve"> </w:t>
      </w:r>
    </w:p>
    <w:p w:rsidR="00CC2864" w:rsidRPr="00994973" w:rsidRDefault="00CC2864" w:rsidP="003E608B">
      <w:pPr>
        <w:spacing w:line="276" w:lineRule="auto"/>
        <w:ind w:firstLine="0"/>
        <w:jc w:val="both"/>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 xml:space="preserve">The report addresses the following issues regarding the </w:t>
      </w:r>
      <w:r w:rsidRPr="00994973">
        <w:rPr>
          <w:rFonts w:ascii="Times New Roman" w:eastAsia="Batang" w:hAnsi="Times New Roman" w:cs="Times New Roman"/>
          <w:color w:val="000000" w:themeColor="text1"/>
          <w:sz w:val="24"/>
          <w:szCs w:val="24"/>
          <w:lang w:eastAsia="ko-KR"/>
        </w:rPr>
        <w:t>Microwave Links</w:t>
      </w:r>
      <w:r w:rsidRPr="00994973">
        <w:rPr>
          <w:rFonts w:ascii="Times New Roman" w:eastAsia="Times New Roman" w:hAnsi="Times New Roman" w:cs="Times New Roman"/>
          <w:color w:val="000000" w:themeColor="text1"/>
          <w:sz w:val="24"/>
          <w:szCs w:val="24"/>
          <w:lang w:eastAsia="ja-JP"/>
        </w:rPr>
        <w:t>-</w:t>
      </w:r>
    </w:p>
    <w:p w:rsidR="00CC2864" w:rsidRPr="00994973" w:rsidRDefault="00CC2864" w:rsidP="003B0284">
      <w:pPr>
        <w:numPr>
          <w:ilvl w:val="0"/>
          <w:numId w:val="4"/>
        </w:numPr>
        <w:spacing w:line="276" w:lineRule="auto"/>
        <w:ind w:left="0"/>
        <w:jc w:val="both"/>
        <w:textAlignment w:val="top"/>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Capacity requirements of Backhaul links</w:t>
      </w:r>
    </w:p>
    <w:p w:rsidR="00CC2864" w:rsidRPr="00994973" w:rsidRDefault="00CC2864" w:rsidP="003B0284">
      <w:pPr>
        <w:numPr>
          <w:ilvl w:val="0"/>
          <w:numId w:val="4"/>
        </w:numPr>
        <w:spacing w:line="276" w:lineRule="auto"/>
        <w:ind w:left="0"/>
        <w:jc w:val="both"/>
        <w:textAlignment w:val="top"/>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Suitability o</w:t>
      </w:r>
      <w:r w:rsidR="00073E38">
        <w:rPr>
          <w:rFonts w:ascii="Times New Roman" w:eastAsia="Times New Roman" w:hAnsi="Times New Roman" w:cs="Times New Roman"/>
          <w:color w:val="000000" w:themeColor="text1"/>
          <w:sz w:val="24"/>
          <w:szCs w:val="24"/>
          <w:lang w:eastAsia="ja-JP"/>
        </w:rPr>
        <w:t>f Microwave backhaul vis-à-vis Optical F</w:t>
      </w:r>
      <w:r w:rsidRPr="00994973">
        <w:rPr>
          <w:rFonts w:ascii="Times New Roman" w:eastAsia="Times New Roman" w:hAnsi="Times New Roman" w:cs="Times New Roman"/>
          <w:color w:val="000000" w:themeColor="text1"/>
          <w:sz w:val="24"/>
          <w:szCs w:val="24"/>
          <w:lang w:eastAsia="ja-JP"/>
        </w:rPr>
        <w:t xml:space="preserve">ibre, </w:t>
      </w:r>
      <w:r w:rsidR="00B70A22">
        <w:rPr>
          <w:rFonts w:ascii="Times New Roman" w:eastAsia="Times New Roman" w:hAnsi="Times New Roman" w:cs="Times New Roman"/>
          <w:color w:val="000000" w:themeColor="text1"/>
          <w:sz w:val="24"/>
          <w:szCs w:val="24"/>
          <w:lang w:eastAsia="ja-JP"/>
        </w:rPr>
        <w:t xml:space="preserve">and </w:t>
      </w:r>
      <w:r w:rsidRPr="00994973">
        <w:rPr>
          <w:rFonts w:ascii="Times New Roman" w:eastAsia="Times New Roman" w:hAnsi="Times New Roman" w:cs="Times New Roman"/>
          <w:color w:val="000000" w:themeColor="text1"/>
          <w:sz w:val="24"/>
          <w:szCs w:val="24"/>
          <w:lang w:eastAsia="ja-JP"/>
        </w:rPr>
        <w:t xml:space="preserve">Copper backhaul links </w:t>
      </w:r>
    </w:p>
    <w:p w:rsidR="00CC2864" w:rsidRPr="00994973" w:rsidRDefault="00CC2864" w:rsidP="003B0284">
      <w:pPr>
        <w:numPr>
          <w:ilvl w:val="0"/>
          <w:numId w:val="4"/>
        </w:numPr>
        <w:spacing w:line="276" w:lineRule="auto"/>
        <w:ind w:left="0"/>
        <w:jc w:val="both"/>
        <w:textAlignment w:val="top"/>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Spectrum bands and capacity</w:t>
      </w:r>
    </w:p>
    <w:p w:rsidR="00CC2864" w:rsidRPr="00994973" w:rsidRDefault="00CC2864" w:rsidP="003B0284">
      <w:pPr>
        <w:numPr>
          <w:ilvl w:val="0"/>
          <w:numId w:val="4"/>
        </w:numPr>
        <w:spacing w:line="276" w:lineRule="auto"/>
        <w:ind w:left="0"/>
        <w:jc w:val="both"/>
        <w:textAlignment w:val="top"/>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The Millimeter waves potential</w:t>
      </w:r>
    </w:p>
    <w:p w:rsidR="00CC2864" w:rsidRPr="00994973" w:rsidRDefault="00CC2864" w:rsidP="003B0284">
      <w:pPr>
        <w:numPr>
          <w:ilvl w:val="0"/>
          <w:numId w:val="4"/>
        </w:numPr>
        <w:spacing w:line="276" w:lineRule="auto"/>
        <w:ind w:left="0"/>
        <w:jc w:val="both"/>
        <w:textAlignment w:val="top"/>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ITU Standards</w:t>
      </w:r>
    </w:p>
    <w:p w:rsidR="00CC2864" w:rsidRPr="00994973" w:rsidRDefault="00CC2864" w:rsidP="003B0284">
      <w:pPr>
        <w:numPr>
          <w:ilvl w:val="0"/>
          <w:numId w:val="4"/>
        </w:numPr>
        <w:spacing w:line="276" w:lineRule="auto"/>
        <w:ind w:left="0"/>
        <w:jc w:val="both"/>
        <w:textAlignment w:val="top"/>
        <w:rPr>
          <w:rFonts w:ascii="Times New Roman" w:eastAsia="Times New Roman" w:hAnsi="Times New Roman" w:cs="Times New Roman"/>
          <w:color w:val="000000" w:themeColor="text1"/>
          <w:sz w:val="24"/>
          <w:szCs w:val="24"/>
          <w:lang w:eastAsia="ja-JP"/>
        </w:rPr>
      </w:pPr>
      <w:r w:rsidRPr="00994973">
        <w:rPr>
          <w:rFonts w:ascii="Times New Roman" w:eastAsia="Times New Roman" w:hAnsi="Times New Roman" w:cs="Times New Roman"/>
          <w:color w:val="000000" w:themeColor="text1"/>
          <w:sz w:val="24"/>
          <w:szCs w:val="24"/>
          <w:lang w:eastAsia="ja-JP"/>
        </w:rPr>
        <w:t>Policy Consideration such as licensing procedures and charges.</w:t>
      </w:r>
    </w:p>
    <w:p w:rsidR="00CC2864" w:rsidRPr="00994973" w:rsidRDefault="00CC2864" w:rsidP="003E608B">
      <w:pPr>
        <w:spacing w:before="240" w:line="276" w:lineRule="auto"/>
        <w:ind w:firstLine="0"/>
        <w:jc w:val="both"/>
        <w:rPr>
          <w:rFonts w:ascii="Times New Roman" w:hAnsi="Times New Roman" w:cs="Times New Roman"/>
          <w:color w:val="000000" w:themeColor="text1"/>
          <w:sz w:val="24"/>
          <w:szCs w:val="24"/>
          <w:shd w:val="clear" w:color="auto" w:fill="FFFFFF"/>
        </w:rPr>
      </w:pPr>
      <w:r w:rsidRPr="00994973">
        <w:rPr>
          <w:rFonts w:ascii="Times New Roman" w:hAnsi="Times New Roman" w:cs="Times New Roman"/>
          <w:color w:val="000000" w:themeColor="text1"/>
          <w:sz w:val="24"/>
          <w:szCs w:val="24"/>
          <w:shd w:val="clear" w:color="auto" w:fill="FFFFFF"/>
        </w:rPr>
        <w:t xml:space="preserve">In order to carry out the study, a questionnaire was prepared and circulated to all expert members of the SATRC countries for their inputs. The questionnaire is placed as </w:t>
      </w:r>
      <w:r w:rsidRPr="00994973">
        <w:rPr>
          <w:rFonts w:ascii="Times New Roman" w:hAnsi="Times New Roman" w:cs="Times New Roman"/>
          <w:color w:val="000000" w:themeColor="text1"/>
          <w:sz w:val="24"/>
          <w:szCs w:val="24"/>
          <w:u w:val="single"/>
          <w:shd w:val="clear" w:color="auto" w:fill="FFFFFF"/>
        </w:rPr>
        <w:t>Annexure-I</w:t>
      </w:r>
      <w:r w:rsidRPr="00994973">
        <w:rPr>
          <w:rFonts w:ascii="Times New Roman" w:hAnsi="Times New Roman" w:cs="Times New Roman"/>
          <w:color w:val="000000" w:themeColor="text1"/>
          <w:sz w:val="24"/>
          <w:szCs w:val="24"/>
          <w:shd w:val="clear" w:color="auto" w:fill="FFFFFF"/>
        </w:rPr>
        <w:t xml:space="preserve"> to this report. An analysis of various regulations and provisions in the above mentioned areas has been carried based on the inputs received from the experts of the following SATRC countries:</w:t>
      </w:r>
    </w:p>
    <w:p w:rsidR="00CC2864" w:rsidRPr="00994973" w:rsidRDefault="00CC2864" w:rsidP="003B0284">
      <w:pPr>
        <w:pStyle w:val="ListParagraph"/>
        <w:numPr>
          <w:ilvl w:val="0"/>
          <w:numId w:val="1"/>
        </w:numPr>
        <w:spacing w:line="276" w:lineRule="auto"/>
        <w:ind w:left="0" w:hanging="90"/>
        <w:jc w:val="both"/>
        <w:rPr>
          <w:rFonts w:ascii="Times New Roman" w:hAnsi="Times New Roman" w:cs="Times New Roman"/>
          <w:color w:val="000000" w:themeColor="text1"/>
          <w:sz w:val="24"/>
          <w:szCs w:val="24"/>
          <w:shd w:val="clear" w:color="auto" w:fill="FFFFFF"/>
        </w:rPr>
      </w:pPr>
      <w:r w:rsidRPr="00994973">
        <w:rPr>
          <w:rFonts w:ascii="Times New Roman" w:hAnsi="Times New Roman" w:cs="Times New Roman"/>
          <w:color w:val="000000" w:themeColor="text1"/>
          <w:sz w:val="24"/>
          <w:szCs w:val="24"/>
          <w:shd w:val="clear" w:color="auto" w:fill="FFFFFF"/>
        </w:rPr>
        <w:t>Bhutan</w:t>
      </w:r>
    </w:p>
    <w:p w:rsidR="00CC2864" w:rsidRDefault="00CC2864" w:rsidP="003B0284">
      <w:pPr>
        <w:pStyle w:val="ListParagraph"/>
        <w:numPr>
          <w:ilvl w:val="0"/>
          <w:numId w:val="1"/>
        </w:numPr>
        <w:spacing w:line="276" w:lineRule="auto"/>
        <w:ind w:left="0" w:hanging="90"/>
        <w:jc w:val="both"/>
        <w:rPr>
          <w:rFonts w:ascii="Times New Roman" w:hAnsi="Times New Roman" w:cs="Times New Roman"/>
          <w:color w:val="000000" w:themeColor="text1"/>
          <w:sz w:val="24"/>
          <w:szCs w:val="24"/>
          <w:shd w:val="clear" w:color="auto" w:fill="FFFFFF"/>
        </w:rPr>
      </w:pPr>
      <w:r w:rsidRPr="00994973">
        <w:rPr>
          <w:rFonts w:ascii="Times New Roman" w:hAnsi="Times New Roman" w:cs="Times New Roman"/>
          <w:color w:val="000000" w:themeColor="text1"/>
          <w:sz w:val="24"/>
          <w:szCs w:val="24"/>
          <w:shd w:val="clear" w:color="auto" w:fill="FFFFFF"/>
        </w:rPr>
        <w:t>Maldives</w:t>
      </w:r>
    </w:p>
    <w:p w:rsidR="003D5D28" w:rsidRPr="00994973" w:rsidRDefault="003D5D28" w:rsidP="003B0284">
      <w:pPr>
        <w:pStyle w:val="ListParagraph"/>
        <w:numPr>
          <w:ilvl w:val="0"/>
          <w:numId w:val="1"/>
        </w:numPr>
        <w:spacing w:line="276" w:lineRule="auto"/>
        <w:ind w:left="0" w:hanging="9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Nepal</w:t>
      </w:r>
    </w:p>
    <w:p w:rsidR="004802B7" w:rsidRPr="00994973" w:rsidRDefault="004802B7" w:rsidP="003B0284">
      <w:pPr>
        <w:pStyle w:val="ListParagraph"/>
        <w:numPr>
          <w:ilvl w:val="0"/>
          <w:numId w:val="1"/>
        </w:numPr>
        <w:spacing w:line="276" w:lineRule="auto"/>
        <w:ind w:left="0" w:hanging="90"/>
        <w:jc w:val="both"/>
        <w:rPr>
          <w:rFonts w:ascii="Times New Roman" w:hAnsi="Times New Roman" w:cs="Times New Roman"/>
          <w:color w:val="000000" w:themeColor="text1"/>
          <w:sz w:val="24"/>
          <w:szCs w:val="24"/>
          <w:shd w:val="clear" w:color="auto" w:fill="FFFFFF"/>
        </w:rPr>
      </w:pPr>
      <w:r w:rsidRPr="00994973">
        <w:rPr>
          <w:rFonts w:ascii="Times New Roman" w:hAnsi="Times New Roman" w:cs="Times New Roman"/>
          <w:color w:val="000000" w:themeColor="text1"/>
          <w:sz w:val="24"/>
          <w:szCs w:val="24"/>
          <w:shd w:val="clear" w:color="auto" w:fill="FFFFFF"/>
        </w:rPr>
        <w:t>Iran</w:t>
      </w:r>
    </w:p>
    <w:p w:rsidR="00765AFF" w:rsidRPr="003D5D28" w:rsidRDefault="004802B7" w:rsidP="003D5D28">
      <w:pPr>
        <w:pStyle w:val="ListParagraph"/>
        <w:numPr>
          <w:ilvl w:val="0"/>
          <w:numId w:val="1"/>
        </w:numPr>
        <w:spacing w:line="276" w:lineRule="auto"/>
        <w:ind w:left="0" w:hanging="90"/>
        <w:jc w:val="both"/>
        <w:rPr>
          <w:rFonts w:ascii="Times New Roman" w:hAnsi="Times New Roman" w:cs="Times New Roman"/>
          <w:color w:val="000000" w:themeColor="text1"/>
          <w:sz w:val="24"/>
          <w:szCs w:val="24"/>
          <w:shd w:val="clear" w:color="auto" w:fill="FFFFFF"/>
        </w:rPr>
      </w:pPr>
      <w:r w:rsidRPr="00994973">
        <w:rPr>
          <w:rFonts w:ascii="Times New Roman" w:hAnsi="Times New Roman" w:cs="Times New Roman"/>
          <w:color w:val="000000" w:themeColor="text1"/>
          <w:sz w:val="24"/>
          <w:szCs w:val="24"/>
          <w:shd w:val="clear" w:color="auto" w:fill="FFFFFF"/>
        </w:rPr>
        <w:t>India</w:t>
      </w:r>
    </w:p>
    <w:p w:rsidR="004802B7" w:rsidRPr="00994973" w:rsidRDefault="004802B7" w:rsidP="004802B7">
      <w:pPr>
        <w:pStyle w:val="ListParagraph"/>
        <w:spacing w:line="276" w:lineRule="auto"/>
        <w:ind w:left="0" w:firstLine="0"/>
        <w:jc w:val="both"/>
        <w:rPr>
          <w:rFonts w:ascii="Times New Roman" w:hAnsi="Times New Roman" w:cs="Times New Roman"/>
          <w:color w:val="000000" w:themeColor="text1"/>
          <w:sz w:val="24"/>
          <w:szCs w:val="24"/>
          <w:shd w:val="clear" w:color="auto" w:fill="FFFFFF"/>
        </w:rPr>
      </w:pPr>
    </w:p>
    <w:p w:rsidR="00E01E4C" w:rsidRPr="0059676F" w:rsidRDefault="001E2235" w:rsidP="0059676F">
      <w:pPr>
        <w:pStyle w:val="Heading1"/>
        <w:pBdr>
          <w:bottom w:val="none" w:sz="0" w:space="0" w:color="auto"/>
        </w:pBdr>
        <w:rPr>
          <w:rFonts w:ascii="Times New Roman" w:hAnsi="Times New Roman" w:cs="Times New Roman"/>
          <w:color w:val="auto"/>
          <w:shd w:val="clear" w:color="auto" w:fill="FFFFFF"/>
        </w:rPr>
      </w:pPr>
      <w:r w:rsidRPr="00994973">
        <w:rPr>
          <w:shd w:val="clear" w:color="auto" w:fill="FFFFFF"/>
        </w:rPr>
        <w:br w:type="page"/>
      </w:r>
      <w:bookmarkStart w:id="6" w:name="_Toc532133812"/>
      <w:r w:rsidR="0059676F" w:rsidRPr="0059676F">
        <w:rPr>
          <w:rFonts w:ascii="Times New Roman" w:hAnsi="Times New Roman" w:cs="Times New Roman"/>
          <w:color w:val="auto"/>
          <w:shd w:val="clear" w:color="auto" w:fill="FFFFFF"/>
        </w:rPr>
        <w:lastRenderedPageBreak/>
        <w:t>CHAPTER-2</w:t>
      </w:r>
      <w:r w:rsidR="008D1C29" w:rsidRPr="0059676F">
        <w:rPr>
          <w:rFonts w:ascii="Times New Roman" w:hAnsi="Times New Roman" w:cs="Times New Roman"/>
          <w:color w:val="auto"/>
          <w:shd w:val="clear" w:color="auto" w:fill="FFFFFF"/>
        </w:rPr>
        <w:t xml:space="preserve">: MICROWAVE </w:t>
      </w:r>
      <w:r w:rsidR="003E608B" w:rsidRPr="0059676F">
        <w:rPr>
          <w:rFonts w:ascii="Times New Roman" w:hAnsi="Times New Roman" w:cs="Times New Roman"/>
          <w:color w:val="auto"/>
          <w:shd w:val="clear" w:color="auto" w:fill="FFFFFF"/>
        </w:rPr>
        <w:t>BACKHAUL</w:t>
      </w:r>
      <w:r w:rsidR="008D1C29" w:rsidRPr="0059676F">
        <w:rPr>
          <w:rFonts w:ascii="Times New Roman" w:hAnsi="Times New Roman" w:cs="Times New Roman"/>
          <w:color w:val="auto"/>
          <w:shd w:val="clear" w:color="auto" w:fill="FFFFFF"/>
        </w:rPr>
        <w:t xml:space="preserve"> FOR SATRC COUNTRIES</w:t>
      </w:r>
      <w:bookmarkEnd w:id="6"/>
    </w:p>
    <w:p w:rsidR="007022A8" w:rsidRPr="00994973" w:rsidRDefault="007022A8" w:rsidP="001E2235">
      <w:pPr>
        <w:jc w:val="center"/>
        <w:rPr>
          <w:rFonts w:ascii="Times New Roman" w:hAnsi="Times New Roman" w:cs="Times New Roman"/>
          <w:b/>
          <w:color w:val="000000" w:themeColor="text1"/>
          <w:sz w:val="24"/>
          <w:szCs w:val="24"/>
          <w:shd w:val="clear" w:color="auto" w:fill="FFFFFF"/>
        </w:rPr>
      </w:pPr>
    </w:p>
    <w:p w:rsidR="007022A8" w:rsidRPr="0059676F" w:rsidRDefault="0059676F" w:rsidP="0059676F">
      <w:pPr>
        <w:pStyle w:val="Heading2"/>
        <w:pBdr>
          <w:bottom w:val="none" w:sz="0" w:space="0" w:color="auto"/>
        </w:pBdr>
        <w:rPr>
          <w:rFonts w:ascii="Times New Roman" w:hAnsi="Times New Roman" w:cs="Times New Roman"/>
          <w:color w:val="auto"/>
        </w:rPr>
      </w:pPr>
      <w:bookmarkStart w:id="7" w:name="_Toc532133813"/>
      <w:r w:rsidRPr="0059676F">
        <w:rPr>
          <w:rFonts w:ascii="Times New Roman" w:hAnsi="Times New Roman" w:cs="Times New Roman"/>
          <w:color w:val="auto"/>
        </w:rPr>
        <w:t>2.1</w:t>
      </w:r>
      <w:r w:rsidRPr="0059676F">
        <w:rPr>
          <w:rFonts w:ascii="Times New Roman" w:hAnsi="Times New Roman" w:cs="Times New Roman"/>
          <w:color w:val="auto"/>
        </w:rPr>
        <w:tab/>
      </w:r>
      <w:r w:rsidR="007022A8" w:rsidRPr="0059676F">
        <w:rPr>
          <w:rFonts w:ascii="Times New Roman" w:hAnsi="Times New Roman" w:cs="Times New Roman"/>
          <w:color w:val="auto"/>
        </w:rPr>
        <w:t>Capacity requirements of Backhaul links</w:t>
      </w:r>
      <w:bookmarkEnd w:id="7"/>
    </w:p>
    <w:p w:rsidR="000E18EA" w:rsidRDefault="000E18EA" w:rsidP="000E18EA">
      <w:pPr>
        <w:pStyle w:val="ListParagraph"/>
        <w:autoSpaceDE w:val="0"/>
        <w:autoSpaceDN w:val="0"/>
        <w:adjustRightInd w:val="0"/>
        <w:spacing w:line="360" w:lineRule="auto"/>
        <w:ind w:firstLine="0"/>
        <w:jc w:val="both"/>
        <w:rPr>
          <w:rFonts w:ascii="Times New Roman" w:hAnsi="Times New Roman" w:cs="Times New Roman"/>
          <w:b/>
          <w:color w:val="000000" w:themeColor="text1"/>
          <w:sz w:val="24"/>
          <w:szCs w:val="24"/>
        </w:rPr>
      </w:pPr>
    </w:p>
    <w:p w:rsidR="002A72FF" w:rsidRPr="00994973" w:rsidRDefault="00247764" w:rsidP="003B0284">
      <w:pPr>
        <w:pStyle w:val="ListParagraph"/>
        <w:numPr>
          <w:ilvl w:val="0"/>
          <w:numId w:val="6"/>
        </w:numPr>
        <w:autoSpaceDE w:val="0"/>
        <w:autoSpaceDN w:val="0"/>
        <w:adjustRightInd w:val="0"/>
        <w:spacing w:line="360" w:lineRule="auto"/>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Increase in mobile data usage</w:t>
      </w:r>
    </w:p>
    <w:p w:rsidR="008C5DDD" w:rsidRPr="00994973" w:rsidRDefault="00EC4E69" w:rsidP="008C5DD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EC4E69">
        <w:rPr>
          <w:rFonts w:ascii="Times New Roman" w:eastAsia="BookmanOldStyle" w:hAnsi="Times New Roman" w:cs="Times New Roman"/>
          <w:color w:val="000000" w:themeColor="text1"/>
          <w:sz w:val="24"/>
          <w:szCs w:val="24"/>
          <w:lang w:bidi="ar-SA"/>
        </w:rPr>
        <w:t>The Internet plays an important role in every aspect of human life. Its usage is extended to numerous fields, including education, health</w:t>
      </w:r>
      <w:r>
        <w:rPr>
          <w:rFonts w:ascii="Times New Roman" w:eastAsia="BookmanOldStyle" w:hAnsi="Times New Roman" w:cs="Times New Roman"/>
          <w:color w:val="000000" w:themeColor="text1"/>
          <w:sz w:val="24"/>
          <w:szCs w:val="24"/>
          <w:lang w:bidi="ar-SA"/>
        </w:rPr>
        <w:t>care, business, and much more. T</w:t>
      </w:r>
      <w:r w:rsidRPr="00EC4E69">
        <w:rPr>
          <w:rFonts w:ascii="Times New Roman" w:eastAsia="BookmanOldStyle" w:hAnsi="Times New Roman" w:cs="Times New Roman"/>
          <w:color w:val="000000" w:themeColor="text1"/>
          <w:sz w:val="24"/>
          <w:szCs w:val="24"/>
          <w:lang w:bidi="ar-SA"/>
        </w:rPr>
        <w:t>he number of individuals accessing the Internet through their sma</w:t>
      </w:r>
      <w:r>
        <w:rPr>
          <w:rFonts w:ascii="Times New Roman" w:eastAsia="BookmanOldStyle" w:hAnsi="Times New Roman" w:cs="Times New Roman"/>
          <w:color w:val="000000" w:themeColor="text1"/>
          <w:sz w:val="24"/>
          <w:szCs w:val="24"/>
          <w:lang w:bidi="ar-SA"/>
        </w:rPr>
        <w:t xml:space="preserve">rtphones is increasing rapidly and will </w:t>
      </w:r>
      <w:r w:rsidRPr="00EC4E69">
        <w:rPr>
          <w:rFonts w:ascii="Times New Roman" w:eastAsia="BookmanOldStyle" w:hAnsi="Times New Roman" w:cs="Times New Roman"/>
          <w:color w:val="000000" w:themeColor="text1"/>
          <w:sz w:val="24"/>
          <w:szCs w:val="24"/>
          <w:lang w:bidi="ar-SA"/>
        </w:rPr>
        <w:t>continue to increase in near future due to digitalization and affordable smartphones</w:t>
      </w:r>
      <w:r w:rsidR="009D4936">
        <w:rPr>
          <w:rFonts w:ascii="Times New Roman" w:eastAsia="BookmanOldStyle" w:hAnsi="Times New Roman" w:cs="Times New Roman"/>
          <w:color w:val="000000" w:themeColor="text1"/>
          <w:sz w:val="24"/>
          <w:szCs w:val="24"/>
          <w:lang w:bidi="ar-SA"/>
        </w:rPr>
        <w:t xml:space="preserve">. </w:t>
      </w:r>
      <w:r w:rsidR="00247764" w:rsidRPr="00994973">
        <w:rPr>
          <w:rFonts w:ascii="Times New Roman" w:eastAsia="BookmanOldStyle" w:hAnsi="Times New Roman" w:cs="Times New Roman"/>
          <w:color w:val="000000" w:themeColor="text1"/>
          <w:sz w:val="24"/>
          <w:szCs w:val="24"/>
          <w:lang w:bidi="ar-SA"/>
        </w:rPr>
        <w:t xml:space="preserve">Trend of Data usage in various </w:t>
      </w:r>
      <w:r w:rsidR="00897F79" w:rsidRPr="00994973">
        <w:rPr>
          <w:rFonts w:ascii="Times New Roman" w:eastAsia="BookmanOldStyle" w:hAnsi="Times New Roman" w:cs="Times New Roman"/>
          <w:color w:val="000000" w:themeColor="text1"/>
          <w:sz w:val="24"/>
          <w:szCs w:val="24"/>
          <w:lang w:bidi="ar-SA"/>
        </w:rPr>
        <w:t>SATRC</w:t>
      </w:r>
      <w:r w:rsidR="00247764" w:rsidRPr="00994973">
        <w:rPr>
          <w:rFonts w:ascii="Times New Roman" w:eastAsia="BookmanOldStyle" w:hAnsi="Times New Roman" w:cs="Times New Roman"/>
          <w:color w:val="000000" w:themeColor="text1"/>
          <w:sz w:val="24"/>
          <w:szCs w:val="24"/>
          <w:lang w:bidi="ar-SA"/>
        </w:rPr>
        <w:t xml:space="preserve"> countries is shown in table 2.1 below. Increase in the mobile data usage in the past few years is pretty evident from the table. </w:t>
      </w:r>
      <w:r w:rsidR="008C5DDD" w:rsidRPr="00994973">
        <w:rPr>
          <w:rFonts w:ascii="Times New Roman" w:eastAsia="BookmanOldStyle" w:hAnsi="Times New Roman" w:cs="Times New Roman"/>
          <w:color w:val="000000" w:themeColor="text1"/>
          <w:sz w:val="24"/>
          <w:szCs w:val="24"/>
          <w:lang w:bidi="ar-SA"/>
        </w:rPr>
        <w:t>This has resulted in the need for greater capacity in the mobile backhaul networks.</w:t>
      </w:r>
    </w:p>
    <w:p w:rsidR="000806AB" w:rsidRPr="00994973" w:rsidRDefault="000806AB" w:rsidP="0024776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247764" w:rsidRDefault="00247764" w:rsidP="00247764">
      <w:pPr>
        <w:pStyle w:val="ListParagraph"/>
        <w:autoSpaceDE w:val="0"/>
        <w:autoSpaceDN w:val="0"/>
        <w:adjustRightInd w:val="0"/>
        <w:ind w:firstLine="0"/>
        <w:jc w:val="center"/>
        <w:rPr>
          <w:rFonts w:ascii="Times New Roman" w:eastAsia="BookmanOldStyle" w:hAnsi="Times New Roman" w:cs="Times New Roman"/>
          <w:b/>
          <w:i/>
          <w:color w:val="000000" w:themeColor="text1"/>
          <w:sz w:val="24"/>
          <w:szCs w:val="24"/>
          <w:lang w:bidi="ar-SA"/>
        </w:rPr>
      </w:pPr>
      <w:r w:rsidRPr="00994973">
        <w:rPr>
          <w:rFonts w:ascii="Times New Roman" w:eastAsia="BookmanOldStyle" w:hAnsi="Times New Roman" w:cs="Times New Roman"/>
          <w:b/>
          <w:i/>
          <w:color w:val="000000" w:themeColor="text1"/>
          <w:sz w:val="24"/>
          <w:szCs w:val="24"/>
          <w:lang w:bidi="ar-SA"/>
        </w:rPr>
        <w:t xml:space="preserve">Table 2.1: Data Usage Trend in various </w:t>
      </w:r>
      <w:r w:rsidR="00897F79" w:rsidRPr="00994973">
        <w:rPr>
          <w:rFonts w:ascii="Times New Roman" w:eastAsia="BookmanOldStyle" w:hAnsi="Times New Roman" w:cs="Times New Roman"/>
          <w:b/>
          <w:i/>
          <w:color w:val="000000" w:themeColor="text1"/>
          <w:sz w:val="24"/>
          <w:szCs w:val="24"/>
          <w:lang w:bidi="ar-SA"/>
        </w:rPr>
        <w:t>SATRC</w:t>
      </w:r>
      <w:r w:rsidRPr="00994973">
        <w:rPr>
          <w:rFonts w:ascii="Times New Roman" w:eastAsia="BookmanOldStyle" w:hAnsi="Times New Roman" w:cs="Times New Roman"/>
          <w:b/>
          <w:i/>
          <w:color w:val="000000" w:themeColor="text1"/>
          <w:sz w:val="24"/>
          <w:szCs w:val="24"/>
          <w:lang w:bidi="ar-SA"/>
        </w:rPr>
        <w:t xml:space="preserve"> countries</w:t>
      </w:r>
    </w:p>
    <w:p w:rsidR="00FF4F0C" w:rsidRPr="00994973" w:rsidRDefault="00FF4F0C" w:rsidP="00247764">
      <w:pPr>
        <w:pStyle w:val="ListParagraph"/>
        <w:autoSpaceDE w:val="0"/>
        <w:autoSpaceDN w:val="0"/>
        <w:adjustRightInd w:val="0"/>
        <w:ind w:firstLine="0"/>
        <w:jc w:val="center"/>
        <w:rPr>
          <w:rFonts w:ascii="Times New Roman" w:eastAsia="BookmanOldStyle" w:hAnsi="Times New Roman" w:cs="Times New Roman"/>
          <w:b/>
          <w:i/>
          <w:color w:val="000000" w:themeColor="text1"/>
          <w:sz w:val="24"/>
          <w:szCs w:val="24"/>
          <w:lang w:bidi="ar-SA"/>
        </w:rPr>
      </w:pPr>
    </w:p>
    <w:tbl>
      <w:tblPr>
        <w:tblStyle w:val="TableGrid"/>
        <w:tblW w:w="5000" w:type="pct"/>
        <w:jc w:val="center"/>
        <w:tblLook w:val="04A0" w:firstRow="1" w:lastRow="0" w:firstColumn="1" w:lastColumn="0" w:noHBand="0" w:noVBand="1"/>
      </w:tblPr>
      <w:tblGrid>
        <w:gridCol w:w="1908"/>
        <w:gridCol w:w="2727"/>
        <w:gridCol w:w="2626"/>
        <w:gridCol w:w="2315"/>
      </w:tblGrid>
      <w:tr w:rsidR="00247764" w:rsidRPr="00994973" w:rsidTr="007C5FA3">
        <w:trPr>
          <w:jc w:val="center"/>
        </w:trPr>
        <w:tc>
          <w:tcPr>
            <w:tcW w:w="996"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Country</w:t>
            </w:r>
          </w:p>
        </w:tc>
        <w:tc>
          <w:tcPr>
            <w:tcW w:w="1424"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Total data usage in May 2013 (in TB)</w:t>
            </w:r>
          </w:p>
        </w:tc>
        <w:tc>
          <w:tcPr>
            <w:tcW w:w="1371"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Total data usage in May 2017</w:t>
            </w:r>
          </w:p>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(in TB)</w:t>
            </w:r>
          </w:p>
        </w:tc>
        <w:tc>
          <w:tcPr>
            <w:tcW w:w="1209"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Change in total data usage</w:t>
            </w:r>
          </w:p>
        </w:tc>
      </w:tr>
      <w:tr w:rsidR="00247764" w:rsidRPr="00994973" w:rsidTr="007C5FA3">
        <w:trPr>
          <w:jc w:val="center"/>
        </w:trPr>
        <w:tc>
          <w:tcPr>
            <w:tcW w:w="996"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India</w:t>
            </w:r>
          </w:p>
        </w:tc>
        <w:tc>
          <w:tcPr>
            <w:tcW w:w="1424"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52,351</w:t>
            </w:r>
          </w:p>
        </w:tc>
        <w:tc>
          <w:tcPr>
            <w:tcW w:w="1371"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1,169,568</w:t>
            </w:r>
          </w:p>
        </w:tc>
        <w:tc>
          <w:tcPr>
            <w:tcW w:w="1209"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21</w:t>
            </w:r>
            <w:r w:rsidR="0070081C" w:rsidRPr="00994973">
              <w:rPr>
                <w:rFonts w:ascii="Times New Roman" w:hAnsi="Times New Roman" w:cs="Times New Roman"/>
                <w:bCs/>
                <w:color w:val="000000" w:themeColor="text1"/>
                <w:sz w:val="24"/>
                <w:szCs w:val="24"/>
              </w:rPr>
              <w:t>.00</w:t>
            </w:r>
            <w:r w:rsidRPr="00994973">
              <w:rPr>
                <w:rFonts w:ascii="Times New Roman" w:hAnsi="Times New Roman" w:cs="Times New Roman"/>
                <w:bCs/>
                <w:color w:val="000000" w:themeColor="text1"/>
                <w:sz w:val="24"/>
                <w:szCs w:val="24"/>
              </w:rPr>
              <w:t>%</w:t>
            </w:r>
          </w:p>
        </w:tc>
      </w:tr>
      <w:tr w:rsidR="00247764" w:rsidRPr="00994973" w:rsidTr="007C5FA3">
        <w:trPr>
          <w:jc w:val="center"/>
        </w:trPr>
        <w:tc>
          <w:tcPr>
            <w:tcW w:w="996"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Bhutan</w:t>
            </w:r>
          </w:p>
        </w:tc>
        <w:tc>
          <w:tcPr>
            <w:tcW w:w="1424"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25.51</w:t>
            </w:r>
          </w:p>
        </w:tc>
        <w:tc>
          <w:tcPr>
            <w:tcW w:w="1371"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176.30</w:t>
            </w:r>
          </w:p>
        </w:tc>
        <w:tc>
          <w:tcPr>
            <w:tcW w:w="1209"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591.10%</w:t>
            </w:r>
          </w:p>
        </w:tc>
      </w:tr>
      <w:tr w:rsidR="00247764" w:rsidRPr="00994973" w:rsidTr="007C5FA3">
        <w:trPr>
          <w:jc w:val="center"/>
        </w:trPr>
        <w:tc>
          <w:tcPr>
            <w:tcW w:w="996"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Maldives</w:t>
            </w:r>
          </w:p>
        </w:tc>
        <w:tc>
          <w:tcPr>
            <w:tcW w:w="1424"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28,575</w:t>
            </w:r>
          </w:p>
        </w:tc>
        <w:tc>
          <w:tcPr>
            <w:tcW w:w="1371"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92,250</w:t>
            </w:r>
          </w:p>
        </w:tc>
        <w:tc>
          <w:tcPr>
            <w:tcW w:w="1209"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70</w:t>
            </w:r>
            <w:r w:rsidR="0070081C" w:rsidRPr="00994973">
              <w:rPr>
                <w:rFonts w:ascii="Times New Roman" w:hAnsi="Times New Roman" w:cs="Times New Roman"/>
                <w:bCs/>
                <w:color w:val="000000" w:themeColor="text1"/>
                <w:sz w:val="24"/>
                <w:szCs w:val="24"/>
              </w:rPr>
              <w:t>.00</w:t>
            </w:r>
            <w:r w:rsidRPr="00994973">
              <w:rPr>
                <w:rFonts w:ascii="Times New Roman" w:hAnsi="Times New Roman" w:cs="Times New Roman"/>
                <w:bCs/>
                <w:color w:val="000000" w:themeColor="text1"/>
                <w:sz w:val="24"/>
                <w:szCs w:val="24"/>
              </w:rPr>
              <w:t>%</w:t>
            </w:r>
          </w:p>
        </w:tc>
      </w:tr>
      <w:tr w:rsidR="00A74A3E" w:rsidRPr="00994973" w:rsidTr="007C5FA3">
        <w:trPr>
          <w:jc w:val="center"/>
        </w:trPr>
        <w:tc>
          <w:tcPr>
            <w:tcW w:w="996" w:type="pct"/>
          </w:tcPr>
          <w:p w:rsidR="00A74A3E" w:rsidRPr="00994973" w:rsidRDefault="00004EEA"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Iran</w:t>
            </w:r>
          </w:p>
        </w:tc>
        <w:tc>
          <w:tcPr>
            <w:tcW w:w="1424" w:type="pct"/>
          </w:tcPr>
          <w:p w:rsidR="00A74A3E" w:rsidRPr="00994973" w:rsidRDefault="0070081C"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387</w:t>
            </w:r>
          </w:p>
        </w:tc>
        <w:tc>
          <w:tcPr>
            <w:tcW w:w="1371" w:type="pct"/>
          </w:tcPr>
          <w:p w:rsidR="00A74A3E" w:rsidRPr="00994973" w:rsidRDefault="0070081C"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642</w:t>
            </w:r>
          </w:p>
        </w:tc>
        <w:tc>
          <w:tcPr>
            <w:tcW w:w="1209" w:type="pct"/>
          </w:tcPr>
          <w:p w:rsidR="00A74A3E" w:rsidRPr="00994973" w:rsidRDefault="0070081C"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65.89%</w:t>
            </w:r>
          </w:p>
        </w:tc>
      </w:tr>
      <w:tr w:rsidR="00C37138" w:rsidRPr="00994973" w:rsidTr="0051572B">
        <w:trPr>
          <w:jc w:val="center"/>
        </w:trPr>
        <w:tc>
          <w:tcPr>
            <w:tcW w:w="996" w:type="pct"/>
            <w:vAlign w:val="center"/>
          </w:tcPr>
          <w:p w:rsidR="00C37138" w:rsidRPr="00780C91" w:rsidRDefault="00C37138" w:rsidP="00C37138">
            <w:pPr>
              <w:pStyle w:val="ListParagraph"/>
              <w:tabs>
                <w:tab w:val="left" w:pos="180"/>
              </w:tabs>
              <w:spacing w:line="360" w:lineRule="auto"/>
              <w:ind w:left="0"/>
              <w:jc w:val="center"/>
              <w:rPr>
                <w:rFonts w:ascii="Times New Roman" w:hAnsi="Times New Roman" w:cs="Times New Roman"/>
                <w:bCs/>
                <w:color w:val="000000"/>
                <w:sz w:val="24"/>
                <w:szCs w:val="24"/>
              </w:rPr>
            </w:pPr>
            <w:r w:rsidRPr="00780C91">
              <w:rPr>
                <w:rFonts w:ascii="Times New Roman" w:eastAsia="Times New Roman" w:hAnsi="Times New Roman" w:cs="Times New Roman"/>
                <w:bCs/>
                <w:sz w:val="24"/>
                <w:szCs w:val="24"/>
              </w:rPr>
              <w:t xml:space="preserve">Nepal </w:t>
            </w:r>
          </w:p>
        </w:tc>
        <w:tc>
          <w:tcPr>
            <w:tcW w:w="1424" w:type="pct"/>
            <w:vAlign w:val="center"/>
          </w:tcPr>
          <w:p w:rsidR="00C37138" w:rsidRPr="00780C91" w:rsidRDefault="00C37138" w:rsidP="00C37138">
            <w:pPr>
              <w:pStyle w:val="ListParagraph"/>
              <w:tabs>
                <w:tab w:val="left" w:pos="180"/>
              </w:tabs>
              <w:spacing w:line="360" w:lineRule="auto"/>
              <w:ind w:left="0"/>
              <w:jc w:val="center"/>
              <w:rPr>
                <w:rFonts w:ascii="Times New Roman" w:eastAsia="Times New Roman" w:hAnsi="Times New Roman" w:cs="Times New Roman"/>
                <w:bCs/>
                <w:sz w:val="24"/>
                <w:szCs w:val="24"/>
              </w:rPr>
            </w:pPr>
            <w:r w:rsidRPr="00780C91">
              <w:rPr>
                <w:rFonts w:ascii="Times New Roman" w:eastAsia="Times New Roman" w:hAnsi="Times New Roman" w:cs="Times New Roman"/>
                <w:bCs/>
                <w:sz w:val="24"/>
                <w:szCs w:val="24"/>
              </w:rPr>
              <w:t>81.89 TB (Ncell)</w:t>
            </w:r>
          </w:p>
          <w:p w:rsidR="00C37138" w:rsidRPr="00780C91" w:rsidRDefault="00C37138" w:rsidP="00C37138">
            <w:pPr>
              <w:pStyle w:val="ListParagraph"/>
              <w:tabs>
                <w:tab w:val="left" w:pos="180"/>
              </w:tabs>
              <w:spacing w:line="360" w:lineRule="auto"/>
              <w:ind w:left="0"/>
              <w:jc w:val="center"/>
              <w:rPr>
                <w:rFonts w:ascii="Times New Roman" w:hAnsi="Times New Roman" w:cs="Times New Roman"/>
                <w:bCs/>
                <w:color w:val="000000"/>
                <w:sz w:val="24"/>
                <w:szCs w:val="24"/>
              </w:rPr>
            </w:pPr>
            <w:r w:rsidRPr="00780C91">
              <w:rPr>
                <w:rFonts w:ascii="Times New Roman" w:eastAsia="Times New Roman" w:hAnsi="Times New Roman" w:cs="Times New Roman"/>
                <w:bCs/>
                <w:sz w:val="24"/>
                <w:szCs w:val="24"/>
              </w:rPr>
              <w:t>2 TB (Smart)</w:t>
            </w:r>
          </w:p>
        </w:tc>
        <w:tc>
          <w:tcPr>
            <w:tcW w:w="1371" w:type="pct"/>
            <w:vAlign w:val="center"/>
          </w:tcPr>
          <w:p w:rsidR="00C37138" w:rsidRPr="00780C91" w:rsidRDefault="00C37138" w:rsidP="00C37138">
            <w:pPr>
              <w:pStyle w:val="ListParagraph"/>
              <w:tabs>
                <w:tab w:val="left" w:pos="180"/>
              </w:tabs>
              <w:spacing w:line="360" w:lineRule="auto"/>
              <w:ind w:left="0"/>
              <w:jc w:val="center"/>
              <w:rPr>
                <w:rFonts w:ascii="Times New Roman" w:eastAsia="Times New Roman" w:hAnsi="Times New Roman" w:cs="Times New Roman"/>
                <w:bCs/>
                <w:sz w:val="24"/>
                <w:szCs w:val="24"/>
              </w:rPr>
            </w:pPr>
            <w:r w:rsidRPr="00780C91">
              <w:rPr>
                <w:rFonts w:ascii="Times New Roman" w:eastAsia="Times New Roman" w:hAnsi="Times New Roman" w:cs="Times New Roman"/>
                <w:bCs/>
                <w:sz w:val="24"/>
                <w:szCs w:val="24"/>
              </w:rPr>
              <w:t>2222.3 TB (Ncell)</w:t>
            </w:r>
          </w:p>
          <w:p w:rsidR="00C37138" w:rsidRPr="00780C91" w:rsidRDefault="00C37138" w:rsidP="00C37138">
            <w:pPr>
              <w:pStyle w:val="ListParagraph"/>
              <w:tabs>
                <w:tab w:val="left" w:pos="180"/>
              </w:tabs>
              <w:spacing w:line="360" w:lineRule="auto"/>
              <w:ind w:left="0"/>
              <w:jc w:val="center"/>
              <w:rPr>
                <w:rFonts w:ascii="Times New Roman" w:hAnsi="Times New Roman" w:cs="Times New Roman"/>
                <w:bCs/>
                <w:color w:val="000000"/>
                <w:sz w:val="24"/>
                <w:szCs w:val="24"/>
              </w:rPr>
            </w:pPr>
            <w:r w:rsidRPr="00780C91">
              <w:rPr>
                <w:rFonts w:ascii="Times New Roman" w:eastAsia="Times New Roman" w:hAnsi="Times New Roman" w:cs="Times New Roman"/>
                <w:bCs/>
                <w:sz w:val="24"/>
                <w:szCs w:val="24"/>
              </w:rPr>
              <w:t>205 TB (Smart)</w:t>
            </w:r>
          </w:p>
        </w:tc>
        <w:tc>
          <w:tcPr>
            <w:tcW w:w="1209" w:type="pct"/>
            <w:vAlign w:val="center"/>
          </w:tcPr>
          <w:p w:rsidR="00C37138" w:rsidRPr="00780C91" w:rsidRDefault="00C37138" w:rsidP="00C37138">
            <w:pPr>
              <w:pStyle w:val="ListParagraph"/>
              <w:tabs>
                <w:tab w:val="left" w:pos="180"/>
              </w:tabs>
              <w:spacing w:line="360" w:lineRule="auto"/>
              <w:ind w:left="0"/>
              <w:jc w:val="center"/>
              <w:rPr>
                <w:rFonts w:ascii="Times New Roman" w:eastAsia="Times New Roman" w:hAnsi="Times New Roman" w:cs="Times New Roman"/>
                <w:bCs/>
                <w:sz w:val="24"/>
                <w:szCs w:val="24"/>
              </w:rPr>
            </w:pPr>
            <w:r w:rsidRPr="00780C91">
              <w:rPr>
                <w:rFonts w:ascii="Times New Roman" w:eastAsia="Times New Roman" w:hAnsi="Times New Roman" w:cs="Times New Roman"/>
                <w:bCs/>
                <w:sz w:val="24"/>
                <w:szCs w:val="24"/>
              </w:rPr>
              <w:t>2700 % (Ncell)</w:t>
            </w:r>
          </w:p>
          <w:p w:rsidR="00C37138" w:rsidRPr="00780C91" w:rsidRDefault="00C37138" w:rsidP="00C37138">
            <w:pPr>
              <w:pStyle w:val="ListParagraph"/>
              <w:tabs>
                <w:tab w:val="left" w:pos="180"/>
              </w:tabs>
              <w:spacing w:line="360" w:lineRule="auto"/>
              <w:ind w:left="0"/>
              <w:jc w:val="center"/>
              <w:rPr>
                <w:rFonts w:ascii="Times New Roman" w:hAnsi="Times New Roman" w:cs="Times New Roman"/>
                <w:bCs/>
                <w:color w:val="000000"/>
                <w:sz w:val="24"/>
                <w:szCs w:val="24"/>
              </w:rPr>
            </w:pPr>
            <w:r w:rsidRPr="00780C91">
              <w:rPr>
                <w:rFonts w:ascii="Times New Roman" w:eastAsia="Times New Roman" w:hAnsi="Times New Roman" w:cs="Times New Roman"/>
                <w:bCs/>
                <w:sz w:val="24"/>
                <w:szCs w:val="24"/>
              </w:rPr>
              <w:t>10250 % (Smart)</w:t>
            </w:r>
          </w:p>
        </w:tc>
      </w:tr>
    </w:tbl>
    <w:p w:rsidR="00247764" w:rsidRPr="00994973" w:rsidRDefault="00247764" w:rsidP="00247764">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p>
    <w:p w:rsidR="00247764" w:rsidRPr="00994973" w:rsidRDefault="00247764" w:rsidP="0024776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Although mobile data traffic has grown dramatically in the past few years, there are plenty of reasons to believe there is far more growth still to come.</w:t>
      </w:r>
      <w:r w:rsidRPr="00994973">
        <w:rPr>
          <w:rStyle w:val="FootnoteReference"/>
          <w:rFonts w:ascii="Times New Roman" w:eastAsia="BookmanOldStyle" w:hAnsi="Times New Roman" w:cs="Times New Roman"/>
          <w:color w:val="000000" w:themeColor="text1"/>
          <w:sz w:val="24"/>
          <w:szCs w:val="24"/>
          <w:lang w:bidi="ar-SA"/>
        </w:rPr>
        <w:footnoteReference w:id="1"/>
      </w:r>
      <w:r w:rsidRPr="00994973">
        <w:rPr>
          <w:rFonts w:ascii="Times New Roman" w:eastAsia="BookmanOldStyle" w:hAnsi="Times New Roman" w:cs="Times New Roman"/>
          <w:color w:val="000000" w:themeColor="text1"/>
          <w:sz w:val="24"/>
          <w:szCs w:val="24"/>
          <w:lang w:bidi="ar-SA"/>
        </w:rPr>
        <w:t xml:space="preserve"> In the next ten years,</w:t>
      </w:r>
      <w:r w:rsidR="009D4936">
        <w:rPr>
          <w:rFonts w:ascii="Times New Roman" w:eastAsia="BookmanOldStyle" w:hAnsi="Times New Roman" w:cs="Times New Roman"/>
          <w:color w:val="000000" w:themeColor="text1"/>
          <w:sz w:val="24"/>
          <w:szCs w:val="24"/>
          <w:lang w:bidi="ar-SA"/>
        </w:rPr>
        <w:t xml:space="preserve"> with the advent of Internet of Things (IoT),</w:t>
      </w:r>
      <w:r w:rsidRPr="00994973">
        <w:rPr>
          <w:rFonts w:ascii="Times New Roman" w:eastAsia="BookmanOldStyle" w:hAnsi="Times New Roman" w:cs="Times New Roman"/>
          <w:color w:val="000000" w:themeColor="text1"/>
          <w:sz w:val="24"/>
          <w:szCs w:val="24"/>
          <w:lang w:bidi="ar-SA"/>
        </w:rPr>
        <w:t xml:space="preserve"> billions more people and machines will use mobile networks to access online services and connect with each other. At the same time, smartphones will become increasingly ubiquitous and each new smartphone user will send and receive far more data than they did with their previous handset. Moreover, usage of video-on-demand services will continue </w:t>
      </w:r>
      <w:r w:rsidRPr="00994973">
        <w:rPr>
          <w:rFonts w:ascii="Times New Roman" w:eastAsia="BookmanOldStyle" w:hAnsi="Times New Roman" w:cs="Times New Roman"/>
          <w:color w:val="000000" w:themeColor="text1"/>
          <w:sz w:val="24"/>
          <w:szCs w:val="24"/>
          <w:lang w:bidi="ar-SA"/>
        </w:rPr>
        <w:lastRenderedPageBreak/>
        <w:t xml:space="preserve">to rise and the resolution of these videos will continue to improve. The anticipated increase in mobile data usage in various </w:t>
      </w:r>
      <w:r w:rsidR="00897F79" w:rsidRPr="00994973">
        <w:rPr>
          <w:rFonts w:ascii="Times New Roman" w:eastAsia="BookmanOldStyle" w:hAnsi="Times New Roman" w:cs="Times New Roman"/>
          <w:color w:val="000000" w:themeColor="text1"/>
          <w:sz w:val="24"/>
          <w:szCs w:val="24"/>
          <w:lang w:bidi="ar-SA"/>
        </w:rPr>
        <w:t>SATRC</w:t>
      </w:r>
      <w:r w:rsidRPr="00994973">
        <w:rPr>
          <w:rFonts w:ascii="Times New Roman" w:eastAsia="BookmanOldStyle" w:hAnsi="Times New Roman" w:cs="Times New Roman"/>
          <w:color w:val="000000" w:themeColor="text1"/>
          <w:sz w:val="24"/>
          <w:szCs w:val="24"/>
          <w:lang w:bidi="ar-SA"/>
        </w:rPr>
        <w:t xml:space="preserve"> countries by 2020 is shown in table 2.2. </w:t>
      </w:r>
    </w:p>
    <w:p w:rsidR="00247764" w:rsidRPr="00994973" w:rsidRDefault="00247764" w:rsidP="0024776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FF4F0C" w:rsidRDefault="00FF4F0C" w:rsidP="00247764">
      <w:pPr>
        <w:pStyle w:val="ListParagraph"/>
        <w:tabs>
          <w:tab w:val="left" w:pos="90"/>
        </w:tabs>
        <w:autoSpaceDE w:val="0"/>
        <w:autoSpaceDN w:val="0"/>
        <w:adjustRightInd w:val="0"/>
        <w:spacing w:line="276" w:lineRule="auto"/>
        <w:ind w:firstLine="0"/>
        <w:jc w:val="center"/>
        <w:rPr>
          <w:rFonts w:ascii="Times New Roman" w:eastAsia="BookmanOldStyle" w:hAnsi="Times New Roman" w:cs="Times New Roman"/>
          <w:b/>
          <w:i/>
          <w:color w:val="000000" w:themeColor="text1"/>
          <w:sz w:val="24"/>
          <w:szCs w:val="24"/>
          <w:lang w:bidi="ar-SA"/>
        </w:rPr>
      </w:pPr>
    </w:p>
    <w:p w:rsidR="00247764" w:rsidRPr="00994973" w:rsidRDefault="00247764" w:rsidP="00247764">
      <w:pPr>
        <w:pStyle w:val="ListParagraph"/>
        <w:tabs>
          <w:tab w:val="left" w:pos="90"/>
        </w:tabs>
        <w:autoSpaceDE w:val="0"/>
        <w:autoSpaceDN w:val="0"/>
        <w:adjustRightInd w:val="0"/>
        <w:spacing w:line="276" w:lineRule="auto"/>
        <w:ind w:firstLine="0"/>
        <w:jc w:val="center"/>
        <w:rPr>
          <w:rFonts w:ascii="Times New Roman" w:eastAsia="BookmanOldStyle" w:hAnsi="Times New Roman" w:cs="Times New Roman"/>
          <w:b/>
          <w:i/>
          <w:color w:val="000000" w:themeColor="text1"/>
          <w:sz w:val="24"/>
          <w:szCs w:val="24"/>
          <w:lang w:bidi="ar-SA"/>
        </w:rPr>
      </w:pPr>
      <w:r w:rsidRPr="00994973">
        <w:rPr>
          <w:rFonts w:ascii="Times New Roman" w:eastAsia="BookmanOldStyle" w:hAnsi="Times New Roman" w:cs="Times New Roman"/>
          <w:b/>
          <w:i/>
          <w:color w:val="000000" w:themeColor="text1"/>
          <w:sz w:val="24"/>
          <w:szCs w:val="24"/>
          <w:lang w:bidi="ar-SA"/>
        </w:rPr>
        <w:t xml:space="preserve">Table 2.2: Anticipated increase in mobile data usage in various </w:t>
      </w:r>
    </w:p>
    <w:p w:rsidR="00247764" w:rsidRDefault="00897F79" w:rsidP="00247764">
      <w:pPr>
        <w:pStyle w:val="ListParagraph"/>
        <w:tabs>
          <w:tab w:val="left" w:pos="90"/>
        </w:tabs>
        <w:autoSpaceDE w:val="0"/>
        <w:autoSpaceDN w:val="0"/>
        <w:adjustRightInd w:val="0"/>
        <w:spacing w:line="276" w:lineRule="auto"/>
        <w:ind w:firstLine="0"/>
        <w:jc w:val="center"/>
        <w:rPr>
          <w:rFonts w:ascii="Times New Roman" w:eastAsia="BookmanOldStyle" w:hAnsi="Times New Roman" w:cs="Times New Roman"/>
          <w:b/>
          <w:i/>
          <w:color w:val="000000" w:themeColor="text1"/>
          <w:sz w:val="24"/>
          <w:szCs w:val="24"/>
          <w:lang w:bidi="ar-SA"/>
        </w:rPr>
      </w:pPr>
      <w:r w:rsidRPr="00994973">
        <w:rPr>
          <w:rFonts w:ascii="Times New Roman" w:eastAsia="BookmanOldStyle" w:hAnsi="Times New Roman" w:cs="Times New Roman"/>
          <w:b/>
          <w:i/>
          <w:color w:val="000000" w:themeColor="text1"/>
          <w:sz w:val="24"/>
          <w:szCs w:val="24"/>
          <w:lang w:bidi="ar-SA"/>
        </w:rPr>
        <w:t>SATRC</w:t>
      </w:r>
      <w:r w:rsidR="00247764" w:rsidRPr="00994973">
        <w:rPr>
          <w:rFonts w:ascii="Times New Roman" w:eastAsia="BookmanOldStyle" w:hAnsi="Times New Roman" w:cs="Times New Roman"/>
          <w:b/>
          <w:i/>
          <w:color w:val="000000" w:themeColor="text1"/>
          <w:sz w:val="24"/>
          <w:szCs w:val="24"/>
          <w:lang w:bidi="ar-SA"/>
        </w:rPr>
        <w:t xml:space="preserve"> countries by 2020</w:t>
      </w:r>
    </w:p>
    <w:p w:rsidR="00FF4F0C" w:rsidRPr="00994973" w:rsidRDefault="00FF4F0C" w:rsidP="00247764">
      <w:pPr>
        <w:pStyle w:val="ListParagraph"/>
        <w:tabs>
          <w:tab w:val="left" w:pos="90"/>
        </w:tabs>
        <w:autoSpaceDE w:val="0"/>
        <w:autoSpaceDN w:val="0"/>
        <w:adjustRightInd w:val="0"/>
        <w:spacing w:line="276" w:lineRule="auto"/>
        <w:ind w:firstLine="0"/>
        <w:jc w:val="center"/>
        <w:rPr>
          <w:rFonts w:ascii="Times New Roman" w:eastAsia="BookmanOldStyle" w:hAnsi="Times New Roman" w:cs="Times New Roman"/>
          <w:b/>
          <w:i/>
          <w:color w:val="000000" w:themeColor="text1"/>
          <w:sz w:val="24"/>
          <w:szCs w:val="24"/>
          <w:lang w:bidi="ar-SA"/>
        </w:rPr>
      </w:pPr>
    </w:p>
    <w:tbl>
      <w:tblPr>
        <w:tblStyle w:val="TableGrid"/>
        <w:tblW w:w="4473" w:type="pct"/>
        <w:jc w:val="center"/>
        <w:tblLook w:val="04A0" w:firstRow="1" w:lastRow="0" w:firstColumn="1" w:lastColumn="0" w:noHBand="0" w:noVBand="1"/>
      </w:tblPr>
      <w:tblGrid>
        <w:gridCol w:w="2214"/>
        <w:gridCol w:w="6353"/>
      </w:tblGrid>
      <w:tr w:rsidR="00247764" w:rsidRPr="00994973" w:rsidTr="00274835">
        <w:trPr>
          <w:jc w:val="center"/>
        </w:trPr>
        <w:tc>
          <w:tcPr>
            <w:tcW w:w="1292"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Country</w:t>
            </w:r>
          </w:p>
        </w:tc>
        <w:tc>
          <w:tcPr>
            <w:tcW w:w="3708"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Anticipated increase in mobile data usage</w:t>
            </w:r>
            <w:r w:rsidR="00274835" w:rsidRPr="00994973">
              <w:rPr>
                <w:rFonts w:ascii="Times New Roman" w:hAnsi="Times New Roman" w:cs="Times New Roman"/>
                <w:b/>
                <w:bCs/>
                <w:color w:val="000000" w:themeColor="text1"/>
                <w:sz w:val="24"/>
                <w:szCs w:val="24"/>
              </w:rPr>
              <w:t xml:space="preserve"> </w:t>
            </w:r>
            <w:r w:rsidRPr="00994973">
              <w:rPr>
                <w:rFonts w:ascii="Times New Roman" w:hAnsi="Times New Roman" w:cs="Times New Roman"/>
                <w:b/>
                <w:bCs/>
                <w:color w:val="000000" w:themeColor="text1"/>
                <w:sz w:val="24"/>
                <w:szCs w:val="24"/>
              </w:rPr>
              <w:t>(In %)</w:t>
            </w:r>
          </w:p>
        </w:tc>
      </w:tr>
      <w:tr w:rsidR="00247764" w:rsidRPr="00994973" w:rsidTr="00274835">
        <w:trPr>
          <w:jc w:val="center"/>
        </w:trPr>
        <w:tc>
          <w:tcPr>
            <w:tcW w:w="1292" w:type="pct"/>
          </w:tcPr>
          <w:p w:rsidR="00247764" w:rsidRPr="00A77CC0"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highlight w:val="yellow"/>
              </w:rPr>
            </w:pPr>
            <w:r w:rsidRPr="00A77CC0">
              <w:rPr>
                <w:rFonts w:ascii="Times New Roman" w:hAnsi="Times New Roman" w:cs="Times New Roman"/>
                <w:bCs/>
                <w:color w:val="000000" w:themeColor="text1"/>
                <w:sz w:val="24"/>
                <w:szCs w:val="24"/>
              </w:rPr>
              <w:t>India</w:t>
            </w:r>
            <w:r w:rsidR="0091021C">
              <w:rPr>
                <w:rStyle w:val="FootnoteReference"/>
                <w:rFonts w:ascii="Times New Roman" w:hAnsi="Times New Roman" w:cs="Times New Roman"/>
                <w:bCs/>
                <w:color w:val="000000" w:themeColor="text1"/>
                <w:sz w:val="24"/>
                <w:szCs w:val="24"/>
              </w:rPr>
              <w:footnoteReference w:id="2"/>
            </w:r>
          </w:p>
        </w:tc>
        <w:tc>
          <w:tcPr>
            <w:tcW w:w="3708" w:type="pct"/>
          </w:tcPr>
          <w:p w:rsidR="00247764" w:rsidRPr="00A77CC0" w:rsidRDefault="0091021C"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highlight w:val="yellow"/>
              </w:rPr>
            </w:pPr>
            <w:r w:rsidRPr="0091021C">
              <w:rPr>
                <w:rFonts w:ascii="Times New Roman" w:hAnsi="Times New Roman" w:cs="Times New Roman"/>
                <w:bCs/>
                <w:color w:val="000000" w:themeColor="text1"/>
                <w:sz w:val="24"/>
                <w:szCs w:val="24"/>
              </w:rPr>
              <w:t>500%</w:t>
            </w:r>
            <w:r>
              <w:rPr>
                <w:rStyle w:val="FootnoteReference"/>
                <w:rFonts w:ascii="Times New Roman" w:hAnsi="Times New Roman" w:cs="Times New Roman"/>
                <w:bCs/>
                <w:color w:val="000000" w:themeColor="text1"/>
                <w:sz w:val="24"/>
                <w:szCs w:val="24"/>
              </w:rPr>
              <w:footnoteReference w:id="3"/>
            </w:r>
          </w:p>
        </w:tc>
      </w:tr>
      <w:tr w:rsidR="00247764" w:rsidRPr="00994973" w:rsidTr="00274835">
        <w:trPr>
          <w:jc w:val="center"/>
        </w:trPr>
        <w:tc>
          <w:tcPr>
            <w:tcW w:w="1292"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Bhutan</w:t>
            </w:r>
          </w:p>
        </w:tc>
        <w:tc>
          <w:tcPr>
            <w:tcW w:w="3708"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300</w:t>
            </w:r>
            <w:r w:rsidR="00F30DCA" w:rsidRPr="00994973">
              <w:rPr>
                <w:rFonts w:ascii="Times New Roman" w:hAnsi="Times New Roman" w:cs="Times New Roman"/>
                <w:bCs/>
                <w:color w:val="000000" w:themeColor="text1"/>
                <w:sz w:val="24"/>
                <w:szCs w:val="24"/>
              </w:rPr>
              <w:t>%</w:t>
            </w:r>
          </w:p>
        </w:tc>
      </w:tr>
      <w:tr w:rsidR="00247764" w:rsidRPr="00994973" w:rsidTr="00274835">
        <w:trPr>
          <w:jc w:val="center"/>
        </w:trPr>
        <w:tc>
          <w:tcPr>
            <w:tcW w:w="1292"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Maldives</w:t>
            </w:r>
          </w:p>
        </w:tc>
        <w:tc>
          <w:tcPr>
            <w:tcW w:w="3708" w:type="pct"/>
          </w:tcPr>
          <w:p w:rsidR="00247764" w:rsidRPr="00994973" w:rsidRDefault="00247764"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&gt;40%</w:t>
            </w:r>
          </w:p>
        </w:tc>
      </w:tr>
      <w:tr w:rsidR="00FD2733" w:rsidRPr="00994973" w:rsidTr="00274835">
        <w:trPr>
          <w:jc w:val="center"/>
        </w:trPr>
        <w:tc>
          <w:tcPr>
            <w:tcW w:w="1292" w:type="pct"/>
          </w:tcPr>
          <w:p w:rsidR="00FD2733" w:rsidRPr="00994973" w:rsidRDefault="00FD2733"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Iran</w:t>
            </w:r>
          </w:p>
        </w:tc>
        <w:tc>
          <w:tcPr>
            <w:tcW w:w="3708" w:type="pct"/>
          </w:tcPr>
          <w:p w:rsidR="00FD2733" w:rsidRPr="00994973" w:rsidRDefault="00E919C7" w:rsidP="00FF4F0C">
            <w:pPr>
              <w:pStyle w:val="ListParagraph"/>
              <w:tabs>
                <w:tab w:val="left" w:pos="180"/>
              </w:tabs>
              <w:spacing w:line="360"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500%</w:t>
            </w:r>
          </w:p>
        </w:tc>
      </w:tr>
      <w:tr w:rsidR="001A12A2" w:rsidRPr="00994973" w:rsidTr="00274835">
        <w:trPr>
          <w:jc w:val="center"/>
        </w:trPr>
        <w:tc>
          <w:tcPr>
            <w:tcW w:w="1292" w:type="pct"/>
          </w:tcPr>
          <w:p w:rsidR="001A12A2" w:rsidRPr="00780C91" w:rsidRDefault="001A12A2" w:rsidP="001A12A2">
            <w:pPr>
              <w:pStyle w:val="ListParagraph"/>
              <w:tabs>
                <w:tab w:val="left" w:pos="180"/>
              </w:tabs>
              <w:spacing w:line="360" w:lineRule="auto"/>
              <w:ind w:left="0"/>
              <w:jc w:val="center"/>
              <w:rPr>
                <w:rFonts w:ascii="Times New Roman" w:hAnsi="Times New Roman" w:cs="Times New Roman"/>
                <w:bCs/>
                <w:color w:val="000000"/>
                <w:sz w:val="24"/>
                <w:szCs w:val="24"/>
              </w:rPr>
            </w:pPr>
            <w:r w:rsidRPr="00780C91">
              <w:rPr>
                <w:rFonts w:ascii="Times New Roman" w:hAnsi="Times New Roman" w:cs="Times New Roman"/>
                <w:bCs/>
                <w:color w:val="000000"/>
                <w:sz w:val="24"/>
                <w:szCs w:val="24"/>
              </w:rPr>
              <w:t>Nepal</w:t>
            </w:r>
          </w:p>
        </w:tc>
        <w:tc>
          <w:tcPr>
            <w:tcW w:w="3708" w:type="pct"/>
          </w:tcPr>
          <w:p w:rsidR="001A12A2" w:rsidRPr="00780C91" w:rsidRDefault="001A12A2" w:rsidP="001A12A2">
            <w:pPr>
              <w:pStyle w:val="ListParagraph"/>
              <w:tabs>
                <w:tab w:val="left" w:pos="180"/>
              </w:tabs>
              <w:spacing w:line="360" w:lineRule="auto"/>
              <w:ind w:left="0"/>
              <w:jc w:val="center"/>
              <w:rPr>
                <w:rFonts w:ascii="Times New Roman" w:hAnsi="Times New Roman" w:cs="Times New Roman"/>
                <w:bCs/>
                <w:color w:val="000000"/>
                <w:sz w:val="24"/>
                <w:szCs w:val="24"/>
              </w:rPr>
            </w:pPr>
            <w:r w:rsidRPr="00780C91">
              <w:rPr>
                <w:rFonts w:ascii="Times New Roman" w:hAnsi="Times New Roman" w:cs="Times New Roman"/>
                <w:bCs/>
                <w:color w:val="000000"/>
                <w:sz w:val="24"/>
                <w:szCs w:val="24"/>
              </w:rPr>
              <w:t>700 % (Ncell)</w:t>
            </w:r>
          </w:p>
        </w:tc>
      </w:tr>
    </w:tbl>
    <w:p w:rsidR="00FF4F0C" w:rsidRDefault="00FF4F0C" w:rsidP="00FF4F0C">
      <w:pPr>
        <w:pStyle w:val="ListParagraph"/>
        <w:spacing w:before="240" w:line="360" w:lineRule="auto"/>
        <w:ind w:firstLine="0"/>
        <w:jc w:val="both"/>
        <w:rPr>
          <w:rFonts w:ascii="Times New Roman" w:hAnsi="Times New Roman" w:cs="Times New Roman"/>
          <w:b/>
          <w:color w:val="000000" w:themeColor="text1"/>
          <w:sz w:val="24"/>
          <w:szCs w:val="24"/>
          <w:shd w:val="clear" w:color="auto" w:fill="FFFFFF"/>
        </w:rPr>
      </w:pPr>
    </w:p>
    <w:p w:rsidR="00E01E4C" w:rsidRPr="00994973" w:rsidRDefault="00274835" w:rsidP="003B0284">
      <w:pPr>
        <w:pStyle w:val="ListParagraph"/>
        <w:numPr>
          <w:ilvl w:val="0"/>
          <w:numId w:val="6"/>
        </w:numPr>
        <w:spacing w:before="240" w:line="360" w:lineRule="auto"/>
        <w:jc w:val="both"/>
        <w:rPr>
          <w:rFonts w:ascii="Times New Roman" w:hAnsi="Times New Roman" w:cs="Times New Roman"/>
          <w:b/>
          <w:color w:val="000000" w:themeColor="text1"/>
          <w:sz w:val="24"/>
          <w:szCs w:val="24"/>
          <w:shd w:val="clear" w:color="auto" w:fill="FFFFFF"/>
        </w:rPr>
      </w:pPr>
      <w:r w:rsidRPr="00994973">
        <w:rPr>
          <w:rFonts w:ascii="Times New Roman" w:hAnsi="Times New Roman" w:cs="Times New Roman"/>
          <w:b/>
          <w:color w:val="000000" w:themeColor="text1"/>
          <w:sz w:val="24"/>
          <w:szCs w:val="24"/>
          <w:shd w:val="clear" w:color="auto" w:fill="FFFFFF"/>
        </w:rPr>
        <w:t>Evolution of mobile access technologies</w:t>
      </w:r>
    </w:p>
    <w:p w:rsidR="000E2E85" w:rsidRPr="00994973" w:rsidRDefault="00153E07" w:rsidP="000E2E85">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With the changing requirements and increasing users’ data demand, the access technology has evolved over a period of time. It has resulted in better use of spectrum in terms of improved spectral efficiencies and more ca</w:t>
      </w:r>
      <w:r w:rsidR="00311A99" w:rsidRPr="00994973">
        <w:rPr>
          <w:rFonts w:ascii="Times New Roman" w:eastAsia="BookmanOldStyle" w:hAnsi="Times New Roman" w:cs="Times New Roman"/>
          <w:color w:val="000000" w:themeColor="text1"/>
          <w:sz w:val="24"/>
          <w:szCs w:val="24"/>
          <w:lang w:bidi="ar-SA"/>
        </w:rPr>
        <w:t>pacity as shown in the Table 2.3</w:t>
      </w:r>
      <w:r w:rsidRPr="00994973">
        <w:rPr>
          <w:rFonts w:ascii="Times New Roman" w:eastAsia="BookmanOldStyle" w:hAnsi="Times New Roman" w:cs="Times New Roman"/>
          <w:color w:val="000000" w:themeColor="text1"/>
          <w:sz w:val="24"/>
          <w:szCs w:val="24"/>
          <w:lang w:bidi="ar-SA"/>
        </w:rPr>
        <w:t xml:space="preserve">. </w:t>
      </w:r>
      <w:r w:rsidR="007E5E6E" w:rsidRPr="00994973">
        <w:rPr>
          <w:rFonts w:ascii="Times New Roman" w:eastAsia="BookmanOldStyle" w:hAnsi="Times New Roman" w:cs="Times New Roman"/>
          <w:color w:val="000000" w:themeColor="text1"/>
          <w:sz w:val="24"/>
          <w:szCs w:val="24"/>
          <w:lang w:bidi="ar-SA"/>
        </w:rPr>
        <w:t>Telecom Service Providers (TSPs) are forced to deploy IMT/IMT</w:t>
      </w:r>
      <w:r w:rsidR="009D4936">
        <w:rPr>
          <w:rFonts w:ascii="Times New Roman" w:eastAsia="BookmanOldStyle" w:hAnsi="Times New Roman" w:cs="Times New Roman"/>
          <w:color w:val="000000" w:themeColor="text1"/>
          <w:sz w:val="24"/>
          <w:szCs w:val="24"/>
          <w:lang w:bidi="ar-SA"/>
        </w:rPr>
        <w:t>-A</w:t>
      </w:r>
      <w:r w:rsidR="007E5E6E" w:rsidRPr="00994973">
        <w:rPr>
          <w:rFonts w:ascii="Times New Roman" w:eastAsia="BookmanOldStyle" w:hAnsi="Times New Roman" w:cs="Times New Roman"/>
          <w:color w:val="000000" w:themeColor="text1"/>
          <w:sz w:val="24"/>
          <w:szCs w:val="24"/>
          <w:lang w:bidi="ar-SA"/>
        </w:rPr>
        <w:t xml:space="preserve"> access technologies in order to </w:t>
      </w:r>
      <w:r w:rsidR="000E2E85" w:rsidRPr="00994973">
        <w:rPr>
          <w:rFonts w:ascii="Times New Roman" w:eastAsia="BookmanOldStyle" w:hAnsi="Times New Roman" w:cs="Times New Roman"/>
          <w:color w:val="000000" w:themeColor="text1"/>
          <w:sz w:val="24"/>
          <w:szCs w:val="24"/>
          <w:lang w:bidi="ar-SA"/>
        </w:rPr>
        <w:t>adapt to the changing customer expectations. However, this shift to higher technologies is not possible without complementary support in the form of higher capacit</w:t>
      </w:r>
      <w:r w:rsidR="00FE68CB" w:rsidRPr="00994973">
        <w:rPr>
          <w:rFonts w:ascii="Times New Roman" w:eastAsia="BookmanOldStyle" w:hAnsi="Times New Roman" w:cs="Times New Roman"/>
          <w:color w:val="000000" w:themeColor="text1"/>
          <w:sz w:val="24"/>
          <w:szCs w:val="24"/>
          <w:lang w:bidi="ar-SA"/>
        </w:rPr>
        <w:t>y of mobile backhaul. The higher data carrying capacity of access technologies can be effective in providing mobile broadband services to the customers only if these are complemented by an equally supportive and capable backhauls.</w:t>
      </w:r>
    </w:p>
    <w:p w:rsidR="009D4936" w:rsidRDefault="009D4936" w:rsidP="00485CB0">
      <w:pPr>
        <w:tabs>
          <w:tab w:val="left" w:pos="90"/>
        </w:tabs>
        <w:autoSpaceDE w:val="0"/>
        <w:autoSpaceDN w:val="0"/>
        <w:adjustRightInd w:val="0"/>
        <w:spacing w:line="276" w:lineRule="auto"/>
        <w:ind w:firstLine="0"/>
        <w:jc w:val="center"/>
        <w:rPr>
          <w:rFonts w:ascii="Times New Roman" w:hAnsi="Times New Roman" w:cs="Times New Roman"/>
          <w:b/>
          <w:i/>
          <w:color w:val="000000" w:themeColor="text1"/>
          <w:sz w:val="24"/>
          <w:szCs w:val="24"/>
        </w:rPr>
      </w:pPr>
    </w:p>
    <w:p w:rsidR="00485CB0" w:rsidRDefault="00E66C1B" w:rsidP="00485CB0">
      <w:pPr>
        <w:tabs>
          <w:tab w:val="left" w:pos="90"/>
        </w:tabs>
        <w:autoSpaceDE w:val="0"/>
        <w:autoSpaceDN w:val="0"/>
        <w:adjustRightInd w:val="0"/>
        <w:spacing w:line="276" w:lineRule="auto"/>
        <w:ind w:firstLine="0"/>
        <w:jc w:val="center"/>
        <w:rPr>
          <w:rFonts w:ascii="Times New Roman" w:eastAsia="BookmanOldStyle" w:hAnsi="Times New Roman" w:cs="Times New Roman"/>
          <w:b/>
          <w:i/>
          <w:color w:val="000000" w:themeColor="text1"/>
          <w:sz w:val="24"/>
          <w:szCs w:val="24"/>
          <w:lang w:bidi="ar-SA"/>
        </w:rPr>
      </w:pPr>
      <w:r w:rsidRPr="00994973">
        <w:rPr>
          <w:rFonts w:ascii="Times New Roman" w:hAnsi="Times New Roman" w:cs="Times New Roman"/>
          <w:b/>
          <w:i/>
          <w:color w:val="000000" w:themeColor="text1"/>
          <w:sz w:val="24"/>
          <w:szCs w:val="24"/>
        </w:rPr>
        <w:t xml:space="preserve">Table </w:t>
      </w:r>
      <w:r w:rsidR="00311A99" w:rsidRPr="00994973">
        <w:rPr>
          <w:rFonts w:ascii="Times New Roman" w:hAnsi="Times New Roman" w:cs="Times New Roman"/>
          <w:b/>
          <w:i/>
          <w:color w:val="000000" w:themeColor="text1"/>
          <w:sz w:val="24"/>
          <w:szCs w:val="24"/>
        </w:rPr>
        <w:t>2.3</w:t>
      </w:r>
      <w:r w:rsidRPr="00994973">
        <w:rPr>
          <w:rFonts w:ascii="Times New Roman" w:hAnsi="Times New Roman" w:cs="Times New Roman"/>
          <w:b/>
          <w:i/>
          <w:color w:val="000000" w:themeColor="text1"/>
          <w:sz w:val="24"/>
          <w:szCs w:val="24"/>
        </w:rPr>
        <w:t xml:space="preserve">: </w:t>
      </w:r>
      <w:r w:rsidR="00485CB0" w:rsidRPr="00994973">
        <w:rPr>
          <w:rFonts w:ascii="Times New Roman" w:eastAsia="BookmanOldStyle" w:hAnsi="Times New Roman" w:cs="Times New Roman"/>
          <w:b/>
          <w:i/>
          <w:color w:val="000000" w:themeColor="text1"/>
          <w:sz w:val="24"/>
          <w:szCs w:val="24"/>
          <w:lang w:bidi="ar-SA"/>
        </w:rPr>
        <w:t>Evolution of Mobile Access Technologies</w:t>
      </w:r>
    </w:p>
    <w:p w:rsidR="00FF4F0C" w:rsidRPr="00994973" w:rsidRDefault="00FF4F0C" w:rsidP="00485CB0">
      <w:pPr>
        <w:tabs>
          <w:tab w:val="left" w:pos="90"/>
        </w:tabs>
        <w:autoSpaceDE w:val="0"/>
        <w:autoSpaceDN w:val="0"/>
        <w:adjustRightInd w:val="0"/>
        <w:spacing w:line="276" w:lineRule="auto"/>
        <w:ind w:firstLine="0"/>
        <w:jc w:val="center"/>
        <w:rPr>
          <w:rFonts w:ascii="Times New Roman" w:eastAsia="BookmanOldStyle" w:hAnsi="Times New Roman" w:cs="Times New Roman"/>
          <w:b/>
          <w:i/>
          <w:color w:val="000000" w:themeColor="text1"/>
          <w:sz w:val="24"/>
          <w:szCs w:val="24"/>
          <w:lang w:bidi="ar-SA"/>
        </w:rPr>
      </w:pPr>
    </w:p>
    <w:tbl>
      <w:tblPr>
        <w:tblStyle w:val="TableGrid"/>
        <w:tblW w:w="5000" w:type="pct"/>
        <w:tblLook w:val="04A0" w:firstRow="1" w:lastRow="0" w:firstColumn="1" w:lastColumn="0" w:noHBand="0" w:noVBand="1"/>
      </w:tblPr>
      <w:tblGrid>
        <w:gridCol w:w="1887"/>
        <w:gridCol w:w="1303"/>
        <w:gridCol w:w="1958"/>
        <w:gridCol w:w="1441"/>
        <w:gridCol w:w="1530"/>
        <w:gridCol w:w="1457"/>
      </w:tblGrid>
      <w:tr w:rsidR="00E66C1B" w:rsidRPr="00994973" w:rsidTr="00FE68CB">
        <w:trPr>
          <w:trHeight w:val="638"/>
        </w:trPr>
        <w:tc>
          <w:tcPr>
            <w:tcW w:w="985"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p>
        </w:tc>
        <w:tc>
          <w:tcPr>
            <w:tcW w:w="680"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WCDMA</w:t>
            </w:r>
          </w:p>
        </w:tc>
        <w:tc>
          <w:tcPr>
            <w:tcW w:w="102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HSPA</w:t>
            </w:r>
          </w:p>
        </w:tc>
        <w:tc>
          <w:tcPr>
            <w:tcW w:w="75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HSPA+</w:t>
            </w:r>
          </w:p>
        </w:tc>
        <w:tc>
          <w:tcPr>
            <w:tcW w:w="799"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LTE</w:t>
            </w:r>
          </w:p>
        </w:tc>
        <w:tc>
          <w:tcPr>
            <w:tcW w:w="761"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LTE Advanced</w:t>
            </w:r>
          </w:p>
        </w:tc>
      </w:tr>
      <w:tr w:rsidR="00E66C1B" w:rsidRPr="00994973" w:rsidTr="00FE68CB">
        <w:trPr>
          <w:trHeight w:val="575"/>
        </w:trPr>
        <w:tc>
          <w:tcPr>
            <w:tcW w:w="985"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Max downlink</w:t>
            </w:r>
          </w:p>
          <w:p w:rsidR="004E3272" w:rsidRPr="00994973" w:rsidRDefault="009D4936"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S</w:t>
            </w:r>
            <w:r w:rsidR="00E66C1B" w:rsidRPr="00994973">
              <w:rPr>
                <w:rFonts w:ascii="Times New Roman" w:hAnsi="Times New Roman" w:cs="Times New Roman"/>
                <w:color w:val="000000" w:themeColor="text1"/>
                <w:sz w:val="24"/>
                <w:szCs w:val="24"/>
                <w:lang w:bidi="en-US"/>
              </w:rPr>
              <w:t>peed</w:t>
            </w:r>
          </w:p>
        </w:tc>
        <w:tc>
          <w:tcPr>
            <w:tcW w:w="680"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384 kbps</w:t>
            </w:r>
          </w:p>
        </w:tc>
        <w:tc>
          <w:tcPr>
            <w:tcW w:w="102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14 Mbps</w:t>
            </w:r>
          </w:p>
        </w:tc>
        <w:tc>
          <w:tcPr>
            <w:tcW w:w="75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28 Mbps</w:t>
            </w:r>
          </w:p>
        </w:tc>
        <w:tc>
          <w:tcPr>
            <w:tcW w:w="799"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300Mbps</w:t>
            </w:r>
          </w:p>
        </w:tc>
        <w:tc>
          <w:tcPr>
            <w:tcW w:w="761"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1Gbps</w:t>
            </w:r>
          </w:p>
        </w:tc>
      </w:tr>
      <w:tr w:rsidR="00E66C1B" w:rsidRPr="00994973" w:rsidTr="00FE68CB">
        <w:trPr>
          <w:trHeight w:val="530"/>
        </w:trPr>
        <w:tc>
          <w:tcPr>
            <w:tcW w:w="985"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Max uplink</w:t>
            </w:r>
          </w:p>
          <w:p w:rsidR="004E3272" w:rsidRPr="00994973" w:rsidRDefault="009D4936"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S</w:t>
            </w:r>
            <w:r w:rsidR="00E66C1B" w:rsidRPr="00994973">
              <w:rPr>
                <w:rFonts w:ascii="Times New Roman" w:hAnsi="Times New Roman" w:cs="Times New Roman"/>
                <w:color w:val="000000" w:themeColor="text1"/>
                <w:sz w:val="24"/>
                <w:szCs w:val="24"/>
                <w:lang w:bidi="en-US"/>
              </w:rPr>
              <w:t>peed</w:t>
            </w:r>
          </w:p>
        </w:tc>
        <w:tc>
          <w:tcPr>
            <w:tcW w:w="680"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128 kbps</w:t>
            </w:r>
          </w:p>
        </w:tc>
        <w:tc>
          <w:tcPr>
            <w:tcW w:w="102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5.7 Mbps</w:t>
            </w:r>
          </w:p>
        </w:tc>
        <w:tc>
          <w:tcPr>
            <w:tcW w:w="75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11 Mbps</w:t>
            </w:r>
          </w:p>
        </w:tc>
        <w:tc>
          <w:tcPr>
            <w:tcW w:w="799"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75 Mbps</w:t>
            </w:r>
          </w:p>
        </w:tc>
        <w:tc>
          <w:tcPr>
            <w:tcW w:w="761"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500 Mbps</w:t>
            </w:r>
          </w:p>
        </w:tc>
      </w:tr>
      <w:tr w:rsidR="00E66C1B" w:rsidRPr="00994973" w:rsidTr="00FE68CB">
        <w:trPr>
          <w:trHeight w:val="332"/>
        </w:trPr>
        <w:tc>
          <w:tcPr>
            <w:tcW w:w="985"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3GPP releases</w:t>
            </w:r>
          </w:p>
        </w:tc>
        <w:tc>
          <w:tcPr>
            <w:tcW w:w="680"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Rel 99/4</w:t>
            </w:r>
          </w:p>
        </w:tc>
        <w:tc>
          <w:tcPr>
            <w:tcW w:w="102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Rel 5/6</w:t>
            </w:r>
          </w:p>
        </w:tc>
        <w:tc>
          <w:tcPr>
            <w:tcW w:w="75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Rel 7</w:t>
            </w:r>
          </w:p>
        </w:tc>
        <w:tc>
          <w:tcPr>
            <w:tcW w:w="799"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Rel 8</w:t>
            </w:r>
          </w:p>
        </w:tc>
        <w:tc>
          <w:tcPr>
            <w:tcW w:w="761"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Rel 10</w:t>
            </w:r>
          </w:p>
        </w:tc>
      </w:tr>
      <w:tr w:rsidR="00E66C1B" w:rsidRPr="00994973" w:rsidTr="00FE68CB">
        <w:trPr>
          <w:trHeight w:val="890"/>
        </w:trPr>
        <w:tc>
          <w:tcPr>
            <w:tcW w:w="985"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lastRenderedPageBreak/>
              <w:t>Approx years of</w:t>
            </w:r>
          </w:p>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initial roll out</w:t>
            </w:r>
          </w:p>
        </w:tc>
        <w:tc>
          <w:tcPr>
            <w:tcW w:w="680"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2003/4</w:t>
            </w:r>
          </w:p>
        </w:tc>
        <w:tc>
          <w:tcPr>
            <w:tcW w:w="1022"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2005/6 HSDPA</w:t>
            </w:r>
          </w:p>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2007/8 HSUPA</w:t>
            </w:r>
          </w:p>
        </w:tc>
        <w:tc>
          <w:tcPr>
            <w:tcW w:w="75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2008/9</w:t>
            </w:r>
          </w:p>
        </w:tc>
        <w:tc>
          <w:tcPr>
            <w:tcW w:w="799"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2009/ 10</w:t>
            </w:r>
          </w:p>
        </w:tc>
        <w:tc>
          <w:tcPr>
            <w:tcW w:w="761"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In</w:t>
            </w:r>
          </w:p>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development</w:t>
            </w:r>
          </w:p>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stage</w:t>
            </w:r>
          </w:p>
        </w:tc>
      </w:tr>
      <w:tr w:rsidR="00E66C1B" w:rsidRPr="00994973" w:rsidTr="00FE68CB">
        <w:trPr>
          <w:trHeight w:val="683"/>
        </w:trPr>
        <w:tc>
          <w:tcPr>
            <w:tcW w:w="985"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Access</w:t>
            </w:r>
          </w:p>
          <w:p w:rsidR="004E3272" w:rsidRPr="00994973" w:rsidRDefault="009D4936"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M</w:t>
            </w:r>
            <w:r w:rsidR="00E66C1B" w:rsidRPr="00994973">
              <w:rPr>
                <w:rFonts w:ascii="Times New Roman" w:hAnsi="Times New Roman" w:cs="Times New Roman"/>
                <w:color w:val="000000" w:themeColor="text1"/>
                <w:sz w:val="24"/>
                <w:szCs w:val="24"/>
                <w:lang w:bidi="en-US"/>
              </w:rPr>
              <w:t>ethodology</w:t>
            </w:r>
          </w:p>
        </w:tc>
        <w:tc>
          <w:tcPr>
            <w:tcW w:w="680"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CDMA</w:t>
            </w:r>
          </w:p>
        </w:tc>
        <w:tc>
          <w:tcPr>
            <w:tcW w:w="102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CDMA</w:t>
            </w:r>
          </w:p>
        </w:tc>
        <w:tc>
          <w:tcPr>
            <w:tcW w:w="752"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CDMA</w:t>
            </w:r>
          </w:p>
        </w:tc>
        <w:tc>
          <w:tcPr>
            <w:tcW w:w="799" w:type="pct"/>
            <w:hideMark/>
          </w:tcPr>
          <w:p w:rsidR="00E66C1B"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OFDMA</w:t>
            </w:r>
          </w:p>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/SC-FDMA</w:t>
            </w:r>
          </w:p>
        </w:tc>
        <w:tc>
          <w:tcPr>
            <w:tcW w:w="761" w:type="pct"/>
            <w:hideMark/>
          </w:tcPr>
          <w:p w:rsidR="004E3272" w:rsidRPr="00994973" w:rsidRDefault="00E66C1B" w:rsidP="00E66C1B">
            <w:pPr>
              <w:pStyle w:val="ListParagraph"/>
              <w:autoSpaceDE w:val="0"/>
              <w:autoSpaceDN w:val="0"/>
              <w:adjustRightInd w:val="0"/>
              <w:ind w:left="0"/>
              <w:jc w:val="center"/>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OFDMA / SCFDMA</w:t>
            </w:r>
          </w:p>
        </w:tc>
      </w:tr>
    </w:tbl>
    <w:p w:rsidR="00E66C1B" w:rsidRPr="00994973" w:rsidRDefault="00E66C1B" w:rsidP="00E06F11">
      <w:pPr>
        <w:pStyle w:val="ListParagraph"/>
        <w:autoSpaceDE w:val="0"/>
        <w:autoSpaceDN w:val="0"/>
        <w:adjustRightInd w:val="0"/>
        <w:spacing w:line="360" w:lineRule="auto"/>
        <w:ind w:left="360" w:firstLine="0"/>
        <w:jc w:val="both"/>
        <w:rPr>
          <w:rFonts w:ascii="Times New Roman" w:hAnsi="Times New Roman" w:cs="Times New Roman"/>
          <w:b/>
          <w:color w:val="000000" w:themeColor="text1"/>
          <w:sz w:val="24"/>
          <w:szCs w:val="24"/>
        </w:rPr>
      </w:pPr>
    </w:p>
    <w:p w:rsidR="00C31583" w:rsidRPr="00994973" w:rsidRDefault="00FE68CB" w:rsidP="005E573F">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M</w:t>
      </w:r>
      <w:r w:rsidR="00C31583" w:rsidRPr="00994973">
        <w:rPr>
          <w:rFonts w:ascii="Times New Roman" w:eastAsia="BookmanOldStyle" w:hAnsi="Times New Roman" w:cs="Times New Roman"/>
          <w:color w:val="000000" w:themeColor="text1"/>
          <w:sz w:val="24"/>
          <w:szCs w:val="24"/>
          <w:lang w:bidi="ar-SA"/>
        </w:rPr>
        <w:t>ost industry estimates suggest that for LTE deployments, operators will require peak capacities of 50-100Mbit/s per cell site. The transition to all-IP technologies such as LTE means that the backhaul network will need to cater to an increasing volume of packet data over time, whilst at the same time being able to handle legacy circuit switched traffic. Therefore, choice of access technology has direct bearing on the backhaul requirement. Tentative requirement of backhaul capacity for different te</w:t>
      </w:r>
      <w:r w:rsidR="00311A99" w:rsidRPr="00994973">
        <w:rPr>
          <w:rFonts w:ascii="Times New Roman" w:eastAsia="BookmanOldStyle" w:hAnsi="Times New Roman" w:cs="Times New Roman"/>
          <w:color w:val="000000" w:themeColor="text1"/>
          <w:sz w:val="24"/>
          <w:szCs w:val="24"/>
          <w:lang w:bidi="ar-SA"/>
        </w:rPr>
        <w:t>chnologies is given in Table 2.4</w:t>
      </w:r>
      <w:r w:rsidR="00C31583" w:rsidRPr="00994973">
        <w:rPr>
          <w:rFonts w:ascii="Times New Roman" w:eastAsia="BookmanOldStyle" w:hAnsi="Times New Roman" w:cs="Times New Roman"/>
          <w:color w:val="000000" w:themeColor="text1"/>
          <w:sz w:val="24"/>
          <w:szCs w:val="24"/>
          <w:lang w:bidi="ar-SA"/>
        </w:rPr>
        <w:t>.</w:t>
      </w:r>
    </w:p>
    <w:p w:rsidR="00EA7E63" w:rsidRPr="00994973" w:rsidRDefault="00EA7E63" w:rsidP="00EA7E63">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p>
    <w:p w:rsidR="00EA7E63" w:rsidRDefault="00EA7E63" w:rsidP="00EA7E63">
      <w:pPr>
        <w:autoSpaceDE w:val="0"/>
        <w:autoSpaceDN w:val="0"/>
        <w:adjustRightInd w:val="0"/>
        <w:spacing w:line="360" w:lineRule="auto"/>
        <w:ind w:firstLine="0"/>
        <w:jc w:val="center"/>
        <w:rPr>
          <w:rFonts w:ascii="Times New Roman" w:eastAsia="BookmanOldStyle" w:hAnsi="Times New Roman" w:cs="Times New Roman"/>
          <w:b/>
          <w:color w:val="000000" w:themeColor="text1"/>
          <w:sz w:val="24"/>
          <w:szCs w:val="24"/>
          <w:lang w:bidi="ar-SA"/>
        </w:rPr>
      </w:pPr>
      <w:r w:rsidRPr="00994973">
        <w:rPr>
          <w:rFonts w:ascii="Times New Roman" w:eastAsia="BookmanOldStyle" w:hAnsi="Times New Roman" w:cs="Times New Roman"/>
          <w:b/>
          <w:color w:val="000000" w:themeColor="text1"/>
          <w:sz w:val="24"/>
          <w:szCs w:val="24"/>
          <w:lang w:bidi="ar-SA"/>
        </w:rPr>
        <w:t>Table 2.</w:t>
      </w:r>
      <w:r w:rsidR="00311A99" w:rsidRPr="00994973">
        <w:rPr>
          <w:rFonts w:ascii="Times New Roman" w:eastAsia="BookmanOldStyle" w:hAnsi="Times New Roman" w:cs="Times New Roman"/>
          <w:b/>
          <w:color w:val="000000" w:themeColor="text1"/>
          <w:sz w:val="24"/>
          <w:szCs w:val="24"/>
          <w:lang w:bidi="ar-SA"/>
        </w:rPr>
        <w:t>4</w:t>
      </w:r>
      <w:r w:rsidRPr="00994973">
        <w:rPr>
          <w:rFonts w:ascii="Times New Roman" w:eastAsia="BookmanOldStyle" w:hAnsi="Times New Roman" w:cs="Times New Roman"/>
          <w:b/>
          <w:color w:val="000000" w:themeColor="text1"/>
          <w:sz w:val="24"/>
          <w:szCs w:val="24"/>
          <w:lang w:bidi="ar-SA"/>
        </w:rPr>
        <w:t>: Backhaul requirements for different Access Technologies</w:t>
      </w:r>
      <w:r w:rsidR="00BF33D8" w:rsidRPr="00994973">
        <w:rPr>
          <w:rStyle w:val="FootnoteReference"/>
          <w:rFonts w:ascii="Times New Roman" w:eastAsia="BookmanOldStyle" w:hAnsi="Times New Roman" w:cs="Times New Roman"/>
          <w:b/>
          <w:color w:val="000000" w:themeColor="text1"/>
          <w:sz w:val="24"/>
          <w:szCs w:val="24"/>
          <w:lang w:bidi="ar-SA"/>
        </w:rPr>
        <w:footnoteReference w:id="4"/>
      </w:r>
    </w:p>
    <w:p w:rsidR="00FF4F0C" w:rsidRPr="00994973" w:rsidRDefault="00FF4F0C" w:rsidP="00EA7E63">
      <w:pPr>
        <w:autoSpaceDE w:val="0"/>
        <w:autoSpaceDN w:val="0"/>
        <w:adjustRightInd w:val="0"/>
        <w:spacing w:line="360" w:lineRule="auto"/>
        <w:ind w:firstLine="0"/>
        <w:jc w:val="center"/>
        <w:rPr>
          <w:rFonts w:ascii="Times New Roman" w:eastAsia="BookmanOldStyle" w:hAnsi="Times New Roman" w:cs="Times New Roman"/>
          <w:b/>
          <w:color w:val="000000" w:themeColor="text1"/>
          <w:sz w:val="24"/>
          <w:szCs w:val="24"/>
          <w:lang w:bidi="ar-SA"/>
        </w:rPr>
      </w:pPr>
    </w:p>
    <w:tbl>
      <w:tblPr>
        <w:tblStyle w:val="TableGrid"/>
        <w:tblW w:w="5000" w:type="pct"/>
        <w:tblLook w:val="04A0" w:firstRow="1" w:lastRow="0" w:firstColumn="1" w:lastColumn="0" w:noHBand="0" w:noVBand="1"/>
      </w:tblPr>
      <w:tblGrid>
        <w:gridCol w:w="1547"/>
        <w:gridCol w:w="8029"/>
      </w:tblGrid>
      <w:tr w:rsidR="00EA7E63" w:rsidRPr="00994973" w:rsidTr="00307844">
        <w:trPr>
          <w:trHeight w:val="584"/>
        </w:trPr>
        <w:tc>
          <w:tcPr>
            <w:tcW w:w="808"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 xml:space="preserve">Access Technology </w:t>
            </w:r>
          </w:p>
        </w:tc>
        <w:tc>
          <w:tcPr>
            <w:tcW w:w="4192"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b/>
                <w:color w:val="000000" w:themeColor="text1"/>
                <w:sz w:val="24"/>
                <w:szCs w:val="24"/>
                <w:lang w:bidi="en-US"/>
              </w:rPr>
            </w:pPr>
            <w:r w:rsidRPr="00994973">
              <w:rPr>
                <w:rFonts w:ascii="Times New Roman" w:hAnsi="Times New Roman" w:cs="Times New Roman"/>
                <w:b/>
                <w:bCs/>
                <w:color w:val="000000" w:themeColor="text1"/>
                <w:sz w:val="24"/>
                <w:szCs w:val="24"/>
                <w:lang w:bidi="en-US"/>
              </w:rPr>
              <w:t>Backhaul Capacity per BTS</w:t>
            </w:r>
          </w:p>
        </w:tc>
      </w:tr>
      <w:tr w:rsidR="00EA7E63" w:rsidRPr="00994973" w:rsidTr="00307844">
        <w:trPr>
          <w:trHeight w:val="584"/>
        </w:trPr>
        <w:tc>
          <w:tcPr>
            <w:tcW w:w="808"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2G</w:t>
            </w:r>
          </w:p>
        </w:tc>
        <w:tc>
          <w:tcPr>
            <w:tcW w:w="4192"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Typically 2 Mbps to 4 Mbps required. Very large urban BTSs could</w:t>
            </w:r>
            <w:r w:rsidR="00307844" w:rsidRPr="00994973">
              <w:rPr>
                <w:rFonts w:ascii="Times New Roman" w:hAnsi="Times New Roman" w:cs="Times New Roman"/>
                <w:color w:val="000000" w:themeColor="text1"/>
                <w:sz w:val="24"/>
                <w:szCs w:val="24"/>
                <w:lang w:bidi="en-US"/>
              </w:rPr>
              <w:t xml:space="preserve"> </w:t>
            </w:r>
            <w:r w:rsidRPr="00994973">
              <w:rPr>
                <w:rFonts w:ascii="Times New Roman" w:hAnsi="Times New Roman" w:cs="Times New Roman"/>
                <w:color w:val="000000" w:themeColor="text1"/>
                <w:sz w:val="24"/>
                <w:szCs w:val="24"/>
                <w:lang w:bidi="en-US"/>
              </w:rPr>
              <w:t>require up to 12 Mbps.</w:t>
            </w:r>
          </w:p>
        </w:tc>
      </w:tr>
      <w:tr w:rsidR="00EA7E63" w:rsidRPr="00994973" w:rsidTr="00307844">
        <w:trPr>
          <w:trHeight w:val="584"/>
        </w:trPr>
        <w:tc>
          <w:tcPr>
            <w:tcW w:w="808"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3G</w:t>
            </w:r>
          </w:p>
        </w:tc>
        <w:tc>
          <w:tcPr>
            <w:tcW w:w="4192"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HSPA will require 12 Mbps – 30 Mbps for typical macro-base station</w:t>
            </w:r>
            <w:r w:rsidR="00307844" w:rsidRPr="00994973">
              <w:rPr>
                <w:rFonts w:ascii="Times New Roman" w:hAnsi="Times New Roman" w:cs="Times New Roman"/>
                <w:color w:val="000000" w:themeColor="text1"/>
                <w:sz w:val="24"/>
                <w:szCs w:val="24"/>
                <w:lang w:bidi="en-US"/>
              </w:rPr>
              <w:t xml:space="preserve"> </w:t>
            </w:r>
            <w:r w:rsidRPr="00994973">
              <w:rPr>
                <w:rFonts w:ascii="Times New Roman" w:hAnsi="Times New Roman" w:cs="Times New Roman"/>
                <w:color w:val="000000" w:themeColor="text1"/>
                <w:sz w:val="24"/>
                <w:szCs w:val="24"/>
                <w:lang w:bidi="en-US"/>
              </w:rPr>
              <w:t>deployments.</w:t>
            </w:r>
          </w:p>
        </w:tc>
      </w:tr>
      <w:tr w:rsidR="00EA7E63" w:rsidRPr="00994973" w:rsidTr="00307844">
        <w:trPr>
          <w:trHeight w:val="584"/>
        </w:trPr>
        <w:tc>
          <w:tcPr>
            <w:tcW w:w="808"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LTE</w:t>
            </w:r>
          </w:p>
        </w:tc>
        <w:tc>
          <w:tcPr>
            <w:tcW w:w="4192" w:type="pct"/>
            <w:hideMark/>
          </w:tcPr>
          <w:p w:rsidR="004E3272" w:rsidRPr="00994973" w:rsidRDefault="00EA7E63" w:rsidP="00FF4F0C">
            <w:pPr>
              <w:autoSpaceDE w:val="0"/>
              <w:autoSpaceDN w:val="0"/>
              <w:adjustRightInd w:val="0"/>
              <w:spacing w:line="360" w:lineRule="auto"/>
              <w:jc w:val="both"/>
              <w:rPr>
                <w:rFonts w:ascii="Times New Roman" w:hAnsi="Times New Roman" w:cs="Times New Roman"/>
                <w:color w:val="000000" w:themeColor="text1"/>
                <w:sz w:val="24"/>
                <w:szCs w:val="24"/>
                <w:lang w:bidi="en-US"/>
              </w:rPr>
            </w:pPr>
            <w:r w:rsidRPr="00994973">
              <w:rPr>
                <w:rFonts w:ascii="Times New Roman" w:hAnsi="Times New Roman" w:cs="Times New Roman"/>
                <w:color w:val="000000" w:themeColor="text1"/>
                <w:sz w:val="24"/>
                <w:szCs w:val="24"/>
                <w:lang w:bidi="en-US"/>
              </w:rPr>
              <w:t>LTE macro-base stations will require between 30 Mbps – 120 Mbps,</w:t>
            </w:r>
            <w:r w:rsidR="00307844" w:rsidRPr="00994973">
              <w:rPr>
                <w:rFonts w:ascii="Times New Roman" w:hAnsi="Times New Roman" w:cs="Times New Roman"/>
                <w:color w:val="000000" w:themeColor="text1"/>
                <w:sz w:val="24"/>
                <w:szCs w:val="24"/>
                <w:lang w:bidi="en-US"/>
              </w:rPr>
              <w:t xml:space="preserve"> </w:t>
            </w:r>
            <w:r w:rsidRPr="00994973">
              <w:rPr>
                <w:rFonts w:ascii="Times New Roman" w:hAnsi="Times New Roman" w:cs="Times New Roman"/>
                <w:color w:val="000000" w:themeColor="text1"/>
                <w:sz w:val="24"/>
                <w:szCs w:val="24"/>
                <w:lang w:bidi="en-US"/>
              </w:rPr>
              <w:t>with very large urban base stations potentially requiring up to 240</w:t>
            </w:r>
            <w:r w:rsidR="00307844" w:rsidRPr="00994973">
              <w:rPr>
                <w:rFonts w:ascii="Times New Roman" w:hAnsi="Times New Roman" w:cs="Times New Roman"/>
                <w:color w:val="000000" w:themeColor="text1"/>
                <w:sz w:val="24"/>
                <w:szCs w:val="24"/>
                <w:lang w:bidi="en-US"/>
              </w:rPr>
              <w:t xml:space="preserve"> </w:t>
            </w:r>
            <w:r w:rsidRPr="00994973">
              <w:rPr>
                <w:rFonts w:ascii="Times New Roman" w:hAnsi="Times New Roman" w:cs="Times New Roman"/>
                <w:color w:val="000000" w:themeColor="text1"/>
                <w:sz w:val="24"/>
                <w:szCs w:val="24"/>
                <w:lang w:bidi="en-US"/>
              </w:rPr>
              <w:t>Mbps backhaul capacity.</w:t>
            </w:r>
          </w:p>
        </w:tc>
      </w:tr>
    </w:tbl>
    <w:p w:rsidR="003154A8" w:rsidRPr="00994973" w:rsidRDefault="003154A8" w:rsidP="00BF33D8">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9D4936" w:rsidRDefault="00BF33D8" w:rsidP="00BF33D8">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 xml:space="preserve">For 2G and 3G technologies, average base station capacity is 2-30 Mbps, </w:t>
      </w:r>
      <w:r w:rsidR="003D2CAA" w:rsidRPr="00994973">
        <w:rPr>
          <w:rFonts w:ascii="Times New Roman" w:eastAsia="BookmanOldStyle" w:hAnsi="Times New Roman" w:cs="Times New Roman"/>
          <w:color w:val="000000" w:themeColor="text1"/>
          <w:sz w:val="24"/>
          <w:szCs w:val="24"/>
          <w:lang w:bidi="ar-SA"/>
        </w:rPr>
        <w:t>b</w:t>
      </w:r>
      <w:r w:rsidRPr="00994973">
        <w:rPr>
          <w:rFonts w:ascii="Times New Roman" w:eastAsia="BookmanOldStyle" w:hAnsi="Times New Roman" w:cs="Times New Roman"/>
          <w:color w:val="000000" w:themeColor="text1"/>
          <w:sz w:val="24"/>
          <w:szCs w:val="24"/>
          <w:lang w:bidi="ar-SA"/>
        </w:rPr>
        <w:t xml:space="preserve">ut the capacity required for deployment of 4G technologies </w:t>
      </w:r>
      <w:r w:rsidR="003D2CAA" w:rsidRPr="00994973">
        <w:rPr>
          <w:rFonts w:ascii="Times New Roman" w:eastAsia="BookmanOldStyle" w:hAnsi="Times New Roman" w:cs="Times New Roman"/>
          <w:color w:val="000000" w:themeColor="text1"/>
          <w:sz w:val="24"/>
          <w:szCs w:val="24"/>
          <w:lang w:bidi="ar-SA"/>
        </w:rPr>
        <w:t>is comparatively high</w:t>
      </w:r>
      <w:r w:rsidRPr="00994973">
        <w:rPr>
          <w:rFonts w:ascii="Times New Roman" w:eastAsia="BookmanOldStyle" w:hAnsi="Times New Roman" w:cs="Times New Roman"/>
          <w:color w:val="000000" w:themeColor="text1"/>
          <w:sz w:val="24"/>
          <w:szCs w:val="24"/>
          <w:lang w:bidi="ar-SA"/>
        </w:rPr>
        <w:t xml:space="preserve">. According to the ITU, IMT mobile networks are defined as providing at least 100 Mbps peak capacity for high mobility applications, and 1 Gbps for stationary applications. This massive jump in performance definitions from 3G to 4G is one of the key drivers for enhanced backhaul capacity needs, and is the main reason for the transition to </w:t>
      </w:r>
      <w:r w:rsidR="00073E38">
        <w:rPr>
          <w:rFonts w:ascii="Times New Roman" w:eastAsia="BookmanOldStyle" w:hAnsi="Times New Roman" w:cs="Times New Roman"/>
          <w:color w:val="000000" w:themeColor="text1"/>
          <w:sz w:val="24"/>
          <w:szCs w:val="24"/>
          <w:lang w:bidi="ar-SA"/>
        </w:rPr>
        <w:t>f</w:t>
      </w:r>
      <w:r w:rsidR="008D41C0" w:rsidRPr="00994973">
        <w:rPr>
          <w:rFonts w:ascii="Times New Roman" w:eastAsia="BookmanOldStyle" w:hAnsi="Times New Roman" w:cs="Times New Roman"/>
          <w:color w:val="000000" w:themeColor="text1"/>
          <w:sz w:val="24"/>
          <w:szCs w:val="24"/>
          <w:lang w:bidi="ar-SA"/>
        </w:rPr>
        <w:t>ibre</w:t>
      </w:r>
      <w:r w:rsidRPr="00994973">
        <w:rPr>
          <w:rFonts w:ascii="Times New Roman" w:eastAsia="BookmanOldStyle" w:hAnsi="Times New Roman" w:cs="Times New Roman"/>
          <w:color w:val="000000" w:themeColor="text1"/>
          <w:sz w:val="24"/>
          <w:szCs w:val="24"/>
          <w:lang w:bidi="ar-SA"/>
        </w:rPr>
        <w:t xml:space="preserve"> or higher-capacity wireless backhaul solutions. It is expected that cell site backhaul will inevitably grow to hundreds of </w:t>
      </w:r>
      <w:r w:rsidR="003D2CAA" w:rsidRPr="00994973">
        <w:rPr>
          <w:rFonts w:ascii="Times New Roman" w:eastAsia="BookmanOldStyle" w:hAnsi="Times New Roman" w:cs="Times New Roman"/>
          <w:color w:val="000000" w:themeColor="text1"/>
          <w:sz w:val="24"/>
          <w:szCs w:val="24"/>
          <w:lang w:bidi="ar-SA"/>
        </w:rPr>
        <w:t>Mbps</w:t>
      </w:r>
      <w:r w:rsidRPr="00994973">
        <w:rPr>
          <w:rFonts w:ascii="Times New Roman" w:eastAsia="BookmanOldStyle" w:hAnsi="Times New Roman" w:cs="Times New Roman"/>
          <w:color w:val="000000" w:themeColor="text1"/>
          <w:sz w:val="24"/>
          <w:szCs w:val="24"/>
          <w:lang w:bidi="ar-SA"/>
        </w:rPr>
        <w:t xml:space="preserve"> per cell site, and </w:t>
      </w:r>
      <w:r w:rsidR="003D2CAA" w:rsidRPr="00994973">
        <w:rPr>
          <w:rFonts w:ascii="Times New Roman" w:eastAsia="BookmanOldStyle" w:hAnsi="Times New Roman" w:cs="Times New Roman"/>
          <w:color w:val="000000" w:themeColor="text1"/>
          <w:sz w:val="24"/>
          <w:szCs w:val="24"/>
          <w:lang w:bidi="ar-SA"/>
        </w:rPr>
        <w:t>multiple Gbps</w:t>
      </w:r>
      <w:r w:rsidRPr="00994973">
        <w:rPr>
          <w:rFonts w:ascii="Times New Roman" w:eastAsia="BookmanOldStyle" w:hAnsi="Times New Roman" w:cs="Times New Roman"/>
          <w:color w:val="000000" w:themeColor="text1"/>
          <w:sz w:val="24"/>
          <w:szCs w:val="24"/>
          <w:lang w:bidi="ar-SA"/>
        </w:rPr>
        <w:t xml:space="preserve"> in the aggregation networks.</w:t>
      </w:r>
    </w:p>
    <w:p w:rsidR="009D4936" w:rsidRDefault="009D4936" w:rsidP="00BF33D8">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C4138C" w:rsidRPr="00994973" w:rsidRDefault="00103CBC" w:rsidP="00103CBC">
      <w:pPr>
        <w:spacing w:line="276" w:lineRule="auto"/>
        <w:ind w:firstLine="0"/>
        <w:jc w:val="both"/>
        <w:rPr>
          <w:rFonts w:ascii="Times New Roman" w:eastAsia="BookmanOldStyle" w:hAnsi="Times New Roman" w:cs="Times New Roman"/>
          <w:color w:val="000000" w:themeColor="text1"/>
          <w:sz w:val="24"/>
          <w:szCs w:val="24"/>
          <w:lang w:bidi="ar-SA"/>
        </w:rPr>
      </w:pPr>
      <w:r w:rsidRPr="00103CBC">
        <w:rPr>
          <w:rFonts w:ascii="Times New Roman" w:eastAsia="BookmanOldStyle" w:hAnsi="Times New Roman" w:cs="Times New Roman"/>
          <w:color w:val="000000" w:themeColor="text1"/>
          <w:sz w:val="24"/>
          <w:szCs w:val="24"/>
          <w:lang w:bidi="ar-SA"/>
        </w:rPr>
        <w:t xml:space="preserve">5G </w:t>
      </w:r>
      <w:r>
        <w:rPr>
          <w:rFonts w:ascii="Times New Roman" w:eastAsia="BookmanOldStyle" w:hAnsi="Times New Roman" w:cs="Times New Roman"/>
          <w:color w:val="000000" w:themeColor="text1"/>
          <w:sz w:val="24"/>
          <w:szCs w:val="24"/>
          <w:lang w:bidi="ar-SA"/>
        </w:rPr>
        <w:t xml:space="preserve">standardization process </w:t>
      </w:r>
      <w:r w:rsidRPr="00103CBC">
        <w:rPr>
          <w:rFonts w:ascii="Times New Roman" w:eastAsia="BookmanOldStyle" w:hAnsi="Times New Roman" w:cs="Times New Roman"/>
          <w:color w:val="000000" w:themeColor="text1"/>
          <w:sz w:val="24"/>
          <w:szCs w:val="24"/>
          <w:lang w:bidi="ar-SA"/>
        </w:rPr>
        <w:t xml:space="preserve">is </w:t>
      </w:r>
      <w:r>
        <w:rPr>
          <w:rFonts w:ascii="Times New Roman" w:eastAsia="BookmanOldStyle" w:hAnsi="Times New Roman" w:cs="Times New Roman"/>
          <w:color w:val="000000" w:themeColor="text1"/>
          <w:sz w:val="24"/>
          <w:szCs w:val="24"/>
          <w:lang w:bidi="ar-SA"/>
        </w:rPr>
        <w:t>going on in 3GPP and commercial</w:t>
      </w:r>
      <w:r w:rsidRPr="00103CBC">
        <w:rPr>
          <w:rFonts w:ascii="Times New Roman" w:eastAsia="BookmanOldStyle" w:hAnsi="Times New Roman" w:cs="Times New Roman"/>
          <w:color w:val="000000" w:themeColor="text1"/>
          <w:sz w:val="24"/>
          <w:szCs w:val="24"/>
          <w:lang w:bidi="ar-SA"/>
        </w:rPr>
        <w:t xml:space="preserve"> deploy</w:t>
      </w:r>
      <w:r>
        <w:rPr>
          <w:rFonts w:ascii="Times New Roman" w:eastAsia="BookmanOldStyle" w:hAnsi="Times New Roman" w:cs="Times New Roman"/>
          <w:color w:val="000000" w:themeColor="text1"/>
          <w:sz w:val="24"/>
          <w:szCs w:val="24"/>
          <w:lang w:bidi="ar-SA"/>
        </w:rPr>
        <w:t>ment</w:t>
      </w:r>
      <w:r w:rsidRPr="00103CBC">
        <w:rPr>
          <w:rFonts w:ascii="Times New Roman" w:eastAsia="BookmanOldStyle" w:hAnsi="Times New Roman" w:cs="Times New Roman"/>
          <w:color w:val="000000" w:themeColor="text1"/>
          <w:sz w:val="24"/>
          <w:szCs w:val="24"/>
          <w:lang w:bidi="ar-SA"/>
        </w:rPr>
        <w:t xml:space="preserve"> </w:t>
      </w:r>
      <w:r>
        <w:rPr>
          <w:rFonts w:ascii="Times New Roman" w:eastAsia="BookmanOldStyle" w:hAnsi="Times New Roman" w:cs="Times New Roman"/>
          <w:color w:val="000000" w:themeColor="text1"/>
          <w:sz w:val="24"/>
          <w:szCs w:val="24"/>
          <w:lang w:bidi="ar-SA"/>
        </w:rPr>
        <w:t xml:space="preserve">is expected in 2020. </w:t>
      </w:r>
      <w:r w:rsidR="00EA4133" w:rsidRPr="00EA4133">
        <w:rPr>
          <w:rFonts w:ascii="Times New Roman" w:eastAsia="BookmanOldStyle" w:hAnsi="Times New Roman" w:cs="Times New Roman"/>
          <w:color w:val="000000" w:themeColor="text1"/>
          <w:sz w:val="24"/>
          <w:szCs w:val="24"/>
          <w:lang w:bidi="ar-SA"/>
        </w:rPr>
        <w:t xml:space="preserve">5G is expected to provide “4A- anytime, anywhere, anyone, anything” connectivity, which </w:t>
      </w:r>
      <w:r w:rsidR="00EA4133" w:rsidRPr="00EA4133">
        <w:rPr>
          <w:rFonts w:ascii="Times New Roman" w:eastAsia="BookmanOldStyle" w:hAnsi="Times New Roman" w:cs="Times New Roman"/>
          <w:color w:val="000000" w:themeColor="text1"/>
          <w:sz w:val="24"/>
          <w:szCs w:val="24"/>
          <w:lang w:bidi="ar-SA"/>
        </w:rPr>
        <w:lastRenderedPageBreak/>
        <w:t>will take mobile data speeds to new limits and will support an immense increase in connections.</w:t>
      </w:r>
      <w:r>
        <w:rPr>
          <w:rFonts w:ascii="Times New Roman" w:eastAsia="BookmanOldStyle" w:hAnsi="Times New Roman" w:cs="Times New Roman"/>
          <w:color w:val="000000" w:themeColor="text1"/>
          <w:sz w:val="24"/>
          <w:szCs w:val="24"/>
          <w:lang w:bidi="ar-SA"/>
        </w:rPr>
        <w:t xml:space="preserve"> </w:t>
      </w:r>
      <w:r w:rsidR="00EA4133" w:rsidRPr="00EA4133">
        <w:rPr>
          <w:rFonts w:ascii="Times New Roman" w:eastAsia="BookmanOldStyle" w:hAnsi="Times New Roman" w:cs="Times New Roman"/>
          <w:color w:val="000000" w:themeColor="text1"/>
          <w:sz w:val="24"/>
          <w:szCs w:val="24"/>
          <w:lang w:bidi="ar-SA"/>
        </w:rPr>
        <w:t xml:space="preserve">With the advent of 5G technologies, mass scale of deployment is expected in the areas of Internet of Things (IoT) and Machine-to-Machine (M2M) communication. </w:t>
      </w:r>
      <w:r w:rsidR="00A66F7D">
        <w:rPr>
          <w:rFonts w:ascii="Times New Roman" w:eastAsia="BookmanOldStyle" w:hAnsi="Times New Roman" w:cs="Times New Roman"/>
          <w:color w:val="000000" w:themeColor="text1"/>
          <w:sz w:val="24"/>
          <w:szCs w:val="24"/>
          <w:lang w:bidi="ar-SA"/>
        </w:rPr>
        <w:t xml:space="preserve">However, </w:t>
      </w:r>
      <w:r w:rsidR="00A66F7D" w:rsidRPr="00A66F7D">
        <w:rPr>
          <w:rFonts w:ascii="Times New Roman" w:eastAsia="BookmanOldStyle" w:hAnsi="Times New Roman" w:cs="Times New Roman"/>
          <w:color w:val="000000" w:themeColor="text1"/>
          <w:sz w:val="24"/>
          <w:szCs w:val="24"/>
          <w:lang w:bidi="ar-SA"/>
        </w:rPr>
        <w:t>a good 5G network cannot be expected unless we have a reliable and strong backhaul.</w:t>
      </w:r>
      <w:r w:rsidR="00052B5F" w:rsidRPr="00994973">
        <w:rPr>
          <w:rFonts w:ascii="Times New Roman" w:eastAsia="BookmanOldStyle" w:hAnsi="Times New Roman" w:cs="Times New Roman"/>
          <w:color w:val="000000" w:themeColor="text1"/>
          <w:sz w:val="24"/>
          <w:szCs w:val="24"/>
          <w:lang w:bidi="ar-SA"/>
        </w:rPr>
        <w:t xml:space="preserve"> </w:t>
      </w:r>
      <w:r w:rsidR="00C4138C" w:rsidRPr="00C4138C">
        <w:rPr>
          <w:rFonts w:ascii="Times New Roman" w:eastAsia="BookmanOldStyle" w:hAnsi="Times New Roman" w:cs="Times New Roman"/>
          <w:color w:val="000000" w:themeColor="text1"/>
          <w:sz w:val="24"/>
          <w:szCs w:val="24"/>
          <w:lang w:bidi="ar-SA"/>
        </w:rPr>
        <w:t>While current wireless backhaul links serve requirements of hundreds of Mbps, future links will be required to support tens of Gbps</w:t>
      </w:r>
      <w:r w:rsidR="00C4138C">
        <w:rPr>
          <w:rFonts w:ascii="Times New Roman" w:eastAsia="BookmanOldStyle" w:hAnsi="Times New Roman" w:cs="Times New Roman"/>
          <w:color w:val="000000" w:themeColor="text1"/>
          <w:sz w:val="24"/>
          <w:szCs w:val="24"/>
          <w:lang w:bidi="ar-SA"/>
        </w:rPr>
        <w:t>.</w:t>
      </w:r>
    </w:p>
    <w:p w:rsidR="00BF33D8" w:rsidRPr="00EA4133" w:rsidRDefault="00BF33D8" w:rsidP="00BF33D8">
      <w:pPr>
        <w:pStyle w:val="ListParagraph"/>
        <w:autoSpaceDE w:val="0"/>
        <w:autoSpaceDN w:val="0"/>
        <w:adjustRightInd w:val="0"/>
        <w:spacing w:line="360" w:lineRule="auto"/>
        <w:ind w:left="0" w:firstLine="0"/>
        <w:jc w:val="both"/>
        <w:rPr>
          <w:rFonts w:ascii="Times New Roman" w:eastAsia="BookmanOldStyle" w:hAnsi="Times New Roman" w:cs="Times New Roman"/>
          <w:color w:val="000000" w:themeColor="text1"/>
          <w:sz w:val="24"/>
          <w:szCs w:val="24"/>
          <w:lang w:bidi="ar-SA"/>
        </w:rPr>
      </w:pPr>
    </w:p>
    <w:p w:rsidR="002747F6" w:rsidRPr="0059676F" w:rsidRDefault="0059676F" w:rsidP="0059676F">
      <w:pPr>
        <w:pStyle w:val="Heading2"/>
        <w:pBdr>
          <w:bottom w:val="none" w:sz="0" w:space="0" w:color="auto"/>
        </w:pBdr>
        <w:rPr>
          <w:rFonts w:ascii="Times New Roman" w:hAnsi="Times New Roman" w:cs="Times New Roman"/>
          <w:color w:val="auto"/>
        </w:rPr>
      </w:pPr>
      <w:bookmarkStart w:id="8" w:name="_Toc532133814"/>
      <w:r w:rsidRPr="0059676F">
        <w:rPr>
          <w:rFonts w:ascii="Times New Roman" w:hAnsi="Times New Roman" w:cs="Times New Roman"/>
          <w:color w:val="auto"/>
          <w:shd w:val="clear" w:color="auto" w:fill="FFFFFF"/>
        </w:rPr>
        <w:t>2.2</w:t>
      </w:r>
      <w:r w:rsidRPr="0059676F">
        <w:rPr>
          <w:rFonts w:ascii="Times New Roman" w:hAnsi="Times New Roman" w:cs="Times New Roman"/>
          <w:color w:val="auto"/>
          <w:shd w:val="clear" w:color="auto" w:fill="FFFFFF"/>
        </w:rPr>
        <w:tab/>
      </w:r>
      <w:r w:rsidR="002747F6" w:rsidRPr="0059676F">
        <w:rPr>
          <w:rFonts w:ascii="Times New Roman" w:hAnsi="Times New Roman" w:cs="Times New Roman"/>
          <w:color w:val="auto"/>
          <w:shd w:val="clear" w:color="auto" w:fill="FFFFFF"/>
        </w:rPr>
        <w:t>Suitability o</w:t>
      </w:r>
      <w:r w:rsidR="009D17B1" w:rsidRPr="0059676F">
        <w:rPr>
          <w:rFonts w:ascii="Times New Roman" w:hAnsi="Times New Roman" w:cs="Times New Roman"/>
          <w:color w:val="auto"/>
          <w:shd w:val="clear" w:color="auto" w:fill="FFFFFF"/>
        </w:rPr>
        <w:t xml:space="preserve">f Microwave backhaul vis-à-vis </w:t>
      </w:r>
      <w:r w:rsidR="005A4070" w:rsidRPr="0059676F">
        <w:rPr>
          <w:rFonts w:ascii="Times New Roman" w:hAnsi="Times New Roman" w:cs="Times New Roman"/>
          <w:color w:val="auto"/>
          <w:shd w:val="clear" w:color="auto" w:fill="FFFFFF"/>
        </w:rPr>
        <w:t xml:space="preserve">Optical </w:t>
      </w:r>
      <w:r w:rsidR="009D17B1" w:rsidRPr="0059676F">
        <w:rPr>
          <w:rFonts w:ascii="Times New Roman" w:hAnsi="Times New Roman" w:cs="Times New Roman"/>
          <w:color w:val="auto"/>
          <w:shd w:val="clear" w:color="auto" w:fill="FFFFFF"/>
        </w:rPr>
        <w:t>F</w:t>
      </w:r>
      <w:r w:rsidR="001E2E41" w:rsidRPr="0059676F">
        <w:rPr>
          <w:rFonts w:ascii="Times New Roman" w:hAnsi="Times New Roman" w:cs="Times New Roman"/>
          <w:color w:val="auto"/>
          <w:shd w:val="clear" w:color="auto" w:fill="FFFFFF"/>
        </w:rPr>
        <w:t>ibre and Copper</w:t>
      </w:r>
      <w:r w:rsidR="002747F6" w:rsidRPr="0059676F">
        <w:rPr>
          <w:rFonts w:ascii="Times New Roman" w:hAnsi="Times New Roman" w:cs="Times New Roman"/>
          <w:color w:val="auto"/>
          <w:shd w:val="clear" w:color="auto" w:fill="FFFFFF"/>
        </w:rPr>
        <w:t xml:space="preserve"> backhaul links</w:t>
      </w:r>
      <w:bookmarkEnd w:id="8"/>
      <w:r w:rsidR="002747F6" w:rsidRPr="0059676F">
        <w:rPr>
          <w:rFonts w:ascii="Times New Roman" w:hAnsi="Times New Roman" w:cs="Times New Roman"/>
          <w:color w:val="auto"/>
          <w:shd w:val="clear" w:color="auto" w:fill="FFFFFF"/>
        </w:rPr>
        <w:t xml:space="preserve"> </w:t>
      </w:r>
    </w:p>
    <w:p w:rsidR="00482DF0" w:rsidRPr="00994973" w:rsidRDefault="008D7C47" w:rsidP="00482DF0">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Today’s backhaul relies mostly on three physic</w:t>
      </w:r>
      <w:r w:rsidR="008D41C0" w:rsidRPr="00994973">
        <w:rPr>
          <w:rFonts w:ascii="Times New Roman" w:eastAsia="BookmanOldStyle" w:hAnsi="Times New Roman" w:cs="Times New Roman"/>
          <w:color w:val="000000" w:themeColor="text1"/>
          <w:sz w:val="24"/>
          <w:szCs w:val="24"/>
          <w:lang w:bidi="ar-SA"/>
        </w:rPr>
        <w:t>al mediums: copper, optical fibre</w:t>
      </w:r>
      <w:r w:rsidRPr="00994973">
        <w:rPr>
          <w:rFonts w:ascii="Times New Roman" w:eastAsia="BookmanOldStyle" w:hAnsi="Times New Roman" w:cs="Times New Roman"/>
          <w:color w:val="000000" w:themeColor="text1"/>
          <w:sz w:val="24"/>
          <w:szCs w:val="24"/>
          <w:lang w:bidi="ar-SA"/>
        </w:rPr>
        <w:t xml:space="preserve"> and microwave radio links. </w:t>
      </w:r>
      <w:r w:rsidR="00B947A2" w:rsidRPr="00994973">
        <w:rPr>
          <w:rFonts w:ascii="Times New Roman" w:eastAsia="BookmanOldStyle" w:hAnsi="Times New Roman" w:cs="Times New Roman"/>
          <w:color w:val="000000" w:themeColor="text1"/>
          <w:sz w:val="24"/>
          <w:szCs w:val="24"/>
          <w:lang w:bidi="ar-SA"/>
        </w:rPr>
        <w:t>Copper cables are the traditional backhaul medium between Base Transceiver Stations (BTSs) and Base Station Controller (BSC). Copper cables can be used by deploying xDSL2 technologies to provide backhaul connectivity in pre-aggregation segment. However, links provided on copper suffer from its limited capacity support and inability to scale in a cost efficient manner. The use of copper is limited to support few Mbps of data upto few kilometers using xDSL technologies and hence it is not useful for technologies like 3G or LTE which require higher data capacity.</w:t>
      </w:r>
    </w:p>
    <w:p w:rsidR="00482DF0" w:rsidRPr="00994973" w:rsidRDefault="00482DF0" w:rsidP="00482DF0">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D57F75" w:rsidRPr="00994973" w:rsidRDefault="00482DF0" w:rsidP="00D57F75">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Over a period of time, optical fibre has evolved as the most practical wired solution for backh</w:t>
      </w:r>
      <w:r w:rsidR="00D57F75" w:rsidRPr="00994973">
        <w:rPr>
          <w:rFonts w:ascii="Times New Roman" w:eastAsia="BookmanOldStyle" w:hAnsi="Times New Roman" w:cs="Times New Roman"/>
          <w:color w:val="000000" w:themeColor="text1"/>
          <w:sz w:val="24"/>
          <w:szCs w:val="24"/>
          <w:lang w:bidi="ar-SA"/>
        </w:rPr>
        <w:t>aul as well as backbone network.</w:t>
      </w:r>
      <w:r w:rsidRPr="00994973">
        <w:rPr>
          <w:rFonts w:ascii="Times New Roman" w:eastAsia="BookmanOldStyle" w:hAnsi="Times New Roman" w:cs="Times New Roman"/>
          <w:color w:val="000000" w:themeColor="text1"/>
          <w:sz w:val="24"/>
          <w:szCs w:val="24"/>
          <w:lang w:bidi="ar-SA"/>
        </w:rPr>
        <w:t xml:space="preserve"> </w:t>
      </w:r>
      <w:r w:rsidR="00D57F75" w:rsidRPr="00994973">
        <w:rPr>
          <w:rFonts w:ascii="Times New Roman" w:eastAsia="BookmanOldStyle" w:hAnsi="Times New Roman" w:cs="Times New Roman"/>
          <w:color w:val="000000" w:themeColor="text1"/>
          <w:sz w:val="24"/>
          <w:szCs w:val="24"/>
          <w:lang w:bidi="ar-SA"/>
        </w:rPr>
        <w:t xml:space="preserve">OFC provides practically unlimited capacity. </w:t>
      </w:r>
      <w:r w:rsidRPr="00994973">
        <w:rPr>
          <w:rFonts w:ascii="Times New Roman" w:eastAsia="BookmanOldStyle" w:hAnsi="Times New Roman" w:cs="Times New Roman"/>
          <w:color w:val="000000" w:themeColor="text1"/>
          <w:sz w:val="24"/>
          <w:szCs w:val="24"/>
          <w:lang w:bidi="ar-SA"/>
        </w:rPr>
        <w:t>Owing to its almost limitless capacity</w:t>
      </w:r>
      <w:r w:rsidR="00D57F75" w:rsidRPr="00994973">
        <w:rPr>
          <w:rFonts w:ascii="Times New Roman" w:eastAsia="BookmanOldStyle" w:hAnsi="Times New Roman" w:cs="Times New Roman"/>
          <w:color w:val="000000" w:themeColor="text1"/>
          <w:sz w:val="24"/>
          <w:szCs w:val="24"/>
          <w:lang w:bidi="ar-SA"/>
        </w:rPr>
        <w:t>,</w:t>
      </w:r>
      <w:r w:rsidRPr="00994973">
        <w:rPr>
          <w:rFonts w:ascii="Times New Roman" w:eastAsia="BookmanOldStyle" w:hAnsi="Times New Roman" w:cs="Times New Roman"/>
          <w:color w:val="000000" w:themeColor="text1"/>
          <w:sz w:val="24"/>
          <w:szCs w:val="24"/>
          <w:lang w:bidi="ar-SA"/>
        </w:rPr>
        <w:t xml:space="preserve"> it is the right choice for high-capacity routes where logistics are manageable, capacity need is high, and the potential revenue gain offsets the expense. </w:t>
      </w:r>
      <w:r w:rsidR="00D57F75" w:rsidRPr="00994973">
        <w:rPr>
          <w:rFonts w:ascii="Times New Roman" w:eastAsia="BookmanOldStyle" w:hAnsi="Times New Roman" w:cs="Times New Roman"/>
          <w:color w:val="000000" w:themeColor="text1"/>
          <w:sz w:val="24"/>
          <w:szCs w:val="24"/>
          <w:lang w:bidi="ar-SA"/>
        </w:rPr>
        <w:t>Its</w:t>
      </w:r>
      <w:r w:rsidRPr="00994973">
        <w:rPr>
          <w:rFonts w:ascii="Times New Roman" w:eastAsia="BookmanOldStyle" w:hAnsi="Times New Roman" w:cs="Times New Roman"/>
          <w:color w:val="000000" w:themeColor="text1"/>
          <w:sz w:val="24"/>
          <w:szCs w:val="24"/>
          <w:lang w:bidi="ar-SA"/>
        </w:rPr>
        <w:t xml:space="preserve"> share in the mobile backhaul network is likely to go up owing to the expected growth in the data traffic and the increasing requirement of backhaul for the new technologies such as LTE, LTE-Advanced etc. </w:t>
      </w:r>
      <w:r w:rsidR="00153C8B">
        <w:rPr>
          <w:rFonts w:ascii="Times New Roman" w:eastAsia="BookmanOldStyle" w:hAnsi="Times New Roman" w:cs="Times New Roman"/>
          <w:color w:val="000000" w:themeColor="text1"/>
          <w:sz w:val="24"/>
          <w:szCs w:val="24"/>
          <w:lang w:bidi="ar-SA"/>
        </w:rPr>
        <w:t>However, t</w:t>
      </w:r>
      <w:r w:rsidRPr="00994973">
        <w:rPr>
          <w:rFonts w:ascii="Times New Roman" w:eastAsia="BookmanOldStyle" w:hAnsi="Times New Roman" w:cs="Times New Roman"/>
          <w:color w:val="000000" w:themeColor="text1"/>
          <w:sz w:val="24"/>
          <w:szCs w:val="24"/>
          <w:lang w:bidi="ar-SA"/>
        </w:rPr>
        <w:t xml:space="preserve">he flip side of fibre deployment </w:t>
      </w:r>
      <w:r w:rsidR="00153C8B">
        <w:rPr>
          <w:rFonts w:ascii="Times New Roman" w:eastAsia="BookmanOldStyle" w:hAnsi="Times New Roman" w:cs="Times New Roman"/>
          <w:color w:val="000000" w:themeColor="text1"/>
          <w:sz w:val="24"/>
          <w:szCs w:val="24"/>
          <w:lang w:bidi="ar-SA"/>
        </w:rPr>
        <w:t xml:space="preserve">that decreases its usage </w:t>
      </w:r>
      <w:r w:rsidRPr="00994973">
        <w:rPr>
          <w:rFonts w:ascii="Times New Roman" w:eastAsia="BookmanOldStyle" w:hAnsi="Times New Roman" w:cs="Times New Roman"/>
          <w:color w:val="000000" w:themeColor="text1"/>
          <w:sz w:val="24"/>
          <w:szCs w:val="24"/>
          <w:lang w:bidi="ar-SA"/>
        </w:rPr>
        <w:t>is that it is costly and require</w:t>
      </w:r>
      <w:r w:rsidR="00153C8B">
        <w:rPr>
          <w:rFonts w:ascii="Times New Roman" w:eastAsia="BookmanOldStyle" w:hAnsi="Times New Roman" w:cs="Times New Roman"/>
          <w:color w:val="000000" w:themeColor="text1"/>
          <w:sz w:val="24"/>
          <w:szCs w:val="24"/>
          <w:lang w:bidi="ar-SA"/>
        </w:rPr>
        <w:t>s time for deployment. Pulling f</w:t>
      </w:r>
      <w:r w:rsidRPr="00994973">
        <w:rPr>
          <w:rFonts w:ascii="Times New Roman" w:eastAsia="BookmanOldStyle" w:hAnsi="Times New Roman" w:cs="Times New Roman"/>
          <w:color w:val="000000" w:themeColor="text1"/>
          <w:sz w:val="24"/>
          <w:szCs w:val="24"/>
          <w:lang w:bidi="ar-SA"/>
        </w:rPr>
        <w:t>ibre to every cell site is practically not feasible due to cost and logistical challenges.</w:t>
      </w:r>
    </w:p>
    <w:p w:rsidR="004F7D6D" w:rsidRPr="00994973" w:rsidRDefault="004F7D6D" w:rsidP="004F7D6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4F7D6D" w:rsidRPr="00994973" w:rsidRDefault="004F7D6D" w:rsidP="004F7D6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 xml:space="preserve">Though Microwave does not have the matching capacity of </w:t>
      </w:r>
      <w:r w:rsidR="00384E56" w:rsidRPr="00994973">
        <w:rPr>
          <w:rFonts w:ascii="Times New Roman" w:eastAsia="BookmanOldStyle" w:hAnsi="Times New Roman" w:cs="Times New Roman"/>
          <w:color w:val="000000" w:themeColor="text1"/>
          <w:sz w:val="24"/>
          <w:szCs w:val="24"/>
          <w:lang w:bidi="ar-SA"/>
        </w:rPr>
        <w:t>fibre</w:t>
      </w:r>
      <w:r w:rsidRPr="00994973">
        <w:rPr>
          <w:rFonts w:ascii="Times New Roman" w:eastAsia="BookmanOldStyle" w:hAnsi="Times New Roman" w:cs="Times New Roman"/>
          <w:color w:val="000000" w:themeColor="text1"/>
          <w:sz w:val="24"/>
          <w:szCs w:val="24"/>
          <w:lang w:bidi="ar-SA"/>
        </w:rPr>
        <w:t xml:space="preserve">, it is cheaper, scalable and a highly reliable option and can be deployed quickly. Therefore, it is the dominating backhaul technology in the majority of cell sites in the pre-aggregation segment of backhaul. In certain rural and remote locations, Microwave is the only practical high-capacity backhaul solution available. Reducing inter-site distances have also helped in Microwave links becoming so popular. However, aggregation part of the backhaul network mainly relies on OFC considering its higher bandwidth requirement. However, Microwave can also be used in places of lesser bandwidth requirements. </w:t>
      </w:r>
    </w:p>
    <w:p w:rsidR="004F7D6D" w:rsidRPr="00994973" w:rsidRDefault="004F7D6D" w:rsidP="004F7D6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D66DA7" w:rsidRPr="00994973" w:rsidRDefault="00D66DA7" w:rsidP="00D57F75">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Table 2.5 shows comparison between various physical link technologies used in mobile backhaul.</w:t>
      </w:r>
    </w:p>
    <w:p w:rsidR="00FE32B3" w:rsidRDefault="00FE32B3" w:rsidP="00FE32B3">
      <w:pPr>
        <w:pStyle w:val="ListParagraph"/>
        <w:autoSpaceDE w:val="0"/>
        <w:autoSpaceDN w:val="0"/>
        <w:adjustRightInd w:val="0"/>
        <w:spacing w:line="360" w:lineRule="auto"/>
        <w:ind w:left="0" w:firstLine="0"/>
        <w:jc w:val="center"/>
        <w:rPr>
          <w:rFonts w:ascii="Times New Roman" w:hAnsi="Times New Roman" w:cs="Times New Roman"/>
          <w:b/>
          <w:i/>
          <w:color w:val="000000" w:themeColor="text1"/>
          <w:sz w:val="24"/>
          <w:szCs w:val="24"/>
        </w:rPr>
      </w:pPr>
      <w:r w:rsidRPr="00994973">
        <w:rPr>
          <w:rFonts w:ascii="Times New Roman" w:hAnsi="Times New Roman" w:cs="Times New Roman"/>
          <w:b/>
          <w:i/>
          <w:color w:val="000000" w:themeColor="text1"/>
          <w:sz w:val="24"/>
          <w:szCs w:val="24"/>
        </w:rPr>
        <w:t>Table 2.5</w:t>
      </w:r>
      <w:r w:rsidR="008D7C47" w:rsidRPr="00994973">
        <w:rPr>
          <w:rFonts w:ascii="Times New Roman" w:hAnsi="Times New Roman" w:cs="Times New Roman"/>
          <w:b/>
          <w:i/>
          <w:color w:val="000000" w:themeColor="text1"/>
          <w:sz w:val="24"/>
          <w:szCs w:val="24"/>
        </w:rPr>
        <w:t>: Physical link t</w:t>
      </w:r>
      <w:r w:rsidRPr="00994973">
        <w:rPr>
          <w:rFonts w:ascii="Times New Roman" w:hAnsi="Times New Roman" w:cs="Times New Roman"/>
          <w:b/>
          <w:i/>
          <w:color w:val="000000" w:themeColor="text1"/>
          <w:sz w:val="24"/>
          <w:szCs w:val="24"/>
        </w:rPr>
        <w:t>echnologies</w:t>
      </w:r>
    </w:p>
    <w:tbl>
      <w:tblPr>
        <w:tblStyle w:val="TableGrid"/>
        <w:tblW w:w="5000" w:type="pct"/>
        <w:tblLayout w:type="fixed"/>
        <w:tblLook w:val="04A0" w:firstRow="1" w:lastRow="0" w:firstColumn="1" w:lastColumn="0" w:noHBand="0" w:noVBand="1"/>
      </w:tblPr>
      <w:tblGrid>
        <w:gridCol w:w="2088"/>
        <w:gridCol w:w="2693"/>
        <w:gridCol w:w="2997"/>
        <w:gridCol w:w="1798"/>
      </w:tblGrid>
      <w:tr w:rsidR="00317221" w:rsidRPr="00994973" w:rsidTr="00FF4F0C">
        <w:trPr>
          <w:trHeight w:val="456"/>
        </w:trPr>
        <w:tc>
          <w:tcPr>
            <w:tcW w:w="1090" w:type="pct"/>
            <w:hideMark/>
          </w:tcPr>
          <w:p w:rsidR="00317221" w:rsidRPr="00994973" w:rsidRDefault="00317221" w:rsidP="00317221">
            <w:pPr>
              <w:jc w:val="center"/>
              <w:rPr>
                <w:rFonts w:ascii="Times New Roman" w:hAnsi="Times New Roman" w:cs="Times New Roman"/>
                <w:color w:val="000000" w:themeColor="text1"/>
                <w:sz w:val="24"/>
                <w:szCs w:val="24"/>
                <w:shd w:val="clear" w:color="auto" w:fill="FFFFFF"/>
                <w:lang w:bidi="en-US"/>
              </w:rPr>
            </w:pP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lang w:bidi="en-US"/>
              </w:rPr>
              <w:t>MICROWAVE</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lang w:bidi="en-US"/>
              </w:rPr>
              <w:t>OPTICAL FIBRE CABLE (OFC)</w:t>
            </w:r>
          </w:p>
        </w:tc>
        <w:tc>
          <w:tcPr>
            <w:tcW w:w="939"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lang w:bidi="en-US"/>
              </w:rPr>
              <w:t>COPPER CABLES</w:t>
            </w:r>
          </w:p>
        </w:tc>
      </w:tr>
      <w:tr w:rsidR="00317221" w:rsidRPr="00994973" w:rsidTr="00FF4F0C">
        <w:trPr>
          <w:trHeight w:val="456"/>
        </w:trPr>
        <w:tc>
          <w:tcPr>
            <w:tcW w:w="1090" w:type="pct"/>
            <w:hideMark/>
          </w:tcPr>
          <w:p w:rsidR="00317221" w:rsidRPr="00994973" w:rsidRDefault="00317221" w:rsidP="00317221">
            <w:pPr>
              <w:jc w:val="center"/>
              <w:rPr>
                <w:rFonts w:ascii="Times New Roman" w:hAnsi="Times New Roman" w:cs="Times New Roman"/>
                <w:b/>
                <w:bCs/>
                <w:color w:val="000000" w:themeColor="text1"/>
                <w:sz w:val="24"/>
                <w:szCs w:val="24"/>
                <w:shd w:val="clear" w:color="auto" w:fill="FFFFFF"/>
              </w:rPr>
            </w:pPr>
            <w:r w:rsidRPr="00994973">
              <w:rPr>
                <w:rFonts w:ascii="Times New Roman" w:hAnsi="Times New Roman" w:cs="Times New Roman"/>
                <w:b/>
                <w:bCs/>
                <w:color w:val="000000" w:themeColor="text1"/>
                <w:sz w:val="24"/>
                <w:szCs w:val="24"/>
                <w:shd w:val="clear" w:color="auto" w:fill="FFFFFF"/>
              </w:rPr>
              <w:t>Wireless</w:t>
            </w:r>
          </w:p>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rPr>
              <w:t>/Wired</w:t>
            </w: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Wireless</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Wired</w:t>
            </w:r>
          </w:p>
        </w:tc>
        <w:tc>
          <w:tcPr>
            <w:tcW w:w="939"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Wired</w:t>
            </w:r>
          </w:p>
        </w:tc>
      </w:tr>
      <w:tr w:rsidR="00317221" w:rsidRPr="00994973" w:rsidTr="00FF4F0C">
        <w:trPr>
          <w:trHeight w:val="1248"/>
        </w:trPr>
        <w:tc>
          <w:tcPr>
            <w:tcW w:w="1090"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rPr>
              <w:t>Mobile Backhaul</w:t>
            </w: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Microwave is widely being used in pre-aggregating stage of mobile backhaul. It can also be used in aggregation part of the backhaul network in places of lesser bandwidth requirements</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Optical fibre has evolved as the most practical wired solution for backhaul as well as backbone network. Aggregation part of the backhaul network mainly relies on OFC considering its higher bandwidth requirement</w:t>
            </w:r>
          </w:p>
        </w:tc>
        <w:tc>
          <w:tcPr>
            <w:tcW w:w="939"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For backhaul connectivity in pre-aggregating stage, copper can be used by deploying xDSL2 technologies</w:t>
            </w:r>
          </w:p>
        </w:tc>
      </w:tr>
      <w:tr w:rsidR="00317221" w:rsidRPr="00994973" w:rsidTr="00FF4F0C">
        <w:trPr>
          <w:trHeight w:val="933"/>
        </w:trPr>
        <w:tc>
          <w:tcPr>
            <w:tcW w:w="1090"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rPr>
              <w:t>Cost</w:t>
            </w: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Cheaper -It is the cheapest option when none of the option is pre-existing at a cell site</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High cost</w:t>
            </w:r>
          </w:p>
        </w:tc>
        <w:tc>
          <w:tcPr>
            <w:tcW w:w="939"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Reasonable</w:t>
            </w:r>
          </w:p>
        </w:tc>
      </w:tr>
      <w:tr w:rsidR="00317221" w:rsidRPr="00994973" w:rsidTr="00FF4F0C">
        <w:trPr>
          <w:trHeight w:val="456"/>
        </w:trPr>
        <w:tc>
          <w:tcPr>
            <w:tcW w:w="1090"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rPr>
              <w:t>Capacity</w:t>
            </w: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It depends upon frequency, modulation technologies, type of antenna array, polarization techniques</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Extra-ordinary capacity</w:t>
            </w:r>
          </w:p>
        </w:tc>
        <w:tc>
          <w:tcPr>
            <w:tcW w:w="939"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Limited capacity support</w:t>
            </w:r>
          </w:p>
        </w:tc>
      </w:tr>
      <w:tr w:rsidR="00317221" w:rsidRPr="00994973" w:rsidTr="00FF4F0C">
        <w:trPr>
          <w:trHeight w:val="684"/>
        </w:trPr>
        <w:tc>
          <w:tcPr>
            <w:tcW w:w="1090"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rPr>
              <w:t>Scalability</w:t>
            </w: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Scalable</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Limitless scalability</w:t>
            </w:r>
          </w:p>
        </w:tc>
        <w:tc>
          <w:tcPr>
            <w:tcW w:w="939"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Inability to scale in a cost efficient manner</w:t>
            </w:r>
          </w:p>
        </w:tc>
      </w:tr>
      <w:tr w:rsidR="00317221" w:rsidRPr="00994973" w:rsidTr="00FF4F0C">
        <w:trPr>
          <w:trHeight w:val="456"/>
        </w:trPr>
        <w:tc>
          <w:tcPr>
            <w:tcW w:w="1090"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rPr>
              <w:t>Speed Of Roll Out</w:t>
            </w:r>
          </w:p>
        </w:tc>
        <w:tc>
          <w:tcPr>
            <w:tcW w:w="1406"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Fast</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Poor-requires time for deployment</w:t>
            </w:r>
          </w:p>
        </w:tc>
        <w:tc>
          <w:tcPr>
            <w:tcW w:w="939" w:type="pct"/>
            <w:hideMark/>
          </w:tcPr>
          <w:p w:rsidR="00317221" w:rsidRPr="00994973" w:rsidRDefault="00317221" w:rsidP="00317221">
            <w:pPr>
              <w:jc w:val="center"/>
              <w:rPr>
                <w:rFonts w:ascii="Times New Roman" w:hAnsi="Times New Roman" w:cs="Times New Roman"/>
                <w:color w:val="000000" w:themeColor="text1"/>
                <w:sz w:val="24"/>
                <w:szCs w:val="24"/>
                <w:shd w:val="clear" w:color="auto" w:fill="FFFFFF"/>
                <w:lang w:bidi="en-US"/>
              </w:rPr>
            </w:pPr>
          </w:p>
        </w:tc>
      </w:tr>
      <w:tr w:rsidR="00317221" w:rsidRPr="00994973" w:rsidTr="00FF4F0C">
        <w:trPr>
          <w:trHeight w:val="456"/>
        </w:trPr>
        <w:tc>
          <w:tcPr>
            <w:tcW w:w="1090"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b/>
                <w:bCs/>
                <w:color w:val="000000" w:themeColor="text1"/>
                <w:sz w:val="24"/>
                <w:szCs w:val="24"/>
                <w:shd w:val="clear" w:color="auto" w:fill="FFFFFF"/>
                <w:lang w:bidi="en-US"/>
              </w:rPr>
              <w:t xml:space="preserve">Other </w:t>
            </w:r>
            <w:r w:rsidRPr="00994973">
              <w:rPr>
                <w:rFonts w:ascii="Times New Roman" w:hAnsi="Times New Roman" w:cs="Times New Roman"/>
                <w:b/>
                <w:bCs/>
                <w:color w:val="000000" w:themeColor="text1"/>
                <w:sz w:val="24"/>
                <w:szCs w:val="24"/>
                <w:shd w:val="clear" w:color="auto" w:fill="FFFFFF"/>
              </w:rPr>
              <w:t>Challenges</w:t>
            </w:r>
          </w:p>
        </w:tc>
        <w:tc>
          <w:tcPr>
            <w:tcW w:w="1406" w:type="pct"/>
            <w:hideMark/>
          </w:tcPr>
          <w:p w:rsidR="00317221" w:rsidRPr="00994973" w:rsidRDefault="00F364AE" w:rsidP="00317221">
            <w:pPr>
              <w:jc w:val="center"/>
              <w:rPr>
                <w:rFonts w:ascii="Times New Roman" w:hAnsi="Times New Roman" w:cs="Times New Roman"/>
                <w:color w:val="000000" w:themeColor="text1"/>
                <w:sz w:val="24"/>
                <w:szCs w:val="24"/>
                <w:shd w:val="clear" w:color="auto" w:fill="FFFFFF"/>
                <w:lang w:bidi="en-US"/>
              </w:rPr>
            </w:pPr>
            <w:r>
              <w:rPr>
                <w:rFonts w:ascii="Times New Roman" w:hAnsi="Times New Roman" w:cs="Times New Roman"/>
                <w:color w:val="000000" w:themeColor="text1"/>
                <w:sz w:val="24"/>
                <w:szCs w:val="24"/>
                <w:shd w:val="clear" w:color="auto" w:fill="FFFFFF"/>
                <w:lang w:bidi="en-US"/>
              </w:rPr>
              <w:t>Line-of-sight (</w:t>
            </w:r>
            <w:r w:rsidR="00D57F75" w:rsidRPr="00994973">
              <w:rPr>
                <w:rFonts w:ascii="Times New Roman" w:hAnsi="Times New Roman" w:cs="Times New Roman"/>
                <w:color w:val="000000" w:themeColor="text1"/>
                <w:sz w:val="24"/>
                <w:szCs w:val="24"/>
                <w:shd w:val="clear" w:color="auto" w:fill="FFFFFF"/>
                <w:lang w:bidi="en-US"/>
              </w:rPr>
              <w:t>LOS</w:t>
            </w:r>
            <w:r>
              <w:rPr>
                <w:rFonts w:ascii="Times New Roman" w:hAnsi="Times New Roman" w:cs="Times New Roman"/>
                <w:color w:val="000000" w:themeColor="text1"/>
                <w:sz w:val="24"/>
                <w:szCs w:val="24"/>
                <w:shd w:val="clear" w:color="auto" w:fill="FFFFFF"/>
                <w:lang w:bidi="en-US"/>
              </w:rPr>
              <w:t>)</w:t>
            </w:r>
            <w:r w:rsidR="00D57F75" w:rsidRPr="00994973">
              <w:rPr>
                <w:rFonts w:ascii="Times New Roman" w:hAnsi="Times New Roman" w:cs="Times New Roman"/>
                <w:color w:val="000000" w:themeColor="text1"/>
                <w:sz w:val="24"/>
                <w:szCs w:val="24"/>
                <w:shd w:val="clear" w:color="auto" w:fill="FFFFFF"/>
                <w:lang w:bidi="en-US"/>
              </w:rPr>
              <w:t xml:space="preserve"> requirement</w:t>
            </w:r>
          </w:p>
        </w:tc>
        <w:tc>
          <w:tcPr>
            <w:tcW w:w="1565" w:type="pct"/>
            <w:hideMark/>
          </w:tcPr>
          <w:p w:rsidR="00373264" w:rsidRPr="00994973" w:rsidRDefault="00317221" w:rsidP="00317221">
            <w:pPr>
              <w:jc w:val="center"/>
              <w:rPr>
                <w:rFonts w:ascii="Times New Roman" w:hAnsi="Times New Roman" w:cs="Times New Roman"/>
                <w:color w:val="000000" w:themeColor="text1"/>
                <w:sz w:val="24"/>
                <w:szCs w:val="24"/>
                <w:shd w:val="clear" w:color="auto" w:fill="FFFFFF"/>
                <w:lang w:bidi="en-US"/>
              </w:rPr>
            </w:pPr>
            <w:r w:rsidRPr="00994973">
              <w:rPr>
                <w:rFonts w:ascii="Times New Roman" w:hAnsi="Times New Roman" w:cs="Times New Roman"/>
                <w:color w:val="000000" w:themeColor="text1"/>
                <w:sz w:val="24"/>
                <w:szCs w:val="24"/>
                <w:shd w:val="clear" w:color="auto" w:fill="FFFFFF"/>
                <w:lang w:bidi="en-US"/>
              </w:rPr>
              <w:t>Logistical challenges</w:t>
            </w:r>
          </w:p>
        </w:tc>
        <w:tc>
          <w:tcPr>
            <w:tcW w:w="939" w:type="pct"/>
            <w:hideMark/>
          </w:tcPr>
          <w:p w:rsidR="00317221" w:rsidRPr="00994973" w:rsidRDefault="00317221" w:rsidP="00317221">
            <w:pPr>
              <w:jc w:val="center"/>
              <w:rPr>
                <w:rFonts w:ascii="Times New Roman" w:hAnsi="Times New Roman" w:cs="Times New Roman"/>
                <w:color w:val="000000" w:themeColor="text1"/>
                <w:sz w:val="24"/>
                <w:szCs w:val="24"/>
                <w:shd w:val="clear" w:color="auto" w:fill="FFFFFF"/>
                <w:lang w:bidi="en-US"/>
              </w:rPr>
            </w:pPr>
          </w:p>
        </w:tc>
      </w:tr>
    </w:tbl>
    <w:p w:rsidR="00CA70CF" w:rsidRDefault="00CA70CF" w:rsidP="00E919C7">
      <w:pPr>
        <w:ind w:firstLine="0"/>
        <w:jc w:val="both"/>
        <w:rPr>
          <w:rFonts w:ascii="Times New Roman" w:eastAsia="Calibri" w:hAnsi="Times New Roman" w:cs="Times New Roman"/>
          <w:color w:val="000000" w:themeColor="text1"/>
          <w:sz w:val="24"/>
          <w:szCs w:val="24"/>
        </w:rPr>
      </w:pPr>
    </w:p>
    <w:p w:rsidR="001C073E" w:rsidRDefault="001C073E" w:rsidP="00315FE8">
      <w:pPr>
        <w:spacing w:line="276" w:lineRule="auto"/>
        <w:ind w:firstLine="0"/>
        <w:jc w:val="both"/>
        <w:rPr>
          <w:rFonts w:ascii="Times New Roman" w:eastAsia="Calibri" w:hAnsi="Times New Roman" w:cs="Times New Roman"/>
          <w:color w:val="000000" w:themeColor="text1"/>
          <w:sz w:val="24"/>
          <w:szCs w:val="24"/>
        </w:rPr>
      </w:pPr>
      <w:r w:rsidRPr="003170F6">
        <w:rPr>
          <w:rFonts w:ascii="Times New Roman" w:eastAsia="Calibri" w:hAnsi="Times New Roman" w:cs="Times New Roman"/>
          <w:color w:val="000000" w:themeColor="text1"/>
          <w:sz w:val="24"/>
          <w:szCs w:val="24"/>
        </w:rPr>
        <w:t>Global</w:t>
      </w:r>
      <w:r w:rsidR="00315FE8">
        <w:rPr>
          <w:rFonts w:ascii="Times New Roman" w:eastAsia="Calibri" w:hAnsi="Times New Roman" w:cs="Times New Roman"/>
          <w:color w:val="000000" w:themeColor="text1"/>
          <w:sz w:val="24"/>
          <w:szCs w:val="24"/>
        </w:rPr>
        <w:t>ly,</w:t>
      </w:r>
      <w:r w:rsidRPr="003170F6">
        <w:rPr>
          <w:rFonts w:ascii="Times New Roman" w:eastAsia="Calibri" w:hAnsi="Times New Roman" w:cs="Times New Roman"/>
          <w:color w:val="000000" w:themeColor="text1"/>
          <w:sz w:val="24"/>
          <w:szCs w:val="24"/>
        </w:rPr>
        <w:t xml:space="preserve"> mobile network backhaul continues to evolve wi</w:t>
      </w:r>
      <w:r w:rsidR="003170F6" w:rsidRPr="003170F6">
        <w:rPr>
          <w:rFonts w:ascii="Times New Roman" w:eastAsia="Calibri" w:hAnsi="Times New Roman" w:cs="Times New Roman"/>
          <w:color w:val="000000" w:themeColor="text1"/>
          <w:sz w:val="24"/>
          <w:szCs w:val="24"/>
        </w:rPr>
        <w:t xml:space="preserve">th a mix of fiber and microwave. </w:t>
      </w:r>
      <w:r w:rsidR="00315FE8" w:rsidRPr="00315FE8">
        <w:rPr>
          <w:rFonts w:ascii="Times New Roman" w:eastAsia="Calibri" w:hAnsi="Times New Roman" w:cs="Times New Roman"/>
          <w:color w:val="000000" w:themeColor="text1"/>
          <w:sz w:val="24"/>
          <w:szCs w:val="24"/>
        </w:rPr>
        <w:t>As for global sce</w:t>
      </w:r>
      <w:r w:rsidR="00315FE8">
        <w:rPr>
          <w:rFonts w:ascii="Times New Roman" w:eastAsia="Calibri" w:hAnsi="Times New Roman" w:cs="Times New Roman"/>
          <w:color w:val="000000" w:themeColor="text1"/>
          <w:sz w:val="24"/>
          <w:szCs w:val="24"/>
        </w:rPr>
        <w:t>nario, the schematic</w:t>
      </w:r>
      <w:r w:rsidR="00B907B7">
        <w:rPr>
          <w:rStyle w:val="FootnoteReference"/>
          <w:rFonts w:ascii="Times New Roman" w:eastAsia="Calibri" w:hAnsi="Times New Roman" w:cs="Times New Roman"/>
          <w:color w:val="000000" w:themeColor="text1"/>
          <w:sz w:val="24"/>
          <w:szCs w:val="24"/>
        </w:rPr>
        <w:footnoteReference w:id="5"/>
      </w:r>
      <w:r w:rsidR="00315FE8">
        <w:rPr>
          <w:rFonts w:ascii="Times New Roman" w:eastAsia="Calibri" w:hAnsi="Times New Roman" w:cs="Times New Roman"/>
          <w:color w:val="000000" w:themeColor="text1"/>
          <w:sz w:val="24"/>
          <w:szCs w:val="24"/>
        </w:rPr>
        <w:t xml:space="preserve"> in Figure 2.1</w:t>
      </w:r>
      <w:r w:rsidR="00315FE8" w:rsidRPr="00315FE8">
        <w:rPr>
          <w:rFonts w:ascii="Times New Roman" w:eastAsia="Calibri" w:hAnsi="Times New Roman" w:cs="Times New Roman"/>
          <w:color w:val="000000" w:themeColor="text1"/>
          <w:sz w:val="24"/>
          <w:szCs w:val="24"/>
        </w:rPr>
        <w:t xml:space="preserve"> below provides the trends for various backhaul technologies used in networks. For 2015, approximately it </w:t>
      </w:r>
      <w:r w:rsidR="00315FE8">
        <w:rPr>
          <w:rFonts w:ascii="Times New Roman" w:eastAsia="Calibri" w:hAnsi="Times New Roman" w:cs="Times New Roman"/>
          <w:color w:val="000000" w:themeColor="text1"/>
          <w:sz w:val="24"/>
          <w:szCs w:val="24"/>
        </w:rPr>
        <w:t>was</w:t>
      </w:r>
      <w:r w:rsidR="00315FE8" w:rsidRPr="00315FE8">
        <w:rPr>
          <w:rFonts w:ascii="Times New Roman" w:eastAsia="Calibri" w:hAnsi="Times New Roman" w:cs="Times New Roman"/>
          <w:color w:val="000000" w:themeColor="text1"/>
          <w:sz w:val="24"/>
          <w:szCs w:val="24"/>
        </w:rPr>
        <w:t xml:space="preserve"> 8% copper, 18% fibre and 74% microwave.</w:t>
      </w:r>
    </w:p>
    <w:p w:rsidR="003170F6" w:rsidRDefault="003170F6" w:rsidP="00E919C7">
      <w:pPr>
        <w:ind w:firstLine="0"/>
        <w:jc w:val="both"/>
        <w:rPr>
          <w:rFonts w:ascii="Times New Roman" w:eastAsia="Calibri" w:hAnsi="Times New Roman" w:cs="Times New Roman"/>
          <w:color w:val="000000" w:themeColor="text1"/>
          <w:sz w:val="24"/>
          <w:szCs w:val="24"/>
        </w:rPr>
      </w:pPr>
    </w:p>
    <w:p w:rsidR="001C073E" w:rsidRDefault="001C073E" w:rsidP="003C2822">
      <w:pPr>
        <w:ind w:firstLine="0"/>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bidi="ar-SA"/>
        </w:rPr>
        <w:lastRenderedPageBreak/>
        <w:drawing>
          <wp:inline distT="0" distB="0" distL="0" distR="0">
            <wp:extent cx="5318177" cy="27006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10218" t="24823" r="38165" b="28248"/>
                    <a:stretch>
                      <a:fillRect/>
                    </a:stretch>
                  </pic:blipFill>
                  <pic:spPr bwMode="auto">
                    <a:xfrm>
                      <a:off x="0" y="0"/>
                      <a:ext cx="5318172" cy="2700667"/>
                    </a:xfrm>
                    <a:prstGeom prst="rect">
                      <a:avLst/>
                    </a:prstGeom>
                    <a:noFill/>
                    <a:ln w="9525">
                      <a:noFill/>
                      <a:miter lim="800000"/>
                      <a:headEnd/>
                      <a:tailEnd/>
                    </a:ln>
                  </pic:spPr>
                </pic:pic>
              </a:graphicData>
            </a:graphic>
          </wp:inline>
        </w:drawing>
      </w:r>
    </w:p>
    <w:p w:rsidR="001C073E" w:rsidRPr="00994973" w:rsidRDefault="001C073E" w:rsidP="001C073E">
      <w:pPr>
        <w:autoSpaceDE w:val="0"/>
        <w:autoSpaceDN w:val="0"/>
        <w:adjustRightInd w:val="0"/>
        <w:spacing w:line="276" w:lineRule="auto"/>
        <w:ind w:firstLine="0"/>
        <w:jc w:val="center"/>
        <w:rPr>
          <w:rFonts w:ascii="Times New Roman" w:eastAsia="BookmanOldStyle" w:hAnsi="Times New Roman" w:cs="Times New Roman"/>
          <w:i/>
          <w:color w:val="000000" w:themeColor="text1"/>
          <w:sz w:val="24"/>
          <w:szCs w:val="24"/>
          <w:lang w:bidi="ar-SA"/>
        </w:rPr>
      </w:pPr>
      <w:r w:rsidRPr="00994973">
        <w:rPr>
          <w:rFonts w:ascii="Times New Roman" w:eastAsia="BookmanOldStyle" w:hAnsi="Times New Roman" w:cs="Times New Roman"/>
          <w:i/>
          <w:color w:val="000000" w:themeColor="text1"/>
          <w:sz w:val="24"/>
          <w:szCs w:val="24"/>
          <w:lang w:bidi="ar-SA"/>
        </w:rPr>
        <w:t>Figure</w:t>
      </w:r>
      <w:r>
        <w:rPr>
          <w:rFonts w:ascii="Times New Roman" w:eastAsia="BookmanOldStyle" w:hAnsi="Times New Roman" w:cs="Times New Roman"/>
          <w:i/>
          <w:color w:val="000000" w:themeColor="text1"/>
          <w:sz w:val="24"/>
          <w:szCs w:val="24"/>
          <w:lang w:bidi="ar-SA"/>
        </w:rPr>
        <w:t xml:space="preserve"> 2</w:t>
      </w:r>
      <w:r w:rsidRPr="00994973">
        <w:rPr>
          <w:rFonts w:ascii="Times New Roman" w:eastAsia="BookmanOldStyle" w:hAnsi="Times New Roman" w:cs="Times New Roman"/>
          <w:i/>
          <w:color w:val="000000" w:themeColor="text1"/>
          <w:sz w:val="24"/>
          <w:szCs w:val="24"/>
          <w:lang w:bidi="ar-SA"/>
        </w:rPr>
        <w:t>.</w:t>
      </w:r>
      <w:r w:rsidR="003170F6">
        <w:rPr>
          <w:rFonts w:ascii="Times New Roman" w:eastAsia="BookmanOldStyle" w:hAnsi="Times New Roman" w:cs="Times New Roman"/>
          <w:i/>
          <w:color w:val="000000" w:themeColor="text1"/>
          <w:sz w:val="24"/>
          <w:szCs w:val="24"/>
          <w:lang w:bidi="ar-SA"/>
        </w:rPr>
        <w:t>1</w:t>
      </w:r>
      <w:r w:rsidRPr="00994973">
        <w:rPr>
          <w:rFonts w:ascii="Times New Roman" w:eastAsia="BookmanOldStyle" w:hAnsi="Times New Roman" w:cs="Times New Roman"/>
          <w:i/>
          <w:color w:val="000000" w:themeColor="text1"/>
          <w:sz w:val="24"/>
          <w:szCs w:val="24"/>
          <w:lang w:bidi="ar-SA"/>
        </w:rPr>
        <w:t xml:space="preserve">: </w:t>
      </w:r>
      <w:r>
        <w:rPr>
          <w:rFonts w:ascii="Times New Roman" w:eastAsia="BookmanOldStyle" w:hAnsi="Times New Roman" w:cs="Times New Roman"/>
          <w:i/>
          <w:color w:val="000000" w:themeColor="text1"/>
          <w:sz w:val="24"/>
          <w:szCs w:val="24"/>
          <w:lang w:bidi="ar-SA"/>
        </w:rPr>
        <w:t>Backhaul media distribution –Global Trends</w:t>
      </w:r>
      <w:r>
        <w:rPr>
          <w:rStyle w:val="FootnoteReference"/>
          <w:rFonts w:ascii="Times New Roman" w:eastAsia="BookmanOldStyle" w:hAnsi="Times New Roman" w:cs="Times New Roman"/>
          <w:i/>
          <w:color w:val="000000" w:themeColor="text1"/>
          <w:sz w:val="24"/>
          <w:szCs w:val="24"/>
          <w:lang w:bidi="ar-SA"/>
        </w:rPr>
        <w:footnoteReference w:id="6"/>
      </w:r>
    </w:p>
    <w:p w:rsidR="00B907B7" w:rsidRDefault="003C2822" w:rsidP="00B907B7">
      <w:pPr>
        <w:ind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Figure 2.2</w:t>
      </w:r>
      <w:r w:rsidR="00B907B7" w:rsidRPr="00B907B7">
        <w:rPr>
          <w:rFonts w:ascii="Times New Roman" w:eastAsia="Calibri" w:hAnsi="Times New Roman" w:cs="Times New Roman"/>
          <w:color w:val="000000" w:themeColor="text1"/>
          <w:sz w:val="24"/>
          <w:szCs w:val="24"/>
        </w:rPr>
        <w:t xml:space="preserve"> gives the share of microwave backhaul in various regions of world</w:t>
      </w:r>
      <w:r w:rsidR="00B907B7">
        <w:rPr>
          <w:rFonts w:ascii="Times New Roman" w:eastAsia="Calibri" w:hAnsi="Times New Roman" w:cs="Times New Roman"/>
          <w:color w:val="000000" w:themeColor="text1"/>
          <w:sz w:val="24"/>
          <w:szCs w:val="24"/>
        </w:rPr>
        <w:t>.</w:t>
      </w:r>
    </w:p>
    <w:p w:rsidR="00B907B7" w:rsidRDefault="00B907B7" w:rsidP="003170F6">
      <w:pPr>
        <w:spacing w:line="276" w:lineRule="auto"/>
        <w:ind w:firstLine="0"/>
        <w:jc w:val="both"/>
        <w:rPr>
          <w:rFonts w:ascii="Times New Roman" w:eastAsia="Calibri" w:hAnsi="Times New Roman" w:cs="Times New Roman"/>
          <w:color w:val="000000" w:themeColor="text1"/>
          <w:sz w:val="24"/>
          <w:szCs w:val="24"/>
        </w:rPr>
      </w:pPr>
    </w:p>
    <w:p w:rsidR="00B17DEE" w:rsidRDefault="00774A07" w:rsidP="003C2822">
      <w:pPr>
        <w:spacing w:line="276" w:lineRule="auto"/>
        <w:ind w:firstLine="0"/>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bidi="ar-SA"/>
        </w:rPr>
        <w:drawing>
          <wp:inline distT="0" distB="0" distL="0" distR="0">
            <wp:extent cx="6161479" cy="270066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1469" t="10762" b="10314"/>
                    <a:stretch>
                      <a:fillRect/>
                    </a:stretch>
                  </pic:blipFill>
                  <pic:spPr bwMode="auto">
                    <a:xfrm>
                      <a:off x="0" y="0"/>
                      <a:ext cx="6174627" cy="2706432"/>
                    </a:xfrm>
                    <a:prstGeom prst="rect">
                      <a:avLst/>
                    </a:prstGeom>
                    <a:noFill/>
                    <a:ln w="9525">
                      <a:noFill/>
                      <a:miter lim="800000"/>
                      <a:headEnd/>
                      <a:tailEnd/>
                    </a:ln>
                  </pic:spPr>
                </pic:pic>
              </a:graphicData>
            </a:graphic>
          </wp:inline>
        </w:drawing>
      </w:r>
    </w:p>
    <w:p w:rsidR="003C2822" w:rsidRDefault="003C2822" w:rsidP="003C2822">
      <w:pPr>
        <w:spacing w:line="276" w:lineRule="auto"/>
        <w:ind w:firstLine="0"/>
        <w:jc w:val="center"/>
        <w:rPr>
          <w:rFonts w:ascii="Times New Roman" w:eastAsia="Calibri" w:hAnsi="Times New Roman" w:cs="Times New Roman"/>
          <w:color w:val="000000" w:themeColor="text1"/>
          <w:sz w:val="24"/>
          <w:szCs w:val="24"/>
        </w:rPr>
      </w:pPr>
      <w:r w:rsidRPr="00994973">
        <w:rPr>
          <w:rFonts w:ascii="Times New Roman" w:eastAsia="BookmanOldStyle" w:hAnsi="Times New Roman" w:cs="Times New Roman"/>
          <w:i/>
          <w:color w:val="000000" w:themeColor="text1"/>
          <w:sz w:val="24"/>
          <w:szCs w:val="24"/>
          <w:lang w:bidi="ar-SA"/>
        </w:rPr>
        <w:t>Figure</w:t>
      </w:r>
      <w:r>
        <w:rPr>
          <w:rFonts w:ascii="Times New Roman" w:eastAsia="BookmanOldStyle" w:hAnsi="Times New Roman" w:cs="Times New Roman"/>
          <w:i/>
          <w:color w:val="000000" w:themeColor="text1"/>
          <w:sz w:val="24"/>
          <w:szCs w:val="24"/>
          <w:lang w:bidi="ar-SA"/>
        </w:rPr>
        <w:t xml:space="preserve"> 2</w:t>
      </w:r>
      <w:r w:rsidRPr="00994973">
        <w:rPr>
          <w:rFonts w:ascii="Times New Roman" w:eastAsia="BookmanOldStyle" w:hAnsi="Times New Roman" w:cs="Times New Roman"/>
          <w:i/>
          <w:color w:val="000000" w:themeColor="text1"/>
          <w:sz w:val="24"/>
          <w:szCs w:val="24"/>
          <w:lang w:bidi="ar-SA"/>
        </w:rPr>
        <w:t>.</w:t>
      </w:r>
      <w:r>
        <w:rPr>
          <w:rFonts w:ascii="Times New Roman" w:eastAsia="BookmanOldStyle" w:hAnsi="Times New Roman" w:cs="Times New Roman"/>
          <w:i/>
          <w:color w:val="000000" w:themeColor="text1"/>
          <w:sz w:val="24"/>
          <w:szCs w:val="24"/>
          <w:lang w:bidi="ar-SA"/>
        </w:rPr>
        <w:t>2</w:t>
      </w:r>
      <w:r w:rsidRPr="00994973">
        <w:rPr>
          <w:rFonts w:ascii="Times New Roman" w:eastAsia="BookmanOldStyle" w:hAnsi="Times New Roman" w:cs="Times New Roman"/>
          <w:i/>
          <w:color w:val="000000" w:themeColor="text1"/>
          <w:sz w:val="24"/>
          <w:szCs w:val="24"/>
          <w:lang w:bidi="ar-SA"/>
        </w:rPr>
        <w:t xml:space="preserve">: </w:t>
      </w:r>
      <w:r>
        <w:rPr>
          <w:rFonts w:ascii="Times New Roman" w:eastAsia="BookmanOldStyle" w:hAnsi="Times New Roman" w:cs="Times New Roman"/>
          <w:i/>
          <w:color w:val="000000" w:themeColor="text1"/>
          <w:sz w:val="24"/>
          <w:szCs w:val="24"/>
          <w:lang w:bidi="ar-SA"/>
        </w:rPr>
        <w:t>Microwave backhaul share in different regions</w:t>
      </w:r>
    </w:p>
    <w:p w:rsidR="00B907B7" w:rsidRDefault="00B907B7" w:rsidP="003170F6">
      <w:pPr>
        <w:spacing w:line="276" w:lineRule="auto"/>
        <w:ind w:firstLine="0"/>
        <w:jc w:val="both"/>
        <w:rPr>
          <w:rFonts w:ascii="Times New Roman" w:eastAsia="Calibri" w:hAnsi="Times New Roman" w:cs="Times New Roman"/>
          <w:color w:val="000000" w:themeColor="text1"/>
          <w:sz w:val="24"/>
          <w:szCs w:val="24"/>
        </w:rPr>
      </w:pPr>
    </w:p>
    <w:p w:rsidR="00E919C7" w:rsidRPr="00994973" w:rsidRDefault="00E919C7" w:rsidP="003170F6">
      <w:pPr>
        <w:spacing w:line="276" w:lineRule="auto"/>
        <w:ind w:firstLine="0"/>
        <w:jc w:val="both"/>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 xml:space="preserve">Table 2.6 shows the percentage wise breakdown of technologies being used for Mobile Backhaul in various </w:t>
      </w:r>
      <w:r w:rsidR="00897F79" w:rsidRPr="00994973">
        <w:rPr>
          <w:rFonts w:ascii="Times New Roman" w:eastAsia="Calibri" w:hAnsi="Times New Roman" w:cs="Times New Roman"/>
          <w:color w:val="000000" w:themeColor="text1"/>
          <w:sz w:val="24"/>
          <w:szCs w:val="24"/>
        </w:rPr>
        <w:t>SATRC</w:t>
      </w:r>
      <w:r w:rsidRPr="00994973">
        <w:rPr>
          <w:rFonts w:ascii="Times New Roman" w:eastAsia="Calibri" w:hAnsi="Times New Roman" w:cs="Times New Roman"/>
          <w:color w:val="000000" w:themeColor="text1"/>
          <w:sz w:val="24"/>
          <w:szCs w:val="24"/>
        </w:rPr>
        <w:t xml:space="preserve"> countries. </w:t>
      </w:r>
    </w:p>
    <w:p w:rsidR="008C6B24" w:rsidRPr="00994973" w:rsidRDefault="008C6B24" w:rsidP="00E919C7">
      <w:pPr>
        <w:ind w:firstLine="0"/>
        <w:jc w:val="both"/>
        <w:rPr>
          <w:rFonts w:ascii="Times New Roman" w:eastAsia="Calibri" w:hAnsi="Times New Roman" w:cs="Times New Roman"/>
          <w:color w:val="000000" w:themeColor="text1"/>
          <w:sz w:val="24"/>
          <w:szCs w:val="24"/>
        </w:rPr>
      </w:pPr>
    </w:p>
    <w:p w:rsidR="008C6B24" w:rsidRDefault="005133EA" w:rsidP="008C6B24">
      <w:pPr>
        <w:pStyle w:val="ListParagraph"/>
        <w:autoSpaceDE w:val="0"/>
        <w:autoSpaceDN w:val="0"/>
        <w:adjustRightInd w:val="0"/>
        <w:spacing w:line="360" w:lineRule="auto"/>
        <w:ind w:left="0" w:firstLine="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Table 2.6</w:t>
      </w:r>
      <w:r w:rsidR="008C6B24" w:rsidRPr="00994973">
        <w:rPr>
          <w:rFonts w:ascii="Times New Roman" w:hAnsi="Times New Roman" w:cs="Times New Roman"/>
          <w:b/>
          <w:i/>
          <w:color w:val="000000" w:themeColor="text1"/>
          <w:sz w:val="24"/>
          <w:szCs w:val="24"/>
        </w:rPr>
        <w:t>: Percentage wise breakdown of technologies being used for Mobile Backhaul in various SATRC countries</w:t>
      </w:r>
    </w:p>
    <w:p w:rsidR="00744B4A" w:rsidRPr="00994973" w:rsidRDefault="00744B4A" w:rsidP="008C6B24">
      <w:pPr>
        <w:pStyle w:val="ListParagraph"/>
        <w:autoSpaceDE w:val="0"/>
        <w:autoSpaceDN w:val="0"/>
        <w:adjustRightInd w:val="0"/>
        <w:spacing w:line="360" w:lineRule="auto"/>
        <w:ind w:left="0" w:firstLine="0"/>
        <w:jc w:val="center"/>
        <w:rPr>
          <w:rFonts w:ascii="Times New Roman" w:hAnsi="Times New Roman" w:cs="Times New Roman"/>
          <w:b/>
          <w:i/>
          <w:color w:val="000000" w:themeColor="text1"/>
          <w:sz w:val="24"/>
          <w:szCs w:val="24"/>
        </w:rPr>
      </w:pPr>
    </w:p>
    <w:tbl>
      <w:tblPr>
        <w:tblStyle w:val="TableGrid"/>
        <w:tblW w:w="0" w:type="auto"/>
        <w:jc w:val="center"/>
        <w:tblLook w:val="04A0" w:firstRow="1" w:lastRow="0" w:firstColumn="1" w:lastColumn="0" w:noHBand="0" w:noVBand="1"/>
      </w:tblPr>
      <w:tblGrid>
        <w:gridCol w:w="1976"/>
        <w:gridCol w:w="3060"/>
        <w:gridCol w:w="3240"/>
      </w:tblGrid>
      <w:tr w:rsidR="00F55095" w:rsidRPr="00994973" w:rsidTr="005133EA">
        <w:trPr>
          <w:trHeight w:val="665"/>
          <w:jc w:val="center"/>
        </w:trPr>
        <w:tc>
          <w:tcPr>
            <w:tcW w:w="1976" w:type="dxa"/>
          </w:tcPr>
          <w:p w:rsidR="00F55095" w:rsidRPr="00994973" w:rsidRDefault="00F55095"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lastRenderedPageBreak/>
              <w:t>Country</w:t>
            </w:r>
          </w:p>
        </w:tc>
        <w:tc>
          <w:tcPr>
            <w:tcW w:w="3060" w:type="dxa"/>
          </w:tcPr>
          <w:p w:rsidR="00F55095" w:rsidRPr="00994973" w:rsidRDefault="00F55095"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Backhaul Technology</w:t>
            </w:r>
          </w:p>
        </w:tc>
        <w:tc>
          <w:tcPr>
            <w:tcW w:w="3240" w:type="dxa"/>
          </w:tcPr>
          <w:p w:rsidR="00F55095" w:rsidRPr="00994973" w:rsidRDefault="00F55095"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 over total mobile backhaul access connections</w:t>
            </w:r>
          </w:p>
        </w:tc>
      </w:tr>
      <w:tr w:rsidR="00F55095" w:rsidRPr="00994973" w:rsidTr="005133EA">
        <w:trPr>
          <w:trHeight w:val="98"/>
          <w:jc w:val="center"/>
        </w:trPr>
        <w:tc>
          <w:tcPr>
            <w:tcW w:w="1976" w:type="dxa"/>
            <w:vMerge w:val="restart"/>
          </w:tcPr>
          <w:p w:rsidR="00F55095" w:rsidRPr="00994973" w:rsidRDefault="00F55095"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Bhutan</w:t>
            </w: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Copper</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10 %</w:t>
            </w: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b/>
                <w:color w:val="000000" w:themeColor="text1"/>
                <w:sz w:val="24"/>
                <w:szCs w:val="24"/>
              </w:rPr>
            </w:pP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Optical Fibre</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45 %</w:t>
            </w: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b/>
                <w:color w:val="000000" w:themeColor="text1"/>
                <w:sz w:val="24"/>
                <w:szCs w:val="24"/>
              </w:rPr>
            </w:pP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Microwave</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45 %</w:t>
            </w:r>
          </w:p>
        </w:tc>
      </w:tr>
      <w:tr w:rsidR="00F55095" w:rsidRPr="00994973" w:rsidTr="005133EA">
        <w:trPr>
          <w:trHeight w:val="98"/>
          <w:jc w:val="center"/>
        </w:trPr>
        <w:tc>
          <w:tcPr>
            <w:tcW w:w="1976" w:type="dxa"/>
            <w:vMerge w:val="restart"/>
          </w:tcPr>
          <w:p w:rsidR="00F55095" w:rsidRPr="00994973" w:rsidRDefault="00F55095"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Maldives</w:t>
            </w: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Copper</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w:t>
            </w: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b/>
                <w:color w:val="000000" w:themeColor="text1"/>
                <w:sz w:val="24"/>
                <w:szCs w:val="24"/>
              </w:rPr>
            </w:pP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Optical Fibre</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28 %</w:t>
            </w: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b/>
                <w:color w:val="000000" w:themeColor="text1"/>
                <w:sz w:val="24"/>
                <w:szCs w:val="24"/>
              </w:rPr>
            </w:pP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Microwave</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72 %</w:t>
            </w:r>
          </w:p>
        </w:tc>
      </w:tr>
      <w:tr w:rsidR="00F55095" w:rsidRPr="00994973" w:rsidTr="005133EA">
        <w:trPr>
          <w:trHeight w:val="98"/>
          <w:jc w:val="center"/>
        </w:trPr>
        <w:tc>
          <w:tcPr>
            <w:tcW w:w="1976" w:type="dxa"/>
            <w:vMerge w:val="restart"/>
          </w:tcPr>
          <w:p w:rsidR="00F55095" w:rsidRPr="00994973" w:rsidRDefault="00F55095"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Iran</w:t>
            </w: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Copper</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5 %</w:t>
            </w: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b/>
                <w:color w:val="000000" w:themeColor="text1"/>
                <w:sz w:val="24"/>
                <w:szCs w:val="24"/>
              </w:rPr>
            </w:pP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Optical Fibre</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25 %</w:t>
            </w: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b/>
                <w:color w:val="000000" w:themeColor="text1"/>
                <w:sz w:val="24"/>
                <w:szCs w:val="24"/>
              </w:rPr>
            </w:pPr>
          </w:p>
        </w:tc>
        <w:tc>
          <w:tcPr>
            <w:tcW w:w="306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Microwave</w:t>
            </w:r>
          </w:p>
        </w:tc>
        <w:tc>
          <w:tcPr>
            <w:tcW w:w="3240" w:type="dxa"/>
          </w:tcPr>
          <w:p w:rsidR="00F55095" w:rsidRPr="00994973" w:rsidRDefault="00F55095" w:rsidP="00F55095">
            <w:pPr>
              <w:jc w:val="center"/>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70 %</w:t>
            </w:r>
          </w:p>
        </w:tc>
      </w:tr>
      <w:tr w:rsidR="00744B4A" w:rsidRPr="00994973" w:rsidTr="005133EA">
        <w:trPr>
          <w:trHeight w:val="98"/>
          <w:jc w:val="center"/>
        </w:trPr>
        <w:tc>
          <w:tcPr>
            <w:tcW w:w="1976" w:type="dxa"/>
            <w:vMerge w:val="restart"/>
          </w:tcPr>
          <w:p w:rsidR="00744B4A" w:rsidRPr="00994973" w:rsidRDefault="00744B4A" w:rsidP="00F55095">
            <w:pPr>
              <w:jc w:val="center"/>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India</w:t>
            </w:r>
          </w:p>
        </w:tc>
        <w:tc>
          <w:tcPr>
            <w:tcW w:w="3060" w:type="dxa"/>
          </w:tcPr>
          <w:p w:rsidR="00744B4A" w:rsidRPr="00A77CC0" w:rsidRDefault="00744B4A" w:rsidP="00F55095">
            <w:pPr>
              <w:jc w:val="center"/>
              <w:rPr>
                <w:rFonts w:ascii="Times New Roman" w:eastAsia="Calibri" w:hAnsi="Times New Roman" w:cs="Times New Roman"/>
                <w:color w:val="000000" w:themeColor="text1"/>
                <w:sz w:val="24"/>
                <w:szCs w:val="24"/>
              </w:rPr>
            </w:pPr>
            <w:r w:rsidRPr="00A77CC0">
              <w:rPr>
                <w:rFonts w:ascii="Times New Roman" w:eastAsia="Calibri" w:hAnsi="Times New Roman" w:cs="Times New Roman"/>
                <w:color w:val="000000" w:themeColor="text1"/>
                <w:sz w:val="24"/>
                <w:szCs w:val="24"/>
              </w:rPr>
              <w:t>Copper</w:t>
            </w:r>
          </w:p>
        </w:tc>
        <w:tc>
          <w:tcPr>
            <w:tcW w:w="3240" w:type="dxa"/>
            <w:vMerge w:val="restart"/>
          </w:tcPr>
          <w:p w:rsidR="00744B4A" w:rsidRPr="00744B4A" w:rsidRDefault="00744B4A" w:rsidP="00F55095">
            <w:pPr>
              <w:jc w:val="center"/>
              <w:rPr>
                <w:rFonts w:ascii="Times New Roman" w:eastAsia="Calibri" w:hAnsi="Times New Roman" w:cs="Times New Roman"/>
                <w:color w:val="000000" w:themeColor="text1"/>
                <w:sz w:val="24"/>
                <w:szCs w:val="24"/>
              </w:rPr>
            </w:pPr>
            <w:r w:rsidRPr="00744B4A">
              <w:rPr>
                <w:rFonts w:ascii="Times New Roman" w:eastAsia="Calibri" w:hAnsi="Times New Roman" w:cs="Times New Roman"/>
                <w:color w:val="000000" w:themeColor="text1"/>
                <w:sz w:val="24"/>
                <w:szCs w:val="24"/>
              </w:rPr>
              <w:t>10%</w:t>
            </w:r>
          </w:p>
        </w:tc>
      </w:tr>
      <w:tr w:rsidR="00744B4A" w:rsidRPr="00994973" w:rsidTr="005133EA">
        <w:trPr>
          <w:trHeight w:val="97"/>
          <w:jc w:val="center"/>
        </w:trPr>
        <w:tc>
          <w:tcPr>
            <w:tcW w:w="1976" w:type="dxa"/>
            <w:vMerge/>
          </w:tcPr>
          <w:p w:rsidR="00744B4A" w:rsidRPr="00994973" w:rsidRDefault="00744B4A" w:rsidP="00F55095">
            <w:pPr>
              <w:jc w:val="center"/>
              <w:rPr>
                <w:rFonts w:ascii="Times New Roman" w:eastAsia="Calibri" w:hAnsi="Times New Roman" w:cs="Times New Roman"/>
                <w:color w:val="000000" w:themeColor="text1"/>
                <w:sz w:val="24"/>
                <w:szCs w:val="24"/>
              </w:rPr>
            </w:pPr>
          </w:p>
        </w:tc>
        <w:tc>
          <w:tcPr>
            <w:tcW w:w="3060" w:type="dxa"/>
          </w:tcPr>
          <w:p w:rsidR="00744B4A" w:rsidRPr="00A77CC0" w:rsidRDefault="00744B4A" w:rsidP="00F55095">
            <w:pPr>
              <w:jc w:val="center"/>
              <w:rPr>
                <w:rFonts w:ascii="Times New Roman" w:eastAsia="Calibri" w:hAnsi="Times New Roman" w:cs="Times New Roman"/>
                <w:color w:val="000000" w:themeColor="text1"/>
                <w:sz w:val="24"/>
                <w:szCs w:val="24"/>
              </w:rPr>
            </w:pPr>
            <w:r w:rsidRPr="00A77CC0">
              <w:rPr>
                <w:rFonts w:ascii="Times New Roman" w:eastAsia="Calibri" w:hAnsi="Times New Roman" w:cs="Times New Roman"/>
                <w:color w:val="000000" w:themeColor="text1"/>
                <w:sz w:val="24"/>
                <w:szCs w:val="24"/>
              </w:rPr>
              <w:t>Optical Fibre</w:t>
            </w:r>
          </w:p>
        </w:tc>
        <w:tc>
          <w:tcPr>
            <w:tcW w:w="3240" w:type="dxa"/>
            <w:vMerge/>
          </w:tcPr>
          <w:p w:rsidR="00744B4A" w:rsidRPr="00744B4A" w:rsidRDefault="00744B4A" w:rsidP="00F55095">
            <w:pPr>
              <w:jc w:val="center"/>
              <w:rPr>
                <w:rFonts w:ascii="Times New Roman" w:eastAsia="Calibri" w:hAnsi="Times New Roman" w:cs="Times New Roman"/>
                <w:color w:val="000000" w:themeColor="text1"/>
                <w:sz w:val="24"/>
                <w:szCs w:val="24"/>
              </w:rPr>
            </w:pPr>
          </w:p>
        </w:tc>
      </w:tr>
      <w:tr w:rsidR="00F55095" w:rsidRPr="00994973" w:rsidTr="005133EA">
        <w:trPr>
          <w:trHeight w:val="97"/>
          <w:jc w:val="center"/>
        </w:trPr>
        <w:tc>
          <w:tcPr>
            <w:tcW w:w="1976" w:type="dxa"/>
            <w:vMerge/>
          </w:tcPr>
          <w:p w:rsidR="00F55095" w:rsidRPr="00994973" w:rsidRDefault="00F55095" w:rsidP="00F55095">
            <w:pPr>
              <w:jc w:val="center"/>
              <w:rPr>
                <w:rFonts w:ascii="Times New Roman" w:eastAsia="Calibri" w:hAnsi="Times New Roman" w:cs="Times New Roman"/>
                <w:color w:val="000000" w:themeColor="text1"/>
                <w:sz w:val="24"/>
                <w:szCs w:val="24"/>
              </w:rPr>
            </w:pPr>
          </w:p>
        </w:tc>
        <w:tc>
          <w:tcPr>
            <w:tcW w:w="3060" w:type="dxa"/>
          </w:tcPr>
          <w:p w:rsidR="00F55095" w:rsidRPr="00A77CC0" w:rsidRDefault="00182929" w:rsidP="00182929">
            <w:pPr>
              <w:tabs>
                <w:tab w:val="left" w:pos="517"/>
                <w:tab w:val="center" w:pos="1422"/>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F55095" w:rsidRPr="00A77CC0">
              <w:rPr>
                <w:rFonts w:ascii="Times New Roman" w:eastAsia="Calibri" w:hAnsi="Times New Roman" w:cs="Times New Roman"/>
                <w:color w:val="000000" w:themeColor="text1"/>
                <w:sz w:val="24"/>
                <w:szCs w:val="24"/>
              </w:rPr>
              <w:t>Microwave</w:t>
            </w:r>
          </w:p>
        </w:tc>
        <w:tc>
          <w:tcPr>
            <w:tcW w:w="3240" w:type="dxa"/>
          </w:tcPr>
          <w:p w:rsidR="00F55095" w:rsidRPr="00744B4A" w:rsidRDefault="00744B4A" w:rsidP="00F55095">
            <w:pPr>
              <w:jc w:val="center"/>
              <w:rPr>
                <w:rFonts w:ascii="Times New Roman" w:eastAsia="Calibri" w:hAnsi="Times New Roman" w:cs="Times New Roman"/>
                <w:color w:val="000000" w:themeColor="text1"/>
                <w:sz w:val="24"/>
                <w:szCs w:val="24"/>
              </w:rPr>
            </w:pPr>
            <w:r w:rsidRPr="00744B4A">
              <w:rPr>
                <w:rFonts w:ascii="Times New Roman" w:eastAsia="Calibri" w:hAnsi="Times New Roman" w:cs="Times New Roman"/>
                <w:color w:val="000000" w:themeColor="text1"/>
                <w:sz w:val="24"/>
                <w:szCs w:val="24"/>
              </w:rPr>
              <w:t>90%</w:t>
            </w:r>
          </w:p>
        </w:tc>
      </w:tr>
      <w:tr w:rsidR="00182929" w:rsidRPr="00994973" w:rsidTr="005133EA">
        <w:trPr>
          <w:trHeight w:val="97"/>
          <w:jc w:val="center"/>
        </w:trPr>
        <w:tc>
          <w:tcPr>
            <w:tcW w:w="1976" w:type="dxa"/>
            <w:vMerge w:val="restart"/>
          </w:tcPr>
          <w:p w:rsidR="00182929" w:rsidRPr="009E762A" w:rsidRDefault="00182929" w:rsidP="00182929">
            <w:pPr>
              <w:jc w:val="center"/>
              <w:rPr>
                <w:rFonts w:ascii="Times New Roman" w:hAnsi="Times New Roman" w:cs="Times New Roman"/>
                <w:b/>
                <w:bCs/>
                <w:color w:val="000000"/>
                <w:sz w:val="24"/>
                <w:szCs w:val="24"/>
              </w:rPr>
            </w:pPr>
            <w:r w:rsidRPr="009E762A">
              <w:rPr>
                <w:rFonts w:ascii="Times New Roman" w:hAnsi="Times New Roman" w:cs="Times New Roman"/>
                <w:b/>
                <w:bCs/>
                <w:color w:val="000000"/>
                <w:sz w:val="24"/>
                <w:szCs w:val="24"/>
              </w:rPr>
              <w:t xml:space="preserve">Nepal </w:t>
            </w:r>
          </w:p>
        </w:tc>
        <w:tc>
          <w:tcPr>
            <w:tcW w:w="3060" w:type="dxa"/>
          </w:tcPr>
          <w:p w:rsidR="00182929" w:rsidRPr="00780C91" w:rsidRDefault="00182929" w:rsidP="00182929">
            <w:pPr>
              <w:jc w:val="center"/>
              <w:rPr>
                <w:rFonts w:ascii="Times New Roman" w:hAnsi="Times New Roman" w:cs="Times New Roman"/>
                <w:color w:val="000000"/>
                <w:sz w:val="24"/>
                <w:szCs w:val="24"/>
              </w:rPr>
            </w:pPr>
            <w:r w:rsidRPr="00780C91">
              <w:rPr>
                <w:rFonts w:ascii="Times New Roman" w:hAnsi="Times New Roman" w:cs="Times New Roman"/>
                <w:color w:val="000000"/>
                <w:sz w:val="24"/>
                <w:szCs w:val="24"/>
              </w:rPr>
              <w:t>Copper</w:t>
            </w:r>
          </w:p>
        </w:tc>
        <w:tc>
          <w:tcPr>
            <w:tcW w:w="3240" w:type="dxa"/>
          </w:tcPr>
          <w:p w:rsidR="00182929" w:rsidRPr="00780C91" w:rsidRDefault="00182929" w:rsidP="00182929">
            <w:pPr>
              <w:jc w:val="center"/>
              <w:rPr>
                <w:rFonts w:ascii="Times New Roman" w:hAnsi="Times New Roman" w:cs="Times New Roman"/>
                <w:color w:val="000000"/>
                <w:sz w:val="24"/>
                <w:szCs w:val="24"/>
              </w:rPr>
            </w:pPr>
            <w:r w:rsidRPr="00780C91">
              <w:rPr>
                <w:rFonts w:ascii="Times New Roman" w:hAnsi="Times New Roman" w:cs="Times New Roman"/>
                <w:bCs/>
                <w:sz w:val="24"/>
                <w:szCs w:val="24"/>
              </w:rPr>
              <w:t>Nil. (Ncell)</w:t>
            </w:r>
          </w:p>
        </w:tc>
      </w:tr>
      <w:tr w:rsidR="00182929" w:rsidRPr="00994973" w:rsidTr="005133EA">
        <w:trPr>
          <w:trHeight w:val="97"/>
          <w:jc w:val="center"/>
        </w:trPr>
        <w:tc>
          <w:tcPr>
            <w:tcW w:w="1976" w:type="dxa"/>
            <w:vMerge/>
          </w:tcPr>
          <w:p w:rsidR="00182929" w:rsidRPr="00994973" w:rsidRDefault="00182929" w:rsidP="00182929">
            <w:pPr>
              <w:jc w:val="center"/>
              <w:rPr>
                <w:rFonts w:ascii="Times New Roman" w:eastAsia="Calibri" w:hAnsi="Times New Roman" w:cs="Times New Roman"/>
                <w:color w:val="000000" w:themeColor="text1"/>
                <w:sz w:val="24"/>
                <w:szCs w:val="24"/>
              </w:rPr>
            </w:pPr>
          </w:p>
        </w:tc>
        <w:tc>
          <w:tcPr>
            <w:tcW w:w="3060" w:type="dxa"/>
          </w:tcPr>
          <w:p w:rsidR="00182929" w:rsidRDefault="00182929" w:rsidP="00182929">
            <w:pPr>
              <w:tabs>
                <w:tab w:val="left" w:pos="517"/>
                <w:tab w:val="center" w:pos="1422"/>
              </w:tabs>
              <w:jc w:val="center"/>
              <w:rPr>
                <w:rFonts w:ascii="Times New Roman" w:eastAsia="Calibri" w:hAnsi="Times New Roman" w:cs="Times New Roman"/>
                <w:color w:val="000000" w:themeColor="text1"/>
                <w:sz w:val="24"/>
                <w:szCs w:val="24"/>
              </w:rPr>
            </w:pPr>
            <w:r w:rsidRPr="00780C91">
              <w:rPr>
                <w:rFonts w:ascii="Times New Roman" w:hAnsi="Times New Roman" w:cs="Times New Roman"/>
                <w:color w:val="000000"/>
                <w:sz w:val="24"/>
                <w:szCs w:val="24"/>
              </w:rPr>
              <w:t>Optical Fibre</w:t>
            </w:r>
          </w:p>
        </w:tc>
        <w:tc>
          <w:tcPr>
            <w:tcW w:w="3240" w:type="dxa"/>
          </w:tcPr>
          <w:p w:rsidR="00182929" w:rsidRPr="00744B4A" w:rsidRDefault="00182929" w:rsidP="00182929">
            <w:pPr>
              <w:jc w:val="center"/>
              <w:rPr>
                <w:rFonts w:ascii="Times New Roman" w:eastAsia="Calibri" w:hAnsi="Times New Roman" w:cs="Times New Roman"/>
                <w:color w:val="000000" w:themeColor="text1"/>
                <w:sz w:val="24"/>
                <w:szCs w:val="24"/>
              </w:rPr>
            </w:pPr>
            <w:r w:rsidRPr="00780C91">
              <w:rPr>
                <w:rFonts w:ascii="Times New Roman" w:hAnsi="Times New Roman" w:cs="Times New Roman"/>
                <w:bCs/>
                <w:sz w:val="24"/>
                <w:szCs w:val="24"/>
              </w:rPr>
              <w:t>21 % (Ncell)</w:t>
            </w:r>
          </w:p>
        </w:tc>
      </w:tr>
      <w:tr w:rsidR="00182929" w:rsidRPr="00994973" w:rsidTr="005133EA">
        <w:trPr>
          <w:trHeight w:val="97"/>
          <w:jc w:val="center"/>
        </w:trPr>
        <w:tc>
          <w:tcPr>
            <w:tcW w:w="1976" w:type="dxa"/>
            <w:vMerge/>
          </w:tcPr>
          <w:p w:rsidR="00182929" w:rsidRPr="00994973" w:rsidRDefault="00182929" w:rsidP="00182929">
            <w:pPr>
              <w:jc w:val="center"/>
              <w:rPr>
                <w:rFonts w:ascii="Times New Roman" w:eastAsia="Calibri" w:hAnsi="Times New Roman" w:cs="Times New Roman"/>
                <w:color w:val="000000" w:themeColor="text1"/>
                <w:sz w:val="24"/>
                <w:szCs w:val="24"/>
              </w:rPr>
            </w:pPr>
          </w:p>
        </w:tc>
        <w:tc>
          <w:tcPr>
            <w:tcW w:w="3060" w:type="dxa"/>
          </w:tcPr>
          <w:p w:rsidR="00182929" w:rsidRDefault="00182929" w:rsidP="00182929">
            <w:pPr>
              <w:tabs>
                <w:tab w:val="left" w:pos="517"/>
                <w:tab w:val="center" w:pos="1422"/>
              </w:tabs>
              <w:jc w:val="center"/>
              <w:rPr>
                <w:rFonts w:ascii="Times New Roman" w:eastAsia="Calibri" w:hAnsi="Times New Roman" w:cs="Times New Roman"/>
                <w:color w:val="000000" w:themeColor="text1"/>
                <w:sz w:val="24"/>
                <w:szCs w:val="24"/>
              </w:rPr>
            </w:pPr>
            <w:r w:rsidRPr="00780C91">
              <w:rPr>
                <w:rFonts w:ascii="Times New Roman" w:hAnsi="Times New Roman" w:cs="Times New Roman"/>
                <w:color w:val="000000"/>
                <w:sz w:val="24"/>
                <w:szCs w:val="24"/>
              </w:rPr>
              <w:t>Microwave</w:t>
            </w:r>
          </w:p>
        </w:tc>
        <w:tc>
          <w:tcPr>
            <w:tcW w:w="3240" w:type="dxa"/>
          </w:tcPr>
          <w:p w:rsidR="00182929" w:rsidRPr="00744B4A" w:rsidRDefault="00182929" w:rsidP="00182929">
            <w:pPr>
              <w:jc w:val="center"/>
              <w:rPr>
                <w:rFonts w:ascii="Times New Roman" w:eastAsia="Calibri" w:hAnsi="Times New Roman" w:cs="Times New Roman"/>
                <w:color w:val="000000" w:themeColor="text1"/>
                <w:sz w:val="24"/>
                <w:szCs w:val="24"/>
              </w:rPr>
            </w:pPr>
            <w:r w:rsidRPr="00780C91">
              <w:rPr>
                <w:rFonts w:ascii="Times New Roman" w:hAnsi="Times New Roman" w:cs="Times New Roman"/>
                <w:bCs/>
                <w:sz w:val="24"/>
                <w:szCs w:val="24"/>
              </w:rPr>
              <w:t>79 % (Ncell)</w:t>
            </w:r>
          </w:p>
        </w:tc>
      </w:tr>
    </w:tbl>
    <w:p w:rsidR="00E560F3" w:rsidRDefault="00E560F3" w:rsidP="00292111">
      <w:pPr>
        <w:jc w:val="center"/>
        <w:rPr>
          <w:rFonts w:ascii="Times New Roman" w:eastAsia="Calibri" w:hAnsi="Times New Roman" w:cs="Times New Roman"/>
          <w:color w:val="000000" w:themeColor="text1"/>
          <w:sz w:val="24"/>
          <w:szCs w:val="24"/>
        </w:rPr>
      </w:pPr>
    </w:p>
    <w:p w:rsidR="007C670C" w:rsidRDefault="007C670C" w:rsidP="003052D9">
      <w:pPr>
        <w:spacing w:line="276" w:lineRule="auto"/>
        <w:ind w:firstLine="0"/>
        <w:jc w:val="both"/>
        <w:rPr>
          <w:rFonts w:ascii="Times New Roman" w:eastAsia="Calibri" w:hAnsi="Times New Roman" w:cs="Times New Roman"/>
          <w:color w:val="000000" w:themeColor="text1"/>
          <w:sz w:val="24"/>
          <w:szCs w:val="24"/>
        </w:rPr>
      </w:pPr>
    </w:p>
    <w:p w:rsidR="007C670C" w:rsidRDefault="007C670C" w:rsidP="003052D9">
      <w:pPr>
        <w:spacing w:line="276" w:lineRule="auto"/>
        <w:ind w:firstLine="0"/>
        <w:jc w:val="both"/>
        <w:rPr>
          <w:rFonts w:ascii="Times New Roman" w:eastAsia="Calibri" w:hAnsi="Times New Roman" w:cs="Times New Roman"/>
          <w:color w:val="000000" w:themeColor="text1"/>
          <w:sz w:val="24"/>
          <w:szCs w:val="24"/>
        </w:rPr>
      </w:pPr>
    </w:p>
    <w:p w:rsidR="008903A1" w:rsidRDefault="008003FC" w:rsidP="003052D9">
      <w:pPr>
        <w:spacing w:line="276" w:lineRule="auto"/>
        <w:ind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Maldives, at present for 72% of the total mobile backhaul connections, microwave backhaul technology is used</w:t>
      </w:r>
      <w:r w:rsidR="008903A1">
        <w:rPr>
          <w:rFonts w:ascii="Times New Roman" w:eastAsia="Calibri" w:hAnsi="Times New Roman" w:cs="Times New Roman"/>
          <w:color w:val="000000" w:themeColor="text1"/>
          <w:sz w:val="24"/>
          <w:szCs w:val="24"/>
        </w:rPr>
        <w:t xml:space="preserve"> since </w:t>
      </w:r>
      <w:r w:rsidR="00DD1331">
        <w:rPr>
          <w:rFonts w:ascii="Times New Roman" w:eastAsia="Calibri" w:hAnsi="Times New Roman" w:cs="Times New Roman"/>
          <w:color w:val="000000" w:themeColor="text1"/>
          <w:sz w:val="24"/>
          <w:szCs w:val="24"/>
        </w:rPr>
        <w:t>based on the</w:t>
      </w:r>
      <w:r w:rsidR="008903A1">
        <w:rPr>
          <w:rFonts w:ascii="Times New Roman" w:eastAsia="Calibri" w:hAnsi="Times New Roman" w:cs="Times New Roman"/>
          <w:color w:val="000000" w:themeColor="text1"/>
          <w:sz w:val="24"/>
          <w:szCs w:val="24"/>
        </w:rPr>
        <w:t xml:space="preserve"> nature of geography and customer density</w:t>
      </w:r>
      <w:r w:rsidR="00DD1331">
        <w:rPr>
          <w:rFonts w:ascii="Times New Roman" w:eastAsia="Calibri" w:hAnsi="Times New Roman" w:cs="Times New Roman"/>
          <w:color w:val="000000" w:themeColor="text1"/>
          <w:sz w:val="24"/>
          <w:szCs w:val="24"/>
        </w:rPr>
        <w:t xml:space="preserve"> in Maldives</w:t>
      </w:r>
      <w:r w:rsidR="008903A1">
        <w:rPr>
          <w:rFonts w:ascii="Times New Roman" w:eastAsia="Calibri" w:hAnsi="Times New Roman" w:cs="Times New Roman"/>
          <w:color w:val="000000" w:themeColor="text1"/>
          <w:sz w:val="24"/>
          <w:szCs w:val="24"/>
        </w:rPr>
        <w:t xml:space="preserve">, it was the only viable option </w:t>
      </w:r>
      <w:r w:rsidR="00DD1331">
        <w:rPr>
          <w:rFonts w:ascii="Times New Roman" w:eastAsia="Calibri" w:hAnsi="Times New Roman" w:cs="Times New Roman"/>
          <w:color w:val="000000" w:themeColor="text1"/>
          <w:sz w:val="24"/>
          <w:szCs w:val="24"/>
        </w:rPr>
        <w:t xml:space="preserve">available </w:t>
      </w:r>
      <w:r w:rsidR="00021450">
        <w:rPr>
          <w:rFonts w:ascii="Times New Roman" w:eastAsia="Calibri" w:hAnsi="Times New Roman" w:cs="Times New Roman"/>
          <w:color w:val="000000" w:themeColor="text1"/>
          <w:sz w:val="24"/>
          <w:szCs w:val="24"/>
        </w:rPr>
        <w:t xml:space="preserve">to them </w:t>
      </w:r>
      <w:r w:rsidR="008903A1">
        <w:rPr>
          <w:rFonts w:ascii="Times New Roman" w:eastAsia="Calibri" w:hAnsi="Times New Roman" w:cs="Times New Roman"/>
          <w:color w:val="000000" w:themeColor="text1"/>
          <w:sz w:val="24"/>
          <w:szCs w:val="24"/>
        </w:rPr>
        <w:t xml:space="preserve">till now. However, for the future backhaul installation, Maldives is looking forward to Optical Fibre due to the need to carry huge volume of data to the node sites. Because of this the microwave backhaul deployment in Maldives could be less than submarine optic fibre cable in years ahead.  </w:t>
      </w:r>
    </w:p>
    <w:p w:rsidR="008003FC" w:rsidRDefault="008903A1" w:rsidP="008003FC">
      <w:pPr>
        <w:ind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p w:rsidR="001233A8" w:rsidRDefault="00C40381" w:rsidP="00C40381">
      <w:pPr>
        <w:spacing w:line="276" w:lineRule="auto"/>
        <w:ind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Bhutan, at present </w:t>
      </w:r>
      <w:r w:rsidR="00021450">
        <w:rPr>
          <w:rFonts w:ascii="Times New Roman" w:eastAsia="Calibri" w:hAnsi="Times New Roman" w:cs="Times New Roman"/>
          <w:color w:val="000000" w:themeColor="text1"/>
          <w:sz w:val="24"/>
          <w:szCs w:val="24"/>
        </w:rPr>
        <w:t xml:space="preserve">for </w:t>
      </w:r>
      <w:r>
        <w:rPr>
          <w:rFonts w:ascii="Times New Roman" w:eastAsia="Calibri" w:hAnsi="Times New Roman" w:cs="Times New Roman"/>
          <w:color w:val="000000" w:themeColor="text1"/>
          <w:sz w:val="24"/>
          <w:szCs w:val="24"/>
        </w:rPr>
        <w:t xml:space="preserve">45% of the total mobile backhaul connections, optical fibre cables are used since the national fibre cable network is available to the operators that provides high bandwidth and is highly reliable. </w:t>
      </w:r>
      <w:r w:rsidRPr="00C40381">
        <w:rPr>
          <w:rFonts w:ascii="Times New Roman" w:eastAsia="Calibri" w:hAnsi="Times New Roman" w:cs="Times New Roman"/>
          <w:color w:val="000000" w:themeColor="text1"/>
          <w:sz w:val="24"/>
          <w:szCs w:val="24"/>
        </w:rPr>
        <w:t>The microwave backhaul</w:t>
      </w:r>
      <w:r>
        <w:rPr>
          <w:rFonts w:ascii="Times New Roman" w:eastAsia="Calibri" w:hAnsi="Times New Roman" w:cs="Times New Roman"/>
          <w:color w:val="000000" w:themeColor="text1"/>
          <w:sz w:val="24"/>
          <w:szCs w:val="24"/>
        </w:rPr>
        <w:t xml:space="preserve"> technology</w:t>
      </w:r>
      <w:r w:rsidRPr="00C40381">
        <w:rPr>
          <w:rFonts w:ascii="Times New Roman" w:eastAsia="Calibri" w:hAnsi="Times New Roman" w:cs="Times New Roman"/>
          <w:color w:val="000000" w:themeColor="text1"/>
          <w:sz w:val="24"/>
          <w:szCs w:val="24"/>
        </w:rPr>
        <w:t xml:space="preserve"> is also used </w:t>
      </w:r>
      <w:r>
        <w:rPr>
          <w:rFonts w:ascii="Times New Roman" w:eastAsia="Calibri" w:hAnsi="Times New Roman" w:cs="Times New Roman"/>
          <w:color w:val="000000" w:themeColor="text1"/>
          <w:sz w:val="24"/>
          <w:szCs w:val="24"/>
        </w:rPr>
        <w:t>for other 45% of the total mobile backhaul connections</w:t>
      </w:r>
      <w:r w:rsidRPr="00C4038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w:t>
      </w:r>
      <w:r w:rsidRPr="00C40381">
        <w:rPr>
          <w:rFonts w:ascii="Times New Roman" w:eastAsia="Calibri" w:hAnsi="Times New Roman" w:cs="Times New Roman"/>
          <w:color w:val="000000" w:themeColor="text1"/>
          <w:sz w:val="24"/>
          <w:szCs w:val="24"/>
        </w:rPr>
        <w:t xml:space="preserve">s redundant backhaul connectivity services. </w:t>
      </w:r>
      <w:r w:rsidR="00CE16E9">
        <w:rPr>
          <w:rFonts w:ascii="Times New Roman" w:eastAsia="Calibri" w:hAnsi="Times New Roman" w:cs="Times New Roman"/>
          <w:color w:val="000000" w:themeColor="text1"/>
          <w:sz w:val="24"/>
          <w:szCs w:val="24"/>
        </w:rPr>
        <w:t>In</w:t>
      </w:r>
      <w:r w:rsidRPr="00C40381">
        <w:rPr>
          <w:rFonts w:ascii="Times New Roman" w:eastAsia="Calibri" w:hAnsi="Times New Roman" w:cs="Times New Roman"/>
          <w:color w:val="000000" w:themeColor="text1"/>
          <w:sz w:val="24"/>
          <w:szCs w:val="24"/>
        </w:rPr>
        <w:t xml:space="preserve"> rugged geographical terrain, the microwave backhaul serves better purposes than laying the optic fi</w:t>
      </w:r>
      <w:r w:rsidR="00021450">
        <w:rPr>
          <w:rFonts w:ascii="Times New Roman" w:eastAsia="Calibri" w:hAnsi="Times New Roman" w:cs="Times New Roman"/>
          <w:color w:val="000000" w:themeColor="text1"/>
          <w:sz w:val="24"/>
          <w:szCs w:val="24"/>
        </w:rPr>
        <w:t>bre</w:t>
      </w:r>
      <w:r w:rsidRPr="00C40381">
        <w:rPr>
          <w:rFonts w:ascii="Times New Roman" w:eastAsia="Calibri" w:hAnsi="Times New Roman" w:cs="Times New Roman"/>
          <w:color w:val="000000" w:themeColor="text1"/>
          <w:sz w:val="24"/>
          <w:szCs w:val="24"/>
        </w:rPr>
        <w:t xml:space="preserve"> lines.</w:t>
      </w:r>
      <w:r w:rsidR="00301D34">
        <w:rPr>
          <w:rFonts w:ascii="Times New Roman" w:eastAsia="Calibri" w:hAnsi="Times New Roman" w:cs="Times New Roman"/>
          <w:color w:val="000000" w:themeColor="text1"/>
          <w:sz w:val="24"/>
          <w:szCs w:val="24"/>
        </w:rPr>
        <w:t xml:space="preserve"> Bhutan is planning to convert all its copper wire based backhaul to optical fibre cable.</w:t>
      </w:r>
      <w:r w:rsidR="00021450">
        <w:rPr>
          <w:rFonts w:ascii="Times New Roman" w:eastAsia="Calibri" w:hAnsi="Times New Roman" w:cs="Times New Roman"/>
          <w:color w:val="000000" w:themeColor="text1"/>
          <w:sz w:val="24"/>
          <w:szCs w:val="24"/>
        </w:rPr>
        <w:t xml:space="preserve"> </w:t>
      </w:r>
      <w:r w:rsidR="00301D34">
        <w:rPr>
          <w:rFonts w:ascii="Times New Roman" w:eastAsia="Calibri" w:hAnsi="Times New Roman" w:cs="Times New Roman"/>
          <w:color w:val="000000" w:themeColor="text1"/>
          <w:sz w:val="24"/>
          <w:szCs w:val="24"/>
        </w:rPr>
        <w:t xml:space="preserve">In order to provide better quality of services, more microwave links will </w:t>
      </w:r>
      <w:r w:rsidR="00021450">
        <w:rPr>
          <w:rFonts w:ascii="Times New Roman" w:eastAsia="Calibri" w:hAnsi="Times New Roman" w:cs="Times New Roman"/>
          <w:color w:val="000000" w:themeColor="text1"/>
          <w:sz w:val="24"/>
          <w:szCs w:val="24"/>
        </w:rPr>
        <w:t xml:space="preserve">also </w:t>
      </w:r>
      <w:r w:rsidR="00301D34">
        <w:rPr>
          <w:rFonts w:ascii="Times New Roman" w:eastAsia="Calibri" w:hAnsi="Times New Roman" w:cs="Times New Roman"/>
          <w:color w:val="000000" w:themeColor="text1"/>
          <w:sz w:val="24"/>
          <w:szCs w:val="24"/>
        </w:rPr>
        <w:t>be established in Bhutan the near future.</w:t>
      </w:r>
    </w:p>
    <w:p w:rsidR="001233A8" w:rsidRDefault="001233A8" w:rsidP="00C40381">
      <w:pPr>
        <w:spacing w:line="276" w:lineRule="auto"/>
        <w:ind w:firstLine="0"/>
        <w:jc w:val="both"/>
        <w:rPr>
          <w:rFonts w:ascii="Times New Roman" w:eastAsia="Calibri" w:hAnsi="Times New Roman" w:cs="Times New Roman"/>
          <w:color w:val="000000" w:themeColor="text1"/>
          <w:sz w:val="24"/>
          <w:szCs w:val="24"/>
        </w:rPr>
      </w:pPr>
    </w:p>
    <w:p w:rsidR="00E63576" w:rsidRDefault="001233A8" w:rsidP="00C40381">
      <w:pPr>
        <w:spacing w:line="276" w:lineRule="auto"/>
        <w:ind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Iran the backhaul between cities and major centers inside cities are all fibre optics based. Optical fibre based backhaul </w:t>
      </w:r>
      <w:r w:rsidR="00EE10EB">
        <w:rPr>
          <w:rFonts w:ascii="Times New Roman" w:eastAsia="Calibri" w:hAnsi="Times New Roman" w:cs="Times New Roman"/>
          <w:color w:val="000000" w:themeColor="text1"/>
          <w:sz w:val="24"/>
          <w:szCs w:val="24"/>
        </w:rPr>
        <w:t xml:space="preserve">covers 5% of the total mobile backhaul access connections. </w:t>
      </w:r>
      <w:r>
        <w:rPr>
          <w:rFonts w:ascii="Times New Roman" w:eastAsia="Calibri" w:hAnsi="Times New Roman" w:cs="Times New Roman"/>
          <w:color w:val="000000" w:themeColor="text1"/>
          <w:sz w:val="24"/>
          <w:szCs w:val="24"/>
        </w:rPr>
        <w:t>For the other regions</w:t>
      </w:r>
      <w:r w:rsidR="00EE10EB">
        <w:rPr>
          <w:rFonts w:ascii="Times New Roman" w:eastAsia="Calibri" w:hAnsi="Times New Roman" w:cs="Times New Roman"/>
          <w:color w:val="000000" w:themeColor="text1"/>
          <w:sz w:val="24"/>
          <w:szCs w:val="24"/>
        </w:rPr>
        <w:t xml:space="preserve"> in the city</w:t>
      </w:r>
      <w:r>
        <w:rPr>
          <w:rFonts w:ascii="Times New Roman" w:eastAsia="Calibri" w:hAnsi="Times New Roman" w:cs="Times New Roman"/>
          <w:color w:val="000000" w:themeColor="text1"/>
          <w:sz w:val="24"/>
          <w:szCs w:val="24"/>
        </w:rPr>
        <w:t xml:space="preserve">, </w:t>
      </w:r>
      <w:r w:rsidR="00EE10EB">
        <w:rPr>
          <w:rFonts w:ascii="Times New Roman" w:eastAsia="Calibri" w:hAnsi="Times New Roman" w:cs="Times New Roman"/>
          <w:color w:val="000000" w:themeColor="text1"/>
          <w:sz w:val="24"/>
          <w:szCs w:val="24"/>
        </w:rPr>
        <w:t>70% of the total mobile backhaul access connections, microwave technology is used. Microwave backhaul technology is used majorly in Iran as it provides speed of radio link deployment and can be deployed in difficult terrains.</w:t>
      </w:r>
      <w:r>
        <w:rPr>
          <w:rFonts w:ascii="Times New Roman" w:eastAsia="Calibri" w:hAnsi="Times New Roman" w:cs="Times New Roman"/>
          <w:color w:val="000000" w:themeColor="text1"/>
          <w:sz w:val="24"/>
          <w:szCs w:val="24"/>
        </w:rPr>
        <w:t xml:space="preserve"> </w:t>
      </w:r>
      <w:r w:rsidR="00D43B8F">
        <w:rPr>
          <w:rFonts w:ascii="Times New Roman" w:eastAsia="Calibri" w:hAnsi="Times New Roman" w:cs="Times New Roman"/>
          <w:color w:val="000000" w:themeColor="text1"/>
          <w:sz w:val="24"/>
          <w:szCs w:val="24"/>
        </w:rPr>
        <w:t xml:space="preserve">Most of the ongoing backhaul </w:t>
      </w:r>
      <w:r w:rsidR="00D43B8F">
        <w:rPr>
          <w:rFonts w:ascii="Times New Roman" w:eastAsia="Calibri" w:hAnsi="Times New Roman" w:cs="Times New Roman"/>
          <w:color w:val="000000" w:themeColor="text1"/>
          <w:sz w:val="24"/>
          <w:szCs w:val="24"/>
        </w:rPr>
        <w:lastRenderedPageBreak/>
        <w:t xml:space="preserve">expansion programs in Iran deals with fiber line. However, for rural area and small cities, microwave will be used as backhaul technology. </w:t>
      </w:r>
    </w:p>
    <w:p w:rsidR="003D5D28" w:rsidRDefault="003D5D28" w:rsidP="00C40381">
      <w:pPr>
        <w:spacing w:line="276" w:lineRule="auto"/>
        <w:ind w:firstLine="0"/>
        <w:jc w:val="both"/>
        <w:rPr>
          <w:rFonts w:ascii="Times New Roman" w:eastAsia="Calibri" w:hAnsi="Times New Roman" w:cs="Times New Roman"/>
          <w:color w:val="000000" w:themeColor="text1"/>
          <w:sz w:val="24"/>
          <w:szCs w:val="24"/>
        </w:rPr>
      </w:pPr>
    </w:p>
    <w:p w:rsidR="003D5D28" w:rsidRDefault="003D5D28" w:rsidP="00C40381">
      <w:pPr>
        <w:spacing w:line="276" w:lineRule="auto"/>
        <w:ind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Nepal’s geography is composed of a mixture of plain regions (17%), hilly regions (68%) and mountain regions (15%). </w:t>
      </w:r>
      <w:r w:rsidRPr="00021535">
        <w:rPr>
          <w:rFonts w:ascii="Times New Roman" w:eastAsia="Calibri" w:hAnsi="Times New Roman" w:cs="Times New Roman"/>
          <w:color w:val="000000" w:themeColor="text1"/>
          <w:sz w:val="24"/>
          <w:szCs w:val="24"/>
        </w:rPr>
        <w:t>Plain regio</w:t>
      </w:r>
      <w:r>
        <w:rPr>
          <w:rFonts w:ascii="Times New Roman" w:eastAsia="Calibri" w:hAnsi="Times New Roman" w:cs="Times New Roman"/>
          <w:color w:val="000000" w:themeColor="text1"/>
          <w:sz w:val="24"/>
          <w:szCs w:val="24"/>
        </w:rPr>
        <w:t xml:space="preserve">ns have the highest population </w:t>
      </w:r>
      <w:r w:rsidRPr="00021535">
        <w:rPr>
          <w:rFonts w:ascii="Times New Roman" w:eastAsia="Calibri" w:hAnsi="Times New Roman" w:cs="Times New Roman"/>
          <w:color w:val="000000" w:themeColor="text1"/>
          <w:sz w:val="24"/>
          <w:szCs w:val="24"/>
        </w:rPr>
        <w:t>whereas mountainous regions have the lowest population</w:t>
      </w:r>
      <w:r>
        <w:rPr>
          <w:rFonts w:ascii="Times New Roman" w:eastAsia="Calibri" w:hAnsi="Times New Roman" w:cs="Times New Roman"/>
          <w:color w:val="000000" w:themeColor="text1"/>
          <w:sz w:val="24"/>
          <w:szCs w:val="24"/>
        </w:rPr>
        <w:t>. Due to this uneven distribution in occupancy, the choice of backhaul depends upon geography and population density. Nepal is planning to create additional 486 links and 521 stations to connect the un-served and unconnected regions in the country.</w:t>
      </w:r>
    </w:p>
    <w:p w:rsidR="00E63576" w:rsidRDefault="00E63576" w:rsidP="00C40381">
      <w:pPr>
        <w:spacing w:line="276" w:lineRule="auto"/>
        <w:ind w:firstLine="0"/>
        <w:jc w:val="both"/>
        <w:rPr>
          <w:rFonts w:ascii="Times New Roman" w:eastAsia="Calibri" w:hAnsi="Times New Roman" w:cs="Times New Roman"/>
          <w:color w:val="000000" w:themeColor="text1"/>
          <w:sz w:val="24"/>
          <w:szCs w:val="24"/>
        </w:rPr>
      </w:pPr>
    </w:p>
    <w:p w:rsidR="00C40381" w:rsidRPr="00C40381" w:rsidRDefault="00E63576" w:rsidP="00C40381">
      <w:pPr>
        <w:spacing w:line="276" w:lineRule="auto"/>
        <w:ind w:firstLine="0"/>
        <w:jc w:val="both"/>
        <w:rPr>
          <w:rFonts w:ascii="Times New Roman" w:eastAsia="Calibri" w:hAnsi="Times New Roman" w:cs="Times New Roman"/>
          <w:color w:val="000000" w:themeColor="text1"/>
          <w:sz w:val="24"/>
          <w:szCs w:val="24"/>
        </w:rPr>
      </w:pPr>
      <w:r w:rsidRPr="00E63576">
        <w:rPr>
          <w:rFonts w:ascii="Times New Roman" w:eastAsia="Calibri" w:hAnsi="Times New Roman" w:cs="Times New Roman"/>
          <w:color w:val="000000" w:themeColor="text1"/>
          <w:sz w:val="24"/>
          <w:szCs w:val="24"/>
        </w:rPr>
        <w:t xml:space="preserve">According to </w:t>
      </w:r>
      <w:r>
        <w:rPr>
          <w:rFonts w:ascii="Times New Roman" w:eastAsia="Calibri" w:hAnsi="Times New Roman" w:cs="Times New Roman"/>
          <w:color w:val="000000" w:themeColor="text1"/>
          <w:sz w:val="24"/>
          <w:szCs w:val="24"/>
        </w:rPr>
        <w:t xml:space="preserve">Ericsson’s report titled “Microwave towards 2020” released in 2014, </w:t>
      </w:r>
      <w:r w:rsidRPr="00E63576">
        <w:rPr>
          <w:rFonts w:ascii="Times New Roman" w:eastAsia="Calibri" w:hAnsi="Times New Roman" w:cs="Times New Roman"/>
          <w:color w:val="000000" w:themeColor="text1"/>
          <w:sz w:val="24"/>
          <w:szCs w:val="24"/>
        </w:rPr>
        <w:t>microwave transmission dominates mobile backhaul, where it connects some 60 percent of all macro base stations. Even as the total number of connections grows, microwave’s share of the market will remain fairly constant. By 2019, it will still account for around 50 percent of all base stations (macro and outdoor s</w:t>
      </w:r>
      <w:r>
        <w:rPr>
          <w:rFonts w:ascii="Times New Roman" w:eastAsia="Calibri" w:hAnsi="Times New Roman" w:cs="Times New Roman"/>
          <w:color w:val="000000" w:themeColor="text1"/>
          <w:sz w:val="24"/>
          <w:szCs w:val="24"/>
        </w:rPr>
        <w:t>mall cells)</w:t>
      </w:r>
      <w:r w:rsidRPr="00E63576">
        <w:rPr>
          <w:rFonts w:ascii="Times New Roman" w:eastAsia="Calibri" w:hAnsi="Times New Roman" w:cs="Times New Roman"/>
          <w:color w:val="000000" w:themeColor="text1"/>
          <w:sz w:val="24"/>
          <w:szCs w:val="24"/>
        </w:rPr>
        <w:t xml:space="preserve">. It will play a key role in last mile access and a complementary role </w:t>
      </w:r>
      <w:r>
        <w:rPr>
          <w:rFonts w:ascii="Times New Roman" w:eastAsia="Calibri" w:hAnsi="Times New Roman" w:cs="Times New Roman"/>
          <w:color w:val="000000" w:themeColor="text1"/>
          <w:sz w:val="24"/>
          <w:szCs w:val="24"/>
        </w:rPr>
        <w:t xml:space="preserve">in </w:t>
      </w:r>
      <w:r w:rsidRPr="00E63576">
        <w:rPr>
          <w:rFonts w:ascii="Times New Roman" w:eastAsia="Calibri" w:hAnsi="Times New Roman" w:cs="Times New Roman"/>
          <w:color w:val="000000" w:themeColor="text1"/>
          <w:sz w:val="24"/>
          <w:szCs w:val="24"/>
        </w:rPr>
        <w:t>the aggregation part of the network. At the same time, fib</w:t>
      </w:r>
      <w:r w:rsidR="001A4EA1">
        <w:rPr>
          <w:rFonts w:ascii="Times New Roman" w:eastAsia="Calibri" w:hAnsi="Times New Roman" w:cs="Times New Roman"/>
          <w:color w:val="000000" w:themeColor="text1"/>
          <w:sz w:val="24"/>
          <w:szCs w:val="24"/>
        </w:rPr>
        <w:t>re</w:t>
      </w:r>
      <w:r w:rsidRPr="00E63576">
        <w:rPr>
          <w:rFonts w:ascii="Times New Roman" w:eastAsia="Calibri" w:hAnsi="Times New Roman" w:cs="Times New Roman"/>
          <w:color w:val="000000" w:themeColor="text1"/>
          <w:sz w:val="24"/>
          <w:szCs w:val="24"/>
        </w:rPr>
        <w:t xml:space="preserve"> transmission will continue to increase its share of the mobile backhaul market, and by 2019 will connect around 40 percent of all sites. Fib</w:t>
      </w:r>
      <w:r w:rsidR="001A4EA1">
        <w:rPr>
          <w:rFonts w:ascii="Times New Roman" w:eastAsia="Calibri" w:hAnsi="Times New Roman" w:cs="Times New Roman"/>
          <w:color w:val="000000" w:themeColor="text1"/>
          <w:sz w:val="24"/>
          <w:szCs w:val="24"/>
        </w:rPr>
        <w:t>re</w:t>
      </w:r>
      <w:r w:rsidRPr="00E63576">
        <w:rPr>
          <w:rFonts w:ascii="Times New Roman" w:eastAsia="Calibri" w:hAnsi="Times New Roman" w:cs="Times New Roman"/>
          <w:color w:val="000000" w:themeColor="text1"/>
          <w:sz w:val="24"/>
          <w:szCs w:val="24"/>
        </w:rPr>
        <w:t xml:space="preserve"> will be widely used in the aggregation/metro parts of the networks and increasingly for last-mile access. </w:t>
      </w:r>
      <w:r w:rsidR="00301D34">
        <w:rPr>
          <w:rFonts w:ascii="Times New Roman" w:eastAsia="Calibri" w:hAnsi="Times New Roman" w:cs="Times New Roman"/>
          <w:color w:val="000000" w:themeColor="text1"/>
          <w:sz w:val="24"/>
          <w:szCs w:val="24"/>
        </w:rPr>
        <w:t xml:space="preserve">                     </w:t>
      </w:r>
    </w:p>
    <w:p w:rsidR="005F7705" w:rsidRPr="00994973" w:rsidRDefault="008003FC" w:rsidP="00292111">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p w:rsidR="007022A8" w:rsidRPr="00E20670" w:rsidRDefault="0059676F" w:rsidP="00E20670">
      <w:pPr>
        <w:pStyle w:val="Heading2"/>
        <w:pBdr>
          <w:bottom w:val="none" w:sz="0" w:space="0" w:color="auto"/>
        </w:pBdr>
        <w:rPr>
          <w:rFonts w:ascii="Times New Roman" w:eastAsia="Calibri" w:hAnsi="Times New Roman" w:cs="Times New Roman"/>
          <w:color w:val="auto"/>
        </w:rPr>
      </w:pPr>
      <w:bookmarkStart w:id="9" w:name="_Toc532133815"/>
      <w:r w:rsidRPr="00E20670">
        <w:rPr>
          <w:rFonts w:ascii="Times New Roman" w:eastAsia="Calibri" w:hAnsi="Times New Roman" w:cs="Times New Roman"/>
          <w:color w:val="auto"/>
        </w:rPr>
        <w:t>2.3</w:t>
      </w:r>
      <w:r w:rsidRPr="00E20670">
        <w:rPr>
          <w:rFonts w:ascii="Times New Roman" w:eastAsia="Calibri" w:hAnsi="Times New Roman" w:cs="Times New Roman"/>
          <w:color w:val="auto"/>
        </w:rPr>
        <w:tab/>
      </w:r>
      <w:r w:rsidR="007022A8" w:rsidRPr="00E20670">
        <w:rPr>
          <w:rFonts w:ascii="Times New Roman" w:eastAsia="Calibri" w:hAnsi="Times New Roman" w:cs="Times New Roman"/>
          <w:color w:val="auto"/>
        </w:rPr>
        <w:t>Spectrum bands and capacity</w:t>
      </w:r>
      <w:bookmarkEnd w:id="9"/>
    </w:p>
    <w:p w:rsidR="006A63F7" w:rsidRPr="006A63F7" w:rsidRDefault="006A63F7" w:rsidP="006A63F7">
      <w:pPr>
        <w:pStyle w:val="ListParagraph"/>
        <w:autoSpaceDE w:val="0"/>
        <w:autoSpaceDN w:val="0"/>
        <w:adjustRightInd w:val="0"/>
        <w:spacing w:line="276" w:lineRule="auto"/>
        <w:ind w:left="0" w:firstLine="0"/>
        <w:jc w:val="both"/>
        <w:rPr>
          <w:rFonts w:ascii="Times New Roman" w:eastAsia="Calibri" w:hAnsi="Times New Roman" w:cs="Times New Roman"/>
          <w:color w:val="000000" w:themeColor="text1"/>
          <w:sz w:val="24"/>
          <w:szCs w:val="24"/>
        </w:rPr>
      </w:pPr>
      <w:r w:rsidRPr="006A63F7">
        <w:rPr>
          <w:rFonts w:ascii="Times New Roman" w:eastAsia="Calibri" w:hAnsi="Times New Roman" w:cs="Times New Roman"/>
          <w:color w:val="000000" w:themeColor="text1"/>
          <w:sz w:val="24"/>
          <w:szCs w:val="24"/>
        </w:rPr>
        <w:t>Spectrum in different frequency ranges is used by backhaul solutions to support communication in many types of locations, from sparsely populated rural areas to ultra-dense urban environments.</w:t>
      </w:r>
    </w:p>
    <w:p w:rsidR="006A63F7" w:rsidRDefault="006A63F7" w:rsidP="006A63F7">
      <w:pPr>
        <w:pStyle w:val="ListParagraph"/>
        <w:autoSpaceDE w:val="0"/>
        <w:autoSpaceDN w:val="0"/>
        <w:adjustRightInd w:val="0"/>
        <w:spacing w:line="276" w:lineRule="auto"/>
        <w:ind w:left="0" w:firstLine="0"/>
        <w:jc w:val="both"/>
        <w:rPr>
          <w:rFonts w:ascii="Times New Roman" w:eastAsia="Calibri" w:hAnsi="Times New Roman" w:cs="Times New Roman"/>
          <w:b/>
          <w:color w:val="000000" w:themeColor="text1"/>
          <w:sz w:val="24"/>
          <w:szCs w:val="24"/>
        </w:rPr>
      </w:pPr>
    </w:p>
    <w:p w:rsidR="007C670C" w:rsidRDefault="007C670C" w:rsidP="006A63F7">
      <w:pPr>
        <w:pStyle w:val="ListParagraph"/>
        <w:autoSpaceDE w:val="0"/>
        <w:autoSpaceDN w:val="0"/>
        <w:adjustRightInd w:val="0"/>
        <w:spacing w:line="276" w:lineRule="auto"/>
        <w:ind w:left="0" w:firstLine="0"/>
        <w:jc w:val="both"/>
        <w:rPr>
          <w:rFonts w:ascii="Times New Roman" w:eastAsia="Calibri" w:hAnsi="Times New Roman" w:cs="Times New Roman"/>
          <w:b/>
          <w:color w:val="000000" w:themeColor="text1"/>
          <w:sz w:val="24"/>
          <w:szCs w:val="24"/>
        </w:rPr>
      </w:pPr>
    </w:p>
    <w:p w:rsidR="007C670C" w:rsidRPr="00CB4533" w:rsidRDefault="007C670C" w:rsidP="006A63F7">
      <w:pPr>
        <w:pStyle w:val="ListParagraph"/>
        <w:autoSpaceDE w:val="0"/>
        <w:autoSpaceDN w:val="0"/>
        <w:adjustRightInd w:val="0"/>
        <w:spacing w:line="276" w:lineRule="auto"/>
        <w:ind w:left="0" w:firstLine="0"/>
        <w:jc w:val="both"/>
        <w:rPr>
          <w:rFonts w:ascii="Times New Roman" w:eastAsia="Calibri" w:hAnsi="Times New Roman" w:cs="Times New Roman"/>
          <w:b/>
          <w:color w:val="000000" w:themeColor="text1"/>
          <w:sz w:val="24"/>
          <w:szCs w:val="24"/>
        </w:rPr>
      </w:pPr>
    </w:p>
    <w:p w:rsidR="00687414" w:rsidRDefault="00687414" w:rsidP="003B0284">
      <w:pPr>
        <w:pStyle w:val="ListParagraph"/>
        <w:numPr>
          <w:ilvl w:val="0"/>
          <w:numId w:val="14"/>
        </w:numPr>
        <w:autoSpaceDE w:val="0"/>
        <w:autoSpaceDN w:val="0"/>
        <w:adjustRightInd w:val="0"/>
        <w:spacing w:line="276" w:lineRule="auto"/>
        <w:jc w:val="both"/>
        <w:rPr>
          <w:rFonts w:ascii="Times New Roman" w:hAnsi="Times New Roman" w:cs="Times New Roman"/>
          <w:b/>
          <w:bCs/>
          <w:color w:val="000000" w:themeColor="text1"/>
          <w:sz w:val="24"/>
          <w:szCs w:val="24"/>
          <w:lang w:bidi="ar-SA"/>
        </w:rPr>
      </w:pPr>
      <w:r w:rsidRPr="00994973">
        <w:rPr>
          <w:rFonts w:ascii="Times New Roman" w:hAnsi="Times New Roman" w:cs="Times New Roman"/>
          <w:b/>
          <w:bCs/>
          <w:color w:val="000000" w:themeColor="text1"/>
          <w:sz w:val="24"/>
          <w:szCs w:val="24"/>
          <w:lang w:bidi="ar-SA"/>
        </w:rPr>
        <w:t>Spectrum Bands in 6-42 GHz Range</w:t>
      </w:r>
      <w:r w:rsidR="0083178A">
        <w:rPr>
          <w:rFonts w:ascii="Times New Roman" w:hAnsi="Times New Roman" w:cs="Times New Roman"/>
          <w:b/>
          <w:bCs/>
          <w:color w:val="000000" w:themeColor="text1"/>
          <w:sz w:val="24"/>
          <w:szCs w:val="24"/>
          <w:lang w:bidi="ar-SA"/>
        </w:rPr>
        <w:t>:</w:t>
      </w:r>
    </w:p>
    <w:p w:rsidR="00442764" w:rsidRDefault="0083178A" w:rsidP="005C481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 xml:space="preserve">Conventionally licensed frequency bands from 6 GHz to 42 GHz are used for the licenced operations of the microwave point-to-point communications. </w:t>
      </w:r>
      <w:r w:rsidR="00442764">
        <w:rPr>
          <w:rFonts w:ascii="Times New Roman" w:eastAsia="BookmanOldStyle" w:hAnsi="Times New Roman" w:cs="Times New Roman"/>
          <w:color w:val="000000" w:themeColor="text1"/>
          <w:sz w:val="24"/>
          <w:szCs w:val="24"/>
          <w:lang w:bidi="ar-SA"/>
        </w:rPr>
        <w:t xml:space="preserve">The details of </w:t>
      </w:r>
      <w:r w:rsidR="00442764" w:rsidRPr="00994973">
        <w:rPr>
          <w:rFonts w:ascii="Times New Roman" w:eastAsia="BookmanOldStyle" w:hAnsi="Times New Roman" w:cs="Times New Roman"/>
          <w:color w:val="000000" w:themeColor="text1"/>
          <w:sz w:val="24"/>
          <w:szCs w:val="24"/>
          <w:lang w:bidi="ar-SA"/>
        </w:rPr>
        <w:t xml:space="preserve">allotment of carriers for microwave point-to-point links </w:t>
      </w:r>
      <w:r w:rsidR="00442764">
        <w:rPr>
          <w:rFonts w:ascii="Times New Roman" w:eastAsia="BookmanOldStyle" w:hAnsi="Times New Roman" w:cs="Times New Roman"/>
          <w:color w:val="000000" w:themeColor="text1"/>
          <w:sz w:val="24"/>
          <w:szCs w:val="24"/>
          <w:lang w:bidi="ar-SA"/>
        </w:rPr>
        <w:t>in various SATRC countries are highlighted in table 2.</w:t>
      </w:r>
      <w:r w:rsidR="002B1C19">
        <w:rPr>
          <w:rFonts w:ascii="Times New Roman" w:eastAsia="BookmanOldStyle" w:hAnsi="Times New Roman" w:cs="Times New Roman"/>
          <w:color w:val="000000" w:themeColor="text1"/>
          <w:sz w:val="24"/>
          <w:szCs w:val="24"/>
          <w:lang w:bidi="ar-SA"/>
        </w:rPr>
        <w:t>7</w:t>
      </w:r>
      <w:r w:rsidR="00442764">
        <w:rPr>
          <w:rFonts w:ascii="Times New Roman" w:eastAsia="BookmanOldStyle" w:hAnsi="Times New Roman" w:cs="Times New Roman"/>
          <w:color w:val="000000" w:themeColor="text1"/>
          <w:sz w:val="24"/>
          <w:szCs w:val="24"/>
          <w:lang w:bidi="ar-SA"/>
        </w:rPr>
        <w:t xml:space="preserve"> below</w:t>
      </w:r>
      <w:r w:rsidR="00442764" w:rsidRPr="00994973">
        <w:rPr>
          <w:rFonts w:ascii="Times New Roman" w:eastAsia="BookmanOldStyle" w:hAnsi="Times New Roman" w:cs="Times New Roman"/>
          <w:color w:val="000000" w:themeColor="text1"/>
          <w:sz w:val="24"/>
          <w:szCs w:val="24"/>
          <w:lang w:bidi="ar-SA"/>
        </w:rPr>
        <w:t xml:space="preserve">. </w:t>
      </w:r>
    </w:p>
    <w:p w:rsidR="00442764" w:rsidRPr="00994973" w:rsidRDefault="00442764" w:rsidP="00442764">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p>
    <w:p w:rsidR="00442764" w:rsidRPr="00994973" w:rsidRDefault="00442764" w:rsidP="00442764">
      <w:pPr>
        <w:pStyle w:val="ListParagraph"/>
        <w:autoSpaceDE w:val="0"/>
        <w:autoSpaceDN w:val="0"/>
        <w:adjustRightInd w:val="0"/>
        <w:spacing w:line="360" w:lineRule="auto"/>
        <w:ind w:left="0" w:firstLine="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Table 2.</w:t>
      </w:r>
      <w:r w:rsidR="002B1C19">
        <w:rPr>
          <w:rFonts w:ascii="Times New Roman" w:hAnsi="Times New Roman" w:cs="Times New Roman"/>
          <w:b/>
          <w:i/>
          <w:color w:val="000000" w:themeColor="text1"/>
          <w:sz w:val="24"/>
          <w:szCs w:val="24"/>
        </w:rPr>
        <w:t>7</w:t>
      </w:r>
      <w:r w:rsidRPr="00994973">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Details of the existing spectrum allocation </w:t>
      </w:r>
      <w:r w:rsidRPr="00994973">
        <w:rPr>
          <w:rFonts w:ascii="Times New Roman" w:hAnsi="Times New Roman" w:cs="Times New Roman"/>
          <w:b/>
          <w:i/>
          <w:color w:val="000000" w:themeColor="text1"/>
          <w:sz w:val="24"/>
          <w:szCs w:val="24"/>
        </w:rPr>
        <w:t>for Mobile Backhaul in various SATRC countries</w:t>
      </w:r>
    </w:p>
    <w:tbl>
      <w:tblPr>
        <w:tblStyle w:val="TableGrid"/>
        <w:tblW w:w="0" w:type="auto"/>
        <w:jc w:val="center"/>
        <w:tblLook w:val="04A0" w:firstRow="1" w:lastRow="0" w:firstColumn="1" w:lastColumn="0" w:noHBand="0" w:noVBand="1"/>
      </w:tblPr>
      <w:tblGrid>
        <w:gridCol w:w="1796"/>
        <w:gridCol w:w="7150"/>
      </w:tblGrid>
      <w:tr w:rsidR="00442764" w:rsidTr="007C670C">
        <w:trPr>
          <w:jc w:val="center"/>
        </w:trPr>
        <w:tc>
          <w:tcPr>
            <w:tcW w:w="1796" w:type="dxa"/>
          </w:tcPr>
          <w:p w:rsidR="00442764" w:rsidRDefault="00442764" w:rsidP="00994973">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Country</w:t>
            </w:r>
          </w:p>
        </w:tc>
        <w:tc>
          <w:tcPr>
            <w:tcW w:w="7150" w:type="dxa"/>
          </w:tcPr>
          <w:p w:rsidR="00442764" w:rsidRDefault="00442764" w:rsidP="00994973">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Band</w:t>
            </w:r>
          </w:p>
        </w:tc>
      </w:tr>
      <w:tr w:rsidR="00442764" w:rsidTr="007C670C">
        <w:trPr>
          <w:jc w:val="center"/>
        </w:trPr>
        <w:tc>
          <w:tcPr>
            <w:tcW w:w="1796" w:type="dxa"/>
          </w:tcPr>
          <w:p w:rsidR="00442764" w:rsidRDefault="00442764" w:rsidP="00994973">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India</w:t>
            </w:r>
          </w:p>
        </w:tc>
        <w:tc>
          <w:tcPr>
            <w:tcW w:w="7150" w:type="dxa"/>
          </w:tcPr>
          <w:p w:rsidR="00442764" w:rsidRDefault="002D26AA" w:rsidP="002D26AA">
            <w:pPr>
              <w:autoSpaceDE w:val="0"/>
              <w:autoSpaceDN w:val="0"/>
              <w:adjustRightInd w:val="0"/>
              <w:rPr>
                <w:rFonts w:ascii="Times New Roman" w:hAnsi="Times New Roman" w:cs="Times New Roman"/>
                <w:b/>
                <w:bCs/>
                <w:color w:val="000000" w:themeColor="text1"/>
                <w:sz w:val="24"/>
                <w:szCs w:val="24"/>
              </w:rPr>
            </w:pPr>
            <w:r>
              <w:rPr>
                <w:rFonts w:ascii="Times New Roman" w:eastAsia="BookmanOldStyle" w:hAnsi="Times New Roman" w:cs="Times New Roman"/>
                <w:color w:val="000000" w:themeColor="text1"/>
                <w:sz w:val="24"/>
                <w:szCs w:val="24"/>
              </w:rPr>
              <w:t xml:space="preserve">6 GHz, </w:t>
            </w:r>
            <w:r w:rsidR="00442764" w:rsidRPr="00994973">
              <w:rPr>
                <w:rFonts w:ascii="Times New Roman" w:eastAsia="BookmanOldStyle" w:hAnsi="Times New Roman" w:cs="Times New Roman"/>
                <w:color w:val="000000" w:themeColor="text1"/>
                <w:sz w:val="24"/>
                <w:szCs w:val="24"/>
              </w:rPr>
              <w:t>7 GHz</w:t>
            </w:r>
            <w:r>
              <w:rPr>
                <w:rFonts w:ascii="Times New Roman" w:eastAsia="BookmanOldStyle" w:hAnsi="Times New Roman" w:cs="Times New Roman"/>
                <w:color w:val="000000" w:themeColor="text1"/>
                <w:sz w:val="24"/>
                <w:szCs w:val="24"/>
              </w:rPr>
              <w:t xml:space="preserve"> ,</w:t>
            </w:r>
            <w:r w:rsidR="00442764" w:rsidRPr="00994973">
              <w:rPr>
                <w:rFonts w:ascii="Times New Roman" w:eastAsia="BookmanOldStyle" w:hAnsi="Times New Roman" w:cs="Times New Roman"/>
                <w:color w:val="000000" w:themeColor="text1"/>
                <w:sz w:val="24"/>
                <w:szCs w:val="24"/>
              </w:rPr>
              <w:t>13 GHz, 15 GHz, 18 GHz and 21 GHz</w:t>
            </w:r>
          </w:p>
        </w:tc>
      </w:tr>
      <w:tr w:rsidR="00442764" w:rsidTr="007C670C">
        <w:trPr>
          <w:jc w:val="center"/>
        </w:trPr>
        <w:tc>
          <w:tcPr>
            <w:tcW w:w="1796" w:type="dxa"/>
          </w:tcPr>
          <w:p w:rsidR="00442764" w:rsidRDefault="00442764" w:rsidP="00994973">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Bhutan</w:t>
            </w:r>
          </w:p>
        </w:tc>
        <w:tc>
          <w:tcPr>
            <w:tcW w:w="7150" w:type="dxa"/>
          </w:tcPr>
          <w:p w:rsidR="00442764" w:rsidRPr="00442764" w:rsidRDefault="00442764" w:rsidP="00994973">
            <w:pPr>
              <w:autoSpaceDE w:val="0"/>
              <w:autoSpaceDN w:val="0"/>
              <w:adjustRightInd w:val="0"/>
              <w:jc w:val="both"/>
              <w:rPr>
                <w:rFonts w:ascii="Times New Roman" w:hAnsi="Times New Roman" w:cs="Times New Roman"/>
                <w:bCs/>
                <w:color w:val="000000" w:themeColor="text1"/>
                <w:sz w:val="24"/>
                <w:szCs w:val="24"/>
              </w:rPr>
            </w:pPr>
            <w:r w:rsidRPr="00442764">
              <w:rPr>
                <w:rFonts w:ascii="Times New Roman" w:hAnsi="Times New Roman" w:cs="Times New Roman"/>
                <w:bCs/>
                <w:color w:val="000000" w:themeColor="text1"/>
                <w:sz w:val="24"/>
                <w:szCs w:val="24"/>
              </w:rPr>
              <w:t>7 GHz, 8 GHz, 13 GHz, 15 GHz, 18 GHz</w:t>
            </w:r>
          </w:p>
        </w:tc>
      </w:tr>
      <w:tr w:rsidR="00442764" w:rsidTr="007C670C">
        <w:trPr>
          <w:jc w:val="center"/>
        </w:trPr>
        <w:tc>
          <w:tcPr>
            <w:tcW w:w="1796" w:type="dxa"/>
          </w:tcPr>
          <w:p w:rsidR="00442764" w:rsidRDefault="00442764" w:rsidP="00994973">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Maldives</w:t>
            </w:r>
          </w:p>
        </w:tc>
        <w:tc>
          <w:tcPr>
            <w:tcW w:w="7150" w:type="dxa"/>
          </w:tcPr>
          <w:p w:rsidR="00442764" w:rsidRPr="00442764" w:rsidRDefault="00442764" w:rsidP="00445667">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w:t>
            </w:r>
            <w:r w:rsidRPr="00442764">
              <w:rPr>
                <w:rFonts w:ascii="Times New Roman" w:hAnsi="Times New Roman" w:cs="Times New Roman"/>
                <w:bCs/>
                <w:color w:val="000000" w:themeColor="text1"/>
                <w:sz w:val="24"/>
                <w:szCs w:val="24"/>
              </w:rPr>
              <w:t xml:space="preserve"> GHz, </w:t>
            </w:r>
            <w:r>
              <w:rPr>
                <w:rFonts w:ascii="Times New Roman" w:hAnsi="Times New Roman" w:cs="Times New Roman"/>
                <w:bCs/>
                <w:color w:val="000000" w:themeColor="text1"/>
                <w:sz w:val="24"/>
                <w:szCs w:val="24"/>
              </w:rPr>
              <w:t>6</w:t>
            </w:r>
            <w:r w:rsidRPr="00442764">
              <w:rPr>
                <w:rFonts w:ascii="Times New Roman" w:hAnsi="Times New Roman" w:cs="Times New Roman"/>
                <w:bCs/>
                <w:color w:val="000000" w:themeColor="text1"/>
                <w:sz w:val="24"/>
                <w:szCs w:val="24"/>
              </w:rPr>
              <w:t xml:space="preserve"> GHz, </w:t>
            </w:r>
            <w:r>
              <w:rPr>
                <w:rFonts w:ascii="Times New Roman" w:hAnsi="Times New Roman" w:cs="Times New Roman"/>
                <w:bCs/>
                <w:color w:val="000000" w:themeColor="text1"/>
                <w:sz w:val="24"/>
                <w:szCs w:val="24"/>
              </w:rPr>
              <w:t>7</w:t>
            </w:r>
            <w:r w:rsidRPr="00442764">
              <w:rPr>
                <w:rFonts w:ascii="Times New Roman" w:hAnsi="Times New Roman" w:cs="Times New Roman"/>
                <w:bCs/>
                <w:color w:val="000000" w:themeColor="text1"/>
                <w:sz w:val="24"/>
                <w:szCs w:val="24"/>
              </w:rPr>
              <w:t xml:space="preserve"> GHz, </w:t>
            </w:r>
            <w:r>
              <w:rPr>
                <w:rFonts w:ascii="Times New Roman" w:hAnsi="Times New Roman" w:cs="Times New Roman"/>
                <w:bCs/>
                <w:color w:val="000000" w:themeColor="text1"/>
                <w:sz w:val="24"/>
                <w:szCs w:val="24"/>
              </w:rPr>
              <w:t>8</w:t>
            </w:r>
            <w:r w:rsidRPr="00442764">
              <w:rPr>
                <w:rFonts w:ascii="Times New Roman" w:hAnsi="Times New Roman" w:cs="Times New Roman"/>
                <w:bCs/>
                <w:color w:val="000000" w:themeColor="text1"/>
                <w:sz w:val="24"/>
                <w:szCs w:val="24"/>
              </w:rPr>
              <w:t xml:space="preserve"> GHz, 1</w:t>
            </w:r>
            <w:r>
              <w:rPr>
                <w:rFonts w:ascii="Times New Roman" w:hAnsi="Times New Roman" w:cs="Times New Roman"/>
                <w:bCs/>
                <w:color w:val="000000" w:themeColor="text1"/>
                <w:sz w:val="24"/>
                <w:szCs w:val="24"/>
              </w:rPr>
              <w:t>3</w:t>
            </w:r>
            <w:r w:rsidRPr="00442764">
              <w:rPr>
                <w:rFonts w:ascii="Times New Roman" w:hAnsi="Times New Roman" w:cs="Times New Roman"/>
                <w:bCs/>
                <w:color w:val="000000" w:themeColor="text1"/>
                <w:sz w:val="24"/>
                <w:szCs w:val="24"/>
              </w:rPr>
              <w:t xml:space="preserve"> GHz</w:t>
            </w:r>
          </w:p>
        </w:tc>
      </w:tr>
      <w:tr w:rsidR="00442764" w:rsidTr="007C670C">
        <w:trPr>
          <w:jc w:val="center"/>
        </w:trPr>
        <w:tc>
          <w:tcPr>
            <w:tcW w:w="1796" w:type="dxa"/>
          </w:tcPr>
          <w:p w:rsidR="00442764" w:rsidRDefault="00AF0CF5" w:rsidP="00994973">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Iran</w:t>
            </w:r>
          </w:p>
        </w:tc>
        <w:tc>
          <w:tcPr>
            <w:tcW w:w="7150" w:type="dxa"/>
          </w:tcPr>
          <w:p w:rsidR="00442764" w:rsidRPr="005050A1" w:rsidRDefault="00A4721A" w:rsidP="00B71502">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 GHz, </w:t>
            </w:r>
            <w:r w:rsidR="005050A1" w:rsidRPr="005050A1">
              <w:rPr>
                <w:rFonts w:ascii="Times New Roman" w:hAnsi="Times New Roman" w:cs="Times New Roman"/>
                <w:bCs/>
                <w:color w:val="000000" w:themeColor="text1"/>
                <w:sz w:val="24"/>
                <w:szCs w:val="24"/>
              </w:rPr>
              <w:t>6 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7</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8 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10</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11</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13</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15</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18</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23</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2E370D">
              <w:rPr>
                <w:rFonts w:ascii="Times New Roman" w:hAnsi="Times New Roman" w:cs="Times New Roman"/>
                <w:bCs/>
                <w:color w:val="000000" w:themeColor="text1"/>
                <w:sz w:val="24"/>
                <w:szCs w:val="24"/>
              </w:rPr>
              <w:t xml:space="preserve"> 24 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26</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28</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GHz,</w:t>
            </w:r>
            <w:r w:rsidR="005050A1">
              <w:rPr>
                <w:rFonts w:ascii="Times New Roman" w:hAnsi="Times New Roman" w:cs="Times New Roman"/>
                <w:bCs/>
                <w:color w:val="000000" w:themeColor="text1"/>
                <w:sz w:val="24"/>
                <w:szCs w:val="24"/>
              </w:rPr>
              <w:t xml:space="preserve"> </w:t>
            </w:r>
            <w:r w:rsidR="005050A1" w:rsidRPr="005050A1">
              <w:rPr>
                <w:rFonts w:ascii="Times New Roman" w:hAnsi="Times New Roman" w:cs="Times New Roman"/>
                <w:bCs/>
                <w:color w:val="000000" w:themeColor="text1"/>
                <w:sz w:val="24"/>
                <w:szCs w:val="24"/>
              </w:rPr>
              <w:t>38 GHz</w:t>
            </w:r>
          </w:p>
        </w:tc>
      </w:tr>
      <w:tr w:rsidR="00CC05FD" w:rsidTr="007C670C">
        <w:trPr>
          <w:jc w:val="center"/>
        </w:trPr>
        <w:tc>
          <w:tcPr>
            <w:tcW w:w="1796" w:type="dxa"/>
          </w:tcPr>
          <w:p w:rsidR="00CC05FD" w:rsidRPr="00780C91" w:rsidRDefault="00CC05FD" w:rsidP="00CC05FD">
            <w:pPr>
              <w:autoSpaceDE w:val="0"/>
              <w:autoSpaceDN w:val="0"/>
              <w:adjustRightInd w:val="0"/>
              <w:jc w:val="both"/>
              <w:rPr>
                <w:rFonts w:ascii="Times New Roman" w:hAnsi="Times New Roman" w:cs="Times New Roman"/>
                <w:b/>
                <w:bCs/>
                <w:color w:val="000000"/>
                <w:sz w:val="24"/>
                <w:szCs w:val="24"/>
              </w:rPr>
            </w:pPr>
            <w:r w:rsidRPr="00780C91">
              <w:rPr>
                <w:rFonts w:ascii="Times New Roman" w:hAnsi="Times New Roman" w:cs="Times New Roman"/>
                <w:b/>
                <w:bCs/>
                <w:color w:val="000000"/>
                <w:sz w:val="24"/>
                <w:szCs w:val="24"/>
              </w:rPr>
              <w:lastRenderedPageBreak/>
              <w:t>Nepal</w:t>
            </w:r>
          </w:p>
        </w:tc>
        <w:tc>
          <w:tcPr>
            <w:tcW w:w="7150" w:type="dxa"/>
          </w:tcPr>
          <w:p w:rsidR="00CC05FD" w:rsidRPr="00780C91" w:rsidRDefault="00CC05FD" w:rsidP="00CC05FD">
            <w:pPr>
              <w:autoSpaceDE w:val="0"/>
              <w:autoSpaceDN w:val="0"/>
              <w:adjustRightInd w:val="0"/>
              <w:jc w:val="both"/>
              <w:rPr>
                <w:rFonts w:ascii="Times New Roman" w:hAnsi="Times New Roman" w:cs="Times New Roman"/>
                <w:bCs/>
                <w:color w:val="000000"/>
                <w:sz w:val="24"/>
                <w:szCs w:val="24"/>
              </w:rPr>
            </w:pPr>
            <w:r w:rsidRPr="00780C91">
              <w:rPr>
                <w:rFonts w:ascii="Times New Roman" w:hAnsi="Times New Roman" w:cs="Times New Roman"/>
                <w:bCs/>
                <w:color w:val="000000"/>
                <w:sz w:val="24"/>
                <w:szCs w:val="24"/>
              </w:rPr>
              <w:t>6 GHz, 7 GHz, 8 GHz, 13 GHz, 15 GHz, 18 GHz, 23 GHz, 38 GHz</w:t>
            </w:r>
          </w:p>
        </w:tc>
      </w:tr>
    </w:tbl>
    <w:p w:rsidR="00994973" w:rsidRPr="00994973" w:rsidRDefault="00994973" w:rsidP="00687414">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p>
    <w:p w:rsidR="0083178A" w:rsidRDefault="0083178A" w:rsidP="00A37B77">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The sub-42 GHz bands are expected to become increasingly saturated</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 xml:space="preserve">in future, as mobile broadband traffic rises </w:t>
      </w:r>
      <w:r>
        <w:rPr>
          <w:rFonts w:ascii="Times New Roman" w:eastAsia="BookmanOldStyle" w:hAnsi="Times New Roman" w:cs="Times New Roman"/>
          <w:color w:val="000000" w:themeColor="text1"/>
          <w:sz w:val="24"/>
          <w:szCs w:val="24"/>
          <w:lang w:bidi="ar-SA"/>
        </w:rPr>
        <w:t>over</w:t>
      </w:r>
      <w:r w:rsidRPr="00994973">
        <w:rPr>
          <w:rFonts w:ascii="Times New Roman" w:eastAsia="BookmanOldStyle" w:hAnsi="Times New Roman" w:cs="Times New Roman"/>
          <w:color w:val="000000" w:themeColor="text1"/>
          <w:sz w:val="24"/>
          <w:szCs w:val="24"/>
          <w:lang w:bidi="ar-SA"/>
        </w:rPr>
        <w:t xml:space="preserve"> the next three to five years. In particular, it will</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become increasingly difficult to accommodate high bandwidths required</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for LTE backhaul in the existing PTP fixed link bands. Mobile operators</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are constantly searching new backhaul alternatives (like more backhaul</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 xml:space="preserve">spectrum bands and optical </w:t>
      </w:r>
      <w:r w:rsidR="00B42C16">
        <w:rPr>
          <w:rFonts w:ascii="Times New Roman" w:eastAsia="BookmanOldStyle" w:hAnsi="Times New Roman" w:cs="Times New Roman"/>
          <w:color w:val="000000" w:themeColor="text1"/>
          <w:sz w:val="24"/>
          <w:szCs w:val="24"/>
          <w:lang w:bidi="ar-SA"/>
        </w:rPr>
        <w:t>fibre</w:t>
      </w:r>
      <w:r w:rsidRPr="00994973">
        <w:rPr>
          <w:rFonts w:ascii="Times New Roman" w:eastAsia="BookmanOldStyle" w:hAnsi="Times New Roman" w:cs="Times New Roman"/>
          <w:color w:val="000000" w:themeColor="text1"/>
          <w:sz w:val="24"/>
          <w:szCs w:val="24"/>
          <w:lang w:bidi="ar-SA"/>
        </w:rPr>
        <w:t xml:space="preserve"> solutions) to increase their backhaul</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capacity which is expected to increase upto 100 Mbps (approx.) per site.</w:t>
      </w:r>
      <w:r>
        <w:rPr>
          <w:rFonts w:ascii="Times New Roman" w:eastAsia="BookmanOldStyle" w:hAnsi="Times New Roman" w:cs="Times New Roman"/>
          <w:color w:val="000000" w:themeColor="text1"/>
          <w:sz w:val="24"/>
          <w:szCs w:val="24"/>
          <w:lang w:bidi="ar-SA"/>
        </w:rPr>
        <w:t xml:space="preserve"> </w:t>
      </w:r>
    </w:p>
    <w:p w:rsidR="0083178A" w:rsidRDefault="0083178A" w:rsidP="0083178A">
      <w:pPr>
        <w:autoSpaceDE w:val="0"/>
        <w:autoSpaceDN w:val="0"/>
        <w:adjustRightInd w:val="0"/>
        <w:ind w:firstLine="0"/>
        <w:jc w:val="both"/>
        <w:rPr>
          <w:rFonts w:ascii="Times New Roman" w:eastAsia="BookmanOldStyle" w:hAnsi="Times New Roman" w:cs="Times New Roman"/>
          <w:color w:val="000000" w:themeColor="text1"/>
          <w:sz w:val="24"/>
          <w:szCs w:val="24"/>
          <w:lang w:bidi="ar-SA"/>
        </w:rPr>
      </w:pPr>
    </w:p>
    <w:p w:rsidR="0083178A" w:rsidRPr="00994973" w:rsidRDefault="0083178A" w:rsidP="00E539CC">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Over a period of time, with the requirement arising due to congestions in these bands and demand for more capacity, wireless technology has expanded the frequency range at which commercially viable communication systems can be built and deployed.</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Millimeter wave is a new generation of point-to-point radio communication operating at very high frequencies, typically including 71–76 GHz, 81–86 GHz, and 92–95 GHz. Frequencies up to 300 GHz are also the subject of wireless communications research. To meet future demand for high-capacity fixed links, regulators are</w:t>
      </w:r>
      <w:r>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opening up higher frequency bands, such as 60 and 70 GHz.</w:t>
      </w:r>
    </w:p>
    <w:p w:rsidR="00C83751" w:rsidRDefault="00C83751" w:rsidP="0083178A">
      <w:pPr>
        <w:pStyle w:val="ListParagraph"/>
        <w:autoSpaceDE w:val="0"/>
        <w:autoSpaceDN w:val="0"/>
        <w:adjustRightInd w:val="0"/>
        <w:ind w:firstLine="0"/>
        <w:jc w:val="both"/>
        <w:rPr>
          <w:rFonts w:ascii="Times New Roman" w:hAnsi="Times New Roman" w:cs="Times New Roman"/>
          <w:b/>
          <w:bCs/>
          <w:color w:val="000000" w:themeColor="text1"/>
          <w:sz w:val="24"/>
          <w:szCs w:val="24"/>
          <w:lang w:bidi="ar-SA"/>
        </w:rPr>
      </w:pPr>
    </w:p>
    <w:p w:rsidR="00687414" w:rsidRPr="00AF0CF5" w:rsidRDefault="00687414" w:rsidP="003B0284">
      <w:pPr>
        <w:pStyle w:val="ListParagraph"/>
        <w:numPr>
          <w:ilvl w:val="0"/>
          <w:numId w:val="14"/>
        </w:numPr>
        <w:autoSpaceDE w:val="0"/>
        <w:autoSpaceDN w:val="0"/>
        <w:adjustRightInd w:val="0"/>
        <w:spacing w:line="276" w:lineRule="auto"/>
        <w:jc w:val="both"/>
        <w:rPr>
          <w:rFonts w:ascii="Times New Roman" w:hAnsi="Times New Roman" w:cs="Times New Roman"/>
          <w:b/>
          <w:bCs/>
          <w:color w:val="000000" w:themeColor="text1"/>
          <w:sz w:val="24"/>
          <w:szCs w:val="24"/>
          <w:lang w:bidi="ar-SA"/>
        </w:rPr>
      </w:pPr>
      <w:r w:rsidRPr="00AF0CF5">
        <w:rPr>
          <w:rFonts w:ascii="Times New Roman" w:hAnsi="Times New Roman" w:cs="Times New Roman"/>
          <w:b/>
          <w:bCs/>
          <w:color w:val="000000" w:themeColor="text1"/>
          <w:sz w:val="24"/>
          <w:szCs w:val="24"/>
          <w:lang w:bidi="ar-SA"/>
        </w:rPr>
        <w:t>E-Band (71-76 GHz/ 81-86 GHz):</w:t>
      </w:r>
    </w:p>
    <w:p w:rsidR="00687414" w:rsidRDefault="0068741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Operators in many countries are looking for new wireless spectrum</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bands that are scalable and flexible in providing necessary bandwidth</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as well as also allow them to reduce wireless backhaul expenditures.</w:t>
      </w:r>
      <w:r w:rsidR="00D37CC9">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One such spectrum band is E-Band spectrum (71-76 GHz, 81-86 GHz)</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which has the potential to deliver high throughput in urban areas/</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geography. It is sufficiently capable for ultra-high capacity point-to</w:t>
      </w:r>
      <w:r w:rsidR="00AF0CF5">
        <w:rPr>
          <w:rFonts w:ascii="Times New Roman" w:eastAsia="BookmanOldStyle" w:hAnsi="Times New Roman" w:cs="Times New Roman"/>
          <w:color w:val="000000" w:themeColor="text1"/>
          <w:sz w:val="24"/>
          <w:szCs w:val="24"/>
          <w:lang w:bidi="ar-SA"/>
        </w:rPr>
        <w:t>-</w:t>
      </w:r>
      <w:r w:rsidRPr="00994973">
        <w:rPr>
          <w:rFonts w:ascii="Times New Roman" w:eastAsia="BookmanOldStyle" w:hAnsi="Times New Roman" w:cs="Times New Roman"/>
          <w:color w:val="000000" w:themeColor="text1"/>
          <w:sz w:val="24"/>
          <w:szCs w:val="24"/>
          <w:lang w:bidi="ar-SA"/>
        </w:rPr>
        <w:t>point</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communications (fixed links) and may act as a suitable</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 xml:space="preserve">replacement for optical </w:t>
      </w:r>
      <w:r w:rsidR="00B42C16">
        <w:rPr>
          <w:rFonts w:ascii="Times New Roman" w:eastAsia="BookmanOldStyle" w:hAnsi="Times New Roman" w:cs="Times New Roman"/>
          <w:color w:val="000000" w:themeColor="text1"/>
          <w:sz w:val="24"/>
          <w:szCs w:val="24"/>
          <w:lang w:bidi="ar-SA"/>
        </w:rPr>
        <w:t>fibre</w:t>
      </w:r>
      <w:r w:rsidRPr="00994973">
        <w:rPr>
          <w:rFonts w:ascii="Times New Roman" w:eastAsia="BookmanOldStyle" w:hAnsi="Times New Roman" w:cs="Times New Roman"/>
          <w:color w:val="000000" w:themeColor="text1"/>
          <w:sz w:val="24"/>
          <w:szCs w:val="24"/>
          <w:lang w:bidi="ar-SA"/>
        </w:rPr>
        <w:t>s particularly in dense urban areas where</w:t>
      </w:r>
      <w:r w:rsidR="00AF0CF5">
        <w:rPr>
          <w:rFonts w:ascii="Times New Roman" w:eastAsia="BookmanOldStyle" w:hAnsi="Times New Roman" w:cs="Times New Roman"/>
          <w:color w:val="000000" w:themeColor="text1"/>
          <w:sz w:val="24"/>
          <w:szCs w:val="24"/>
          <w:lang w:bidi="ar-SA"/>
        </w:rPr>
        <w:t xml:space="preserve"> </w:t>
      </w:r>
      <w:r w:rsidR="00D37CC9" w:rsidRPr="00994973">
        <w:rPr>
          <w:rFonts w:ascii="Times New Roman" w:eastAsia="BookmanOldStyle" w:hAnsi="Times New Roman" w:cs="Times New Roman"/>
          <w:color w:val="000000" w:themeColor="text1"/>
          <w:sz w:val="24"/>
          <w:szCs w:val="24"/>
          <w:lang w:bidi="ar-SA"/>
        </w:rPr>
        <w:t>lying</w:t>
      </w:r>
      <w:r w:rsidRPr="00994973">
        <w:rPr>
          <w:rFonts w:ascii="Times New Roman" w:eastAsia="BookmanOldStyle" w:hAnsi="Times New Roman" w:cs="Times New Roman"/>
          <w:color w:val="000000" w:themeColor="text1"/>
          <w:sz w:val="24"/>
          <w:szCs w:val="24"/>
          <w:lang w:bidi="ar-SA"/>
        </w:rPr>
        <w:t xml:space="preserve"> of optical </w:t>
      </w:r>
      <w:r w:rsidR="00B42C16">
        <w:rPr>
          <w:rFonts w:ascii="Times New Roman" w:eastAsia="BookmanOldStyle" w:hAnsi="Times New Roman" w:cs="Times New Roman"/>
          <w:color w:val="000000" w:themeColor="text1"/>
          <w:sz w:val="24"/>
          <w:szCs w:val="24"/>
          <w:lang w:bidi="ar-SA"/>
        </w:rPr>
        <w:t>fibre</w:t>
      </w:r>
      <w:r w:rsidRPr="00994973">
        <w:rPr>
          <w:rFonts w:ascii="Times New Roman" w:eastAsia="BookmanOldStyle" w:hAnsi="Times New Roman" w:cs="Times New Roman"/>
          <w:color w:val="000000" w:themeColor="text1"/>
          <w:sz w:val="24"/>
          <w:szCs w:val="24"/>
          <w:lang w:bidi="ar-SA"/>
        </w:rPr>
        <w:t xml:space="preserve"> is particularly difficult.</w:t>
      </w:r>
    </w:p>
    <w:p w:rsidR="00AF0CF5" w:rsidRPr="00994973" w:rsidRDefault="00AF0CF5"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687414" w:rsidRPr="00994973" w:rsidRDefault="0068741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The Federal Communications Commission (FCC) was first to regulate</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and allocate the E-Band spectrum in 2003, followed by Ofcom in the</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UK in early 2007. Regulators worldwide are also following the FCC and</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Ofcom’s lead, by allocating this spectrum in a steady manner. Following</w:t>
      </w:r>
      <w:r w:rsidR="00AF0CF5">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are the key drivers of E-Band microwave as a mobile backhaul solution:</w:t>
      </w:r>
    </w:p>
    <w:p w:rsidR="00687414" w:rsidRPr="00AF0CF5" w:rsidRDefault="00803044" w:rsidP="003B0284">
      <w:pPr>
        <w:pStyle w:val="ListParagraph"/>
        <w:numPr>
          <w:ilvl w:val="0"/>
          <w:numId w:val="15"/>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Higher capacities per site</w:t>
      </w:r>
    </w:p>
    <w:p w:rsidR="00687414" w:rsidRPr="00803044" w:rsidRDefault="00687414" w:rsidP="003B0284">
      <w:pPr>
        <w:pStyle w:val="ListParagraph"/>
        <w:numPr>
          <w:ilvl w:val="0"/>
          <w:numId w:val="15"/>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AF0CF5">
        <w:rPr>
          <w:rFonts w:ascii="Times New Roman" w:eastAsia="BookmanOldStyle" w:hAnsi="Times New Roman" w:cs="Times New Roman"/>
          <w:color w:val="000000" w:themeColor="text1"/>
          <w:sz w:val="24"/>
          <w:szCs w:val="24"/>
          <w:lang w:bidi="ar-SA"/>
        </w:rPr>
        <w:t>Dense network as the 3G and LTE sites will be higher than</w:t>
      </w:r>
      <w:r w:rsidR="00803044">
        <w:rPr>
          <w:rFonts w:ascii="Times New Roman" w:eastAsia="BookmanOldStyle" w:hAnsi="Times New Roman" w:cs="Times New Roman"/>
          <w:color w:val="000000" w:themeColor="text1"/>
          <w:sz w:val="24"/>
          <w:szCs w:val="24"/>
          <w:lang w:bidi="ar-SA"/>
        </w:rPr>
        <w:t xml:space="preserve"> </w:t>
      </w:r>
      <w:r w:rsidRPr="00803044">
        <w:rPr>
          <w:rFonts w:ascii="Times New Roman" w:eastAsia="BookmanOldStyle" w:hAnsi="Times New Roman" w:cs="Times New Roman"/>
          <w:color w:val="000000" w:themeColor="text1"/>
          <w:sz w:val="24"/>
          <w:szCs w:val="24"/>
          <w:lang w:bidi="ar-SA"/>
        </w:rPr>
        <w:t>traditional 2G sites demanding pencil beam microwave ensuring</w:t>
      </w:r>
      <w:r w:rsidR="00803044">
        <w:rPr>
          <w:rFonts w:ascii="Times New Roman" w:eastAsia="BookmanOldStyle" w:hAnsi="Times New Roman" w:cs="Times New Roman"/>
          <w:color w:val="000000" w:themeColor="text1"/>
          <w:sz w:val="24"/>
          <w:szCs w:val="24"/>
          <w:lang w:bidi="ar-SA"/>
        </w:rPr>
        <w:t xml:space="preserve"> </w:t>
      </w:r>
      <w:r w:rsidRPr="00803044">
        <w:rPr>
          <w:rFonts w:ascii="Times New Roman" w:eastAsia="BookmanOldStyle" w:hAnsi="Times New Roman" w:cs="Times New Roman"/>
          <w:color w:val="000000" w:themeColor="text1"/>
          <w:sz w:val="24"/>
          <w:szCs w:val="24"/>
          <w:lang w:bidi="ar-SA"/>
        </w:rPr>
        <w:t xml:space="preserve">less or </w:t>
      </w:r>
      <w:r w:rsidR="00803044">
        <w:rPr>
          <w:rFonts w:ascii="Times New Roman" w:eastAsia="BookmanOldStyle" w:hAnsi="Times New Roman" w:cs="Times New Roman"/>
          <w:color w:val="000000" w:themeColor="text1"/>
          <w:sz w:val="24"/>
          <w:szCs w:val="24"/>
          <w:lang w:bidi="ar-SA"/>
        </w:rPr>
        <w:t>minimal inter link interference</w:t>
      </w:r>
    </w:p>
    <w:p w:rsidR="00687414" w:rsidRPr="00AF0CF5" w:rsidRDefault="00687414" w:rsidP="003B0284">
      <w:pPr>
        <w:pStyle w:val="ListParagraph"/>
        <w:numPr>
          <w:ilvl w:val="0"/>
          <w:numId w:val="15"/>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AF0CF5">
        <w:rPr>
          <w:rFonts w:ascii="Times New Roman" w:eastAsia="BookmanOldStyle" w:hAnsi="Times New Roman" w:cs="Times New Roman"/>
          <w:color w:val="000000" w:themeColor="text1"/>
          <w:sz w:val="24"/>
          <w:szCs w:val="24"/>
          <w:lang w:bidi="ar-SA"/>
        </w:rPr>
        <w:t>Increased data rate at</w:t>
      </w:r>
      <w:r w:rsidR="00803044">
        <w:rPr>
          <w:rFonts w:ascii="Times New Roman" w:eastAsia="BookmanOldStyle" w:hAnsi="Times New Roman" w:cs="Times New Roman"/>
          <w:color w:val="000000" w:themeColor="text1"/>
          <w:sz w:val="24"/>
          <w:szCs w:val="24"/>
          <w:lang w:bidi="ar-SA"/>
        </w:rPr>
        <w:t xml:space="preserve"> lower cost per bit</w:t>
      </w:r>
    </w:p>
    <w:p w:rsidR="00687414" w:rsidRPr="00AF0CF5" w:rsidRDefault="00803044" w:rsidP="003B0284">
      <w:pPr>
        <w:pStyle w:val="ListParagraph"/>
        <w:numPr>
          <w:ilvl w:val="0"/>
          <w:numId w:val="15"/>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Secure network and investment</w:t>
      </w:r>
    </w:p>
    <w:p w:rsidR="00803044" w:rsidRDefault="0080304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687414" w:rsidRPr="00994973" w:rsidRDefault="0068741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E-Band gives a total spectrum bandwidth of 10 GHz which is sufficient</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to deliver very high capacity data along a single radio path relative to</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conventional microwave spectrum. ITU in its recommendation ITUR</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F.2006 and CEPT in its recommendation ECC/ REC / (05/07) have</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provided a detailed channel plan for this band. In FDD case there are</w:t>
      </w:r>
      <w:r w:rsidR="00803044">
        <w:rPr>
          <w:rFonts w:ascii="Times New Roman" w:eastAsia="BookmanOldStyle" w:hAnsi="Times New Roman" w:cs="Times New Roman"/>
          <w:color w:val="000000" w:themeColor="text1"/>
          <w:sz w:val="24"/>
          <w:szCs w:val="24"/>
          <w:lang w:bidi="ar-SA"/>
        </w:rPr>
        <w:t xml:space="preserve"> </w:t>
      </w:r>
      <w:r w:rsidR="0083178A">
        <w:rPr>
          <w:rFonts w:ascii="Times New Roman" w:eastAsia="BookmanOldStyle" w:hAnsi="Times New Roman" w:cs="Times New Roman"/>
          <w:color w:val="000000" w:themeColor="text1"/>
          <w:sz w:val="24"/>
          <w:szCs w:val="24"/>
          <w:lang w:bidi="ar-SA"/>
        </w:rPr>
        <w:t>19*</w:t>
      </w:r>
      <w:r w:rsidRPr="00994973">
        <w:rPr>
          <w:rFonts w:ascii="Times New Roman" w:eastAsia="BookmanOldStyle" w:hAnsi="Times New Roman" w:cs="Times New Roman"/>
          <w:color w:val="000000" w:themeColor="text1"/>
          <w:sz w:val="24"/>
          <w:szCs w:val="24"/>
          <w:lang w:bidi="ar-SA"/>
        </w:rPr>
        <w:t>250 MHz channels with a duplex separation of 10 GHz or less</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 xml:space="preserve">between them along with a guard band of 5 GHz. The </w:t>
      </w:r>
      <w:r w:rsidRPr="00994973">
        <w:rPr>
          <w:rFonts w:ascii="Times New Roman" w:eastAsia="BookmanOldStyle" w:hAnsi="Times New Roman" w:cs="Times New Roman"/>
          <w:color w:val="000000" w:themeColor="text1"/>
          <w:sz w:val="24"/>
          <w:szCs w:val="24"/>
          <w:lang w:bidi="ar-SA"/>
        </w:rPr>
        <w:lastRenderedPageBreak/>
        <w:t>channel sizes in</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E-band are sufficiently greater than conventional microwave spectrum</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for fixed links which creates the capability to transfer very high data</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rates of 1 Gbps and above.</w:t>
      </w:r>
    </w:p>
    <w:p w:rsidR="00803044" w:rsidRDefault="0080304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687414" w:rsidRPr="00994973" w:rsidRDefault="0068741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Systems of E-band cast very narrow beams which allow deployment of</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multiple independent links in close proximity. A key benefit of the</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highly narrow beam millimeter wave links is the scalability of their</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deployments. Millimeter wave is well suited for network topologies such</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as point-to-point mesh, a dense hub-and-spoke or even a ring. Despite</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being affected by rain attenuation, the robust system design and higher</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antenna gains allows E-Band wireless systems to provide the necessary</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high capacities with 99.999% carrier grade service availability at link</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distances of up to three kilometers.</w:t>
      </w:r>
    </w:p>
    <w:p w:rsidR="00803044" w:rsidRDefault="0080304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687414" w:rsidRDefault="0068741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Presently, almost 40 countries have released license plan for E-Band. In</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some countries like USA and UK, there is light licensing approach while</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in some countries like Germany, Italy, and Belgium, it is fully licensed.</w:t>
      </w:r>
      <w:r w:rsidR="0083178A">
        <w:rPr>
          <w:rFonts w:ascii="Times New Roman" w:eastAsia="BookmanOldStyle" w:hAnsi="Times New Roman" w:cs="Times New Roman"/>
          <w:color w:val="000000" w:themeColor="text1"/>
          <w:sz w:val="24"/>
          <w:szCs w:val="24"/>
          <w:lang w:bidi="ar-SA"/>
        </w:rPr>
        <w:t xml:space="preserve"> </w:t>
      </w:r>
      <w:r w:rsidR="0026623B">
        <w:rPr>
          <w:rFonts w:ascii="Times New Roman" w:eastAsia="BookmanOldStyle" w:hAnsi="Times New Roman" w:cs="Times New Roman"/>
          <w:color w:val="000000" w:themeColor="text1"/>
          <w:sz w:val="24"/>
          <w:szCs w:val="24"/>
          <w:lang w:bidi="ar-SA"/>
        </w:rPr>
        <w:t>In l</w:t>
      </w:r>
      <w:r w:rsidRPr="00994973">
        <w:rPr>
          <w:rFonts w:ascii="Times New Roman" w:eastAsia="BookmanOldStyle" w:hAnsi="Times New Roman" w:cs="Times New Roman"/>
          <w:color w:val="000000" w:themeColor="text1"/>
          <w:sz w:val="24"/>
          <w:szCs w:val="24"/>
          <w:lang w:bidi="ar-SA"/>
        </w:rPr>
        <w:t>ight licensed category, individual link licenses are issued by the</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licensor, but the licensees take their own responsibility for coordinating</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these links. Links are registered on Licensor’s wireless telegraphy</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register and are given priority in the band on a ‘date of registration’</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basis, which can be referred if an interference case arises.</w:t>
      </w:r>
    </w:p>
    <w:p w:rsidR="0026623B" w:rsidRDefault="0026623B"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687414" w:rsidRPr="0083178A" w:rsidRDefault="004A5D3B" w:rsidP="003B0284">
      <w:pPr>
        <w:pStyle w:val="ListParagraph"/>
        <w:numPr>
          <w:ilvl w:val="0"/>
          <w:numId w:val="14"/>
        </w:numPr>
        <w:autoSpaceDE w:val="0"/>
        <w:autoSpaceDN w:val="0"/>
        <w:adjustRightInd w:val="0"/>
        <w:spacing w:line="276" w:lineRule="auto"/>
        <w:jc w:val="both"/>
        <w:rPr>
          <w:rFonts w:ascii="Times New Roman" w:hAnsi="Times New Roman" w:cs="Times New Roman"/>
          <w:b/>
          <w:bCs/>
          <w:color w:val="000000" w:themeColor="text1"/>
          <w:sz w:val="24"/>
          <w:szCs w:val="24"/>
          <w:lang w:bidi="ar-SA"/>
        </w:rPr>
      </w:pPr>
      <w:r>
        <w:rPr>
          <w:rFonts w:ascii="Times New Roman" w:hAnsi="Times New Roman" w:cs="Times New Roman"/>
          <w:b/>
          <w:bCs/>
          <w:color w:val="000000" w:themeColor="text1"/>
          <w:sz w:val="24"/>
          <w:szCs w:val="24"/>
          <w:lang w:bidi="ar-SA"/>
        </w:rPr>
        <w:t>V- Band (</w:t>
      </w:r>
      <w:r w:rsidR="00687414" w:rsidRPr="0083178A">
        <w:rPr>
          <w:rFonts w:ascii="Times New Roman" w:hAnsi="Times New Roman" w:cs="Times New Roman"/>
          <w:b/>
          <w:bCs/>
          <w:color w:val="000000" w:themeColor="text1"/>
          <w:sz w:val="24"/>
          <w:szCs w:val="24"/>
          <w:lang w:bidi="ar-SA"/>
        </w:rPr>
        <w:t>60 GHz Band (57-64 GHz)</w:t>
      </w:r>
      <w:r>
        <w:rPr>
          <w:rFonts w:ascii="Times New Roman" w:hAnsi="Times New Roman" w:cs="Times New Roman"/>
          <w:b/>
          <w:bCs/>
          <w:color w:val="000000" w:themeColor="text1"/>
          <w:sz w:val="24"/>
          <w:szCs w:val="24"/>
          <w:lang w:bidi="ar-SA"/>
        </w:rPr>
        <w:t>)</w:t>
      </w:r>
      <w:r w:rsidR="00687414" w:rsidRPr="0083178A">
        <w:rPr>
          <w:rFonts w:ascii="Times New Roman" w:hAnsi="Times New Roman" w:cs="Times New Roman"/>
          <w:b/>
          <w:bCs/>
          <w:color w:val="000000" w:themeColor="text1"/>
          <w:sz w:val="24"/>
          <w:szCs w:val="24"/>
          <w:lang w:bidi="ar-SA"/>
        </w:rPr>
        <w:t>:</w:t>
      </w:r>
    </w:p>
    <w:p w:rsidR="00687414" w:rsidRPr="00994973" w:rsidRDefault="00F341F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Another band for wireless backhaul is 60</w:t>
      </w:r>
      <w:r w:rsidR="00616FA1">
        <w:rPr>
          <w:rFonts w:ascii="Times New Roman" w:eastAsia="BookmanOldStyle" w:hAnsi="Times New Roman" w:cs="Times New Roman"/>
          <w:color w:val="000000" w:themeColor="text1"/>
          <w:sz w:val="24"/>
          <w:szCs w:val="24"/>
          <w:lang w:bidi="ar-SA"/>
        </w:rPr>
        <w:t xml:space="preserve"> </w:t>
      </w:r>
      <w:r>
        <w:rPr>
          <w:rFonts w:ascii="Times New Roman" w:eastAsia="BookmanOldStyle" w:hAnsi="Times New Roman" w:cs="Times New Roman"/>
          <w:color w:val="000000" w:themeColor="text1"/>
          <w:sz w:val="24"/>
          <w:szCs w:val="24"/>
          <w:lang w:bidi="ar-SA"/>
        </w:rPr>
        <w:t>GHz.</w:t>
      </w:r>
      <w:r w:rsidRPr="00994973">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Availability of large 7 GHz bandwidth in 60 GHz band, also known as</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V-Band, makes it suitable for very high capacity (e.g. 100Mbps ~ 1Gbps</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Ethernet systems) and short hop (1–2 Kms) fixed wireless systems. The</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60 GHz band has unique propagation characteristics with high oxygen</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gas absorption of 15dB/km – i.e. the radiation from a particular radio</w:t>
      </w:r>
      <w:r>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transmitter is quickly reduced. Though, this limits the distances that</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60</w:t>
      </w:r>
      <w:r w:rsidR="00616FA1">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GHz links can cover, it makes these links highly immune to</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interference from other 60</w:t>
      </w:r>
      <w:r w:rsidR="00616FA1">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GHz radios. Another link in the immediate</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vicinity will not interfere if its path is just slightly different from that of</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the first link, while oxygen absorption ensures that the signal does not</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extend far beyond the intended target, even with radios along the exact</w:t>
      </w:r>
      <w:r w:rsidR="00803044">
        <w:rPr>
          <w:rFonts w:ascii="Times New Roman" w:eastAsia="BookmanOldStyle" w:hAnsi="Times New Roman" w:cs="Times New Roman"/>
          <w:color w:val="000000" w:themeColor="text1"/>
          <w:sz w:val="24"/>
          <w:szCs w:val="24"/>
          <w:lang w:bidi="ar-SA"/>
        </w:rPr>
        <w:t xml:space="preserve"> </w:t>
      </w:r>
      <w:r w:rsidR="00687414" w:rsidRPr="00994973">
        <w:rPr>
          <w:rFonts w:ascii="Times New Roman" w:eastAsia="BookmanOldStyle" w:hAnsi="Times New Roman" w:cs="Times New Roman"/>
          <w:color w:val="000000" w:themeColor="text1"/>
          <w:sz w:val="24"/>
          <w:szCs w:val="24"/>
          <w:lang w:bidi="ar-SA"/>
        </w:rPr>
        <w:t>same trajectory.</w:t>
      </w:r>
    </w:p>
    <w:p w:rsidR="00803044" w:rsidRDefault="00803044" w:rsidP="00C87EC4">
      <w:pPr>
        <w:autoSpaceDE w:val="0"/>
        <w:autoSpaceDN w:val="0"/>
        <w:adjustRightInd w:val="0"/>
        <w:spacing w:line="276" w:lineRule="auto"/>
        <w:ind w:firstLine="0"/>
        <w:jc w:val="both"/>
        <w:rPr>
          <w:rFonts w:ascii="Times New Roman" w:hAnsi="Times New Roman" w:cs="Times New Roman"/>
          <w:color w:val="000000" w:themeColor="text1"/>
          <w:sz w:val="24"/>
          <w:szCs w:val="24"/>
          <w:lang w:bidi="ar-SA"/>
        </w:rPr>
      </w:pPr>
    </w:p>
    <w:p w:rsidR="00687414" w:rsidRDefault="00687414"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At 60 GHz, systems are quite susceptible to rain attenuation as</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raindrops are roughly the same size as the wavelength of the</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electromagnetic wave and they make the radio signal scatter. During</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heavy rain the specific attenuation can exceed 40dB/km. Hence 60 GHz</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Band is license exempt spectrum band in countries like USA, UK,</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Australia and Japan. Although, a little ecosystem is developed for this</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band and equipments available for this band are expensive but if</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planned efficiently this band has the capability of solving bandwidth</w:t>
      </w:r>
      <w:r w:rsidR="00803044">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crunch.</w:t>
      </w:r>
    </w:p>
    <w:p w:rsidR="00F9551D" w:rsidRDefault="00F9551D"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F9551D" w:rsidRDefault="009C40FB"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C40FB">
        <w:rPr>
          <w:rFonts w:ascii="Times New Roman" w:eastAsia="BookmanOldStyle" w:hAnsi="Times New Roman" w:cs="Times New Roman"/>
          <w:color w:val="000000" w:themeColor="text1"/>
          <w:sz w:val="24"/>
          <w:szCs w:val="24"/>
          <w:lang w:bidi="ar-SA"/>
        </w:rPr>
        <w:t xml:space="preserve">In Iran, currently E-Band is partially assigned for common use of MNOs with self-coordination mechanism. The rest of the band has been reserved for future to have less difficulty in dealing with WRC-19 results under agenda item 1.13. The V-band has been separated into two parts: 55.78-57 GHz paired with 64-66 GHz and 57-64 GHz. The first part is usable by applications for </w:t>
      </w:r>
      <w:r w:rsidRPr="009C40FB">
        <w:rPr>
          <w:rFonts w:ascii="Times New Roman" w:eastAsia="BookmanOldStyle" w:hAnsi="Times New Roman" w:cs="Times New Roman"/>
          <w:color w:val="000000" w:themeColor="text1"/>
          <w:sz w:val="24"/>
          <w:szCs w:val="24"/>
          <w:lang w:bidi="ar-SA"/>
        </w:rPr>
        <w:lastRenderedPageBreak/>
        <w:t>individual Radio license while the second part is open for the use of TSP with a simplified licensing method. However, no request has been received for V-band yet. Iran's preference is to keep V-band for applications similar to WiGig.</w:t>
      </w:r>
    </w:p>
    <w:p w:rsidR="009C40FB" w:rsidRDefault="009C40FB"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0C108D" w:rsidRPr="000C108D" w:rsidRDefault="000C108D" w:rsidP="000C108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0C108D">
        <w:rPr>
          <w:rFonts w:ascii="Times New Roman" w:eastAsia="BookmanOldStyle" w:hAnsi="Times New Roman" w:cs="Times New Roman"/>
          <w:color w:val="000000" w:themeColor="text1"/>
          <w:sz w:val="24"/>
          <w:szCs w:val="24"/>
          <w:lang w:bidi="ar-SA"/>
        </w:rPr>
        <w:t>Bhutan will use E-band and V-band for backhaul installations only after they are ready to de</w:t>
      </w:r>
      <w:r w:rsidR="0074484C">
        <w:rPr>
          <w:rFonts w:ascii="Times New Roman" w:eastAsia="BookmanOldStyle" w:hAnsi="Times New Roman" w:cs="Times New Roman"/>
          <w:color w:val="000000" w:themeColor="text1"/>
          <w:sz w:val="24"/>
          <w:szCs w:val="24"/>
          <w:lang w:bidi="ar-SA"/>
        </w:rPr>
        <w:t>ve</w:t>
      </w:r>
      <w:r w:rsidRPr="000C108D">
        <w:rPr>
          <w:rFonts w:ascii="Times New Roman" w:eastAsia="BookmanOldStyle" w:hAnsi="Times New Roman" w:cs="Times New Roman"/>
          <w:color w:val="000000" w:themeColor="text1"/>
          <w:sz w:val="24"/>
          <w:szCs w:val="24"/>
          <w:lang w:bidi="ar-SA"/>
        </w:rPr>
        <w:t xml:space="preserve">lop IoT and 5G technology in their country. However, at present they are planning to look into the cost implication of using E-band and V-band for Microwave Backhaul purpose on their TSPs. Bhutan is of the opinion that the year 2020 and beyond would be appropriate time for considering assignment of Microwave carriers in E- band and V- band. </w:t>
      </w:r>
    </w:p>
    <w:p w:rsidR="000C108D" w:rsidRPr="000C108D" w:rsidRDefault="000C108D" w:rsidP="000C108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0C108D" w:rsidRDefault="000C108D" w:rsidP="000C108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In India, the allotment of E- band and V-band for microwave backhaul purpose is under active cons</w:t>
      </w:r>
      <w:r w:rsidR="00027C21">
        <w:rPr>
          <w:rFonts w:ascii="Times New Roman" w:eastAsia="BookmanOldStyle" w:hAnsi="Times New Roman" w:cs="Times New Roman"/>
          <w:color w:val="000000" w:themeColor="text1"/>
          <w:sz w:val="24"/>
          <w:szCs w:val="24"/>
          <w:lang w:bidi="ar-SA"/>
        </w:rPr>
        <w:t xml:space="preserve">ideration </w:t>
      </w:r>
      <w:r>
        <w:rPr>
          <w:rFonts w:ascii="Times New Roman" w:eastAsia="BookmanOldStyle" w:hAnsi="Times New Roman" w:cs="Times New Roman"/>
          <w:color w:val="000000" w:themeColor="text1"/>
          <w:sz w:val="24"/>
          <w:szCs w:val="24"/>
          <w:lang w:bidi="ar-SA"/>
        </w:rPr>
        <w:t xml:space="preserve">of the government. </w:t>
      </w:r>
    </w:p>
    <w:p w:rsidR="00025E9C" w:rsidRDefault="00025E9C" w:rsidP="000C108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sz w:val="24"/>
          <w:szCs w:val="24"/>
          <w:lang w:bidi="ar-SA"/>
        </w:rPr>
        <w:t>In Nepal, E-Band and V-Band have been allocated for microwave backhaul purpose. The usage of these bands is left to be decided by market demand.</w:t>
      </w:r>
    </w:p>
    <w:p w:rsidR="000C108D" w:rsidRDefault="000C108D" w:rsidP="000C108D">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7022A8" w:rsidRPr="00E20670" w:rsidRDefault="00E20670" w:rsidP="00E20670">
      <w:pPr>
        <w:pStyle w:val="Heading2"/>
        <w:pBdr>
          <w:bottom w:val="none" w:sz="0" w:space="0" w:color="auto"/>
        </w:pBdr>
        <w:rPr>
          <w:rFonts w:ascii="Times New Roman" w:hAnsi="Times New Roman" w:cs="Times New Roman"/>
          <w:color w:val="auto"/>
        </w:rPr>
      </w:pPr>
      <w:bookmarkStart w:id="10" w:name="_Toc532133816"/>
      <w:r w:rsidRPr="00E20670">
        <w:rPr>
          <w:rFonts w:ascii="Times New Roman" w:hAnsi="Times New Roman" w:cs="Times New Roman"/>
          <w:color w:val="auto"/>
        </w:rPr>
        <w:t>2.4</w:t>
      </w:r>
      <w:r w:rsidRPr="00E20670">
        <w:rPr>
          <w:rFonts w:ascii="Times New Roman" w:hAnsi="Times New Roman" w:cs="Times New Roman"/>
          <w:color w:val="auto"/>
        </w:rPr>
        <w:tab/>
      </w:r>
      <w:r w:rsidR="007022A8" w:rsidRPr="00E20670">
        <w:rPr>
          <w:rFonts w:ascii="Times New Roman" w:hAnsi="Times New Roman" w:cs="Times New Roman"/>
          <w:color w:val="auto"/>
        </w:rPr>
        <w:t>Standards</w:t>
      </w:r>
      <w:bookmarkEnd w:id="10"/>
    </w:p>
    <w:p w:rsidR="00E275D8" w:rsidRDefault="00E275D8"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F834F7" w:rsidRDefault="00F834F7"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4A7066">
        <w:rPr>
          <w:rFonts w:ascii="Times New Roman" w:eastAsia="BookmanOldStyle" w:hAnsi="Times New Roman" w:cs="Times New Roman"/>
          <w:color w:val="000000" w:themeColor="text1"/>
          <w:sz w:val="24"/>
          <w:szCs w:val="24"/>
          <w:lang w:bidi="ar-SA"/>
        </w:rPr>
        <w:t xml:space="preserve">ITU-R </w:t>
      </w:r>
      <w:r>
        <w:rPr>
          <w:rFonts w:ascii="Times New Roman" w:eastAsia="BookmanOldStyle" w:hAnsi="Times New Roman" w:cs="Times New Roman"/>
          <w:color w:val="000000" w:themeColor="text1"/>
          <w:sz w:val="24"/>
          <w:szCs w:val="24"/>
          <w:lang w:bidi="ar-SA"/>
        </w:rPr>
        <w:t>deals with</w:t>
      </w:r>
      <w:r w:rsidRPr="004A7066">
        <w:rPr>
          <w:rFonts w:ascii="Times New Roman" w:eastAsia="BookmanOldStyle" w:hAnsi="Times New Roman" w:cs="Times New Roman"/>
          <w:color w:val="000000" w:themeColor="text1"/>
          <w:sz w:val="24"/>
          <w:szCs w:val="24"/>
          <w:lang w:bidi="ar-SA"/>
        </w:rPr>
        <w:t xml:space="preserve"> propagation modeling, path loss, scattering etc. which are used to do link engineering.</w:t>
      </w:r>
      <w:r>
        <w:rPr>
          <w:rFonts w:ascii="Times New Roman" w:eastAsia="BookmanOldStyle" w:hAnsi="Times New Roman" w:cs="Times New Roman"/>
          <w:color w:val="000000" w:themeColor="text1"/>
          <w:sz w:val="24"/>
          <w:szCs w:val="24"/>
          <w:lang w:bidi="ar-SA"/>
        </w:rPr>
        <w:t xml:space="preserve"> </w:t>
      </w:r>
    </w:p>
    <w:p w:rsidR="00BB18DC" w:rsidRDefault="00BB18DC"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BB18DC" w:rsidRDefault="00BB18DC"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Some ITU-R reports related to backhaul are-</w:t>
      </w:r>
    </w:p>
    <w:p w:rsidR="00DD4E4D" w:rsidRDefault="00BB18DC" w:rsidP="003B0284">
      <w:pPr>
        <w:pStyle w:val="ListParagraph"/>
        <w:numPr>
          <w:ilvl w:val="0"/>
          <w:numId w:val="19"/>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DD4E4D">
        <w:rPr>
          <w:rFonts w:ascii="Times New Roman" w:eastAsia="BookmanOldStyle" w:hAnsi="Times New Roman" w:cs="Times New Roman"/>
          <w:color w:val="000000" w:themeColor="text1"/>
          <w:sz w:val="24"/>
          <w:szCs w:val="24"/>
          <w:lang w:bidi="ar-SA"/>
        </w:rPr>
        <w:t>Report</w:t>
      </w:r>
      <w:r>
        <w:rPr>
          <w:rStyle w:val="FootnoteReference"/>
          <w:rFonts w:ascii="Times New Roman" w:eastAsia="BookmanOldStyle" w:hAnsi="Times New Roman" w:cs="Times New Roman"/>
          <w:color w:val="000000" w:themeColor="text1"/>
          <w:sz w:val="24"/>
          <w:szCs w:val="24"/>
          <w:lang w:bidi="ar-SA"/>
        </w:rPr>
        <w:footnoteReference w:id="7"/>
      </w:r>
      <w:r w:rsidRPr="00DD4E4D">
        <w:rPr>
          <w:rFonts w:ascii="Times New Roman" w:eastAsia="BookmanOldStyle" w:hAnsi="Times New Roman" w:cs="Times New Roman"/>
          <w:color w:val="000000" w:themeColor="text1"/>
          <w:sz w:val="24"/>
          <w:szCs w:val="24"/>
          <w:lang w:bidi="ar-SA"/>
        </w:rPr>
        <w:t xml:space="preserve"> ITU-R F.2393-0 (11/2016): Use of fixed service for transport of traffic, including backhaul, for IMT and other terre</w:t>
      </w:r>
      <w:r w:rsidR="00DD4E4D">
        <w:rPr>
          <w:rFonts w:ascii="Times New Roman" w:eastAsia="BookmanOldStyle" w:hAnsi="Times New Roman" w:cs="Times New Roman"/>
          <w:color w:val="000000" w:themeColor="text1"/>
          <w:sz w:val="24"/>
          <w:szCs w:val="24"/>
          <w:lang w:bidi="ar-SA"/>
        </w:rPr>
        <w:t>strial mobile broadband systems</w:t>
      </w:r>
    </w:p>
    <w:p w:rsidR="00DD4E4D" w:rsidRPr="00DD4E4D" w:rsidRDefault="00DD4E4D" w:rsidP="003B0284">
      <w:pPr>
        <w:pStyle w:val="ListParagraph"/>
        <w:numPr>
          <w:ilvl w:val="0"/>
          <w:numId w:val="19"/>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DD4E4D">
        <w:rPr>
          <w:rFonts w:ascii="Times New Roman" w:eastAsia="BookmanOldStyle" w:hAnsi="Times New Roman" w:cs="Times New Roman"/>
          <w:color w:val="000000" w:themeColor="text1"/>
          <w:sz w:val="24"/>
          <w:szCs w:val="24"/>
          <w:lang w:bidi="ar-SA"/>
        </w:rPr>
        <w:t>Report ITU-R F.2323-0 (11/2014): Fixed service use and future trends</w:t>
      </w:r>
    </w:p>
    <w:p w:rsidR="00F834F7" w:rsidRDefault="00F834F7"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DD4E4D" w:rsidRDefault="00DD4E4D"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 xml:space="preserve">ITU-R has also issued certain recommendations related to radio-frequency channel and block arrangements for Fixed wireless systems.  </w:t>
      </w:r>
    </w:p>
    <w:p w:rsidR="00423C7A" w:rsidRDefault="00F834F7" w:rsidP="004A7066">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 xml:space="preserve">ETSI has worked in certain areas such as </w:t>
      </w:r>
      <w:r w:rsidRPr="004A7066">
        <w:rPr>
          <w:rFonts w:ascii="Times New Roman" w:eastAsia="BookmanOldStyle" w:hAnsi="Times New Roman" w:cs="Times New Roman"/>
          <w:color w:val="000000" w:themeColor="text1"/>
          <w:sz w:val="24"/>
          <w:szCs w:val="24"/>
          <w:lang w:bidi="ar-SA"/>
        </w:rPr>
        <w:t xml:space="preserve">fixed </w:t>
      </w:r>
      <w:r w:rsidR="006A3DF0">
        <w:rPr>
          <w:rFonts w:ascii="Times New Roman" w:eastAsia="BookmanOldStyle" w:hAnsi="Times New Roman" w:cs="Times New Roman"/>
          <w:color w:val="000000" w:themeColor="text1"/>
          <w:sz w:val="24"/>
          <w:szCs w:val="24"/>
          <w:lang w:bidi="ar-SA"/>
        </w:rPr>
        <w:t>P2P</w:t>
      </w:r>
      <w:r w:rsidRPr="004A7066">
        <w:rPr>
          <w:rFonts w:ascii="Times New Roman" w:eastAsia="BookmanOldStyle" w:hAnsi="Times New Roman" w:cs="Times New Roman"/>
          <w:color w:val="000000" w:themeColor="text1"/>
          <w:sz w:val="24"/>
          <w:szCs w:val="24"/>
          <w:lang w:bidi="ar-SA"/>
        </w:rPr>
        <w:t xml:space="preserve"> links</w:t>
      </w:r>
      <w:r w:rsidR="00BE232E">
        <w:rPr>
          <w:rStyle w:val="FootnoteReference"/>
          <w:rFonts w:ascii="Times New Roman" w:eastAsia="BookmanOldStyle" w:hAnsi="Times New Roman" w:cs="Times New Roman"/>
          <w:color w:val="000000" w:themeColor="text1"/>
          <w:sz w:val="24"/>
          <w:szCs w:val="24"/>
          <w:lang w:bidi="ar-SA"/>
        </w:rPr>
        <w:footnoteReference w:id="8"/>
      </w:r>
      <w:r>
        <w:rPr>
          <w:rFonts w:ascii="Times New Roman" w:eastAsia="BookmanOldStyle" w:hAnsi="Times New Roman" w:cs="Times New Roman"/>
          <w:color w:val="000000" w:themeColor="text1"/>
          <w:sz w:val="24"/>
          <w:szCs w:val="24"/>
          <w:lang w:bidi="ar-SA"/>
        </w:rPr>
        <w:t xml:space="preserve">, </w:t>
      </w:r>
      <w:r w:rsidRPr="004A7066">
        <w:rPr>
          <w:rFonts w:ascii="Times New Roman" w:eastAsia="BookmanOldStyle" w:hAnsi="Times New Roman" w:cs="Times New Roman"/>
          <w:color w:val="000000" w:themeColor="text1"/>
          <w:sz w:val="24"/>
          <w:szCs w:val="24"/>
          <w:lang w:bidi="ar-SA"/>
        </w:rPr>
        <w:t>millimetric wave transmission</w:t>
      </w:r>
      <w:r w:rsidR="0019202E">
        <w:rPr>
          <w:rStyle w:val="FootnoteReference"/>
          <w:rFonts w:ascii="Times New Roman" w:eastAsia="BookmanOldStyle" w:hAnsi="Times New Roman" w:cs="Times New Roman"/>
          <w:color w:val="000000" w:themeColor="text1"/>
          <w:sz w:val="24"/>
          <w:szCs w:val="24"/>
          <w:lang w:bidi="ar-SA"/>
        </w:rPr>
        <w:footnoteReference w:id="9"/>
      </w:r>
      <w:r>
        <w:rPr>
          <w:rFonts w:ascii="Times New Roman" w:eastAsia="BookmanOldStyle" w:hAnsi="Times New Roman" w:cs="Times New Roman"/>
          <w:color w:val="000000" w:themeColor="text1"/>
          <w:sz w:val="24"/>
          <w:szCs w:val="24"/>
          <w:lang w:bidi="ar-SA"/>
        </w:rPr>
        <w:t>, etc.</w:t>
      </w:r>
      <w:r w:rsidR="00423C7A">
        <w:rPr>
          <w:rFonts w:ascii="Times New Roman" w:eastAsia="BookmanOldStyle" w:hAnsi="Times New Roman" w:cs="Times New Roman"/>
          <w:color w:val="000000" w:themeColor="text1"/>
          <w:sz w:val="24"/>
          <w:szCs w:val="24"/>
          <w:lang w:bidi="ar-SA"/>
        </w:rPr>
        <w:t xml:space="preserve"> T</w:t>
      </w:r>
      <w:r w:rsidR="00423C7A" w:rsidRPr="00423C7A">
        <w:rPr>
          <w:rFonts w:ascii="Times New Roman" w:eastAsia="BookmanOldStyle" w:hAnsi="Times New Roman" w:cs="Times New Roman"/>
          <w:color w:val="000000" w:themeColor="text1"/>
          <w:sz w:val="24"/>
          <w:szCs w:val="24"/>
          <w:lang w:bidi="ar-SA"/>
        </w:rPr>
        <w:t xml:space="preserve">he Working Group TM 4 of ETSI technical committee Access, Terminals, Transmission and Multiplexing (ATTM) is responsible for working on specifications for point-to-point and multipoint radio systems. This work includes not only Harmonised Standards but also Technical Reports and Technical Specifications.  Furthermore, TM 4 </w:t>
      </w:r>
      <w:r w:rsidR="00E93016">
        <w:rPr>
          <w:rFonts w:ascii="Times New Roman" w:eastAsia="BookmanOldStyle" w:hAnsi="Times New Roman" w:cs="Times New Roman"/>
          <w:color w:val="000000" w:themeColor="text1"/>
          <w:sz w:val="24"/>
          <w:szCs w:val="24"/>
          <w:lang w:bidi="ar-SA"/>
        </w:rPr>
        <w:t>is</w:t>
      </w:r>
      <w:r w:rsidR="00423C7A" w:rsidRPr="00423C7A">
        <w:rPr>
          <w:rFonts w:ascii="Times New Roman" w:eastAsia="BookmanOldStyle" w:hAnsi="Times New Roman" w:cs="Times New Roman"/>
          <w:color w:val="000000" w:themeColor="text1"/>
          <w:sz w:val="24"/>
          <w:szCs w:val="24"/>
          <w:lang w:bidi="ar-SA"/>
        </w:rPr>
        <w:t xml:space="preserve"> in close liaison with the CEPT/ECC, ITU and European Commission in order to synchronize the activities.</w:t>
      </w:r>
    </w:p>
    <w:p w:rsidR="00564CF8" w:rsidRDefault="00564CF8" w:rsidP="00D50442">
      <w:pPr>
        <w:spacing w:after="100" w:line="301" w:lineRule="atLeast"/>
        <w:ind w:firstLine="0"/>
        <w:jc w:val="both"/>
        <w:textAlignment w:val="baseline"/>
        <w:rPr>
          <w:rFonts w:ascii="Times New Roman" w:eastAsia="BookmanOldStyle" w:hAnsi="Times New Roman" w:cs="Times New Roman"/>
          <w:color w:val="000000" w:themeColor="text1"/>
          <w:sz w:val="24"/>
          <w:szCs w:val="24"/>
          <w:lang w:bidi="ar-SA"/>
        </w:rPr>
      </w:pPr>
      <w:r w:rsidRPr="00564CF8">
        <w:rPr>
          <w:rFonts w:ascii="Times New Roman" w:eastAsia="BookmanOldStyle" w:hAnsi="Times New Roman" w:cs="Times New Roman"/>
          <w:color w:val="000000" w:themeColor="text1"/>
          <w:sz w:val="24"/>
          <w:szCs w:val="24"/>
          <w:lang w:bidi="ar-SA"/>
        </w:rPr>
        <w:t>ETSI has established a millimetre Wave Transmission (mWT) Industry Specification Group (ISG) to provide a platform and opportunity for companies and organizations involved in the microwave and millimetre-wave industry chain to address the challenges involved in using this spectrum.</w:t>
      </w:r>
    </w:p>
    <w:p w:rsidR="00D50442" w:rsidRDefault="00D50442" w:rsidP="00D50442">
      <w:pPr>
        <w:spacing w:line="301" w:lineRule="atLeast"/>
        <w:ind w:firstLine="0"/>
        <w:jc w:val="both"/>
        <w:textAlignment w:val="baseline"/>
        <w:rPr>
          <w:rFonts w:ascii="Times New Roman" w:eastAsia="BookmanOldStyle" w:hAnsi="Times New Roman" w:cs="Times New Roman"/>
          <w:color w:val="000000" w:themeColor="text1"/>
          <w:sz w:val="24"/>
          <w:szCs w:val="24"/>
          <w:lang w:bidi="ar-SA"/>
        </w:rPr>
      </w:pPr>
    </w:p>
    <w:p w:rsidR="00D50442" w:rsidRPr="00D50442" w:rsidRDefault="00D50442" w:rsidP="00D50442">
      <w:pPr>
        <w:spacing w:after="100" w:line="301" w:lineRule="atLeast"/>
        <w:ind w:firstLine="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The mWT ISG aims to facilitate the use of:</w:t>
      </w:r>
    </w:p>
    <w:p w:rsidR="00D50442" w:rsidRPr="00D50442" w:rsidRDefault="00D50442" w:rsidP="003B0284">
      <w:pPr>
        <w:pStyle w:val="ListParagraph"/>
        <w:numPr>
          <w:ilvl w:val="0"/>
          <w:numId w:val="17"/>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V-band (57 to 66 GHz)</w:t>
      </w:r>
    </w:p>
    <w:p w:rsidR="00D50442" w:rsidRPr="00D50442" w:rsidRDefault="00D50442" w:rsidP="003B0284">
      <w:pPr>
        <w:pStyle w:val="ListParagraph"/>
        <w:numPr>
          <w:ilvl w:val="0"/>
          <w:numId w:val="17"/>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E-band (71 to 76 &amp; 81 to 86 GHz) and</w:t>
      </w:r>
    </w:p>
    <w:p w:rsidR="00D50442" w:rsidRPr="00D50442" w:rsidRDefault="00D50442" w:rsidP="003B0284">
      <w:pPr>
        <w:pStyle w:val="ListParagraph"/>
        <w:numPr>
          <w:ilvl w:val="0"/>
          <w:numId w:val="17"/>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in the future higher frequency bands (up to 300 GHz)</w:t>
      </w:r>
    </w:p>
    <w:p w:rsidR="00D50442" w:rsidRPr="00D50442" w:rsidRDefault="00D50442" w:rsidP="00D50442">
      <w:pPr>
        <w:spacing w:after="100" w:line="301" w:lineRule="atLeast"/>
        <w:ind w:firstLine="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for large volume applications in back-hauling and front-hauling to support mobile network implementation, wireless local loop and any other service benefitting from high speed wireless transmission.</w:t>
      </w:r>
    </w:p>
    <w:p w:rsidR="00D50442" w:rsidRPr="00D50442" w:rsidRDefault="00D50442" w:rsidP="00D50442">
      <w:pPr>
        <w:spacing w:line="301" w:lineRule="atLeast"/>
        <w:ind w:firstLine="0"/>
        <w:jc w:val="both"/>
        <w:textAlignment w:val="baseline"/>
        <w:rPr>
          <w:rFonts w:ascii="Times New Roman" w:eastAsia="BookmanOldStyle" w:hAnsi="Times New Roman" w:cs="Times New Roman"/>
          <w:color w:val="000000" w:themeColor="text1"/>
          <w:sz w:val="24"/>
          <w:szCs w:val="24"/>
          <w:lang w:bidi="ar-SA"/>
        </w:rPr>
      </w:pPr>
    </w:p>
    <w:p w:rsidR="00D50442" w:rsidRPr="00D50442" w:rsidRDefault="00D50442" w:rsidP="00D50442">
      <w:pPr>
        <w:spacing w:after="100" w:line="301" w:lineRule="atLeast"/>
        <w:ind w:firstLine="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mWT is intended to address the whole industry value chain with particular emphasis on:</w:t>
      </w:r>
    </w:p>
    <w:p w:rsidR="00D50442" w:rsidRPr="00D50442" w:rsidRDefault="00D50442" w:rsidP="003B0284">
      <w:pPr>
        <w:pStyle w:val="ListParagraph"/>
        <w:numPr>
          <w:ilvl w:val="0"/>
          <w:numId w:val="18"/>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current and future regulations and licensing schemes for the use of suitable spectrum in different countries</w:t>
      </w:r>
    </w:p>
    <w:p w:rsidR="00D50442" w:rsidRDefault="00D50442" w:rsidP="003B0284">
      <w:pPr>
        <w:pStyle w:val="ListParagraph"/>
        <w:numPr>
          <w:ilvl w:val="0"/>
          <w:numId w:val="18"/>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putting in communication the whole industry chain to share and circulate public information regarding the applications in field in order to favor faster and more effective decisions on investments needed to provide new techn</w:t>
      </w:r>
      <w:r>
        <w:rPr>
          <w:rFonts w:ascii="Times New Roman" w:eastAsia="BookmanOldStyle" w:hAnsi="Times New Roman" w:cs="Times New Roman"/>
          <w:color w:val="000000" w:themeColor="text1"/>
          <w:sz w:val="24"/>
          <w:szCs w:val="24"/>
          <w:lang w:bidi="ar-SA"/>
        </w:rPr>
        <w:t>ologies, features and equipment</w:t>
      </w:r>
    </w:p>
    <w:p w:rsidR="00D50442" w:rsidRPr="00D50442" w:rsidRDefault="00D50442" w:rsidP="003B0284">
      <w:pPr>
        <w:pStyle w:val="ListParagraph"/>
        <w:numPr>
          <w:ilvl w:val="0"/>
          <w:numId w:val="18"/>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influencing standards for the deployment of the products</w:t>
      </w:r>
    </w:p>
    <w:p w:rsidR="00D50442" w:rsidRPr="00D50442" w:rsidRDefault="00D50442" w:rsidP="003B0284">
      <w:pPr>
        <w:pStyle w:val="ListParagraph"/>
        <w:numPr>
          <w:ilvl w:val="0"/>
          <w:numId w:val="18"/>
        </w:numPr>
        <w:spacing w:after="100" w:line="301" w:lineRule="atLeast"/>
        <w:ind w:left="0"/>
        <w:jc w:val="both"/>
        <w:textAlignment w:val="baseline"/>
        <w:rPr>
          <w:rFonts w:ascii="Times New Roman" w:eastAsia="BookmanOldStyle" w:hAnsi="Times New Roman" w:cs="Times New Roman"/>
          <w:color w:val="000000" w:themeColor="text1"/>
          <w:sz w:val="24"/>
          <w:szCs w:val="24"/>
          <w:lang w:bidi="ar-SA"/>
        </w:rPr>
      </w:pPr>
      <w:r w:rsidRPr="00D50442">
        <w:rPr>
          <w:rFonts w:ascii="Times New Roman" w:eastAsia="BookmanOldStyle" w:hAnsi="Times New Roman" w:cs="Times New Roman"/>
          <w:color w:val="000000" w:themeColor="text1"/>
          <w:sz w:val="24"/>
          <w:szCs w:val="24"/>
          <w:lang w:bidi="ar-SA"/>
        </w:rPr>
        <w:t>enhancing the confidence of all stakeholders and the general public in the use of millimetre-wave technologies</w:t>
      </w:r>
    </w:p>
    <w:p w:rsidR="00D50442" w:rsidRDefault="00D50442" w:rsidP="00D50442">
      <w:pPr>
        <w:spacing w:line="301" w:lineRule="atLeast"/>
        <w:ind w:firstLine="0"/>
        <w:jc w:val="both"/>
        <w:textAlignment w:val="baseline"/>
        <w:rPr>
          <w:rFonts w:ascii="Times New Roman" w:eastAsia="BookmanOldStyle" w:hAnsi="Times New Roman" w:cs="Times New Roman"/>
          <w:color w:val="000000" w:themeColor="text1"/>
          <w:sz w:val="24"/>
          <w:szCs w:val="24"/>
          <w:lang w:bidi="ar-SA"/>
        </w:rPr>
      </w:pPr>
    </w:p>
    <w:p w:rsidR="00B669C3" w:rsidRDefault="00B669C3" w:rsidP="00564CF8">
      <w:pPr>
        <w:pStyle w:val="ListParagraph"/>
        <w:autoSpaceDE w:val="0"/>
        <w:autoSpaceDN w:val="0"/>
        <w:adjustRightInd w:val="0"/>
        <w:spacing w:line="276" w:lineRule="auto"/>
        <w:ind w:left="0" w:firstLine="0"/>
        <w:jc w:val="both"/>
        <w:rPr>
          <w:rFonts w:ascii="Times New Roman" w:eastAsia="BookmanOldStyle" w:hAnsi="Times New Roman" w:cs="Times New Roman"/>
          <w:color w:val="000000" w:themeColor="text1"/>
          <w:sz w:val="24"/>
          <w:szCs w:val="24"/>
          <w:lang w:bidi="ar-SA"/>
        </w:rPr>
      </w:pPr>
      <w:r>
        <w:rPr>
          <w:rFonts w:ascii="Times New Roman" w:eastAsia="BookmanOldStyle" w:hAnsi="Times New Roman" w:cs="Times New Roman"/>
          <w:color w:val="000000" w:themeColor="text1"/>
          <w:sz w:val="24"/>
          <w:szCs w:val="24"/>
          <w:lang w:bidi="ar-SA"/>
        </w:rPr>
        <w:t>Some recent ETSI white paper</w:t>
      </w:r>
      <w:r w:rsidR="009B4704">
        <w:rPr>
          <w:rFonts w:ascii="Times New Roman" w:eastAsia="BookmanOldStyle" w:hAnsi="Times New Roman" w:cs="Times New Roman"/>
          <w:color w:val="000000" w:themeColor="text1"/>
          <w:sz w:val="24"/>
          <w:szCs w:val="24"/>
          <w:lang w:bidi="ar-SA"/>
        </w:rPr>
        <w:t>s</w:t>
      </w:r>
      <w:r>
        <w:rPr>
          <w:rFonts w:ascii="Times New Roman" w:eastAsia="BookmanOldStyle" w:hAnsi="Times New Roman" w:cs="Times New Roman"/>
          <w:color w:val="000000" w:themeColor="text1"/>
          <w:sz w:val="24"/>
          <w:szCs w:val="24"/>
          <w:lang w:bidi="ar-SA"/>
        </w:rPr>
        <w:t xml:space="preserve"> related to mWT </w:t>
      </w:r>
      <w:r w:rsidR="009B4704">
        <w:rPr>
          <w:rFonts w:ascii="Times New Roman" w:eastAsia="BookmanOldStyle" w:hAnsi="Times New Roman" w:cs="Times New Roman"/>
          <w:color w:val="000000" w:themeColor="text1"/>
          <w:sz w:val="24"/>
          <w:szCs w:val="24"/>
          <w:lang w:bidi="ar-SA"/>
        </w:rPr>
        <w:t>are-</w:t>
      </w:r>
    </w:p>
    <w:p w:rsidR="00B669C3" w:rsidRPr="00B669C3" w:rsidRDefault="00B669C3" w:rsidP="003B0284">
      <w:pPr>
        <w:pStyle w:val="ListParagraph"/>
        <w:numPr>
          <w:ilvl w:val="0"/>
          <w:numId w:val="16"/>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B669C3">
        <w:rPr>
          <w:rFonts w:ascii="Times New Roman" w:eastAsia="BookmanOldStyle" w:hAnsi="Times New Roman" w:cs="Times New Roman"/>
          <w:color w:val="000000" w:themeColor="text1"/>
          <w:sz w:val="24"/>
          <w:szCs w:val="24"/>
          <w:lang w:bidi="ar-SA"/>
        </w:rPr>
        <w:t>Microwave and Millimetre wave for 5G Transport</w:t>
      </w:r>
    </w:p>
    <w:p w:rsidR="00B669C3" w:rsidRPr="00B669C3" w:rsidRDefault="00B669C3" w:rsidP="003B0284">
      <w:pPr>
        <w:pStyle w:val="ListParagraph"/>
        <w:numPr>
          <w:ilvl w:val="0"/>
          <w:numId w:val="16"/>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B669C3">
        <w:rPr>
          <w:rFonts w:ascii="Times New Roman" w:eastAsia="BookmanOldStyle" w:hAnsi="Times New Roman" w:cs="Times New Roman"/>
          <w:color w:val="000000" w:themeColor="text1"/>
          <w:sz w:val="24"/>
          <w:szCs w:val="24"/>
          <w:lang w:bidi="ar-SA"/>
        </w:rPr>
        <w:t>E-Band and V-Band - Survey on status of worldwide regulation</w:t>
      </w:r>
    </w:p>
    <w:p w:rsidR="00B669C3" w:rsidRPr="00B669C3" w:rsidRDefault="00B669C3" w:rsidP="003B0284">
      <w:pPr>
        <w:pStyle w:val="ListParagraph"/>
        <w:numPr>
          <w:ilvl w:val="0"/>
          <w:numId w:val="16"/>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B669C3">
        <w:rPr>
          <w:rFonts w:ascii="Times New Roman" w:eastAsia="BookmanOldStyle" w:hAnsi="Times New Roman" w:cs="Times New Roman"/>
          <w:color w:val="000000" w:themeColor="text1"/>
          <w:sz w:val="24"/>
          <w:szCs w:val="24"/>
          <w:lang w:bidi="ar-SA"/>
        </w:rPr>
        <w:t>Maturity and field proven experience of millimetre wave transmission</w:t>
      </w:r>
    </w:p>
    <w:p w:rsidR="00B669C3" w:rsidRPr="00B669C3" w:rsidRDefault="00B669C3" w:rsidP="003B0284">
      <w:pPr>
        <w:pStyle w:val="ListParagraph"/>
        <w:numPr>
          <w:ilvl w:val="0"/>
          <w:numId w:val="16"/>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B669C3">
        <w:rPr>
          <w:rFonts w:ascii="Times New Roman" w:eastAsia="BookmanOldStyle" w:hAnsi="Times New Roman" w:cs="Times New Roman"/>
          <w:color w:val="000000" w:themeColor="text1"/>
          <w:sz w:val="24"/>
          <w:szCs w:val="24"/>
          <w:lang w:bidi="ar-SA"/>
        </w:rPr>
        <w:t>mmWave Semiconductor Industry Technologies</w:t>
      </w:r>
    </w:p>
    <w:p w:rsidR="00B669C3" w:rsidRDefault="00B669C3" w:rsidP="00564CF8">
      <w:pPr>
        <w:pStyle w:val="ListParagraph"/>
        <w:autoSpaceDE w:val="0"/>
        <w:autoSpaceDN w:val="0"/>
        <w:adjustRightInd w:val="0"/>
        <w:spacing w:line="276" w:lineRule="auto"/>
        <w:ind w:left="0" w:firstLine="0"/>
        <w:jc w:val="both"/>
        <w:rPr>
          <w:rFonts w:ascii="Times New Roman" w:eastAsia="BookmanOldStyle" w:hAnsi="Times New Roman" w:cs="Times New Roman"/>
          <w:color w:val="000000" w:themeColor="text1"/>
          <w:sz w:val="24"/>
          <w:szCs w:val="24"/>
          <w:lang w:bidi="ar-SA"/>
        </w:rPr>
      </w:pPr>
    </w:p>
    <w:p w:rsidR="000E18EA" w:rsidRDefault="000E18EA" w:rsidP="00564CF8">
      <w:pPr>
        <w:pStyle w:val="ListParagraph"/>
        <w:autoSpaceDE w:val="0"/>
        <w:autoSpaceDN w:val="0"/>
        <w:adjustRightInd w:val="0"/>
        <w:spacing w:line="276" w:lineRule="auto"/>
        <w:ind w:left="0" w:firstLine="0"/>
        <w:jc w:val="both"/>
        <w:rPr>
          <w:rFonts w:ascii="Times New Roman" w:eastAsia="BookmanOldStyle" w:hAnsi="Times New Roman" w:cs="Times New Roman"/>
          <w:color w:val="000000" w:themeColor="text1"/>
          <w:sz w:val="24"/>
          <w:szCs w:val="24"/>
          <w:lang w:bidi="ar-SA"/>
        </w:rPr>
      </w:pPr>
    </w:p>
    <w:p w:rsidR="000E18EA" w:rsidRPr="00564CF8" w:rsidRDefault="000E18EA" w:rsidP="00564CF8">
      <w:pPr>
        <w:pStyle w:val="ListParagraph"/>
        <w:autoSpaceDE w:val="0"/>
        <w:autoSpaceDN w:val="0"/>
        <w:adjustRightInd w:val="0"/>
        <w:spacing w:line="276" w:lineRule="auto"/>
        <w:ind w:left="0" w:firstLine="0"/>
        <w:jc w:val="both"/>
        <w:rPr>
          <w:rFonts w:ascii="Times New Roman" w:eastAsia="BookmanOldStyle" w:hAnsi="Times New Roman" w:cs="Times New Roman"/>
          <w:color w:val="000000" w:themeColor="text1"/>
          <w:sz w:val="24"/>
          <w:szCs w:val="24"/>
          <w:lang w:bidi="ar-SA"/>
        </w:rPr>
      </w:pPr>
    </w:p>
    <w:p w:rsidR="007022A8" w:rsidRPr="00E20670" w:rsidRDefault="00E20670" w:rsidP="00E20670">
      <w:pPr>
        <w:pStyle w:val="Heading2"/>
        <w:pBdr>
          <w:bottom w:val="none" w:sz="0" w:space="0" w:color="auto"/>
        </w:pBdr>
        <w:rPr>
          <w:rFonts w:ascii="Times New Roman" w:hAnsi="Times New Roman" w:cs="Times New Roman"/>
          <w:color w:val="auto"/>
        </w:rPr>
      </w:pPr>
      <w:bookmarkStart w:id="11" w:name="_Toc532133817"/>
      <w:r w:rsidRPr="00E20670">
        <w:rPr>
          <w:rFonts w:ascii="Times New Roman" w:hAnsi="Times New Roman" w:cs="Times New Roman"/>
          <w:color w:val="auto"/>
        </w:rPr>
        <w:t>2.5</w:t>
      </w:r>
      <w:r w:rsidRPr="00E20670">
        <w:rPr>
          <w:rFonts w:ascii="Times New Roman" w:hAnsi="Times New Roman" w:cs="Times New Roman"/>
          <w:color w:val="auto"/>
        </w:rPr>
        <w:tab/>
      </w:r>
      <w:r w:rsidR="007022A8" w:rsidRPr="00E20670">
        <w:rPr>
          <w:rFonts w:ascii="Times New Roman" w:hAnsi="Times New Roman" w:cs="Times New Roman"/>
          <w:color w:val="auto"/>
        </w:rPr>
        <w:t>Policy Consideration such as licensing procedures and charges.</w:t>
      </w:r>
      <w:bookmarkEnd w:id="11"/>
    </w:p>
    <w:p w:rsidR="004A7066" w:rsidRDefault="004A7066" w:rsidP="004A7066">
      <w:pPr>
        <w:pStyle w:val="ListParagraph"/>
        <w:spacing w:line="276" w:lineRule="auto"/>
        <w:ind w:left="630" w:firstLine="0"/>
        <w:jc w:val="both"/>
        <w:rPr>
          <w:rFonts w:ascii="Times New Roman" w:eastAsia="Calibri" w:hAnsi="Times New Roman" w:cs="Times New Roman"/>
          <w:b/>
          <w:color w:val="000000" w:themeColor="text1"/>
          <w:sz w:val="24"/>
          <w:szCs w:val="24"/>
        </w:rPr>
      </w:pPr>
    </w:p>
    <w:p w:rsidR="008D6309" w:rsidRPr="00994973" w:rsidRDefault="008D6309" w:rsidP="003B0284">
      <w:pPr>
        <w:pStyle w:val="ListParagraph"/>
        <w:numPr>
          <w:ilvl w:val="1"/>
          <w:numId w:val="8"/>
        </w:numPr>
        <w:spacing w:line="276" w:lineRule="auto"/>
        <w:ind w:left="630"/>
        <w:jc w:val="both"/>
        <w:rPr>
          <w:rFonts w:ascii="Times New Roman" w:eastAsia="Calibri" w:hAnsi="Times New Roman" w:cs="Times New Roman"/>
          <w:b/>
          <w:color w:val="000000" w:themeColor="text1"/>
          <w:sz w:val="24"/>
          <w:szCs w:val="24"/>
        </w:rPr>
      </w:pPr>
      <w:r w:rsidRPr="00994973">
        <w:rPr>
          <w:rFonts w:ascii="Times New Roman" w:eastAsia="Calibri" w:hAnsi="Times New Roman" w:cs="Times New Roman"/>
          <w:b/>
          <w:color w:val="000000" w:themeColor="text1"/>
          <w:sz w:val="24"/>
          <w:szCs w:val="24"/>
        </w:rPr>
        <w:t xml:space="preserve">Assignment of </w:t>
      </w:r>
      <w:r w:rsidR="00185451" w:rsidRPr="00994973">
        <w:rPr>
          <w:rFonts w:ascii="Times New Roman" w:eastAsia="Calibri" w:hAnsi="Times New Roman" w:cs="Times New Roman"/>
          <w:b/>
          <w:color w:val="000000" w:themeColor="text1"/>
          <w:sz w:val="24"/>
          <w:szCs w:val="24"/>
        </w:rPr>
        <w:t>m</w:t>
      </w:r>
      <w:r w:rsidRPr="00994973">
        <w:rPr>
          <w:rFonts w:ascii="Times New Roman" w:eastAsia="Calibri" w:hAnsi="Times New Roman" w:cs="Times New Roman"/>
          <w:b/>
          <w:color w:val="000000" w:themeColor="text1"/>
          <w:sz w:val="24"/>
          <w:szCs w:val="24"/>
        </w:rPr>
        <w:t xml:space="preserve">icrowave </w:t>
      </w:r>
      <w:r w:rsidR="00185451" w:rsidRPr="00994973">
        <w:rPr>
          <w:rFonts w:ascii="Times New Roman" w:eastAsia="Calibri" w:hAnsi="Times New Roman" w:cs="Times New Roman"/>
          <w:b/>
          <w:color w:val="000000" w:themeColor="text1"/>
          <w:sz w:val="24"/>
          <w:szCs w:val="24"/>
        </w:rPr>
        <w:t>a</w:t>
      </w:r>
      <w:r w:rsidRPr="00994973">
        <w:rPr>
          <w:rFonts w:ascii="Times New Roman" w:eastAsia="Calibri" w:hAnsi="Times New Roman" w:cs="Times New Roman"/>
          <w:b/>
          <w:color w:val="000000" w:themeColor="text1"/>
          <w:sz w:val="24"/>
          <w:szCs w:val="24"/>
        </w:rPr>
        <w:t>ccess</w:t>
      </w:r>
      <w:r w:rsidR="00185451" w:rsidRPr="00994973">
        <w:rPr>
          <w:rFonts w:ascii="Times New Roman" w:eastAsia="Calibri" w:hAnsi="Times New Roman" w:cs="Times New Roman"/>
          <w:b/>
          <w:color w:val="000000" w:themeColor="text1"/>
          <w:sz w:val="24"/>
          <w:szCs w:val="24"/>
        </w:rPr>
        <w:t>/b</w:t>
      </w:r>
      <w:r w:rsidRPr="00994973">
        <w:rPr>
          <w:rFonts w:ascii="Times New Roman" w:eastAsia="Calibri" w:hAnsi="Times New Roman" w:cs="Times New Roman"/>
          <w:b/>
          <w:color w:val="000000" w:themeColor="text1"/>
          <w:sz w:val="24"/>
          <w:szCs w:val="24"/>
        </w:rPr>
        <w:t>ackbone carrier</w:t>
      </w:r>
      <w:r w:rsidR="00185451" w:rsidRPr="00994973">
        <w:rPr>
          <w:rFonts w:ascii="Times New Roman" w:eastAsia="Calibri" w:hAnsi="Times New Roman" w:cs="Times New Roman"/>
          <w:b/>
          <w:color w:val="000000" w:themeColor="text1"/>
          <w:sz w:val="24"/>
          <w:szCs w:val="24"/>
        </w:rPr>
        <w:t>s</w:t>
      </w:r>
    </w:p>
    <w:p w:rsidR="007C5FA3" w:rsidRPr="00994973" w:rsidRDefault="007C5FA3" w:rsidP="00C87EC4">
      <w:pPr>
        <w:spacing w:after="240" w:line="276" w:lineRule="auto"/>
        <w:ind w:firstLine="0"/>
        <w:jc w:val="both"/>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Unlike access spectrum which is assigned mostly by auction in a number of countries, backhaul spectrum is generally assigned administratively on a link-by-link or case-by-case basis while taking care of various technical (spectrum bands, interference, antenna characteristics and path length) factors.</w:t>
      </w:r>
    </w:p>
    <w:p w:rsidR="007C5FA3" w:rsidRDefault="007C5FA3" w:rsidP="00C87EC4">
      <w:pPr>
        <w:spacing w:after="240" w:line="276" w:lineRule="auto"/>
        <w:ind w:firstLine="0"/>
        <w:jc w:val="both"/>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Presently in India,</w:t>
      </w:r>
      <w:r w:rsidR="00C1116B">
        <w:rPr>
          <w:rFonts w:ascii="Times New Roman" w:eastAsia="Calibri" w:hAnsi="Times New Roman" w:cs="Times New Roman"/>
          <w:color w:val="000000" w:themeColor="text1"/>
          <w:sz w:val="24"/>
          <w:szCs w:val="24"/>
        </w:rPr>
        <w:t xml:space="preserve"> Bhutan, Nepal </w:t>
      </w:r>
      <w:r w:rsidR="00185451" w:rsidRPr="00994973">
        <w:rPr>
          <w:rFonts w:ascii="Times New Roman" w:eastAsia="Calibri" w:hAnsi="Times New Roman" w:cs="Times New Roman"/>
          <w:color w:val="000000" w:themeColor="text1"/>
          <w:sz w:val="24"/>
          <w:szCs w:val="24"/>
        </w:rPr>
        <w:t>and Maldives,</w:t>
      </w:r>
      <w:r w:rsidRPr="00994973">
        <w:rPr>
          <w:rFonts w:ascii="Times New Roman" w:eastAsia="Calibri" w:hAnsi="Times New Roman" w:cs="Times New Roman"/>
          <w:color w:val="000000" w:themeColor="text1"/>
          <w:sz w:val="24"/>
          <w:szCs w:val="24"/>
        </w:rPr>
        <w:t xml:space="preserve"> the assignment of Microwave Access &amp; Backbone (MWA/MWB) carriers to the TSPs is done administratively based on the demand and justification given by them and subject to the availability of spectrum spots.</w:t>
      </w:r>
    </w:p>
    <w:p w:rsidR="004A7066" w:rsidRPr="004A7066" w:rsidRDefault="004A7066" w:rsidP="004A7066">
      <w:pPr>
        <w:pStyle w:val="ListParagraph"/>
        <w:spacing w:after="240" w:line="276" w:lineRule="auto"/>
        <w:ind w:left="630" w:firstLine="0"/>
        <w:jc w:val="both"/>
        <w:rPr>
          <w:rFonts w:ascii="Times New Roman" w:eastAsia="Calibri" w:hAnsi="Times New Roman" w:cs="Times New Roman"/>
          <w:color w:val="000000" w:themeColor="text1"/>
          <w:sz w:val="24"/>
          <w:szCs w:val="24"/>
        </w:rPr>
      </w:pPr>
    </w:p>
    <w:p w:rsidR="008D6309" w:rsidRPr="00994973" w:rsidRDefault="00185451" w:rsidP="003B0284">
      <w:pPr>
        <w:pStyle w:val="ListParagraph"/>
        <w:numPr>
          <w:ilvl w:val="1"/>
          <w:numId w:val="8"/>
        </w:numPr>
        <w:spacing w:after="240" w:line="276" w:lineRule="auto"/>
        <w:ind w:left="630"/>
        <w:jc w:val="both"/>
        <w:rPr>
          <w:rFonts w:ascii="Times New Roman" w:eastAsia="Calibri" w:hAnsi="Times New Roman" w:cs="Times New Roman"/>
          <w:color w:val="000000" w:themeColor="text1"/>
          <w:sz w:val="24"/>
          <w:szCs w:val="24"/>
        </w:rPr>
      </w:pPr>
      <w:r w:rsidRPr="00994973">
        <w:rPr>
          <w:rFonts w:ascii="Times New Roman" w:eastAsia="Calibri" w:hAnsi="Times New Roman" w:cs="Times New Roman"/>
          <w:b/>
          <w:color w:val="000000" w:themeColor="text1"/>
          <w:sz w:val="24"/>
          <w:szCs w:val="24"/>
        </w:rPr>
        <w:t>Pricing of microwave access/backbone carriers</w:t>
      </w:r>
    </w:p>
    <w:p w:rsidR="008D6309" w:rsidRPr="00994973" w:rsidRDefault="00185451" w:rsidP="00C87EC4">
      <w:pPr>
        <w:spacing w:line="276" w:lineRule="auto"/>
        <w:ind w:firstLine="0"/>
        <w:rPr>
          <w:rFonts w:ascii="Times New Roman" w:eastAsia="Calibri" w:hAnsi="Times New Roman" w:cs="Times New Roman"/>
          <w:b/>
          <w:i/>
          <w:color w:val="000000" w:themeColor="text1"/>
          <w:sz w:val="24"/>
          <w:szCs w:val="24"/>
        </w:rPr>
      </w:pPr>
      <w:r w:rsidRPr="00994973">
        <w:rPr>
          <w:rFonts w:ascii="Times New Roman" w:eastAsia="Calibri" w:hAnsi="Times New Roman" w:cs="Times New Roman"/>
          <w:b/>
          <w:i/>
          <w:color w:val="000000" w:themeColor="text1"/>
          <w:sz w:val="24"/>
          <w:szCs w:val="24"/>
        </w:rPr>
        <w:t>India</w:t>
      </w:r>
    </w:p>
    <w:p w:rsidR="00583B55" w:rsidRPr="00994973" w:rsidRDefault="007C5FA3" w:rsidP="00C87EC4">
      <w:pPr>
        <w:spacing w:after="240" w:line="276" w:lineRule="auto"/>
        <w:ind w:firstLine="0"/>
        <w:jc w:val="both"/>
        <w:rPr>
          <w:rFonts w:ascii="Times New Roman" w:eastAsia="Calibri" w:hAnsi="Times New Roman" w:cs="Times New Roman"/>
          <w:color w:val="000000" w:themeColor="text1"/>
          <w:sz w:val="24"/>
          <w:szCs w:val="24"/>
        </w:rPr>
      </w:pPr>
      <w:r w:rsidRPr="00994973">
        <w:rPr>
          <w:rFonts w:ascii="Times New Roman" w:eastAsia="Calibri" w:hAnsi="Times New Roman" w:cs="Times New Roman"/>
          <w:color w:val="000000" w:themeColor="text1"/>
          <w:sz w:val="24"/>
          <w:szCs w:val="24"/>
        </w:rPr>
        <w:t>Initially, in India, the methodology adopted for spectrum charging was based on a mathematical formula accounting for number of R.F. channels used, adjacent channel separation etc, which was affected by WPC’s order dated 20th July 1995. It inter-alia prescribed the annual royalty charges for Microwave Links for GSM based Cellular Mobile Telephone Service as given below:</w:t>
      </w:r>
    </w:p>
    <w:p w:rsidR="007C5FA3" w:rsidRDefault="007C5FA3"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Annual Royalty (R) = M x W x C, where;</w:t>
      </w:r>
    </w:p>
    <w:p w:rsidR="00C1467E" w:rsidRPr="00994973" w:rsidRDefault="00C1467E"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7C5FA3" w:rsidRPr="00994973" w:rsidRDefault="007C5FA3" w:rsidP="003B0284">
      <w:pPr>
        <w:pStyle w:val="ListParagraph"/>
        <w:numPr>
          <w:ilvl w:val="0"/>
          <w:numId w:val="9"/>
        </w:numPr>
        <w:autoSpaceDE w:val="0"/>
        <w:autoSpaceDN w:val="0"/>
        <w:adjustRightInd w:val="0"/>
        <w:spacing w:line="276" w:lineRule="auto"/>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M (Constant Multiplier) = 4800 for GSM Standard CMTS Microwave Networks within a city/town/service area and point-to-multipoint network; M= 4800 for point to point microwave link(s) with end-to-end distance less than or equal to 60 Km.</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M= 9000 for point to point microwave link(s) with end-to-end distance greater than 60 Km but less than or equal to 120 Km.</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M= 15000 for point to point microwave link(s) with end-to-end distance greater than 120Km but less than or equal to 500 Km.</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M= 20000 for point to point microwave link(s) with end-to-end distance greater than or equal to 500 Km.</w:t>
      </w:r>
    </w:p>
    <w:p w:rsidR="00C1467E" w:rsidRDefault="00C1467E" w:rsidP="00C1467E">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7C5FA3" w:rsidRPr="00994973" w:rsidRDefault="007C5FA3" w:rsidP="003B0284">
      <w:pPr>
        <w:pStyle w:val="ListParagraph"/>
        <w:numPr>
          <w:ilvl w:val="0"/>
          <w:numId w:val="9"/>
        </w:numPr>
        <w:autoSpaceDE w:val="0"/>
        <w:autoSpaceDN w:val="0"/>
        <w:adjustRightInd w:val="0"/>
        <w:spacing w:line="276" w:lineRule="auto"/>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 xml:space="preserve">Weighing Factor ‘W’ which is decided by the adjacent channel separation of the R.F channelling plan deployed where: </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W = 30 for adjacent channel separation up to 2 MHz.</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W = 60 for adjacent channel separation greater than 2 MHz but less than or equal to 7 MHz.</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W = 120 for adjacent separation greater than 7 MHz but less than or equal to 28 MHz.</w:t>
      </w:r>
    </w:p>
    <w:p w:rsidR="007C5FA3" w:rsidRPr="00994973" w:rsidRDefault="007C5FA3" w:rsidP="00C87EC4">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W = 0.15 X Number of equivalent voice channels that can be accommodated within the adjacent channel separation greater than 28 MHz.</w:t>
      </w:r>
    </w:p>
    <w:p w:rsidR="00C1467E" w:rsidRDefault="00C1467E" w:rsidP="00C1467E">
      <w:pPr>
        <w:pStyle w:val="ListParagraph"/>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7C5FA3" w:rsidRPr="00994973" w:rsidRDefault="007C5FA3" w:rsidP="003B0284">
      <w:pPr>
        <w:pStyle w:val="ListParagraph"/>
        <w:numPr>
          <w:ilvl w:val="0"/>
          <w:numId w:val="9"/>
        </w:numPr>
        <w:autoSpaceDE w:val="0"/>
        <w:autoSpaceDN w:val="0"/>
        <w:adjustRightInd w:val="0"/>
        <w:spacing w:line="276" w:lineRule="auto"/>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Number of R.F. Channels used (equal to twice the number of duplex R.F. channel pairs) represented by ‘C’;</w:t>
      </w:r>
    </w:p>
    <w:p w:rsidR="00E560F3" w:rsidRPr="00994973" w:rsidRDefault="00E560F3" w:rsidP="00C87EC4">
      <w:pPr>
        <w:spacing w:line="276" w:lineRule="auto"/>
        <w:jc w:val="center"/>
        <w:rPr>
          <w:rFonts w:ascii="Times New Roman" w:eastAsia="Calibri" w:hAnsi="Times New Roman" w:cs="Times New Roman"/>
          <w:color w:val="000000" w:themeColor="text1"/>
          <w:sz w:val="24"/>
          <w:szCs w:val="24"/>
        </w:rPr>
      </w:pPr>
    </w:p>
    <w:p w:rsidR="007C5FA3" w:rsidRPr="00994973" w:rsidRDefault="007C5FA3" w:rsidP="00C87EC4">
      <w:pPr>
        <w:tabs>
          <w:tab w:val="left" w:pos="2340"/>
        </w:tabs>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In April 2002, WPC modified the calculation methodology for spectrum charges for MW access links</w:t>
      </w:r>
      <w:r w:rsidR="00A171B2" w:rsidRPr="00994973">
        <w:rPr>
          <w:rStyle w:val="FootnoteReference"/>
          <w:rFonts w:ascii="Times New Roman" w:eastAsia="BookmanOldStyle" w:hAnsi="Times New Roman" w:cs="Times New Roman"/>
          <w:color w:val="000000" w:themeColor="text1"/>
          <w:sz w:val="24"/>
          <w:szCs w:val="24"/>
          <w:lang w:bidi="ar-SA"/>
        </w:rPr>
        <w:footnoteReference w:id="10"/>
      </w:r>
      <w:r w:rsidR="00A171B2" w:rsidRPr="00994973">
        <w:rPr>
          <w:rFonts w:ascii="Times New Roman" w:eastAsia="BookmanOldStyle" w:hAnsi="Times New Roman" w:cs="Times New Roman"/>
          <w:color w:val="000000" w:themeColor="text1"/>
          <w:sz w:val="24"/>
          <w:szCs w:val="24"/>
          <w:lang w:bidi="ar-SA"/>
        </w:rPr>
        <w:t xml:space="preserve"> and MW backbone networks</w:t>
      </w:r>
      <w:r w:rsidR="00A171B2" w:rsidRPr="00994973">
        <w:rPr>
          <w:rStyle w:val="FootnoteReference"/>
          <w:rFonts w:ascii="Times New Roman" w:eastAsia="BookmanOldStyle" w:hAnsi="Times New Roman" w:cs="Times New Roman"/>
          <w:color w:val="000000" w:themeColor="text1"/>
          <w:sz w:val="24"/>
          <w:szCs w:val="24"/>
          <w:lang w:bidi="ar-SA"/>
        </w:rPr>
        <w:footnoteReference w:id="11"/>
      </w:r>
      <w:r w:rsidRPr="00994973">
        <w:rPr>
          <w:rFonts w:ascii="Times New Roman" w:eastAsia="BookmanOldStyle" w:hAnsi="Times New Roman" w:cs="Times New Roman"/>
          <w:color w:val="000000" w:themeColor="text1"/>
          <w:sz w:val="24"/>
          <w:szCs w:val="24"/>
          <w:lang w:bidi="ar-SA"/>
        </w:rPr>
        <w:t xml:space="preserve"> of GSM based cellular networks from link-to-link basis to an AGR based regime as given below:</w:t>
      </w:r>
    </w:p>
    <w:p w:rsidR="0068600C" w:rsidRPr="00994973" w:rsidRDefault="0068600C" w:rsidP="00C87EC4">
      <w:pPr>
        <w:tabs>
          <w:tab w:val="left" w:pos="2340"/>
        </w:tabs>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u w:val="single"/>
          <w:lang w:bidi="ar-SA"/>
        </w:rPr>
      </w:pPr>
    </w:p>
    <w:p w:rsidR="007C5FA3" w:rsidRPr="00994973" w:rsidRDefault="007C5FA3" w:rsidP="00C87EC4">
      <w:pPr>
        <w:tabs>
          <w:tab w:val="left" w:pos="2340"/>
        </w:tabs>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u w:val="single"/>
          <w:lang w:bidi="ar-SA"/>
        </w:rPr>
      </w:pPr>
      <w:r w:rsidRPr="00994973">
        <w:rPr>
          <w:rFonts w:ascii="Times New Roman" w:eastAsia="BookmanOldStyle" w:hAnsi="Times New Roman" w:cs="Times New Roman"/>
          <w:color w:val="000000" w:themeColor="text1"/>
          <w:sz w:val="24"/>
          <w:szCs w:val="24"/>
          <w:u w:val="single"/>
          <w:lang w:bidi="ar-SA"/>
        </w:rPr>
        <w:lastRenderedPageBreak/>
        <w:t>For MW access networks</w:t>
      </w:r>
    </w:p>
    <w:p w:rsidR="0068600C" w:rsidRPr="00994973" w:rsidRDefault="007C5FA3" w:rsidP="003B0284">
      <w:pPr>
        <w:pStyle w:val="ListParagraph"/>
        <w:numPr>
          <w:ilvl w:val="1"/>
          <w:numId w:val="1"/>
        </w:numPr>
        <w:tabs>
          <w:tab w:val="left" w:pos="2340"/>
        </w:tabs>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 xml:space="preserve">For spectrum bandwidth up to 112 MHz in any of the circles, or 224 MHz in any of the 4 metros, spectrum charges shall be levied @ 0.25% of AGR per annum; and </w:t>
      </w:r>
    </w:p>
    <w:p w:rsidR="0068600C" w:rsidRPr="00994973" w:rsidRDefault="0068600C" w:rsidP="003B0284">
      <w:pPr>
        <w:pStyle w:val="ListParagraph"/>
        <w:numPr>
          <w:ilvl w:val="0"/>
          <w:numId w:val="10"/>
        </w:numPr>
        <w:tabs>
          <w:tab w:val="left" w:pos="2340"/>
        </w:tabs>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For every additional 28 MHz or part thereof (if justified and assigned) in circles or 56 MHz or part thereof in any of 4 metro areas, additional spectrum charges shall be levied @ 0.05% of AGR per annum.</w:t>
      </w:r>
    </w:p>
    <w:p w:rsidR="0068600C" w:rsidRPr="00994973" w:rsidRDefault="0068600C" w:rsidP="003B0284">
      <w:pPr>
        <w:pStyle w:val="ListParagraph"/>
        <w:numPr>
          <w:ilvl w:val="1"/>
          <w:numId w:val="1"/>
        </w:numPr>
        <w:autoSpaceDE w:val="0"/>
        <w:autoSpaceDN w:val="0"/>
        <w:adjustRightInd w:val="0"/>
        <w:spacing w:line="276" w:lineRule="auto"/>
        <w:ind w:left="0"/>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These would also include the royalty charges for spectrum usages and license fee for the fixed stations in the Microwave access links.</w:t>
      </w:r>
    </w:p>
    <w:p w:rsidR="0068600C" w:rsidRPr="00994973" w:rsidRDefault="0068600C" w:rsidP="00C87EC4">
      <w:pPr>
        <w:autoSpaceDE w:val="0"/>
        <w:autoSpaceDN w:val="0"/>
        <w:adjustRightInd w:val="0"/>
        <w:spacing w:line="276" w:lineRule="auto"/>
        <w:ind w:firstLine="0"/>
        <w:rPr>
          <w:rFonts w:ascii="Times New Roman" w:eastAsia="BookmanOldStyle" w:hAnsi="Times New Roman" w:cs="Times New Roman"/>
          <w:color w:val="000000" w:themeColor="text1"/>
          <w:sz w:val="24"/>
          <w:szCs w:val="24"/>
          <w:lang w:bidi="ar-SA"/>
        </w:rPr>
      </w:pPr>
    </w:p>
    <w:p w:rsidR="0068600C" w:rsidRPr="00994973" w:rsidRDefault="0068600C"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u w:val="single"/>
          <w:lang w:bidi="ar-SA"/>
        </w:rPr>
      </w:pPr>
      <w:r w:rsidRPr="00994973">
        <w:rPr>
          <w:rFonts w:ascii="Times New Roman" w:eastAsia="BookmanOldStyle" w:hAnsi="Times New Roman" w:cs="Times New Roman"/>
          <w:color w:val="000000" w:themeColor="text1"/>
          <w:sz w:val="24"/>
          <w:szCs w:val="24"/>
          <w:u w:val="single"/>
          <w:lang w:bidi="ar-SA"/>
        </w:rPr>
        <w:t>For MW backbone networks</w:t>
      </w:r>
    </w:p>
    <w:p w:rsidR="0068600C" w:rsidRPr="00994973" w:rsidRDefault="0068600C" w:rsidP="003B0284">
      <w:pPr>
        <w:pStyle w:val="ListParagraph"/>
        <w:numPr>
          <w:ilvl w:val="2"/>
          <w:numId w:val="1"/>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For spectrum bandwidth upto 56 MHz, spectrum charges shall be levied @ 0.10% of AGR per annum; and</w:t>
      </w:r>
    </w:p>
    <w:p w:rsidR="0068600C" w:rsidRPr="00994973" w:rsidRDefault="0068600C" w:rsidP="003B0284">
      <w:pPr>
        <w:pStyle w:val="ListParagraph"/>
        <w:numPr>
          <w:ilvl w:val="2"/>
          <w:numId w:val="1"/>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For every additional 28 MHz or part thereof (if justified and assigned), additional spectrum charges shall be laid read @ 0.05% of AGR per annum.</w:t>
      </w:r>
    </w:p>
    <w:p w:rsidR="0068600C" w:rsidRPr="00994973" w:rsidRDefault="0068600C" w:rsidP="003B0284">
      <w:pPr>
        <w:pStyle w:val="ListParagraph"/>
        <w:numPr>
          <w:ilvl w:val="2"/>
          <w:numId w:val="1"/>
        </w:numPr>
        <w:autoSpaceDE w:val="0"/>
        <w:autoSpaceDN w:val="0"/>
        <w:adjustRightInd w:val="0"/>
        <w:spacing w:line="276" w:lineRule="auto"/>
        <w:ind w:left="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These would also include the royalty charges for spectrum usages and license fee for the fixed stations in the Microwave backbone links.</w:t>
      </w:r>
    </w:p>
    <w:p w:rsidR="0068600C" w:rsidRPr="00994973" w:rsidRDefault="0068600C" w:rsidP="00C87EC4">
      <w:pPr>
        <w:spacing w:line="276" w:lineRule="auto"/>
        <w:jc w:val="center"/>
        <w:rPr>
          <w:rFonts w:ascii="Times New Roman" w:eastAsia="BookmanOldStyle" w:hAnsi="Times New Roman" w:cs="Times New Roman"/>
          <w:color w:val="000000" w:themeColor="text1"/>
          <w:sz w:val="24"/>
          <w:szCs w:val="24"/>
          <w:lang w:bidi="ar-SA"/>
        </w:rPr>
      </w:pPr>
    </w:p>
    <w:p w:rsidR="0068600C" w:rsidRPr="00994973" w:rsidRDefault="005E5E0D"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r w:rsidRPr="00994973">
        <w:rPr>
          <w:rFonts w:ascii="Times New Roman" w:eastAsia="BookmanOldStyle" w:hAnsi="Times New Roman" w:cs="Times New Roman"/>
          <w:color w:val="000000" w:themeColor="text1"/>
          <w:sz w:val="24"/>
          <w:szCs w:val="24"/>
          <w:lang w:bidi="ar-SA"/>
        </w:rPr>
        <w:t xml:space="preserve">Through its order of 03.11.2006 followed by and its amendments dated 10.11.2008 and 19.02.2009, WPC amended the AGR based royalty charges for MW Access and MW Backbone networks of GSM based cellular networks and also made them applicable for CDMA based telecom service providers, which hitherto were determined on link-by-link basis. The revised share percentage(s) for assignment of Microwave networks of GSM and CDMA based Telecom Service Providers (TSPs) were prescribed as given </w:t>
      </w:r>
      <w:r w:rsidR="00C1467E">
        <w:rPr>
          <w:rFonts w:ascii="Times New Roman" w:eastAsia="BookmanOldStyle" w:hAnsi="Times New Roman" w:cs="Times New Roman"/>
          <w:color w:val="000000" w:themeColor="text1"/>
          <w:sz w:val="24"/>
          <w:szCs w:val="24"/>
          <w:lang w:bidi="ar-SA"/>
        </w:rPr>
        <w:t xml:space="preserve">in Table 2.8. </w:t>
      </w:r>
    </w:p>
    <w:p w:rsidR="005E5E0D" w:rsidRDefault="005E5E0D"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p w:rsidR="00090A4B" w:rsidRPr="00994973" w:rsidRDefault="00090A4B" w:rsidP="00090A4B">
      <w:pPr>
        <w:pStyle w:val="ListParagraph"/>
        <w:autoSpaceDE w:val="0"/>
        <w:autoSpaceDN w:val="0"/>
        <w:adjustRightInd w:val="0"/>
        <w:spacing w:line="360" w:lineRule="auto"/>
        <w:ind w:left="0" w:firstLine="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Table 2.8</w:t>
      </w:r>
      <w:r w:rsidRPr="00994973">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Revised Spectrum charges </w:t>
      </w:r>
    </w:p>
    <w:p w:rsidR="00090A4B" w:rsidRPr="00994973" w:rsidRDefault="00090A4B" w:rsidP="00C87EC4">
      <w:pPr>
        <w:autoSpaceDE w:val="0"/>
        <w:autoSpaceDN w:val="0"/>
        <w:adjustRightInd w:val="0"/>
        <w:spacing w:line="276" w:lineRule="auto"/>
        <w:ind w:firstLine="0"/>
        <w:jc w:val="both"/>
        <w:rPr>
          <w:rFonts w:ascii="Times New Roman" w:eastAsia="BookmanOldStyle" w:hAnsi="Times New Roman" w:cs="Times New Roman"/>
          <w:color w:val="000000" w:themeColor="text1"/>
          <w:sz w:val="24"/>
          <w:szCs w:val="24"/>
          <w:lang w:bidi="ar-SA"/>
        </w:rPr>
      </w:pPr>
    </w:p>
    <w:tbl>
      <w:tblPr>
        <w:tblStyle w:val="TableGrid"/>
        <w:tblW w:w="8370" w:type="dxa"/>
        <w:tblInd w:w="648" w:type="dxa"/>
        <w:tblLook w:val="04A0" w:firstRow="1" w:lastRow="0" w:firstColumn="1" w:lastColumn="0" w:noHBand="0" w:noVBand="1"/>
      </w:tblPr>
      <w:tblGrid>
        <w:gridCol w:w="2880"/>
        <w:gridCol w:w="2914"/>
        <w:gridCol w:w="2576"/>
      </w:tblGrid>
      <w:tr w:rsidR="005E5E0D" w:rsidRPr="00994973" w:rsidTr="00511115">
        <w:trPr>
          <w:trHeight w:val="620"/>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b/>
                <w:bCs/>
                <w:color w:val="000000" w:themeColor="text1"/>
                <w:sz w:val="24"/>
                <w:szCs w:val="24"/>
                <w:lang w:val="en-IN"/>
              </w:rPr>
              <w:t xml:space="preserve">Spectrum Bandwidth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b/>
                <w:bCs/>
                <w:color w:val="000000" w:themeColor="text1"/>
                <w:sz w:val="24"/>
                <w:szCs w:val="24"/>
                <w:lang w:val="en-IN"/>
              </w:rPr>
              <w:t xml:space="preserve">Spectrum charges as percentage of AGR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b/>
                <w:bCs/>
                <w:color w:val="000000" w:themeColor="text1"/>
                <w:sz w:val="24"/>
                <w:szCs w:val="24"/>
                <w:lang w:val="en-IN"/>
              </w:rPr>
              <w:t>Cumulative spectrum charges as percentage of AGR</w:t>
            </w:r>
          </w:p>
        </w:tc>
      </w:tr>
      <w:tr w:rsidR="005E5E0D" w:rsidRPr="00994973" w:rsidTr="00511115">
        <w:trPr>
          <w:trHeight w:val="260"/>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First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0.15 %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0.15%</w:t>
            </w:r>
          </w:p>
        </w:tc>
      </w:tr>
      <w:tr w:rsidR="005E5E0D" w:rsidRPr="00994973" w:rsidTr="00511115">
        <w:trPr>
          <w:trHeight w:val="323"/>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Second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0.20%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0.35%</w:t>
            </w:r>
          </w:p>
        </w:tc>
      </w:tr>
      <w:tr w:rsidR="005E5E0D" w:rsidRPr="00994973" w:rsidTr="00511115">
        <w:trPr>
          <w:trHeight w:val="269"/>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Third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0.20 %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0.55 %</w:t>
            </w:r>
          </w:p>
        </w:tc>
      </w:tr>
      <w:tr w:rsidR="005E5E0D" w:rsidRPr="00994973" w:rsidTr="00511115">
        <w:trPr>
          <w:trHeight w:val="251"/>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Fourth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0.25 %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0.80 %</w:t>
            </w:r>
          </w:p>
        </w:tc>
      </w:tr>
      <w:tr w:rsidR="005E5E0D" w:rsidRPr="00994973" w:rsidTr="00511115">
        <w:trPr>
          <w:trHeight w:val="233"/>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Fifth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0.30 %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1.10 %</w:t>
            </w:r>
          </w:p>
        </w:tc>
      </w:tr>
      <w:tr w:rsidR="005E5E0D" w:rsidRPr="00994973" w:rsidTr="00511115">
        <w:trPr>
          <w:trHeight w:val="224"/>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Sixth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0.35 %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1.45 %</w:t>
            </w:r>
          </w:p>
        </w:tc>
      </w:tr>
      <w:tr w:rsidR="005E5E0D" w:rsidRPr="00994973" w:rsidTr="00511115">
        <w:trPr>
          <w:trHeight w:val="296"/>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Seventh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0.40%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1.85%</w:t>
            </w:r>
          </w:p>
        </w:tc>
      </w:tr>
      <w:tr w:rsidR="005E5E0D" w:rsidRPr="00994973" w:rsidTr="00511115">
        <w:trPr>
          <w:trHeight w:val="251"/>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Eight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0.45%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2.30%</w:t>
            </w:r>
          </w:p>
        </w:tc>
      </w:tr>
      <w:tr w:rsidR="005E5E0D" w:rsidRPr="00994973" w:rsidTr="00511115">
        <w:trPr>
          <w:trHeight w:val="242"/>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Ninth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0.50%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2.80%</w:t>
            </w:r>
          </w:p>
        </w:tc>
      </w:tr>
      <w:tr w:rsidR="005E5E0D" w:rsidRPr="00994973" w:rsidTr="00511115">
        <w:trPr>
          <w:trHeight w:val="314"/>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Tenth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0.55%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3.35%</w:t>
            </w:r>
          </w:p>
        </w:tc>
      </w:tr>
      <w:tr w:rsidR="005E5E0D" w:rsidRPr="00994973" w:rsidTr="00511115">
        <w:trPr>
          <w:trHeight w:val="278"/>
        </w:trPr>
        <w:tc>
          <w:tcPr>
            <w:tcW w:w="2880" w:type="dxa"/>
            <w:hideMark/>
          </w:tcPr>
          <w:p w:rsidR="00467ED6" w:rsidRPr="00994973" w:rsidRDefault="005E5E0D" w:rsidP="00C87EC4">
            <w:pPr>
              <w:spacing w:line="276" w:lineRule="auto"/>
              <w:ind w:hanging="18"/>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Eleventh carrier  </w:t>
            </w:r>
          </w:p>
        </w:tc>
        <w:tc>
          <w:tcPr>
            <w:tcW w:w="2914"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 xml:space="preserve">0.60% </w:t>
            </w:r>
          </w:p>
        </w:tc>
        <w:tc>
          <w:tcPr>
            <w:tcW w:w="2576" w:type="dxa"/>
            <w:hideMark/>
          </w:tcPr>
          <w:p w:rsidR="00467ED6" w:rsidRPr="00994973" w:rsidRDefault="005E5E0D" w:rsidP="00C87EC4">
            <w:pPr>
              <w:spacing w:line="276" w:lineRule="auto"/>
              <w:jc w:val="center"/>
              <w:rPr>
                <w:rFonts w:ascii="Times New Roman" w:eastAsia="BookmanOldStyle"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val="en-IN"/>
              </w:rPr>
              <w:t>3.95%</w:t>
            </w:r>
          </w:p>
        </w:tc>
      </w:tr>
    </w:tbl>
    <w:p w:rsidR="0068600C" w:rsidRPr="00994973" w:rsidRDefault="0068600C" w:rsidP="00C87EC4">
      <w:pPr>
        <w:spacing w:line="276" w:lineRule="auto"/>
        <w:jc w:val="center"/>
        <w:rPr>
          <w:rFonts w:ascii="Times New Roman" w:eastAsia="BookmanOldStyle" w:hAnsi="Times New Roman" w:cs="Times New Roman"/>
          <w:color w:val="000000" w:themeColor="text1"/>
          <w:sz w:val="24"/>
          <w:szCs w:val="24"/>
          <w:lang w:bidi="ar-SA"/>
        </w:rPr>
      </w:pPr>
    </w:p>
    <w:p w:rsidR="0068600C" w:rsidRPr="00994973" w:rsidRDefault="005E5E0D" w:rsidP="00C87EC4">
      <w:pPr>
        <w:autoSpaceDE w:val="0"/>
        <w:autoSpaceDN w:val="0"/>
        <w:adjustRightInd w:val="0"/>
        <w:spacing w:line="276" w:lineRule="auto"/>
        <w:ind w:firstLine="0"/>
        <w:jc w:val="both"/>
        <w:rPr>
          <w:rFonts w:ascii="Times New Roman" w:eastAsia="Calibri" w:hAnsi="Times New Roman" w:cs="Times New Roman"/>
          <w:color w:val="000000" w:themeColor="text1"/>
          <w:sz w:val="24"/>
          <w:szCs w:val="24"/>
        </w:rPr>
      </w:pPr>
      <w:r w:rsidRPr="00994973">
        <w:rPr>
          <w:rFonts w:ascii="Times New Roman" w:eastAsia="BookmanOldStyle" w:hAnsi="Times New Roman" w:cs="Times New Roman"/>
          <w:color w:val="000000" w:themeColor="text1"/>
          <w:sz w:val="24"/>
          <w:szCs w:val="24"/>
          <w:lang w:bidi="ar-SA"/>
        </w:rPr>
        <w:t>The revenue share is based on the AGR for complete service area for</w:t>
      </w:r>
      <w:r w:rsidR="00511115" w:rsidRPr="00994973">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simplicity of calculations. These charges include the royalty charges for</w:t>
      </w:r>
      <w:r w:rsidR="00511115" w:rsidRPr="00994973">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spectrum usages and license fee for the fixed stations in the MW access</w:t>
      </w:r>
      <w:r w:rsidR="00511115" w:rsidRPr="00994973">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and MW backbone links. As mentioned earlier, the above spectrum</w:t>
      </w:r>
      <w:r w:rsidR="00511115" w:rsidRPr="00994973">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charging orders were set aside by the Hon'ble TDSAT judgment dated</w:t>
      </w:r>
      <w:r w:rsidR="00511115" w:rsidRPr="00994973">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22.04.2010 and the matter is now sub-judice and is before the Hon'ble</w:t>
      </w:r>
      <w:r w:rsidR="00511115" w:rsidRPr="00994973">
        <w:rPr>
          <w:rFonts w:ascii="Times New Roman" w:eastAsia="BookmanOldStyle" w:hAnsi="Times New Roman" w:cs="Times New Roman"/>
          <w:color w:val="000000" w:themeColor="text1"/>
          <w:sz w:val="24"/>
          <w:szCs w:val="24"/>
          <w:lang w:bidi="ar-SA"/>
        </w:rPr>
        <w:t xml:space="preserve"> </w:t>
      </w:r>
      <w:r w:rsidRPr="00994973">
        <w:rPr>
          <w:rFonts w:ascii="Times New Roman" w:eastAsia="BookmanOldStyle" w:hAnsi="Times New Roman" w:cs="Times New Roman"/>
          <w:color w:val="000000" w:themeColor="text1"/>
          <w:sz w:val="24"/>
          <w:szCs w:val="24"/>
          <w:lang w:bidi="ar-SA"/>
        </w:rPr>
        <w:t>Supreme Court.</w:t>
      </w:r>
    </w:p>
    <w:p w:rsidR="00252C63" w:rsidRPr="00994973" w:rsidRDefault="00252C63" w:rsidP="001A43E5">
      <w:pPr>
        <w:pStyle w:val="ListParagraph"/>
        <w:autoSpaceDE w:val="0"/>
        <w:autoSpaceDN w:val="0"/>
        <w:adjustRightInd w:val="0"/>
        <w:spacing w:after="240" w:line="360" w:lineRule="auto"/>
        <w:ind w:left="0" w:firstLine="0"/>
        <w:jc w:val="center"/>
        <w:rPr>
          <w:rFonts w:ascii="Times New Roman" w:eastAsia="Calibri" w:hAnsi="Times New Roman" w:cs="Times New Roman"/>
          <w:b/>
          <w:color w:val="000000" w:themeColor="text1"/>
          <w:sz w:val="24"/>
          <w:szCs w:val="24"/>
        </w:rPr>
      </w:pPr>
    </w:p>
    <w:p w:rsidR="00252C63" w:rsidRPr="00994973" w:rsidRDefault="00252C63" w:rsidP="001A43E5">
      <w:pPr>
        <w:pStyle w:val="ListParagraph"/>
        <w:autoSpaceDE w:val="0"/>
        <w:autoSpaceDN w:val="0"/>
        <w:adjustRightInd w:val="0"/>
        <w:spacing w:after="240" w:line="360" w:lineRule="auto"/>
        <w:ind w:left="0" w:firstLine="0"/>
        <w:jc w:val="center"/>
        <w:rPr>
          <w:rFonts w:ascii="Times New Roman" w:eastAsia="Calibri" w:hAnsi="Times New Roman" w:cs="Times New Roman"/>
          <w:b/>
          <w:color w:val="000000" w:themeColor="text1"/>
          <w:sz w:val="24"/>
          <w:szCs w:val="24"/>
        </w:rPr>
      </w:pPr>
    </w:p>
    <w:p w:rsidR="00C1116B" w:rsidRDefault="00C1116B" w:rsidP="00C1116B">
      <w:pPr>
        <w:pStyle w:val="ListParagraph"/>
        <w:autoSpaceDE w:val="0"/>
        <w:autoSpaceDN w:val="0"/>
        <w:adjustRightInd w:val="0"/>
        <w:spacing w:after="240" w:line="360" w:lineRule="auto"/>
        <w:ind w:left="0" w:firstLine="0"/>
        <w:rPr>
          <w:rFonts w:ascii="Times New Roman" w:hAnsi="Times New Roman" w:cs="Times New Roman"/>
          <w:b/>
          <w:color w:val="000000"/>
          <w:sz w:val="24"/>
          <w:szCs w:val="24"/>
        </w:rPr>
      </w:pPr>
      <w:r>
        <w:rPr>
          <w:rFonts w:ascii="Times New Roman" w:hAnsi="Times New Roman" w:cs="Times New Roman"/>
          <w:b/>
          <w:color w:val="000000"/>
          <w:sz w:val="24"/>
          <w:szCs w:val="24"/>
        </w:rPr>
        <w:t>Nepal</w:t>
      </w:r>
    </w:p>
    <w:p w:rsidR="00C1116B" w:rsidRPr="0074566F" w:rsidRDefault="00C1116B" w:rsidP="00C1116B">
      <w:pPr>
        <w:pStyle w:val="ListParagraph"/>
        <w:tabs>
          <w:tab w:val="left" w:pos="180"/>
        </w:tabs>
        <w:ind w:left="0"/>
        <w:jc w:val="both"/>
        <w:rPr>
          <w:rFonts w:ascii="Times New Roman" w:hAnsi="Times New Roman" w:cs="Times New Roman"/>
          <w:sz w:val="24"/>
          <w:szCs w:val="24"/>
        </w:rPr>
      </w:pPr>
      <w:r w:rsidRPr="0074566F">
        <w:rPr>
          <w:rFonts w:ascii="Times New Roman" w:hAnsi="Times New Roman" w:cs="Times New Roman"/>
          <w:sz w:val="24"/>
          <w:szCs w:val="24"/>
        </w:rPr>
        <w:t>The pricing mechanism for microwave backhaul is given below:</w:t>
      </w:r>
    </w:p>
    <w:p w:rsidR="00C1116B" w:rsidRPr="0074566F" w:rsidRDefault="00C1116B" w:rsidP="00C1116B">
      <w:pPr>
        <w:ind w:left="720"/>
        <w:jc w:val="right"/>
        <w:rPr>
          <w:rFonts w:ascii="Times New Roman" w:hAnsi="Times New Roman" w:cs="Times New Roman"/>
          <w:bCs/>
          <w:sz w:val="24"/>
          <w:szCs w:val="24"/>
        </w:rPr>
      </w:pPr>
      <w:r w:rsidRPr="0074566F">
        <w:rPr>
          <w:rFonts w:ascii="Times New Roman" w:hAnsi="Times New Roman" w:cs="Times New Roman"/>
          <w:bCs/>
          <w:sz w:val="24"/>
          <w:szCs w:val="24"/>
        </w:rPr>
        <w:t>Exchange Rate: 1 USD = Rs. 110</w:t>
      </w:r>
    </w:p>
    <w:p w:rsidR="00C1116B" w:rsidRPr="0074566F" w:rsidRDefault="00C1116B" w:rsidP="00C1116B">
      <w:pPr>
        <w:ind w:left="720"/>
        <w:jc w:val="both"/>
        <w:rPr>
          <w:rFonts w:ascii="Times New Roman" w:hAnsi="Times New Roman" w:cs="Times New Roman"/>
          <w:bCs/>
          <w:i/>
          <w:iCs/>
          <w:sz w:val="24"/>
          <w:szCs w:val="24"/>
        </w:rPr>
      </w:pPr>
    </w:p>
    <w:p w:rsidR="00C1116B" w:rsidRPr="0074566F" w:rsidRDefault="00C1116B" w:rsidP="00C1116B">
      <w:pPr>
        <w:ind w:left="720"/>
        <w:jc w:val="both"/>
        <w:rPr>
          <w:rFonts w:ascii="Times New Roman" w:hAnsi="Times New Roman" w:cs="Times New Roman"/>
          <w:bCs/>
          <w:i/>
          <w:iCs/>
          <w:sz w:val="24"/>
          <w:szCs w:val="24"/>
        </w:rPr>
      </w:pPr>
      <w:r w:rsidRPr="0074566F">
        <w:rPr>
          <w:rFonts w:ascii="Times New Roman" w:hAnsi="Times New Roman" w:cs="Times New Roman"/>
          <w:bCs/>
          <w:i/>
          <w:iCs/>
          <w:sz w:val="24"/>
          <w:szCs w:val="24"/>
        </w:rPr>
        <w:t>Annual Price per Link or Hop (AP) = [Basic</w:t>
      </w:r>
      <w:r w:rsidR="0074566F">
        <w:rPr>
          <w:rFonts w:ascii="Times New Roman" w:hAnsi="Times New Roman" w:cs="Times New Roman"/>
          <w:bCs/>
          <w:i/>
          <w:iCs/>
          <w:sz w:val="24"/>
          <w:szCs w:val="24"/>
        </w:rPr>
        <w:t xml:space="preserve"> Price (B) x Band Factor (Bf) x Bandwidth Factor </w:t>
      </w:r>
      <w:r w:rsidRPr="0074566F">
        <w:rPr>
          <w:rFonts w:ascii="Times New Roman" w:hAnsi="Times New Roman" w:cs="Times New Roman"/>
          <w:bCs/>
          <w:i/>
          <w:iCs/>
          <w:sz w:val="24"/>
          <w:szCs w:val="24"/>
        </w:rPr>
        <w:t>(BwF) x Ecosystem Factor (EF)]</w:t>
      </w:r>
    </w:p>
    <w:p w:rsidR="00C1116B" w:rsidRPr="0074566F" w:rsidRDefault="00C1116B" w:rsidP="00C1116B">
      <w:pPr>
        <w:ind w:left="720"/>
        <w:jc w:val="both"/>
        <w:rPr>
          <w:rFonts w:ascii="Times New Roman" w:hAnsi="Times New Roman" w:cs="Times New Roman"/>
          <w:bCs/>
          <w:sz w:val="24"/>
          <w:szCs w:val="24"/>
        </w:rPr>
      </w:pPr>
      <w:r w:rsidRPr="0074566F">
        <w:rPr>
          <w:rFonts w:ascii="Times New Roman" w:hAnsi="Times New Roman" w:cs="Times New Roman"/>
          <w:bCs/>
          <w:sz w:val="24"/>
          <w:szCs w:val="24"/>
        </w:rPr>
        <w:tab/>
      </w:r>
      <w:r w:rsidRPr="0074566F">
        <w:rPr>
          <w:rFonts w:ascii="Times New Roman" w:hAnsi="Times New Roman" w:cs="Times New Roman"/>
          <w:bCs/>
          <w:sz w:val="24"/>
          <w:szCs w:val="24"/>
        </w:rPr>
        <w:tab/>
        <w:t>Where,</w:t>
      </w:r>
      <w:r w:rsidRPr="0074566F">
        <w:rPr>
          <w:rFonts w:ascii="Times New Roman" w:hAnsi="Times New Roman" w:cs="Times New Roman"/>
          <w:bCs/>
          <w:sz w:val="24"/>
          <w:szCs w:val="24"/>
        </w:rPr>
        <w:tab/>
        <w:t>B =Rs. 10,000 and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2"/>
        <w:gridCol w:w="2799"/>
      </w:tblGrid>
      <w:tr w:rsidR="00C1116B" w:rsidRPr="0074566F" w:rsidTr="0051572B">
        <w:trPr>
          <w:jc w:val="center"/>
        </w:trPr>
        <w:tc>
          <w:tcPr>
            <w:tcW w:w="3772" w:type="dxa"/>
            <w:tcBorders>
              <w:top w:val="single" w:sz="4" w:space="0" w:color="000000"/>
              <w:left w:val="single" w:sz="4" w:space="0" w:color="000000"/>
              <w:bottom w:val="single" w:sz="4" w:space="0" w:color="000000"/>
              <w:right w:val="single" w:sz="4" w:space="0" w:color="000000"/>
            </w:tcBorders>
            <w:vAlign w:val="center"/>
            <w:hideMark/>
          </w:tcPr>
          <w:p w:rsidR="00C1116B" w:rsidRPr="0074566F" w:rsidRDefault="00C1116B" w:rsidP="0051572B">
            <w:pP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Frequency Range (GHz)</w:t>
            </w:r>
          </w:p>
        </w:tc>
        <w:tc>
          <w:tcPr>
            <w:tcW w:w="2799"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Ecosystem Factor (EF)</w:t>
            </w:r>
          </w:p>
        </w:tc>
      </w:tr>
      <w:tr w:rsidR="00C1116B" w:rsidRPr="0074566F" w:rsidTr="0051572B">
        <w:trPr>
          <w:jc w:val="center"/>
        </w:trPr>
        <w:tc>
          <w:tcPr>
            <w:tcW w:w="3772"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 xml:space="preserve"> 5GHz&lt;EF&lt;=45 GHz</w:t>
            </w:r>
          </w:p>
        </w:tc>
        <w:tc>
          <w:tcPr>
            <w:tcW w:w="2799"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jc w:val="right"/>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1</w:t>
            </w:r>
          </w:p>
        </w:tc>
      </w:tr>
      <w:tr w:rsidR="00C1116B" w:rsidRPr="0074566F" w:rsidTr="0051572B">
        <w:trPr>
          <w:jc w:val="center"/>
        </w:trPr>
        <w:tc>
          <w:tcPr>
            <w:tcW w:w="3772"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 xml:space="preserve"> 45&lt;EF&lt;=70GHz e.g. (V - Band (60 GHz)</w:t>
            </w:r>
          </w:p>
        </w:tc>
        <w:tc>
          <w:tcPr>
            <w:tcW w:w="2799"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jc w:val="right"/>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0.1</w:t>
            </w:r>
          </w:p>
        </w:tc>
      </w:tr>
      <w:tr w:rsidR="00C1116B" w:rsidRPr="0074566F" w:rsidTr="0051572B">
        <w:trPr>
          <w:jc w:val="center"/>
        </w:trPr>
        <w:tc>
          <w:tcPr>
            <w:tcW w:w="3772"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 xml:space="preserve">EF&gt;70 GHz eg. [E - Band (80 GHz)] </w:t>
            </w:r>
          </w:p>
        </w:tc>
        <w:tc>
          <w:tcPr>
            <w:tcW w:w="2799" w:type="dxa"/>
            <w:tcBorders>
              <w:top w:val="single" w:sz="4" w:space="0" w:color="000000"/>
              <w:left w:val="single" w:sz="4" w:space="0" w:color="000000"/>
              <w:bottom w:val="single" w:sz="4" w:space="0" w:color="000000"/>
              <w:right w:val="single" w:sz="4" w:space="0" w:color="000000"/>
            </w:tcBorders>
            <w:vAlign w:val="bottom"/>
            <w:hideMark/>
          </w:tcPr>
          <w:p w:rsidR="00C1116B" w:rsidRPr="0074566F" w:rsidRDefault="00C1116B" w:rsidP="0051572B">
            <w:pPr>
              <w:jc w:val="right"/>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0.4</w:t>
            </w:r>
          </w:p>
        </w:tc>
      </w:tr>
    </w:tbl>
    <w:p w:rsidR="00C1116B" w:rsidRPr="0074566F" w:rsidRDefault="00C1116B" w:rsidP="00C1116B">
      <w:pPr>
        <w:pStyle w:val="BodyText"/>
        <w:tabs>
          <w:tab w:val="left" w:pos="1800"/>
        </w:tabs>
        <w:ind w:left="630" w:hanging="630"/>
        <w:rPr>
          <w:rFonts w:ascii="Times New Roman" w:hAnsi="Times New Roman" w:cs="Times New Roman"/>
          <w:sz w:val="24"/>
          <w:szCs w:val="24"/>
        </w:rPr>
      </w:pPr>
    </w:p>
    <w:tbl>
      <w:tblPr>
        <w:tblpPr w:leftFromText="180" w:rightFromText="180" w:vertAnchor="text" w:horzAnchor="page" w:tblpX="1753"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tblGrid>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center"/>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Band Factor (BF)</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Frequency Range (GHz)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0&lt;BF&lt;=10GHz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10&lt;BF  &lt;=  20GHz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20 &lt;BF &lt;=  30GHz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30&lt; BF &lt;=  45 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45 &lt;BF &lt;=  70GHz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70 &lt;BF  &lt;= 100GHz</w:t>
            </w:r>
          </w:p>
        </w:tc>
      </w:tr>
      <w:tr w:rsidR="0074566F" w:rsidRPr="0074566F" w:rsidTr="0074566F">
        <w:tc>
          <w:tcPr>
            <w:tcW w:w="180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0.05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&gt; 100GHz</w:t>
            </w:r>
          </w:p>
        </w:tc>
      </w:tr>
    </w:tbl>
    <w:p w:rsidR="00C1116B" w:rsidRPr="0074566F" w:rsidRDefault="00C1116B" w:rsidP="00C1116B">
      <w:pPr>
        <w:rPr>
          <w:rFonts w:ascii="Times New Roman" w:hAnsi="Times New Roman" w:cs="Times New Roman"/>
          <w:vanish/>
        </w:rPr>
      </w:pPr>
    </w:p>
    <w:p w:rsidR="00C1116B" w:rsidRPr="0074566F" w:rsidRDefault="00C1116B" w:rsidP="00C1116B">
      <w:pPr>
        <w:pStyle w:val="BodyText"/>
        <w:tabs>
          <w:tab w:val="left" w:pos="1800"/>
        </w:tabs>
        <w:ind w:left="630" w:hanging="630"/>
        <w:rPr>
          <w:rFonts w:ascii="Times New Roman" w:hAnsi="Times New Roman" w:cs="Times New Roman"/>
          <w:sz w:val="24"/>
          <w:szCs w:val="24"/>
        </w:rPr>
      </w:pPr>
    </w:p>
    <w:tbl>
      <w:tblPr>
        <w:tblpPr w:leftFromText="180" w:rightFromText="180" w:vertAnchor="text" w:horzAnchor="margin" w:tblpXSpec="right"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2506"/>
      </w:tblGrid>
      <w:tr w:rsidR="0074566F" w:rsidRPr="0074566F" w:rsidTr="0074566F">
        <w:trPr>
          <w:trHeight w:val="591"/>
        </w:trPr>
        <w:tc>
          <w:tcPr>
            <w:tcW w:w="1371" w:type="dxa"/>
            <w:tcBorders>
              <w:top w:val="single" w:sz="4" w:space="0" w:color="000000"/>
              <w:left w:val="single" w:sz="4" w:space="0" w:color="000000"/>
              <w:bottom w:val="single" w:sz="4" w:space="0" w:color="000000"/>
              <w:right w:val="single" w:sz="4" w:space="0" w:color="000000"/>
            </w:tcBorders>
            <w:vAlign w:val="center"/>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BwF</w:t>
            </w:r>
          </w:p>
        </w:tc>
        <w:tc>
          <w:tcPr>
            <w:tcW w:w="2506" w:type="dxa"/>
            <w:tcBorders>
              <w:top w:val="single" w:sz="4" w:space="0" w:color="000000"/>
              <w:left w:val="single" w:sz="4" w:space="0" w:color="000000"/>
              <w:bottom w:val="single" w:sz="4" w:space="0" w:color="000000"/>
              <w:right w:val="single" w:sz="4" w:space="0" w:color="000000"/>
            </w:tcBorders>
            <w:vAlign w:val="center"/>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Bandwidth (BW) in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 xml:space="preserve"> 1</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0&lt;BW&lt;=10MHz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2</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10&lt;BW&lt;= 20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3</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20&lt;BW&lt;= 30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4</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30&lt;BW&lt;= 40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5</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40&lt;BW&lt;= 50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6</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50&lt;BW&lt;= 60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8</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60&lt;BW&lt;= 80 MHz</w:t>
            </w:r>
          </w:p>
        </w:tc>
      </w:tr>
      <w:tr w:rsidR="0074566F" w:rsidRPr="0074566F" w:rsidTr="0074566F">
        <w:trPr>
          <w:trHeight w:val="591"/>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9</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80 &lt;BW&lt;= 100 MHz</w:t>
            </w:r>
          </w:p>
        </w:tc>
      </w:tr>
      <w:tr w:rsidR="0074566F" w:rsidRPr="0074566F" w:rsidTr="0074566F">
        <w:trPr>
          <w:trHeight w:val="287"/>
        </w:trPr>
        <w:tc>
          <w:tcPr>
            <w:tcW w:w="1371"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b/>
                <w:bCs/>
                <w:sz w:val="24"/>
                <w:szCs w:val="24"/>
              </w:rPr>
            </w:pPr>
            <w:r w:rsidRPr="0074566F">
              <w:rPr>
                <w:rFonts w:ascii="Times New Roman" w:eastAsia="Times New Roman" w:hAnsi="Times New Roman" w:cs="Times New Roman"/>
                <w:b/>
                <w:bCs/>
                <w:sz w:val="24"/>
                <w:szCs w:val="24"/>
              </w:rPr>
              <w:t>10</w:t>
            </w:r>
          </w:p>
        </w:tc>
        <w:tc>
          <w:tcPr>
            <w:tcW w:w="2506" w:type="dxa"/>
            <w:tcBorders>
              <w:top w:val="single" w:sz="4" w:space="0" w:color="000000"/>
              <w:left w:val="single" w:sz="4" w:space="0" w:color="000000"/>
              <w:bottom w:val="single" w:sz="4" w:space="0" w:color="000000"/>
              <w:right w:val="single" w:sz="4" w:space="0" w:color="000000"/>
            </w:tcBorders>
            <w:vAlign w:val="bottom"/>
            <w:hideMark/>
          </w:tcPr>
          <w:p w:rsidR="0074566F" w:rsidRPr="0074566F" w:rsidRDefault="0074566F" w:rsidP="0074566F">
            <w:pPr>
              <w:jc w:val="center"/>
              <w:rPr>
                <w:rFonts w:ascii="Times New Roman" w:eastAsia="Times New Roman" w:hAnsi="Times New Roman" w:cs="Times New Roman"/>
                <w:sz w:val="24"/>
                <w:szCs w:val="24"/>
              </w:rPr>
            </w:pPr>
            <w:r w:rsidRPr="0074566F">
              <w:rPr>
                <w:rFonts w:ascii="Times New Roman" w:eastAsia="Times New Roman" w:hAnsi="Times New Roman" w:cs="Times New Roman"/>
                <w:sz w:val="24"/>
                <w:szCs w:val="24"/>
              </w:rPr>
              <w:t>BW&gt;100 MHz</w:t>
            </w:r>
          </w:p>
        </w:tc>
      </w:tr>
    </w:tbl>
    <w:p w:rsidR="00C1116B" w:rsidRPr="0074566F" w:rsidRDefault="00C1116B" w:rsidP="00C1116B">
      <w:pPr>
        <w:pStyle w:val="BodyText"/>
        <w:tabs>
          <w:tab w:val="left" w:pos="1800"/>
        </w:tabs>
        <w:ind w:left="630" w:hanging="630"/>
        <w:rPr>
          <w:rFonts w:ascii="Times New Roman" w:hAnsi="Times New Roman" w:cs="Times New Roman"/>
          <w:sz w:val="24"/>
          <w:szCs w:val="24"/>
        </w:rPr>
      </w:pPr>
    </w:p>
    <w:p w:rsidR="0074566F" w:rsidRDefault="0074566F" w:rsidP="00C1116B">
      <w:pPr>
        <w:pStyle w:val="BodyText"/>
        <w:tabs>
          <w:tab w:val="left" w:pos="1800"/>
        </w:tabs>
        <w:ind w:left="630" w:hanging="630"/>
        <w:rPr>
          <w:rFonts w:ascii="Times New Roman" w:hAnsi="Times New Roman" w:cs="Times New Roman"/>
          <w:sz w:val="24"/>
          <w:szCs w:val="24"/>
        </w:rPr>
      </w:pPr>
    </w:p>
    <w:p w:rsidR="0074566F" w:rsidRDefault="0074566F" w:rsidP="00C1116B">
      <w:pPr>
        <w:pStyle w:val="BodyText"/>
        <w:tabs>
          <w:tab w:val="left" w:pos="1800"/>
        </w:tabs>
        <w:ind w:left="630" w:hanging="630"/>
        <w:rPr>
          <w:rFonts w:ascii="Times New Roman" w:hAnsi="Times New Roman" w:cs="Times New Roman"/>
          <w:sz w:val="24"/>
          <w:szCs w:val="24"/>
        </w:rPr>
      </w:pPr>
    </w:p>
    <w:p w:rsidR="0074566F" w:rsidRDefault="0074566F" w:rsidP="00C1116B">
      <w:pPr>
        <w:pStyle w:val="BodyText"/>
        <w:tabs>
          <w:tab w:val="left" w:pos="1800"/>
        </w:tabs>
        <w:ind w:left="630" w:hanging="630"/>
        <w:rPr>
          <w:rFonts w:ascii="Times New Roman" w:hAnsi="Times New Roman" w:cs="Times New Roman"/>
          <w:sz w:val="24"/>
          <w:szCs w:val="24"/>
        </w:rPr>
      </w:pPr>
    </w:p>
    <w:p w:rsidR="0074566F" w:rsidRDefault="0074566F" w:rsidP="00C1116B">
      <w:pPr>
        <w:pStyle w:val="BodyText"/>
        <w:tabs>
          <w:tab w:val="left" w:pos="1800"/>
        </w:tabs>
        <w:ind w:left="630" w:hanging="630"/>
        <w:rPr>
          <w:rFonts w:ascii="Times New Roman" w:hAnsi="Times New Roman" w:cs="Times New Roman"/>
          <w:sz w:val="24"/>
          <w:szCs w:val="24"/>
        </w:rPr>
      </w:pPr>
    </w:p>
    <w:p w:rsidR="0074566F" w:rsidRPr="0074566F" w:rsidRDefault="0074566F" w:rsidP="00C1116B">
      <w:pPr>
        <w:pStyle w:val="BodyText"/>
        <w:tabs>
          <w:tab w:val="left" w:pos="1800"/>
        </w:tabs>
        <w:ind w:left="630" w:hanging="630"/>
        <w:rPr>
          <w:rFonts w:ascii="Times New Roman" w:hAnsi="Times New Roman" w:cs="Times New Roman"/>
          <w:sz w:val="24"/>
          <w:szCs w:val="24"/>
        </w:rPr>
      </w:pPr>
    </w:p>
    <w:p w:rsidR="00252C63" w:rsidRPr="0074566F" w:rsidRDefault="00252C63" w:rsidP="00C1116B">
      <w:pPr>
        <w:pStyle w:val="ListParagraph"/>
        <w:autoSpaceDE w:val="0"/>
        <w:autoSpaceDN w:val="0"/>
        <w:adjustRightInd w:val="0"/>
        <w:spacing w:after="240" w:line="360" w:lineRule="auto"/>
        <w:ind w:left="0" w:firstLine="0"/>
        <w:jc w:val="both"/>
        <w:rPr>
          <w:rFonts w:ascii="Times New Roman" w:eastAsia="Calibri" w:hAnsi="Times New Roman" w:cs="Times New Roman"/>
          <w:b/>
          <w:color w:val="000000" w:themeColor="text1"/>
          <w:sz w:val="24"/>
          <w:szCs w:val="24"/>
        </w:rPr>
      </w:pPr>
    </w:p>
    <w:p w:rsidR="00A61BD3" w:rsidRPr="0074566F" w:rsidRDefault="00A61BD3">
      <w:pPr>
        <w:rPr>
          <w:rFonts w:ascii="Times New Roman" w:eastAsia="Calibri" w:hAnsi="Times New Roman" w:cs="Times New Roman"/>
          <w:b/>
          <w:color w:val="000000" w:themeColor="text1"/>
          <w:sz w:val="24"/>
          <w:szCs w:val="24"/>
        </w:rPr>
      </w:pPr>
      <w:r w:rsidRPr="0074566F">
        <w:rPr>
          <w:rFonts w:ascii="Times New Roman" w:eastAsia="Calibri" w:hAnsi="Times New Roman" w:cs="Times New Roman"/>
          <w:b/>
          <w:color w:val="000000" w:themeColor="text1"/>
          <w:sz w:val="24"/>
          <w:szCs w:val="24"/>
        </w:rPr>
        <w:br w:type="page"/>
      </w:r>
    </w:p>
    <w:p w:rsidR="00901305" w:rsidRDefault="00E20670" w:rsidP="00E20670">
      <w:pPr>
        <w:pStyle w:val="Heading1"/>
        <w:pBdr>
          <w:bottom w:val="none" w:sz="0" w:space="0" w:color="auto"/>
        </w:pBdr>
        <w:rPr>
          <w:rFonts w:ascii="Times New Roman" w:eastAsia="Calibri" w:hAnsi="Times New Roman" w:cs="Times New Roman"/>
          <w:color w:val="auto"/>
        </w:rPr>
      </w:pPr>
      <w:bookmarkStart w:id="12" w:name="_Toc532133818"/>
      <w:r w:rsidRPr="00E20670">
        <w:rPr>
          <w:rFonts w:ascii="Times New Roman" w:eastAsia="Calibri" w:hAnsi="Times New Roman" w:cs="Times New Roman"/>
          <w:color w:val="auto"/>
        </w:rPr>
        <w:lastRenderedPageBreak/>
        <w:t xml:space="preserve">CHAPTER 3: </w:t>
      </w:r>
      <w:r w:rsidR="00CC6F0A" w:rsidRPr="00E20670">
        <w:rPr>
          <w:rFonts w:ascii="Times New Roman" w:eastAsia="Calibri" w:hAnsi="Times New Roman" w:cs="Times New Roman"/>
          <w:color w:val="auto"/>
        </w:rPr>
        <w:t>SUGGESTIONS/</w:t>
      </w:r>
      <w:r w:rsidR="001A43E5" w:rsidRPr="00E20670">
        <w:rPr>
          <w:rFonts w:ascii="Times New Roman" w:eastAsia="Calibri" w:hAnsi="Times New Roman" w:cs="Times New Roman"/>
          <w:color w:val="auto"/>
        </w:rPr>
        <w:t>CONCLUSION</w:t>
      </w:r>
      <w:bookmarkEnd w:id="12"/>
    </w:p>
    <w:p w:rsidR="00E20670" w:rsidRPr="00E20670" w:rsidRDefault="00E20670" w:rsidP="00E20670"/>
    <w:p w:rsidR="00584440" w:rsidRPr="00FB716D" w:rsidRDefault="005E5344" w:rsidP="00584440">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 xml:space="preserve">Technology evolution, increased mobility, and massive digitalization continue to place more demanding performance requirements on </w:t>
      </w:r>
      <w:r w:rsidR="00E97F69" w:rsidRPr="00FB716D">
        <w:rPr>
          <w:rFonts w:ascii="Times New Roman" w:eastAsia="Calibri" w:hAnsi="Times New Roman" w:cs="Times New Roman"/>
          <w:sz w:val="24"/>
          <w:szCs w:val="24"/>
        </w:rPr>
        <w:t xml:space="preserve">the </w:t>
      </w:r>
      <w:r w:rsidRPr="00FB716D">
        <w:rPr>
          <w:rFonts w:ascii="Times New Roman" w:eastAsia="Calibri" w:hAnsi="Times New Roman" w:cs="Times New Roman"/>
          <w:sz w:val="24"/>
          <w:szCs w:val="24"/>
        </w:rPr>
        <w:t>networks. The performance of the network not only depends on the access technology</w:t>
      </w:r>
      <w:r w:rsidR="00E97F69" w:rsidRPr="00FB716D">
        <w:rPr>
          <w:rFonts w:ascii="Times New Roman" w:eastAsia="Calibri" w:hAnsi="Times New Roman" w:cs="Times New Roman"/>
          <w:sz w:val="24"/>
          <w:szCs w:val="24"/>
        </w:rPr>
        <w:t xml:space="preserve"> </w:t>
      </w:r>
      <w:r w:rsidR="002F7EB0" w:rsidRPr="00FB716D">
        <w:rPr>
          <w:rFonts w:ascii="Times New Roman" w:eastAsia="Calibri" w:hAnsi="Times New Roman" w:cs="Times New Roman"/>
          <w:sz w:val="24"/>
          <w:szCs w:val="24"/>
        </w:rPr>
        <w:t xml:space="preserve">that can </w:t>
      </w:r>
      <w:r w:rsidR="00E97F69" w:rsidRPr="00FB716D">
        <w:rPr>
          <w:rFonts w:ascii="Times New Roman" w:eastAsia="Calibri" w:hAnsi="Times New Roman" w:cs="Times New Roman"/>
          <w:sz w:val="24"/>
          <w:szCs w:val="24"/>
        </w:rPr>
        <w:t>provid</w:t>
      </w:r>
      <w:r w:rsidR="002F7EB0" w:rsidRPr="00FB716D">
        <w:rPr>
          <w:rFonts w:ascii="Times New Roman" w:eastAsia="Calibri" w:hAnsi="Times New Roman" w:cs="Times New Roman"/>
          <w:sz w:val="24"/>
          <w:szCs w:val="24"/>
        </w:rPr>
        <w:t>e</w:t>
      </w:r>
      <w:r w:rsidR="00E97F69" w:rsidRPr="00FB716D">
        <w:rPr>
          <w:rFonts w:ascii="Times New Roman" w:eastAsia="Calibri" w:hAnsi="Times New Roman" w:cs="Times New Roman"/>
          <w:sz w:val="24"/>
          <w:szCs w:val="24"/>
        </w:rPr>
        <w:t xml:space="preserve"> high data rates</w:t>
      </w:r>
      <w:r w:rsidRPr="00FB716D">
        <w:rPr>
          <w:rFonts w:ascii="Times New Roman" w:eastAsia="Calibri" w:hAnsi="Times New Roman" w:cs="Times New Roman"/>
          <w:sz w:val="24"/>
          <w:szCs w:val="24"/>
        </w:rPr>
        <w:t>, but also on the backhaul network technology</w:t>
      </w:r>
      <w:r w:rsidR="00E97F69" w:rsidRPr="00FB716D">
        <w:rPr>
          <w:rFonts w:ascii="Times New Roman" w:eastAsia="Calibri" w:hAnsi="Times New Roman" w:cs="Times New Roman"/>
          <w:sz w:val="24"/>
          <w:szCs w:val="24"/>
        </w:rPr>
        <w:t xml:space="preserve"> that can support </w:t>
      </w:r>
      <w:r w:rsidR="002F7EB0" w:rsidRPr="00FB716D">
        <w:rPr>
          <w:rFonts w:ascii="Times New Roman" w:eastAsia="Calibri" w:hAnsi="Times New Roman" w:cs="Times New Roman"/>
          <w:sz w:val="24"/>
          <w:szCs w:val="24"/>
        </w:rPr>
        <w:t>large data carrying capacity</w:t>
      </w:r>
      <w:r w:rsidRPr="00FB716D">
        <w:rPr>
          <w:rFonts w:ascii="Times New Roman" w:eastAsia="Calibri" w:hAnsi="Times New Roman" w:cs="Times New Roman"/>
          <w:sz w:val="24"/>
          <w:szCs w:val="24"/>
        </w:rPr>
        <w:t xml:space="preserve">. </w:t>
      </w:r>
      <w:r w:rsidR="00881AF2" w:rsidRPr="00FB716D">
        <w:rPr>
          <w:rFonts w:ascii="Times New Roman" w:eastAsia="Calibri" w:hAnsi="Times New Roman" w:cs="Times New Roman"/>
          <w:sz w:val="24"/>
          <w:szCs w:val="24"/>
        </w:rPr>
        <w:t xml:space="preserve">Hence SATRC countries should plan for such </w:t>
      </w:r>
      <w:r w:rsidR="002B26A5" w:rsidRPr="00FB716D">
        <w:rPr>
          <w:rFonts w:ascii="Times New Roman" w:eastAsia="Calibri" w:hAnsi="Times New Roman" w:cs="Times New Roman"/>
          <w:sz w:val="24"/>
          <w:szCs w:val="24"/>
        </w:rPr>
        <w:t>performance requirements</w:t>
      </w:r>
      <w:r w:rsidR="00881AF2" w:rsidRPr="00FB716D">
        <w:rPr>
          <w:rFonts w:ascii="Times New Roman" w:eastAsia="Calibri" w:hAnsi="Times New Roman" w:cs="Times New Roman"/>
          <w:sz w:val="24"/>
          <w:szCs w:val="24"/>
        </w:rPr>
        <w:t xml:space="preserve"> and accordingly for the </w:t>
      </w:r>
      <w:r w:rsidR="002B26A5" w:rsidRPr="00FB716D">
        <w:rPr>
          <w:rFonts w:ascii="Times New Roman" w:eastAsia="Calibri" w:hAnsi="Times New Roman" w:cs="Times New Roman"/>
          <w:sz w:val="24"/>
          <w:szCs w:val="24"/>
        </w:rPr>
        <w:t>need o</w:t>
      </w:r>
      <w:r w:rsidR="00881AF2" w:rsidRPr="00FB716D">
        <w:rPr>
          <w:rFonts w:ascii="Times New Roman" w:eastAsia="Calibri" w:hAnsi="Times New Roman" w:cs="Times New Roman"/>
          <w:sz w:val="24"/>
          <w:szCs w:val="24"/>
        </w:rPr>
        <w:t>f mobile backhaul</w:t>
      </w:r>
      <w:r w:rsidR="002B26A5" w:rsidRPr="00FB716D">
        <w:rPr>
          <w:rFonts w:ascii="Times New Roman" w:eastAsia="Calibri" w:hAnsi="Times New Roman" w:cs="Times New Roman"/>
          <w:sz w:val="24"/>
          <w:szCs w:val="24"/>
        </w:rPr>
        <w:t xml:space="preserve"> installations</w:t>
      </w:r>
      <w:r w:rsidR="00881AF2" w:rsidRPr="00FB716D">
        <w:rPr>
          <w:rFonts w:ascii="Times New Roman" w:eastAsia="Calibri" w:hAnsi="Times New Roman" w:cs="Times New Roman"/>
          <w:sz w:val="24"/>
          <w:szCs w:val="24"/>
        </w:rPr>
        <w:t>.</w:t>
      </w:r>
    </w:p>
    <w:p w:rsidR="00584440" w:rsidRPr="00FB716D" w:rsidRDefault="00584440" w:rsidP="00584440">
      <w:pPr>
        <w:autoSpaceDE w:val="0"/>
        <w:autoSpaceDN w:val="0"/>
        <w:adjustRightInd w:val="0"/>
        <w:spacing w:line="276" w:lineRule="auto"/>
        <w:ind w:firstLine="0"/>
        <w:jc w:val="both"/>
        <w:rPr>
          <w:rFonts w:ascii="Times New Roman" w:eastAsia="Calibri" w:hAnsi="Times New Roman" w:cs="Times New Roman"/>
          <w:sz w:val="24"/>
          <w:szCs w:val="24"/>
        </w:rPr>
      </w:pPr>
    </w:p>
    <w:p w:rsidR="002557CB" w:rsidRDefault="005E5344" w:rsidP="00082CF9">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 xml:space="preserve">As the dominant backhaul technology in today’s networks, microwave plays a significant role in meeting the growing demand of the subscribers. The performance of microwave backhaul has evolved continuously with new and enhanced technologies and features that make ever better use of available spectrum. </w:t>
      </w:r>
    </w:p>
    <w:p w:rsidR="002557CB" w:rsidRDefault="002557CB" w:rsidP="00082CF9">
      <w:pPr>
        <w:autoSpaceDE w:val="0"/>
        <w:autoSpaceDN w:val="0"/>
        <w:adjustRightInd w:val="0"/>
        <w:spacing w:line="276" w:lineRule="auto"/>
        <w:ind w:firstLine="0"/>
        <w:jc w:val="both"/>
        <w:rPr>
          <w:rFonts w:ascii="Times New Roman" w:eastAsia="Calibri" w:hAnsi="Times New Roman" w:cs="Times New Roman"/>
          <w:sz w:val="24"/>
          <w:szCs w:val="24"/>
        </w:rPr>
      </w:pPr>
    </w:p>
    <w:p w:rsidR="005E5344" w:rsidRPr="00FB716D" w:rsidRDefault="005E5344" w:rsidP="00082CF9">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 xml:space="preserve">Capacity-wise </w:t>
      </w:r>
      <w:r w:rsidR="00584440" w:rsidRPr="00FB716D">
        <w:rPr>
          <w:rFonts w:ascii="Times New Roman" w:eastAsia="Calibri" w:hAnsi="Times New Roman" w:cs="Times New Roman"/>
          <w:sz w:val="24"/>
          <w:szCs w:val="24"/>
        </w:rPr>
        <w:t>m</w:t>
      </w:r>
      <w:r w:rsidRPr="00FB716D">
        <w:rPr>
          <w:rFonts w:ascii="Times New Roman" w:eastAsia="Calibri" w:hAnsi="Times New Roman" w:cs="Times New Roman"/>
          <w:sz w:val="24"/>
          <w:szCs w:val="24"/>
        </w:rPr>
        <w:t xml:space="preserve">icrowave </w:t>
      </w:r>
      <w:r w:rsidR="002F7EB0" w:rsidRPr="00FB716D">
        <w:rPr>
          <w:rFonts w:ascii="Times New Roman" w:eastAsia="Calibri" w:hAnsi="Times New Roman" w:cs="Times New Roman"/>
          <w:sz w:val="24"/>
          <w:szCs w:val="24"/>
        </w:rPr>
        <w:t xml:space="preserve">backhaul </w:t>
      </w:r>
      <w:r w:rsidRPr="00FB716D">
        <w:rPr>
          <w:rFonts w:ascii="Times New Roman" w:eastAsia="Calibri" w:hAnsi="Times New Roman" w:cs="Times New Roman"/>
          <w:sz w:val="24"/>
          <w:szCs w:val="24"/>
        </w:rPr>
        <w:t>will compete with the fibre</w:t>
      </w:r>
      <w:r w:rsidR="002F7EB0" w:rsidRPr="00FB716D">
        <w:rPr>
          <w:rFonts w:ascii="Times New Roman" w:eastAsia="Calibri" w:hAnsi="Times New Roman" w:cs="Times New Roman"/>
          <w:sz w:val="24"/>
          <w:szCs w:val="24"/>
        </w:rPr>
        <w:t xml:space="preserve"> backhaul</w:t>
      </w:r>
      <w:r w:rsidR="00584440" w:rsidRPr="00FB716D">
        <w:rPr>
          <w:rFonts w:ascii="Times New Roman" w:eastAsia="Calibri" w:hAnsi="Times New Roman" w:cs="Times New Roman"/>
          <w:sz w:val="24"/>
          <w:szCs w:val="24"/>
        </w:rPr>
        <w:t>. However,</w:t>
      </w:r>
      <w:r w:rsidRPr="00FB716D">
        <w:rPr>
          <w:rFonts w:ascii="Times New Roman" w:eastAsia="Calibri" w:hAnsi="Times New Roman" w:cs="Times New Roman"/>
          <w:sz w:val="24"/>
          <w:szCs w:val="24"/>
        </w:rPr>
        <w:t xml:space="preserve"> the choice between fibre and microwave in backhaul networks will not be about capacity, it will be about fibre presence and total cost of ownership (TCO).</w:t>
      </w:r>
      <w:r w:rsidR="002F7EB0" w:rsidRPr="00FB716D">
        <w:rPr>
          <w:rFonts w:ascii="Times New Roman" w:eastAsia="Calibri" w:hAnsi="Times New Roman" w:cs="Times New Roman"/>
          <w:sz w:val="24"/>
          <w:szCs w:val="24"/>
        </w:rPr>
        <w:t xml:space="preserve"> Microwave technology can provide high capacity backhaul for the broadband networks in a cost-efficient way. </w:t>
      </w:r>
      <w:r w:rsidR="002B26A5" w:rsidRPr="00FB716D">
        <w:rPr>
          <w:rFonts w:ascii="Times New Roman" w:eastAsia="Calibri" w:hAnsi="Times New Roman" w:cs="Times New Roman"/>
          <w:sz w:val="24"/>
          <w:szCs w:val="24"/>
        </w:rPr>
        <w:t>It appears to be more suitable for operations in the cities and difficult terrains where laying fibre is not possible. Considering the</w:t>
      </w:r>
      <w:r w:rsidR="00082CF9" w:rsidRPr="00FB716D">
        <w:rPr>
          <w:rFonts w:ascii="Times New Roman" w:eastAsia="Calibri" w:hAnsi="Times New Roman" w:cs="Times New Roman"/>
          <w:sz w:val="24"/>
          <w:szCs w:val="24"/>
        </w:rPr>
        <w:t>se</w:t>
      </w:r>
      <w:r w:rsidR="002B26A5" w:rsidRPr="00FB716D">
        <w:rPr>
          <w:rFonts w:ascii="Times New Roman" w:eastAsia="Calibri" w:hAnsi="Times New Roman" w:cs="Times New Roman"/>
          <w:sz w:val="24"/>
          <w:szCs w:val="24"/>
        </w:rPr>
        <w:t xml:space="preserve"> advantages,</w:t>
      </w:r>
      <w:r w:rsidR="00082CF9" w:rsidRPr="00FB716D">
        <w:rPr>
          <w:rFonts w:ascii="Times New Roman" w:eastAsia="Calibri" w:hAnsi="Times New Roman" w:cs="Times New Roman"/>
          <w:sz w:val="24"/>
          <w:szCs w:val="24"/>
        </w:rPr>
        <w:t xml:space="preserve"> SATRC countries are encouraged to use microwave backhaul</w:t>
      </w:r>
      <w:r w:rsidR="00747B16" w:rsidRPr="00FB716D">
        <w:rPr>
          <w:rFonts w:ascii="Times New Roman" w:eastAsia="Calibri" w:hAnsi="Times New Roman" w:cs="Times New Roman"/>
          <w:sz w:val="24"/>
          <w:szCs w:val="24"/>
        </w:rPr>
        <w:t>.</w:t>
      </w:r>
      <w:r w:rsidR="00082CF9" w:rsidRPr="00FB716D">
        <w:rPr>
          <w:rFonts w:ascii="Times New Roman" w:eastAsia="Calibri" w:hAnsi="Times New Roman" w:cs="Times New Roman"/>
          <w:sz w:val="24"/>
          <w:szCs w:val="24"/>
        </w:rPr>
        <w:t xml:space="preserve"> </w:t>
      </w:r>
    </w:p>
    <w:p w:rsidR="002B26A5" w:rsidRPr="00FB716D" w:rsidRDefault="002B26A5" w:rsidP="00584440">
      <w:pPr>
        <w:autoSpaceDE w:val="0"/>
        <w:autoSpaceDN w:val="0"/>
        <w:adjustRightInd w:val="0"/>
        <w:spacing w:line="276" w:lineRule="auto"/>
        <w:ind w:firstLine="0"/>
        <w:jc w:val="both"/>
        <w:rPr>
          <w:rFonts w:ascii="Times New Roman" w:eastAsia="Calibri" w:hAnsi="Times New Roman" w:cs="Times New Roman"/>
          <w:sz w:val="24"/>
          <w:szCs w:val="24"/>
        </w:rPr>
      </w:pPr>
    </w:p>
    <w:p w:rsidR="004A63A3" w:rsidRPr="00FB716D" w:rsidRDefault="00584440" w:rsidP="006430E3">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D</w:t>
      </w:r>
      <w:r w:rsidR="005E5344" w:rsidRPr="00FB716D">
        <w:rPr>
          <w:rFonts w:ascii="Times New Roman" w:eastAsia="Calibri" w:hAnsi="Times New Roman" w:cs="Times New Roman"/>
          <w:sz w:val="24"/>
          <w:szCs w:val="24"/>
        </w:rPr>
        <w:t>ue to the increasing use of newer multimedia and other data centric applications</w:t>
      </w:r>
      <w:r w:rsidR="00861AB0" w:rsidRPr="00FB716D">
        <w:rPr>
          <w:rFonts w:ascii="Times New Roman" w:eastAsia="Calibri" w:hAnsi="Times New Roman" w:cs="Times New Roman"/>
          <w:sz w:val="24"/>
          <w:szCs w:val="24"/>
        </w:rPr>
        <w:t>,</w:t>
      </w:r>
      <w:r w:rsidR="005E5344" w:rsidRPr="00FB716D">
        <w:rPr>
          <w:rFonts w:ascii="Times New Roman" w:eastAsia="Calibri" w:hAnsi="Times New Roman" w:cs="Times New Roman"/>
          <w:sz w:val="24"/>
          <w:szCs w:val="24"/>
        </w:rPr>
        <w:t xml:space="preserve"> </w:t>
      </w:r>
      <w:r w:rsidRPr="00FB716D">
        <w:rPr>
          <w:rFonts w:ascii="Times New Roman" w:eastAsia="Calibri" w:hAnsi="Times New Roman" w:cs="Times New Roman"/>
          <w:sz w:val="24"/>
          <w:szCs w:val="24"/>
        </w:rPr>
        <w:t>the</w:t>
      </w:r>
      <w:r w:rsidR="00861AB0" w:rsidRPr="00FB716D">
        <w:rPr>
          <w:rFonts w:ascii="Times New Roman" w:eastAsia="Calibri" w:hAnsi="Times New Roman" w:cs="Times New Roman"/>
          <w:sz w:val="24"/>
          <w:szCs w:val="24"/>
        </w:rPr>
        <w:t xml:space="preserve"> capacity demands are rising rapidly. T</w:t>
      </w:r>
      <w:r w:rsidR="005E5344" w:rsidRPr="00FB716D">
        <w:rPr>
          <w:rFonts w:ascii="Times New Roman" w:eastAsia="Calibri" w:hAnsi="Times New Roman" w:cs="Times New Roman"/>
          <w:sz w:val="24"/>
          <w:szCs w:val="24"/>
        </w:rPr>
        <w:t xml:space="preserve">he constant pressure to increase </w:t>
      </w:r>
      <w:r w:rsidR="00861AB0" w:rsidRPr="00FB716D">
        <w:rPr>
          <w:rFonts w:ascii="Times New Roman" w:eastAsia="Calibri" w:hAnsi="Times New Roman" w:cs="Times New Roman"/>
          <w:sz w:val="24"/>
          <w:szCs w:val="24"/>
        </w:rPr>
        <w:t xml:space="preserve">the </w:t>
      </w:r>
      <w:r w:rsidR="004A63A3" w:rsidRPr="00FB716D">
        <w:rPr>
          <w:rFonts w:ascii="Times New Roman" w:eastAsia="Calibri" w:hAnsi="Times New Roman" w:cs="Times New Roman"/>
          <w:sz w:val="24"/>
          <w:szCs w:val="24"/>
        </w:rPr>
        <w:t xml:space="preserve">capacity that the </w:t>
      </w:r>
      <w:r w:rsidR="004B5F6B" w:rsidRPr="00FB716D">
        <w:rPr>
          <w:rFonts w:ascii="Times New Roman" w:eastAsia="Calibri" w:hAnsi="Times New Roman" w:cs="Times New Roman"/>
          <w:sz w:val="24"/>
          <w:szCs w:val="24"/>
        </w:rPr>
        <w:t xml:space="preserve">network </w:t>
      </w:r>
      <w:r w:rsidR="00861AB0" w:rsidRPr="00FB716D">
        <w:rPr>
          <w:rFonts w:ascii="Times New Roman" w:eastAsia="Calibri" w:hAnsi="Times New Roman" w:cs="Times New Roman"/>
          <w:sz w:val="24"/>
          <w:szCs w:val="24"/>
        </w:rPr>
        <w:t>can support</w:t>
      </w:r>
      <w:r w:rsidR="005E5344" w:rsidRPr="00FB716D">
        <w:rPr>
          <w:rFonts w:ascii="Times New Roman" w:eastAsia="Calibri" w:hAnsi="Times New Roman" w:cs="Times New Roman"/>
          <w:sz w:val="24"/>
          <w:szCs w:val="24"/>
        </w:rPr>
        <w:t xml:space="preserve"> translates into the </w:t>
      </w:r>
      <w:r w:rsidR="00016397" w:rsidRPr="00FB716D">
        <w:rPr>
          <w:rFonts w:ascii="Times New Roman" w:eastAsia="Calibri" w:hAnsi="Times New Roman" w:cs="Times New Roman"/>
          <w:sz w:val="24"/>
          <w:szCs w:val="24"/>
        </w:rPr>
        <w:t xml:space="preserve">need for more spectrum. </w:t>
      </w:r>
      <w:r w:rsidR="005E5344" w:rsidRPr="00FB716D">
        <w:rPr>
          <w:rFonts w:ascii="Times New Roman" w:eastAsia="Calibri" w:hAnsi="Times New Roman" w:cs="Times New Roman"/>
          <w:sz w:val="24"/>
          <w:szCs w:val="24"/>
        </w:rPr>
        <w:t>More spectrum is required not just for radio access, but for microwave backhaul as well.</w:t>
      </w:r>
      <w:r w:rsidR="006430E3" w:rsidRPr="00FB716D">
        <w:rPr>
          <w:rFonts w:ascii="Times New Roman" w:eastAsia="Calibri" w:hAnsi="Times New Roman" w:cs="Times New Roman"/>
          <w:sz w:val="24"/>
          <w:szCs w:val="24"/>
        </w:rPr>
        <w:t xml:space="preserve"> </w:t>
      </w:r>
    </w:p>
    <w:p w:rsidR="004A63A3" w:rsidRPr="00FB716D" w:rsidRDefault="004A63A3" w:rsidP="006430E3">
      <w:pPr>
        <w:autoSpaceDE w:val="0"/>
        <w:autoSpaceDN w:val="0"/>
        <w:adjustRightInd w:val="0"/>
        <w:spacing w:line="276" w:lineRule="auto"/>
        <w:ind w:firstLine="0"/>
        <w:jc w:val="both"/>
        <w:rPr>
          <w:rFonts w:ascii="Times New Roman" w:eastAsia="Calibri" w:hAnsi="Times New Roman" w:cs="Times New Roman"/>
          <w:sz w:val="24"/>
          <w:szCs w:val="24"/>
        </w:rPr>
      </w:pPr>
    </w:p>
    <w:p w:rsidR="004A63A3" w:rsidRPr="00FB716D" w:rsidRDefault="006430E3" w:rsidP="006430E3">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 xml:space="preserve">As capacity needs have grown, the use of spectrum for microwave backhaul has shifted. The newer E-band (70/80GHz) &amp; V-band (60 GHz) are today gaining popularity, as it offers wide spectrum and enabling capacities in the 10Gbps range. In line with the international trend, SATRC countries should consider these bands for assignment to their TSPs for roll-out of high capacity backhaul networks to cater high throughput needs that will be generated by roll-out of future technologies. </w:t>
      </w:r>
    </w:p>
    <w:p w:rsidR="004A63A3" w:rsidRPr="00FB716D" w:rsidRDefault="004A63A3" w:rsidP="006430E3">
      <w:pPr>
        <w:autoSpaceDE w:val="0"/>
        <w:autoSpaceDN w:val="0"/>
        <w:adjustRightInd w:val="0"/>
        <w:spacing w:line="276" w:lineRule="auto"/>
        <w:ind w:firstLine="0"/>
        <w:jc w:val="both"/>
        <w:rPr>
          <w:rFonts w:ascii="Times New Roman" w:eastAsia="Calibri" w:hAnsi="Times New Roman" w:cs="Times New Roman"/>
          <w:sz w:val="24"/>
          <w:szCs w:val="24"/>
        </w:rPr>
      </w:pPr>
    </w:p>
    <w:p w:rsidR="00401209" w:rsidRPr="00FB716D" w:rsidRDefault="006430E3" w:rsidP="00401209">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 xml:space="preserve">Since E-band and V-band utilization </w:t>
      </w:r>
      <w:r w:rsidR="00D56361" w:rsidRPr="00FB716D">
        <w:rPr>
          <w:rFonts w:ascii="Times New Roman" w:eastAsia="Calibri" w:hAnsi="Times New Roman" w:cs="Times New Roman"/>
          <w:sz w:val="24"/>
          <w:szCs w:val="24"/>
        </w:rPr>
        <w:t>for</w:t>
      </w:r>
      <w:r w:rsidRPr="00FB716D">
        <w:rPr>
          <w:rFonts w:ascii="Times New Roman" w:eastAsia="Calibri" w:hAnsi="Times New Roman" w:cs="Times New Roman"/>
          <w:sz w:val="24"/>
          <w:szCs w:val="24"/>
        </w:rPr>
        <w:t xml:space="preserve"> Microwave Backhaul is a new concept in most of SAT</w:t>
      </w:r>
      <w:r w:rsidR="00D56361" w:rsidRPr="00FB716D">
        <w:rPr>
          <w:rFonts w:ascii="Times New Roman" w:eastAsia="Calibri" w:hAnsi="Times New Roman" w:cs="Times New Roman"/>
          <w:sz w:val="24"/>
          <w:szCs w:val="24"/>
        </w:rPr>
        <w:t xml:space="preserve">RC countries, </w:t>
      </w:r>
      <w:r w:rsidRPr="00FB716D">
        <w:rPr>
          <w:rFonts w:ascii="Times New Roman" w:eastAsia="Calibri" w:hAnsi="Times New Roman" w:cs="Times New Roman"/>
          <w:sz w:val="24"/>
          <w:szCs w:val="24"/>
        </w:rPr>
        <w:t>regional harmonization is very essential. It will make the implementation easier and will provide the economy of scale in terms of equipment manufacturing.</w:t>
      </w:r>
    </w:p>
    <w:p w:rsidR="00401209" w:rsidRPr="00FB716D" w:rsidRDefault="00401209" w:rsidP="00401209">
      <w:pPr>
        <w:autoSpaceDE w:val="0"/>
        <w:autoSpaceDN w:val="0"/>
        <w:adjustRightInd w:val="0"/>
        <w:spacing w:line="276" w:lineRule="auto"/>
        <w:ind w:firstLine="0"/>
        <w:jc w:val="both"/>
        <w:rPr>
          <w:rFonts w:ascii="Times New Roman" w:eastAsia="Calibri" w:hAnsi="Times New Roman" w:cs="Times New Roman"/>
          <w:sz w:val="24"/>
          <w:szCs w:val="24"/>
        </w:rPr>
      </w:pPr>
    </w:p>
    <w:p w:rsidR="00401209" w:rsidRPr="00FB716D" w:rsidRDefault="003B0284" w:rsidP="00401209">
      <w:pPr>
        <w:autoSpaceDE w:val="0"/>
        <w:autoSpaceDN w:val="0"/>
        <w:adjustRightInd w:val="0"/>
        <w:spacing w:line="276" w:lineRule="auto"/>
        <w:ind w:firstLine="0"/>
        <w:jc w:val="both"/>
        <w:rPr>
          <w:rFonts w:ascii="Times New Roman" w:eastAsia="Calibri" w:hAnsi="Times New Roman" w:cs="Times New Roman"/>
          <w:sz w:val="24"/>
          <w:szCs w:val="24"/>
          <w:lang w:bidi="ar-SA"/>
        </w:rPr>
      </w:pPr>
      <w:r w:rsidRPr="00FB716D">
        <w:rPr>
          <w:rFonts w:ascii="Times New Roman" w:eastAsia="Calibri" w:hAnsi="Times New Roman" w:cs="Times New Roman"/>
          <w:sz w:val="24"/>
          <w:szCs w:val="24"/>
        </w:rPr>
        <w:t xml:space="preserve">ITU-R deals with propagation modeling, path loss, scattering etc. which are used to do link engineering. ETSI has worked in certain areas such as fixed p2p links, millimetric wave </w:t>
      </w:r>
      <w:r w:rsidRPr="00FB716D">
        <w:rPr>
          <w:rFonts w:ascii="Times New Roman" w:eastAsia="Calibri" w:hAnsi="Times New Roman" w:cs="Times New Roman"/>
          <w:sz w:val="24"/>
          <w:szCs w:val="24"/>
        </w:rPr>
        <w:lastRenderedPageBreak/>
        <w:t>transmission, etc.</w:t>
      </w:r>
      <w:r w:rsidR="00401209" w:rsidRPr="00FB716D">
        <w:rPr>
          <w:rFonts w:ascii="Times New Roman" w:eastAsia="Calibri" w:hAnsi="Times New Roman" w:cs="Times New Roman"/>
          <w:sz w:val="24"/>
          <w:szCs w:val="24"/>
        </w:rPr>
        <w:t xml:space="preserve"> </w:t>
      </w:r>
      <w:r w:rsidR="00401209" w:rsidRPr="00FB716D">
        <w:rPr>
          <w:rFonts w:ascii="Times New Roman" w:eastAsia="Calibri" w:hAnsi="Times New Roman" w:cs="Times New Roman"/>
          <w:sz w:val="24"/>
          <w:szCs w:val="24"/>
          <w:lang w:bidi="ar-SA"/>
        </w:rPr>
        <w:t xml:space="preserve">The SATRC countries can leverage the information/standards available in ITU-R and ETSI for planning their future microwave backhaul implementations. </w:t>
      </w:r>
    </w:p>
    <w:p w:rsidR="00401209" w:rsidRPr="00FB716D" w:rsidRDefault="00401209" w:rsidP="006430E3">
      <w:pPr>
        <w:autoSpaceDE w:val="0"/>
        <w:autoSpaceDN w:val="0"/>
        <w:adjustRightInd w:val="0"/>
        <w:spacing w:line="276" w:lineRule="auto"/>
        <w:ind w:firstLine="0"/>
        <w:jc w:val="both"/>
        <w:rPr>
          <w:rFonts w:ascii="Times New Roman" w:eastAsia="Calibri" w:hAnsi="Times New Roman" w:cs="Times New Roman"/>
          <w:sz w:val="24"/>
          <w:szCs w:val="24"/>
        </w:rPr>
      </w:pPr>
    </w:p>
    <w:p w:rsidR="009C0837" w:rsidRPr="00FB716D" w:rsidRDefault="009C0837" w:rsidP="00861AB0">
      <w:pPr>
        <w:autoSpaceDE w:val="0"/>
        <w:autoSpaceDN w:val="0"/>
        <w:adjustRightInd w:val="0"/>
        <w:spacing w:line="276" w:lineRule="auto"/>
        <w:ind w:firstLine="0"/>
        <w:jc w:val="both"/>
        <w:rPr>
          <w:rFonts w:ascii="Times New Roman" w:eastAsia="Calibri" w:hAnsi="Times New Roman" w:cs="Times New Roman"/>
          <w:sz w:val="24"/>
          <w:szCs w:val="24"/>
        </w:rPr>
      </w:pPr>
      <w:r w:rsidRPr="00FB716D">
        <w:rPr>
          <w:rFonts w:ascii="Times New Roman" w:eastAsia="Calibri" w:hAnsi="Times New Roman" w:cs="Times New Roman"/>
          <w:sz w:val="24"/>
          <w:szCs w:val="24"/>
        </w:rPr>
        <w:t xml:space="preserve">With the limited inputs, it was difficult to justify the effective license conditions for Microwave Backhaul License. Hence it is opined that the SATRC countries </w:t>
      </w:r>
      <w:r w:rsidR="003A30D2" w:rsidRPr="00FB716D">
        <w:rPr>
          <w:rFonts w:ascii="Times New Roman" w:eastAsia="Calibri" w:hAnsi="Times New Roman" w:cs="Times New Roman"/>
          <w:sz w:val="24"/>
          <w:szCs w:val="24"/>
        </w:rPr>
        <w:t>could drive their own framework.</w:t>
      </w:r>
    </w:p>
    <w:p w:rsidR="00861AB0" w:rsidRDefault="00861AB0" w:rsidP="00861AB0">
      <w:pPr>
        <w:autoSpaceDE w:val="0"/>
        <w:autoSpaceDN w:val="0"/>
        <w:adjustRightInd w:val="0"/>
        <w:spacing w:line="276" w:lineRule="auto"/>
        <w:ind w:firstLine="0"/>
        <w:jc w:val="both"/>
        <w:rPr>
          <w:rFonts w:ascii="Times New Roman" w:eastAsia="Calibri" w:hAnsi="Times New Roman" w:cs="Times New Roman"/>
          <w:color w:val="000000" w:themeColor="text1"/>
          <w:sz w:val="24"/>
          <w:szCs w:val="24"/>
        </w:rPr>
      </w:pPr>
    </w:p>
    <w:p w:rsidR="00252C63" w:rsidRPr="00994973" w:rsidRDefault="00252C63" w:rsidP="001A43E5">
      <w:pPr>
        <w:jc w:val="right"/>
        <w:rPr>
          <w:rFonts w:ascii="Times New Roman" w:eastAsia="Calibri" w:hAnsi="Times New Roman" w:cs="Times New Roman"/>
          <w:b/>
          <w:color w:val="000000" w:themeColor="text1"/>
          <w:sz w:val="24"/>
          <w:szCs w:val="24"/>
        </w:rPr>
      </w:pPr>
    </w:p>
    <w:p w:rsidR="00252C63" w:rsidRPr="00994973" w:rsidRDefault="00252C63" w:rsidP="00820BBF">
      <w:pPr>
        <w:ind w:firstLine="0"/>
        <w:rPr>
          <w:rFonts w:ascii="Times New Roman" w:eastAsia="Calibri" w:hAnsi="Times New Roman" w:cs="Times New Roman"/>
          <w:b/>
          <w:color w:val="000000" w:themeColor="text1"/>
          <w:sz w:val="24"/>
          <w:szCs w:val="24"/>
        </w:rPr>
      </w:pPr>
    </w:p>
    <w:p w:rsidR="00B80791" w:rsidRDefault="00B80791">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p>
    <w:p w:rsidR="00A815B1" w:rsidRPr="003C59EE" w:rsidRDefault="001A43E5" w:rsidP="003C59EE">
      <w:pPr>
        <w:pStyle w:val="Heading1"/>
        <w:pBdr>
          <w:bottom w:val="none" w:sz="0" w:space="0" w:color="auto"/>
        </w:pBdr>
        <w:rPr>
          <w:rFonts w:ascii="Times New Roman" w:eastAsia="Calibri" w:hAnsi="Times New Roman" w:cs="Times New Roman"/>
          <w:color w:val="auto"/>
        </w:rPr>
      </w:pPr>
      <w:bookmarkStart w:id="13" w:name="_Toc532133819"/>
      <w:r w:rsidRPr="003C59EE">
        <w:rPr>
          <w:rFonts w:ascii="Times New Roman" w:eastAsia="Calibri" w:hAnsi="Times New Roman" w:cs="Times New Roman"/>
          <w:color w:val="auto"/>
        </w:rPr>
        <w:lastRenderedPageBreak/>
        <w:t>ANNEXURE – 1</w:t>
      </w:r>
      <w:bookmarkEnd w:id="13"/>
    </w:p>
    <w:p w:rsidR="00A815B1" w:rsidRPr="00994973" w:rsidRDefault="00A815B1" w:rsidP="00E55602">
      <w:pPr>
        <w:spacing w:line="360" w:lineRule="auto"/>
        <w:ind w:firstLine="0"/>
        <w:jc w:val="center"/>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Questionnaire</w:t>
      </w:r>
    </w:p>
    <w:p w:rsidR="00E55602" w:rsidRDefault="00E55602" w:rsidP="00E55602">
      <w:pPr>
        <w:pStyle w:val="ListParagraph"/>
        <w:tabs>
          <w:tab w:val="left" w:pos="180"/>
        </w:tabs>
        <w:spacing w:after="200" w:line="276" w:lineRule="auto"/>
        <w:ind w:left="360" w:firstLine="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36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Provide technology wise breakdown of the number of mobile users in your country.</w:t>
      </w:r>
    </w:p>
    <w:p w:rsidR="00AE26CD" w:rsidRPr="00994973" w:rsidRDefault="00AE26CD" w:rsidP="00AE26CD">
      <w:pPr>
        <w:pStyle w:val="ListParagraph"/>
        <w:tabs>
          <w:tab w:val="left" w:pos="180"/>
        </w:tabs>
        <w:ind w:left="0"/>
        <w:jc w:val="both"/>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Example:</w:t>
      </w:r>
    </w:p>
    <w:tbl>
      <w:tblPr>
        <w:tblStyle w:val="TableGrid"/>
        <w:tblW w:w="0" w:type="auto"/>
        <w:jc w:val="center"/>
        <w:tblLook w:val="04A0" w:firstRow="1" w:lastRow="0" w:firstColumn="1" w:lastColumn="0" w:noHBand="0" w:noVBand="1"/>
      </w:tblPr>
      <w:tblGrid>
        <w:gridCol w:w="1403"/>
        <w:gridCol w:w="1809"/>
      </w:tblGrid>
      <w:tr w:rsidR="00AE26CD" w:rsidRPr="00994973" w:rsidTr="00AE26CD">
        <w:trPr>
          <w:jc w:val="center"/>
        </w:trPr>
        <w:tc>
          <w:tcPr>
            <w:tcW w:w="135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Technology</w:t>
            </w:r>
          </w:p>
        </w:tc>
        <w:tc>
          <w:tcPr>
            <w:tcW w:w="180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No. of users</w:t>
            </w:r>
          </w:p>
        </w:tc>
      </w:tr>
      <w:tr w:rsidR="00AE26CD" w:rsidRPr="00994973" w:rsidTr="00AE26CD">
        <w:trPr>
          <w:jc w:val="center"/>
        </w:trPr>
        <w:tc>
          <w:tcPr>
            <w:tcW w:w="135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2G</w:t>
            </w:r>
          </w:p>
        </w:tc>
        <w:tc>
          <w:tcPr>
            <w:tcW w:w="180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p>
        </w:tc>
      </w:tr>
      <w:tr w:rsidR="00AE26CD" w:rsidRPr="00994973" w:rsidTr="00AE26CD">
        <w:trPr>
          <w:jc w:val="center"/>
        </w:trPr>
        <w:tc>
          <w:tcPr>
            <w:tcW w:w="135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3G</w:t>
            </w:r>
          </w:p>
        </w:tc>
        <w:tc>
          <w:tcPr>
            <w:tcW w:w="180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p>
        </w:tc>
      </w:tr>
      <w:tr w:rsidR="00AE26CD" w:rsidRPr="00994973" w:rsidTr="00AE26CD">
        <w:trPr>
          <w:jc w:val="center"/>
        </w:trPr>
        <w:tc>
          <w:tcPr>
            <w:tcW w:w="135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4G</w:t>
            </w:r>
          </w:p>
        </w:tc>
        <w:tc>
          <w:tcPr>
            <w:tcW w:w="180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p>
        </w:tc>
      </w:tr>
    </w:tbl>
    <w:p w:rsidR="00AE26CD" w:rsidRPr="00994973" w:rsidRDefault="00AE26CD" w:rsidP="00AE26CD">
      <w:pPr>
        <w:pStyle w:val="ListParagraph"/>
        <w:tabs>
          <w:tab w:val="left" w:pos="180"/>
        </w:tabs>
        <w:ind w:left="0"/>
        <w:jc w:val="both"/>
        <w:rPr>
          <w:rFonts w:ascii="Times New Roman" w:hAnsi="Times New Roman" w:cs="Times New Roman"/>
          <w:b/>
          <w:bCs/>
          <w:color w:val="000000" w:themeColor="text1"/>
          <w:sz w:val="24"/>
          <w:szCs w:val="24"/>
          <w:u w:val="single"/>
        </w:rPr>
      </w:pPr>
      <w:r w:rsidRPr="00994973">
        <w:rPr>
          <w:rFonts w:ascii="Times New Roman" w:hAnsi="Times New Roman" w:cs="Times New Roman"/>
          <w:b/>
          <w:bCs/>
          <w:color w:val="000000" w:themeColor="text1"/>
          <w:sz w:val="24"/>
          <w:szCs w:val="24"/>
          <w:u w:val="single"/>
        </w:rPr>
        <w:t xml:space="preserve"> </w:t>
      </w: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 xml:space="preserve">What is the percentage change in mobile data usage in your country in the last 3-5 years? (till May 2017) </w:t>
      </w:r>
    </w:p>
    <w:p w:rsidR="00AE26CD" w:rsidRPr="00994973" w:rsidRDefault="00AE26CD" w:rsidP="00AE26CD">
      <w:pPr>
        <w:pStyle w:val="ListParagraph"/>
        <w:tabs>
          <w:tab w:val="left" w:pos="180"/>
        </w:tabs>
        <w:ind w:left="0"/>
        <w:jc w:val="both"/>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Example:</w:t>
      </w:r>
    </w:p>
    <w:tbl>
      <w:tblPr>
        <w:tblStyle w:val="TableGrid"/>
        <w:tblW w:w="0" w:type="auto"/>
        <w:jc w:val="center"/>
        <w:tblLook w:val="04A0" w:firstRow="1" w:lastRow="0" w:firstColumn="1" w:lastColumn="0" w:noHBand="0" w:noVBand="1"/>
      </w:tblPr>
      <w:tblGrid>
        <w:gridCol w:w="1589"/>
        <w:gridCol w:w="1800"/>
        <w:gridCol w:w="1588"/>
      </w:tblGrid>
      <w:tr w:rsidR="00AE26CD" w:rsidRPr="00994973" w:rsidTr="00AE26CD">
        <w:trPr>
          <w:jc w:val="center"/>
        </w:trPr>
        <w:tc>
          <w:tcPr>
            <w:tcW w:w="158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Total data usage in May 2013 (in TB)</w:t>
            </w:r>
          </w:p>
        </w:tc>
        <w:tc>
          <w:tcPr>
            <w:tcW w:w="1800"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Total data usage in May 2017</w:t>
            </w:r>
          </w:p>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(in TB)</w:t>
            </w:r>
          </w:p>
        </w:tc>
        <w:tc>
          <w:tcPr>
            <w:tcW w:w="1588" w:type="dxa"/>
          </w:tcPr>
          <w:p w:rsidR="00AE26CD" w:rsidRPr="00994973" w:rsidRDefault="00AE26CD" w:rsidP="00AE26CD">
            <w:pPr>
              <w:pStyle w:val="ListParagraph"/>
              <w:tabs>
                <w:tab w:val="left" w:pos="180"/>
              </w:tabs>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Change in total data usage</w:t>
            </w:r>
          </w:p>
        </w:tc>
      </w:tr>
      <w:tr w:rsidR="00AE26CD" w:rsidRPr="00994973" w:rsidTr="00AE26CD">
        <w:trPr>
          <w:jc w:val="center"/>
        </w:trPr>
        <w:tc>
          <w:tcPr>
            <w:tcW w:w="158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52,351</w:t>
            </w:r>
          </w:p>
        </w:tc>
        <w:tc>
          <w:tcPr>
            <w:tcW w:w="1800"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1,169,568</w:t>
            </w:r>
          </w:p>
        </w:tc>
        <w:tc>
          <w:tcPr>
            <w:tcW w:w="1588" w:type="dxa"/>
          </w:tcPr>
          <w:p w:rsidR="00AE26CD" w:rsidRPr="00994973" w:rsidRDefault="00AE26CD" w:rsidP="00AE26CD">
            <w:pPr>
              <w:pStyle w:val="ListParagraph"/>
              <w:tabs>
                <w:tab w:val="left" w:pos="180"/>
              </w:tabs>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21%</w:t>
            </w:r>
          </w:p>
        </w:tc>
      </w:tr>
    </w:tbl>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 xml:space="preserve"> </w:t>
      </w: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 xml:space="preserve">What is the anticipated increase in mobile data usage in your country by 2020? </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 xml:space="preserve">(Provide data in percentage)   </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How many TSPs are there in your country?</w:t>
      </w:r>
    </w:p>
    <w:p w:rsidR="00AE26CD" w:rsidRPr="00994973" w:rsidRDefault="00AE26CD" w:rsidP="00AE26CD">
      <w:pPr>
        <w:pStyle w:val="ListParagraph"/>
        <w:tabs>
          <w:tab w:val="left" w:pos="180"/>
        </w:tabs>
        <w:autoSpaceDE w:val="0"/>
        <w:autoSpaceDN w:val="0"/>
        <w:adjustRightInd w:val="0"/>
        <w:ind w:left="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 xml:space="preserve">Which technologies are being used for Mobile Backhaul in your country? Provide percentage wise breakdown. </w:t>
      </w:r>
    </w:p>
    <w:p w:rsidR="00AE26CD" w:rsidRPr="00994973" w:rsidRDefault="00AE26CD" w:rsidP="00AE26CD">
      <w:pPr>
        <w:pStyle w:val="ListParagraph"/>
        <w:tabs>
          <w:tab w:val="left" w:pos="180"/>
        </w:tabs>
        <w:ind w:left="0"/>
        <w:jc w:val="both"/>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Example:</w:t>
      </w:r>
    </w:p>
    <w:tbl>
      <w:tblPr>
        <w:tblStyle w:val="TableGrid"/>
        <w:tblW w:w="0" w:type="auto"/>
        <w:jc w:val="center"/>
        <w:tblLook w:val="04A0" w:firstRow="1" w:lastRow="0" w:firstColumn="1" w:lastColumn="0" w:noHBand="0" w:noVBand="1"/>
      </w:tblPr>
      <w:tblGrid>
        <w:gridCol w:w="2752"/>
        <w:gridCol w:w="2779"/>
      </w:tblGrid>
      <w:tr w:rsidR="00AE26CD" w:rsidRPr="00994973" w:rsidTr="00AE26CD">
        <w:trPr>
          <w:jc w:val="center"/>
        </w:trPr>
        <w:tc>
          <w:tcPr>
            <w:tcW w:w="2752"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Backhaul Technology</w:t>
            </w:r>
          </w:p>
        </w:tc>
        <w:tc>
          <w:tcPr>
            <w:tcW w:w="277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 over total mobile Backhaul access connections</w:t>
            </w:r>
          </w:p>
        </w:tc>
      </w:tr>
      <w:tr w:rsidR="00AE26CD" w:rsidRPr="00994973" w:rsidTr="00AE26CD">
        <w:trPr>
          <w:jc w:val="center"/>
        </w:trPr>
        <w:tc>
          <w:tcPr>
            <w:tcW w:w="2752"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Copper</w:t>
            </w:r>
          </w:p>
        </w:tc>
        <w:tc>
          <w:tcPr>
            <w:tcW w:w="277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20 %</w:t>
            </w:r>
          </w:p>
        </w:tc>
      </w:tr>
      <w:tr w:rsidR="00AE26CD" w:rsidRPr="00994973" w:rsidTr="00AE26CD">
        <w:trPr>
          <w:jc w:val="center"/>
        </w:trPr>
        <w:tc>
          <w:tcPr>
            <w:tcW w:w="2752"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Optical Fibre</w:t>
            </w:r>
          </w:p>
        </w:tc>
        <w:tc>
          <w:tcPr>
            <w:tcW w:w="277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30%</w:t>
            </w:r>
          </w:p>
        </w:tc>
      </w:tr>
      <w:tr w:rsidR="00AE26CD" w:rsidRPr="00994973" w:rsidTr="00AE26CD">
        <w:trPr>
          <w:jc w:val="center"/>
        </w:trPr>
        <w:tc>
          <w:tcPr>
            <w:tcW w:w="2752"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Microwave</w:t>
            </w:r>
          </w:p>
        </w:tc>
        <w:tc>
          <w:tcPr>
            <w:tcW w:w="2779" w:type="dxa"/>
          </w:tcPr>
          <w:p w:rsidR="00AE26CD" w:rsidRPr="00994973" w:rsidRDefault="00AE26CD" w:rsidP="00AE26CD">
            <w:pPr>
              <w:pStyle w:val="ListParagraph"/>
              <w:tabs>
                <w:tab w:val="left" w:pos="180"/>
              </w:tabs>
              <w:spacing w:line="276" w:lineRule="auto"/>
              <w:ind w:left="0"/>
              <w:jc w:val="center"/>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50%</w:t>
            </w:r>
          </w:p>
        </w:tc>
      </w:tr>
    </w:tbl>
    <w:p w:rsidR="00AE26CD" w:rsidRPr="00994973" w:rsidRDefault="00AE26CD" w:rsidP="00AE26CD">
      <w:pPr>
        <w:pStyle w:val="ListParagraph"/>
        <w:tabs>
          <w:tab w:val="left" w:pos="180"/>
        </w:tabs>
        <w:ind w:left="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What are the reasons for the choice of Backhaul technologies which are presently deployed in your country?</w:t>
      </w:r>
    </w:p>
    <w:p w:rsidR="00AE26CD" w:rsidRPr="00994973" w:rsidRDefault="00AE26CD" w:rsidP="00AE26CD">
      <w:pPr>
        <w:pStyle w:val="ListParagraph"/>
        <w:tabs>
          <w:tab w:val="left" w:pos="180"/>
        </w:tabs>
        <w:ind w:left="0"/>
        <w:jc w:val="both"/>
        <w:rPr>
          <w:rFonts w:ascii="Times New Roman" w:hAnsi="Times New Roman" w:cs="Times New Roman"/>
          <w:bCs/>
          <w:color w:val="000000" w:themeColor="text1"/>
          <w:sz w:val="24"/>
          <w:szCs w:val="24"/>
        </w:rPr>
      </w:pPr>
      <w:r w:rsidRPr="00994973">
        <w:rPr>
          <w:rFonts w:ascii="Times New Roman" w:hAnsi="Times New Roman" w:cs="Times New Roman"/>
          <w:bCs/>
          <w:color w:val="000000" w:themeColor="text1"/>
          <w:sz w:val="24"/>
          <w:szCs w:val="24"/>
        </w:rPr>
        <w:t>Example: Geography, customer density etc.</w:t>
      </w:r>
    </w:p>
    <w:p w:rsidR="00AE26CD" w:rsidRPr="00994973" w:rsidRDefault="00AE26CD" w:rsidP="00AE26CD">
      <w:pPr>
        <w:pStyle w:val="ListParagraph"/>
        <w:tabs>
          <w:tab w:val="left" w:pos="180"/>
        </w:tabs>
        <w:ind w:left="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What is the plan for Backhaul installations (in terms of technology and its projected percentage of usage) in your country in the next 3 years?</w:t>
      </w:r>
    </w:p>
    <w:p w:rsidR="00AE26CD" w:rsidRPr="00994973" w:rsidRDefault="00AE26CD" w:rsidP="00AE26CD">
      <w:pPr>
        <w:pStyle w:val="ListParagraph"/>
        <w:tabs>
          <w:tab w:val="left" w:pos="180"/>
        </w:tabs>
        <w:ind w:left="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lastRenderedPageBreak/>
        <w:t>What is the anticipated Microwave Backhaul deployment in your country in next 3 years? Provide details.</w:t>
      </w:r>
    </w:p>
    <w:p w:rsidR="00AE26CD" w:rsidRPr="00994973" w:rsidRDefault="00AE26CD" w:rsidP="00AE26CD">
      <w:pPr>
        <w:pStyle w:val="ListParagraph"/>
        <w:tabs>
          <w:tab w:val="left" w:pos="180"/>
        </w:tabs>
        <w:ind w:left="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bCs/>
          <w:color w:val="000000" w:themeColor="text1"/>
          <w:sz w:val="24"/>
          <w:szCs w:val="24"/>
        </w:rPr>
      </w:pPr>
      <w:r w:rsidRPr="00994973">
        <w:rPr>
          <w:rFonts w:ascii="Times New Roman" w:hAnsi="Times New Roman" w:cs="Times New Roman"/>
          <w:b/>
          <w:color w:val="000000" w:themeColor="text1"/>
          <w:sz w:val="24"/>
          <w:szCs w:val="24"/>
        </w:rPr>
        <w:t xml:space="preserve">Provide the details of the existing spectrum allocation for Microwave Backhaul in your country. </w:t>
      </w:r>
    </w:p>
    <w:p w:rsidR="00AE26CD" w:rsidRPr="00994973" w:rsidRDefault="00AE26CD" w:rsidP="003B0284">
      <w:pPr>
        <w:pStyle w:val="ListParagraph"/>
        <w:numPr>
          <w:ilvl w:val="0"/>
          <w:numId w:val="11"/>
        </w:numPr>
        <w:tabs>
          <w:tab w:val="left" w:pos="180"/>
        </w:tabs>
        <w:spacing w:after="200"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color w:val="000000" w:themeColor="text1"/>
          <w:sz w:val="24"/>
          <w:szCs w:val="24"/>
        </w:rPr>
        <w:t>Band</w:t>
      </w:r>
    </w:p>
    <w:p w:rsidR="00AE26CD" w:rsidRPr="00994973" w:rsidRDefault="00AE26CD" w:rsidP="003B0284">
      <w:pPr>
        <w:pStyle w:val="ListParagraph"/>
        <w:numPr>
          <w:ilvl w:val="0"/>
          <w:numId w:val="11"/>
        </w:numPr>
        <w:tabs>
          <w:tab w:val="left" w:pos="180"/>
        </w:tabs>
        <w:spacing w:after="200" w:line="276" w:lineRule="auto"/>
        <w:ind w:left="54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Carrier bandwidth</w:t>
      </w:r>
    </w:p>
    <w:p w:rsidR="00AE26CD" w:rsidRPr="00994973" w:rsidRDefault="00AE26CD" w:rsidP="003B0284">
      <w:pPr>
        <w:pStyle w:val="ListParagraph"/>
        <w:numPr>
          <w:ilvl w:val="0"/>
          <w:numId w:val="11"/>
        </w:numPr>
        <w:tabs>
          <w:tab w:val="left" w:pos="180"/>
        </w:tabs>
        <w:spacing w:after="200" w:line="276" w:lineRule="auto"/>
        <w:ind w:left="54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Number of carriers</w:t>
      </w:r>
    </w:p>
    <w:p w:rsidR="00AE26CD" w:rsidRPr="00994973" w:rsidRDefault="00AE26CD" w:rsidP="003B0284">
      <w:pPr>
        <w:pStyle w:val="ListParagraph"/>
        <w:numPr>
          <w:ilvl w:val="0"/>
          <w:numId w:val="11"/>
        </w:numPr>
        <w:tabs>
          <w:tab w:val="left" w:pos="180"/>
        </w:tabs>
        <w:spacing w:after="200" w:line="276" w:lineRule="auto"/>
        <w:ind w:left="54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Existing assignments</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Provide the details of frequency allocation for Microwave Backhaul, if any, in the National Frequency Allocation Plan/Table of your country.</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 xml:space="preserve"> </w:t>
      </w: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Which frequency bands are under consideration for future use for Microwave Backhaul in your country?</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 xml:space="preserve">What is the </w:t>
      </w:r>
      <w:r w:rsidRPr="00994973">
        <w:rPr>
          <w:rFonts w:ascii="Times New Roman" w:hAnsi="Times New Roman" w:cs="Times New Roman"/>
          <w:b/>
          <w:color w:val="000000" w:themeColor="text1"/>
          <w:sz w:val="24"/>
          <w:szCs w:val="24"/>
        </w:rPr>
        <w:t>National outlook of your country towards E band and V band for utilizing in Microwave Backhaul? Kindly provide detailed deliberations.</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 xml:space="preserve">Do you consider it beneficial to have regional harmonization on E band and V band for Microwave Backhaul in </w:t>
      </w:r>
      <w:r w:rsidR="00897F79" w:rsidRPr="00994973">
        <w:rPr>
          <w:rFonts w:ascii="Times New Roman" w:hAnsi="Times New Roman" w:cs="Times New Roman"/>
          <w:b/>
          <w:color w:val="000000" w:themeColor="text1"/>
          <w:sz w:val="24"/>
          <w:szCs w:val="24"/>
        </w:rPr>
        <w:t>SATRC</w:t>
      </w:r>
      <w:r w:rsidRPr="00994973">
        <w:rPr>
          <w:rFonts w:ascii="Times New Roman" w:hAnsi="Times New Roman" w:cs="Times New Roman"/>
          <w:b/>
          <w:color w:val="000000" w:themeColor="text1"/>
          <w:sz w:val="24"/>
          <w:szCs w:val="24"/>
        </w:rPr>
        <w:t xml:space="preserve"> countries?</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In your opinion, what is the appropriate time for considering assignment of Microwave carriers in higher frequency bands viz. E-band and V-band?</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What is the p</w:t>
      </w:r>
      <w:r w:rsidRPr="00994973">
        <w:rPr>
          <w:rFonts w:ascii="Times New Roman" w:hAnsi="Times New Roman" w:cs="Times New Roman"/>
          <w:b/>
          <w:color w:val="000000" w:themeColor="text1"/>
          <w:sz w:val="24"/>
          <w:szCs w:val="24"/>
        </w:rPr>
        <w:t xml:space="preserve">resent licensing procedure for Microwave Backhaul in your country? Kindly provide a brief on the methodology followed. </w:t>
      </w:r>
    </w:p>
    <w:p w:rsidR="00AE26CD" w:rsidRPr="00994973" w:rsidRDefault="00AE26CD" w:rsidP="003B0284">
      <w:pPr>
        <w:pStyle w:val="ListParagraph"/>
        <w:numPr>
          <w:ilvl w:val="0"/>
          <w:numId w:val="12"/>
        </w:numPr>
        <w:tabs>
          <w:tab w:val="left" w:pos="180"/>
        </w:tabs>
        <w:spacing w:after="200" w:line="276" w:lineRule="auto"/>
        <w:ind w:left="63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Is the spectrum assigned through administrative allocation? (Yes/No)</w:t>
      </w:r>
    </w:p>
    <w:p w:rsidR="00AE26CD" w:rsidRPr="00994973" w:rsidRDefault="00AE26CD" w:rsidP="003B0284">
      <w:pPr>
        <w:pStyle w:val="ListParagraph"/>
        <w:numPr>
          <w:ilvl w:val="0"/>
          <w:numId w:val="12"/>
        </w:numPr>
        <w:tabs>
          <w:tab w:val="left" w:pos="180"/>
        </w:tabs>
        <w:spacing w:after="200" w:line="276" w:lineRule="auto"/>
        <w:ind w:left="270" w:firstLine="0"/>
        <w:jc w:val="both"/>
        <w:rPr>
          <w:rFonts w:ascii="Times New Roman" w:hAnsi="Times New Roman" w:cs="Times New Roman"/>
          <w:b/>
          <w:color w:val="000000" w:themeColor="text1"/>
          <w:sz w:val="24"/>
          <w:szCs w:val="24"/>
        </w:rPr>
      </w:pPr>
      <w:r w:rsidRPr="00994973">
        <w:rPr>
          <w:rFonts w:ascii="Times New Roman" w:hAnsi="Times New Roman" w:cs="Times New Roman"/>
          <w:b/>
          <w:bCs/>
          <w:color w:val="000000" w:themeColor="text1"/>
          <w:sz w:val="24"/>
          <w:szCs w:val="24"/>
        </w:rPr>
        <w:t>Is the spectrum assigned through auction? (Yes/No)</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spacing w:after="200"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 xml:space="preserve">What is the proposed administrative procedure for future in respect of licensing? </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autoSpaceDE w:val="0"/>
        <w:autoSpaceDN w:val="0"/>
        <w:adjustRightInd w:val="0"/>
        <w:spacing w:line="276" w:lineRule="auto"/>
        <w:ind w:left="0" w:firstLine="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How many total Microwave carriers should be assigned to a TSP deploying:</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 xml:space="preserve">2G technology only </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3G technology only</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4G technology only</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BWA technology only</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 xml:space="preserve">2G and 3G </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2G and BWA</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3G and BWA</w:t>
      </w:r>
    </w:p>
    <w:p w:rsidR="00AE26CD" w:rsidRPr="00994973" w:rsidRDefault="00AE26CD" w:rsidP="003B0284">
      <w:pPr>
        <w:pStyle w:val="ListParagraph"/>
        <w:numPr>
          <w:ilvl w:val="0"/>
          <w:numId w:val="13"/>
        </w:numPr>
        <w:tabs>
          <w:tab w:val="left" w:pos="180"/>
        </w:tabs>
        <w:autoSpaceDE w:val="0"/>
        <w:autoSpaceDN w:val="0"/>
        <w:adjustRightInd w:val="0"/>
        <w:spacing w:line="276" w:lineRule="auto"/>
        <w:ind w:left="54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Any other combinations</w:t>
      </w:r>
    </w:p>
    <w:p w:rsidR="00AE26CD" w:rsidRPr="00994973" w:rsidRDefault="00AE26CD" w:rsidP="00AE26CD">
      <w:pPr>
        <w:pStyle w:val="ListParagraph"/>
        <w:tabs>
          <w:tab w:val="left" w:pos="180"/>
        </w:tabs>
        <w:autoSpaceDE w:val="0"/>
        <w:autoSpaceDN w:val="0"/>
        <w:adjustRightInd w:val="0"/>
        <w:ind w:left="0"/>
        <w:jc w:val="both"/>
        <w:rPr>
          <w:rFonts w:ascii="Times New Roman" w:hAnsi="Times New Roman" w:cs="Times New Roman"/>
          <w:b/>
          <w:bCs/>
          <w:color w:val="000000" w:themeColor="text1"/>
          <w:sz w:val="24"/>
          <w:szCs w:val="24"/>
        </w:rPr>
      </w:pPr>
      <w:r w:rsidRPr="00994973">
        <w:rPr>
          <w:rFonts w:ascii="Times New Roman" w:hAnsi="Times New Roman" w:cs="Times New Roman"/>
          <w:b/>
          <w:bCs/>
          <w:color w:val="000000" w:themeColor="text1"/>
          <w:sz w:val="24"/>
          <w:szCs w:val="24"/>
        </w:rPr>
        <w:t>Please give rationale &amp; justification for your answer.</w:t>
      </w:r>
    </w:p>
    <w:p w:rsidR="00AE26CD" w:rsidRPr="00994973" w:rsidRDefault="00AE26CD" w:rsidP="00AE26CD">
      <w:pPr>
        <w:tabs>
          <w:tab w:val="left" w:pos="180"/>
        </w:tabs>
        <w:autoSpaceDE w:val="0"/>
        <w:autoSpaceDN w:val="0"/>
        <w:adjustRightInd w:val="0"/>
        <w:jc w:val="both"/>
        <w:rPr>
          <w:rFonts w:ascii="Times New Roman" w:hAnsi="Times New Roman" w:cs="Times New Roman"/>
          <w:b/>
          <w:bCs/>
          <w:color w:val="000000" w:themeColor="text1"/>
          <w:sz w:val="24"/>
          <w:szCs w:val="24"/>
        </w:rPr>
      </w:pPr>
    </w:p>
    <w:p w:rsidR="00AE26CD" w:rsidRPr="00994973" w:rsidRDefault="00AE26CD" w:rsidP="003B0284">
      <w:pPr>
        <w:pStyle w:val="ListParagraph"/>
        <w:numPr>
          <w:ilvl w:val="0"/>
          <w:numId w:val="7"/>
        </w:numPr>
        <w:tabs>
          <w:tab w:val="left" w:pos="180"/>
        </w:tabs>
        <w:autoSpaceDE w:val="0"/>
        <w:autoSpaceDN w:val="0"/>
        <w:adjustRightInd w:val="0"/>
        <w:spacing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What should be the preferred basis of assignment of Microwave carriers to the TSPs i.e. ‘exclusive basis assignment’ or ‘link-to-link based assignment’?</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autoSpaceDE w:val="0"/>
        <w:autoSpaceDN w:val="0"/>
        <w:adjustRightInd w:val="0"/>
        <w:spacing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In case ‘exclusive basis’ assignment is preferred, whether Microwave carriers should be assigned administratively or through auction. Please comment with full justifications.</w:t>
      </w:r>
    </w:p>
    <w:p w:rsidR="00AE26CD" w:rsidRPr="00994973" w:rsidRDefault="00AE26CD" w:rsidP="00AE26CD">
      <w:pPr>
        <w:pStyle w:val="ListParagraph"/>
        <w:tabs>
          <w:tab w:val="left" w:pos="180"/>
        </w:tabs>
        <w:ind w:left="0"/>
        <w:jc w:val="both"/>
        <w:rPr>
          <w:rFonts w:ascii="Times New Roman" w:hAnsi="Times New Roman" w:cs="Times New Roman"/>
          <w:b/>
          <w:color w:val="000000" w:themeColor="text1"/>
          <w:sz w:val="24"/>
          <w:szCs w:val="24"/>
        </w:rPr>
      </w:pPr>
    </w:p>
    <w:p w:rsidR="00AE26CD" w:rsidRPr="00994973" w:rsidRDefault="00AE26CD" w:rsidP="003B0284">
      <w:pPr>
        <w:pStyle w:val="ListParagraph"/>
        <w:numPr>
          <w:ilvl w:val="0"/>
          <w:numId w:val="7"/>
        </w:numPr>
        <w:tabs>
          <w:tab w:val="left" w:pos="180"/>
        </w:tabs>
        <w:autoSpaceDE w:val="0"/>
        <w:autoSpaceDN w:val="0"/>
        <w:adjustRightInd w:val="0"/>
        <w:spacing w:line="276" w:lineRule="auto"/>
        <w:ind w:left="0" w:firstLine="0"/>
        <w:jc w:val="both"/>
        <w:rPr>
          <w:rFonts w:ascii="Times New Roman" w:hAnsi="Times New Roman" w:cs="Times New Roman"/>
          <w:b/>
          <w:color w:val="000000" w:themeColor="text1"/>
          <w:sz w:val="24"/>
          <w:szCs w:val="24"/>
        </w:rPr>
      </w:pPr>
      <w:r w:rsidRPr="00994973">
        <w:rPr>
          <w:rFonts w:ascii="Times New Roman" w:hAnsi="Times New Roman" w:cs="Times New Roman"/>
          <w:b/>
          <w:color w:val="000000" w:themeColor="text1"/>
          <w:sz w:val="24"/>
          <w:szCs w:val="24"/>
        </w:rPr>
        <w:t>In case ‘link-to-link basis’ assignment is preferred, how the carrier assignment for different links should be carried out, particularly in nearby locations?</w:t>
      </w:r>
    </w:p>
    <w:p w:rsidR="00A815B1" w:rsidRPr="00994973" w:rsidRDefault="00A815B1" w:rsidP="00A815B1">
      <w:pPr>
        <w:spacing w:line="360" w:lineRule="auto"/>
        <w:jc w:val="both"/>
        <w:rPr>
          <w:rFonts w:ascii="Times New Roman" w:hAnsi="Times New Roman" w:cs="Times New Roman"/>
          <w:b/>
          <w:color w:val="000000" w:themeColor="text1"/>
          <w:sz w:val="24"/>
          <w:szCs w:val="24"/>
        </w:rPr>
      </w:pPr>
    </w:p>
    <w:sectPr w:rsidR="00A815B1" w:rsidRPr="00994973" w:rsidSect="00265310">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99" w:rsidRDefault="00A07499" w:rsidP="009A59EF">
      <w:r>
        <w:separator/>
      </w:r>
    </w:p>
  </w:endnote>
  <w:endnote w:type="continuationSeparator" w:id="0">
    <w:p w:rsidR="00A07499" w:rsidRDefault="00A07499" w:rsidP="009A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BatangChe">
    <w:altName w:val="Arial Unicode MS"/>
    <w:panose1 w:val="02030609000101010101"/>
    <w:charset w:val="81"/>
    <w:family w:val="modern"/>
    <w:pitch w:val="fixed"/>
    <w:sig w:usb0="00000000" w:usb1="69D77CFB" w:usb2="00000030" w:usb3="00000000" w:csb0="0008009F" w:csb1="00000000"/>
  </w:font>
  <w:font w:name="BookmanOldStyle">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2011"/>
      <w:docPartObj>
        <w:docPartGallery w:val="Page Numbers (Bottom of Page)"/>
        <w:docPartUnique/>
      </w:docPartObj>
    </w:sdtPr>
    <w:sdtEndPr/>
    <w:sdtContent>
      <w:p w:rsidR="0059676F" w:rsidRDefault="0059676F" w:rsidP="0090239B">
        <w:pPr>
          <w:pStyle w:val="Footer"/>
          <w:jc w:val="right"/>
        </w:pPr>
        <w:r>
          <w:rPr>
            <w:rFonts w:ascii="Times New Roman" w:hAnsi="Times New Roman" w:cs="Times New Roman"/>
            <w:sz w:val="24"/>
            <w:szCs w:val="24"/>
            <w:lang w:eastAsia="ko-KR"/>
          </w:rPr>
          <w:t xml:space="preserve">                                                                                          </w:t>
        </w:r>
        <w:r w:rsidRPr="000712CF">
          <w:rPr>
            <w:rStyle w:val="PageNumber"/>
            <w:rFonts w:ascii="Times New Roman" w:hAnsi="Times New Roman" w:cs="Times New Roman"/>
            <w:sz w:val="24"/>
            <w:szCs w:val="24"/>
          </w:rPr>
          <w:t xml:space="preserve">Page </w:t>
        </w:r>
        <w:r w:rsidRPr="000712CF">
          <w:rPr>
            <w:rStyle w:val="PageNumber"/>
            <w:rFonts w:ascii="Times New Roman" w:hAnsi="Times New Roman" w:cs="Times New Roman"/>
            <w:sz w:val="24"/>
            <w:szCs w:val="24"/>
          </w:rPr>
          <w:fldChar w:fldCharType="begin"/>
        </w:r>
        <w:r w:rsidRPr="000712CF">
          <w:rPr>
            <w:rStyle w:val="PageNumber"/>
            <w:rFonts w:ascii="Times New Roman" w:hAnsi="Times New Roman" w:cs="Times New Roman"/>
            <w:sz w:val="24"/>
            <w:szCs w:val="24"/>
          </w:rPr>
          <w:instrText xml:space="preserve"> PAGE </w:instrText>
        </w:r>
        <w:r w:rsidRPr="000712CF">
          <w:rPr>
            <w:rStyle w:val="PageNumber"/>
            <w:rFonts w:ascii="Times New Roman" w:hAnsi="Times New Roman" w:cs="Times New Roman"/>
            <w:sz w:val="24"/>
            <w:szCs w:val="24"/>
          </w:rPr>
          <w:fldChar w:fldCharType="separate"/>
        </w:r>
        <w:r w:rsidR="00B643CC">
          <w:rPr>
            <w:rStyle w:val="PageNumber"/>
            <w:rFonts w:ascii="Times New Roman" w:hAnsi="Times New Roman" w:cs="Times New Roman"/>
            <w:noProof/>
            <w:sz w:val="24"/>
            <w:szCs w:val="24"/>
          </w:rPr>
          <w:t>2</w:t>
        </w:r>
        <w:r w:rsidRPr="000712CF">
          <w:rPr>
            <w:rStyle w:val="PageNumber"/>
            <w:rFonts w:ascii="Times New Roman" w:hAnsi="Times New Roman" w:cs="Times New Roman"/>
            <w:sz w:val="24"/>
            <w:szCs w:val="24"/>
          </w:rPr>
          <w:fldChar w:fldCharType="end"/>
        </w:r>
        <w:r w:rsidRPr="000712CF">
          <w:rPr>
            <w:rStyle w:val="PageNumber"/>
            <w:rFonts w:ascii="Times New Roman" w:hAnsi="Times New Roman" w:cs="Times New Roman"/>
            <w:sz w:val="24"/>
            <w:szCs w:val="24"/>
          </w:rPr>
          <w:t xml:space="preserve"> of </w:t>
        </w:r>
        <w:r w:rsidRPr="000712CF">
          <w:rPr>
            <w:rStyle w:val="PageNumber"/>
            <w:rFonts w:ascii="Times New Roman" w:hAnsi="Times New Roman" w:cs="Times New Roman"/>
            <w:sz w:val="24"/>
            <w:szCs w:val="24"/>
          </w:rPr>
          <w:fldChar w:fldCharType="begin"/>
        </w:r>
        <w:r w:rsidRPr="000712CF">
          <w:rPr>
            <w:rStyle w:val="PageNumber"/>
            <w:rFonts w:ascii="Times New Roman" w:hAnsi="Times New Roman" w:cs="Times New Roman"/>
            <w:sz w:val="24"/>
            <w:szCs w:val="24"/>
          </w:rPr>
          <w:instrText xml:space="preserve"> NUMPAGES </w:instrText>
        </w:r>
        <w:r w:rsidRPr="000712CF">
          <w:rPr>
            <w:rStyle w:val="PageNumber"/>
            <w:rFonts w:ascii="Times New Roman" w:hAnsi="Times New Roman" w:cs="Times New Roman"/>
            <w:sz w:val="24"/>
            <w:szCs w:val="24"/>
          </w:rPr>
          <w:fldChar w:fldCharType="separate"/>
        </w:r>
        <w:r w:rsidR="00B643CC">
          <w:rPr>
            <w:rStyle w:val="PageNumber"/>
            <w:rFonts w:ascii="Times New Roman" w:hAnsi="Times New Roman" w:cs="Times New Roman"/>
            <w:noProof/>
            <w:sz w:val="24"/>
            <w:szCs w:val="24"/>
          </w:rPr>
          <w:t>25</w:t>
        </w:r>
        <w:r w:rsidRPr="000712CF">
          <w:rPr>
            <w:rStyle w:val="PageNumber"/>
            <w:rFonts w:ascii="Times New Roman" w:hAnsi="Times New Roman" w:cs="Times New Roman"/>
            <w:sz w:val="24"/>
            <w:szCs w:val="24"/>
          </w:rPr>
          <w:fldChar w:fldCharType="end"/>
        </w:r>
      </w:p>
    </w:sdtContent>
  </w:sdt>
  <w:p w:rsidR="0059676F" w:rsidRDefault="00596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99" w:rsidRDefault="00A07499" w:rsidP="009A59EF">
      <w:r>
        <w:separator/>
      </w:r>
    </w:p>
  </w:footnote>
  <w:footnote w:type="continuationSeparator" w:id="0">
    <w:p w:rsidR="00A07499" w:rsidRDefault="00A07499" w:rsidP="009A59EF">
      <w:r>
        <w:continuationSeparator/>
      </w:r>
    </w:p>
  </w:footnote>
  <w:footnote w:id="1">
    <w:p w:rsidR="0059676F" w:rsidRDefault="0059676F" w:rsidP="0091021C">
      <w:pPr>
        <w:pStyle w:val="FootnoteText"/>
      </w:pPr>
      <w:r>
        <w:rPr>
          <w:rStyle w:val="FootnoteReference"/>
        </w:rPr>
        <w:footnoteRef/>
      </w:r>
      <w:r>
        <w:t xml:space="preserve"> </w:t>
      </w:r>
      <w:hyperlink r:id="rId1" w:history="1">
        <w:r w:rsidRPr="00BB5E85">
          <w:rPr>
            <w:rStyle w:val="Hyperlink"/>
          </w:rPr>
          <w:t>https://www.gsma.com/spectrum/wp-content/uploads/2015/06/GSMA-Data-Demand-Explained-June-2015.pdf</w:t>
        </w:r>
      </w:hyperlink>
    </w:p>
  </w:footnote>
  <w:footnote w:id="2">
    <w:p w:rsidR="0059676F" w:rsidRDefault="0059676F">
      <w:pPr>
        <w:pStyle w:val="FootnoteText"/>
      </w:pPr>
      <w:r>
        <w:rPr>
          <w:rStyle w:val="FootnoteReference"/>
        </w:rPr>
        <w:footnoteRef/>
      </w:r>
      <w:r>
        <w:t xml:space="preserve"> According to Ericsson Mobility Report 2018, the total monthly mobile data traffic in India is expected to increase by 5 times and reach 10 EB by 2023.</w:t>
      </w:r>
    </w:p>
  </w:footnote>
  <w:footnote w:id="3">
    <w:p w:rsidR="0059676F" w:rsidRDefault="0059676F" w:rsidP="0091021C">
      <w:pPr>
        <w:pStyle w:val="FootnoteText"/>
      </w:pPr>
      <w:r>
        <w:rPr>
          <w:rStyle w:val="FootnoteReference"/>
        </w:rPr>
        <w:footnoteRef/>
      </w:r>
      <w:r>
        <w:t xml:space="preserve"> </w:t>
      </w:r>
      <w:hyperlink r:id="rId2" w:history="1">
        <w:r w:rsidRPr="00491959">
          <w:rPr>
            <w:rStyle w:val="Hyperlink"/>
          </w:rPr>
          <w:t>https://www.ericsson.com/assets/local/mobility-report/documents/2018/ericsson-mobility-report-june-2018.pdf</w:t>
        </w:r>
      </w:hyperlink>
    </w:p>
  </w:footnote>
  <w:footnote w:id="4">
    <w:p w:rsidR="0059676F" w:rsidRDefault="0059676F">
      <w:pPr>
        <w:pStyle w:val="FootnoteText"/>
      </w:pPr>
      <w:r>
        <w:rPr>
          <w:rStyle w:val="FootnoteReference"/>
        </w:rPr>
        <w:footnoteRef/>
      </w:r>
      <w:r>
        <w:t xml:space="preserve"> </w:t>
      </w:r>
      <w:r w:rsidRPr="002A1A67">
        <w:rPr>
          <w:rFonts w:eastAsia="BookmanOldStyle" w:cs="Times New Roman"/>
          <w:szCs w:val="24"/>
          <w:lang w:bidi="ar-SA"/>
        </w:rPr>
        <w:t>OFCOM: Future Options for Efficient Backhaul, 23rd January 2007</w:t>
      </w:r>
    </w:p>
  </w:footnote>
  <w:footnote w:id="5">
    <w:p w:rsidR="0059676F" w:rsidRDefault="0059676F" w:rsidP="00B907B7">
      <w:pPr>
        <w:pStyle w:val="FootnoteText"/>
      </w:pPr>
      <w:r>
        <w:rPr>
          <w:rStyle w:val="FootnoteReference"/>
        </w:rPr>
        <w:footnoteRef/>
      </w:r>
      <w:r>
        <w:t xml:space="preserve"> </w:t>
      </w:r>
      <w:hyperlink r:id="rId3" w:history="1">
        <w:r w:rsidRPr="00E93B82">
          <w:rPr>
            <w:rStyle w:val="Hyperlink"/>
          </w:rPr>
          <w:t>https://www.ericsson.com/en/microwave-outlook/reports/2017</w:t>
        </w:r>
      </w:hyperlink>
    </w:p>
  </w:footnote>
  <w:footnote w:id="6">
    <w:p w:rsidR="0059676F" w:rsidRDefault="0059676F">
      <w:pPr>
        <w:pStyle w:val="FootnoteText"/>
      </w:pPr>
      <w:r>
        <w:rPr>
          <w:rStyle w:val="FootnoteReference"/>
        </w:rPr>
        <w:footnoteRef/>
      </w:r>
      <w:r>
        <w:t xml:space="preserve"> Excluding China, Japan, Korea and Taiwan</w:t>
      </w:r>
    </w:p>
  </w:footnote>
  <w:footnote w:id="7">
    <w:p w:rsidR="0059676F" w:rsidRDefault="0059676F" w:rsidP="00BB18DC">
      <w:pPr>
        <w:pStyle w:val="FootnoteText"/>
      </w:pPr>
      <w:r>
        <w:rPr>
          <w:rStyle w:val="FootnoteReference"/>
        </w:rPr>
        <w:footnoteRef/>
      </w:r>
      <w:r>
        <w:t xml:space="preserve"> </w:t>
      </w:r>
      <w:hyperlink r:id="rId4" w:history="1">
        <w:r w:rsidRPr="009C7E7E">
          <w:rPr>
            <w:rStyle w:val="Hyperlink"/>
          </w:rPr>
          <w:t>https://www.itu.int/dms_pub/itu-r/opb/rep/R-REP-F.2393-2017-PDF-E.pdf</w:t>
        </w:r>
      </w:hyperlink>
    </w:p>
  </w:footnote>
  <w:footnote w:id="8">
    <w:p w:rsidR="0059676F" w:rsidRDefault="0059676F" w:rsidP="00BE232E">
      <w:pPr>
        <w:pStyle w:val="FootnoteText"/>
      </w:pPr>
      <w:r>
        <w:rPr>
          <w:rStyle w:val="FootnoteReference"/>
        </w:rPr>
        <w:footnoteRef/>
      </w:r>
      <w:r>
        <w:t xml:space="preserve"> </w:t>
      </w:r>
      <w:hyperlink r:id="rId5" w:history="1">
        <w:r w:rsidRPr="00E93B82">
          <w:rPr>
            <w:rStyle w:val="Hyperlink"/>
          </w:rPr>
          <w:t>http://www.etsi.org/technologies-clusters/technologies/fixed-radio-links</w:t>
        </w:r>
      </w:hyperlink>
    </w:p>
  </w:footnote>
  <w:footnote w:id="9">
    <w:p w:rsidR="0059676F" w:rsidRDefault="0059676F" w:rsidP="0019202E">
      <w:pPr>
        <w:pStyle w:val="FootnoteText"/>
      </w:pPr>
      <w:r>
        <w:rPr>
          <w:rStyle w:val="FootnoteReference"/>
        </w:rPr>
        <w:footnoteRef/>
      </w:r>
      <w:r>
        <w:t xml:space="preserve"> </w:t>
      </w:r>
      <w:hyperlink r:id="rId6" w:history="1">
        <w:r w:rsidRPr="00E93B82">
          <w:rPr>
            <w:rStyle w:val="Hyperlink"/>
          </w:rPr>
          <w:t>http://www.etsi.org/technologies-clusters/technologies/millimetre-wave-transmission</w:t>
        </w:r>
      </w:hyperlink>
    </w:p>
  </w:footnote>
  <w:footnote w:id="10">
    <w:p w:rsidR="0059676F" w:rsidRPr="00A171B2" w:rsidRDefault="0059676F" w:rsidP="00566BE5">
      <w:pPr>
        <w:pStyle w:val="FootnoteText"/>
        <w:ind w:firstLine="0"/>
        <w:rPr>
          <w:rFonts w:ascii="Times New Roman" w:eastAsia="BookmanOldStyle" w:hAnsi="Times New Roman" w:cs="Times New Roman"/>
          <w:sz w:val="22"/>
          <w:szCs w:val="24"/>
          <w:lang w:bidi="ar-SA"/>
        </w:rPr>
      </w:pPr>
      <w:r>
        <w:rPr>
          <w:rStyle w:val="FootnoteReference"/>
        </w:rPr>
        <w:footnoteRef/>
      </w:r>
      <w:r>
        <w:t xml:space="preserve"> </w:t>
      </w:r>
      <w:r w:rsidRPr="00A171B2">
        <w:rPr>
          <w:rFonts w:ascii="Times New Roman" w:eastAsia="BookmanOldStyle" w:hAnsi="Times New Roman" w:cs="Times New Roman"/>
          <w:sz w:val="22"/>
          <w:szCs w:val="24"/>
          <w:lang w:bidi="ar-SA"/>
        </w:rPr>
        <w:t>Normally in the frequency band 10 GHz and beyond.</w:t>
      </w:r>
    </w:p>
  </w:footnote>
  <w:footnote w:id="11">
    <w:p w:rsidR="0059676F" w:rsidRPr="00A171B2" w:rsidRDefault="0059676F" w:rsidP="00566BE5">
      <w:pPr>
        <w:pStyle w:val="FootnoteText"/>
        <w:ind w:firstLine="0"/>
        <w:rPr>
          <w:rFonts w:ascii="Times New Roman" w:eastAsia="BookmanOldStyle" w:hAnsi="Times New Roman" w:cs="Times New Roman"/>
          <w:sz w:val="22"/>
          <w:szCs w:val="24"/>
          <w:lang w:bidi="ar-SA"/>
        </w:rPr>
      </w:pPr>
      <w:r>
        <w:rPr>
          <w:rStyle w:val="FootnoteReference"/>
        </w:rPr>
        <w:footnoteRef/>
      </w:r>
      <w:r>
        <w:t xml:space="preserve"> </w:t>
      </w:r>
      <w:r w:rsidRPr="00A171B2">
        <w:rPr>
          <w:rFonts w:ascii="Times New Roman" w:eastAsia="BookmanOldStyle" w:hAnsi="Times New Roman" w:cs="Times New Roman"/>
          <w:sz w:val="22"/>
          <w:szCs w:val="24"/>
          <w:lang w:bidi="ar-SA"/>
        </w:rPr>
        <w:t>Generally below 10 GHz frequency band and used to provide connectivity in the circle including spur routes</w:t>
      </w:r>
      <w:r>
        <w:rPr>
          <w:rFonts w:ascii="Times New Roman" w:eastAsia="BookmanOldStyle" w:hAnsi="Times New Roman" w:cs="Times New Roman"/>
          <w:sz w:val="22"/>
          <w:szCs w:val="24"/>
          <w:lang w:bidi="ar-S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38A0"/>
    <w:multiLevelType w:val="hybridMultilevel"/>
    <w:tmpl w:val="35EE5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75AA"/>
    <w:multiLevelType w:val="hybridMultilevel"/>
    <w:tmpl w:val="BB9A8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6856CB"/>
    <w:multiLevelType w:val="hybridMultilevel"/>
    <w:tmpl w:val="E79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91DEF"/>
    <w:multiLevelType w:val="hybridMultilevel"/>
    <w:tmpl w:val="3D6CB636"/>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4" w15:restartNumberingAfterBreak="0">
    <w:nsid w:val="29514A08"/>
    <w:multiLevelType w:val="hybridMultilevel"/>
    <w:tmpl w:val="1E8AD3C4"/>
    <w:lvl w:ilvl="0" w:tplc="C764FF20">
      <w:start w:val="1"/>
      <w:numFmt w:val="lowerLetter"/>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93218"/>
    <w:multiLevelType w:val="hybridMultilevel"/>
    <w:tmpl w:val="14F6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24923"/>
    <w:multiLevelType w:val="hybridMultilevel"/>
    <w:tmpl w:val="57E67A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F2146"/>
    <w:multiLevelType w:val="hybridMultilevel"/>
    <w:tmpl w:val="477CE540"/>
    <w:lvl w:ilvl="0" w:tplc="0409001B">
      <w:start w:val="1"/>
      <w:numFmt w:val="lowerRoman"/>
      <w:lvlText w:val="%1."/>
      <w:lvlJc w:val="righ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DC91A50"/>
    <w:multiLevelType w:val="hybridMultilevel"/>
    <w:tmpl w:val="CF3E091A"/>
    <w:lvl w:ilvl="0" w:tplc="A16E9852">
      <w:start w:val="1"/>
      <w:numFmt w:val="upperLetter"/>
      <w:lvlText w:val="%1."/>
      <w:lvlJc w:val="left"/>
      <w:pPr>
        <w:ind w:left="360" w:hanging="360"/>
      </w:pPr>
      <w:rPr>
        <w:b/>
      </w:rPr>
    </w:lvl>
    <w:lvl w:ilvl="1" w:tplc="8F145E2A">
      <w:start w:val="1"/>
      <w:numFmt w:val="lowerRoman"/>
      <w:lvlText w:val="%2."/>
      <w:lvlJc w:val="righ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B54170"/>
    <w:multiLevelType w:val="hybridMultilevel"/>
    <w:tmpl w:val="14D6A7DC"/>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E5DE5"/>
    <w:multiLevelType w:val="hybridMultilevel"/>
    <w:tmpl w:val="9D2C3A98"/>
    <w:lvl w:ilvl="0" w:tplc="E780A554">
      <w:start w:val="1"/>
      <w:numFmt w:val="decimal"/>
      <w:suff w:val="space"/>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E1D39"/>
    <w:multiLevelType w:val="hybridMultilevel"/>
    <w:tmpl w:val="92A67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125AB2"/>
    <w:multiLevelType w:val="hybridMultilevel"/>
    <w:tmpl w:val="7538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F04B0"/>
    <w:multiLevelType w:val="hybridMultilevel"/>
    <w:tmpl w:val="6BBA1FA8"/>
    <w:lvl w:ilvl="0" w:tplc="5608F79A">
      <w:start w:val="1"/>
      <w:numFmt w:val="lowerLetter"/>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E32F8"/>
    <w:multiLevelType w:val="hybridMultilevel"/>
    <w:tmpl w:val="8FC283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56C03"/>
    <w:multiLevelType w:val="multilevel"/>
    <w:tmpl w:val="7F7E7AA8"/>
    <w:lvl w:ilvl="0">
      <w:start w:val="1"/>
      <w:numFmt w:val="upperLetter"/>
      <w:lvlText w:val="%1."/>
      <w:lvlJc w:val="left"/>
      <w:pPr>
        <w:ind w:left="360" w:hanging="360"/>
      </w:pPr>
      <w:rPr>
        <w:rFonts w:ascii="Times New Roman" w:hAnsi="Times New Roman" w:cs="Times New Roman" w:hint="default"/>
        <w:b/>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6" w15:restartNumberingAfterBreak="0">
    <w:nsid w:val="651F26F7"/>
    <w:multiLevelType w:val="hybridMultilevel"/>
    <w:tmpl w:val="F166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17532C"/>
    <w:multiLevelType w:val="hybridMultilevel"/>
    <w:tmpl w:val="7948200A"/>
    <w:lvl w:ilvl="0" w:tplc="E7C05FC8">
      <w:start w:val="1"/>
      <w:numFmt w:val="lowerRoman"/>
      <w:lvlText w:val="%1."/>
      <w:lvlJc w:val="right"/>
      <w:pPr>
        <w:ind w:left="360" w:hanging="360"/>
      </w:pPr>
      <w:rPr>
        <w:color w:val="000000" w:themeColor="text1"/>
      </w:rPr>
    </w:lvl>
    <w:lvl w:ilvl="1" w:tplc="2EA4BCFE">
      <w:start w:val="1"/>
      <w:numFmt w:val="bullet"/>
      <w:lvlText w:val=""/>
      <w:lvlJc w:val="left"/>
      <w:pPr>
        <w:ind w:left="360" w:hanging="360"/>
      </w:pPr>
      <w:rPr>
        <w:rFonts w:ascii="Wingdings 2" w:hAnsi="Wingdings 2" w:hint="default"/>
        <w:sz w:val="20"/>
        <w:szCs w:val="20"/>
      </w:rPr>
    </w:lvl>
    <w:lvl w:ilvl="2" w:tplc="7EA61740">
      <w:start w:val="1"/>
      <w:numFmt w:val="bullet"/>
      <w:lvlText w:val=""/>
      <w:lvlJc w:val="left"/>
      <w:pPr>
        <w:ind w:left="1980" w:hanging="360"/>
      </w:pPr>
      <w:rPr>
        <w:rFonts w:ascii="Wingdings 2" w:hAnsi="Wingdings 2" w:hint="default"/>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431454"/>
    <w:multiLevelType w:val="multilevel"/>
    <w:tmpl w:val="7F7E7AA8"/>
    <w:lvl w:ilvl="0">
      <w:start w:val="1"/>
      <w:numFmt w:val="upperLetter"/>
      <w:lvlText w:val="%1."/>
      <w:lvlJc w:val="left"/>
      <w:pPr>
        <w:ind w:left="360" w:hanging="360"/>
      </w:pPr>
      <w:rPr>
        <w:rFonts w:ascii="Times New Roman" w:hAnsi="Times New Roman" w:cs="Times New Roman" w:hint="default"/>
        <w:b/>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9" w15:restartNumberingAfterBreak="0">
    <w:nsid w:val="7F647C3C"/>
    <w:multiLevelType w:val="multilevel"/>
    <w:tmpl w:val="7F7E7AA8"/>
    <w:lvl w:ilvl="0">
      <w:start w:val="1"/>
      <w:numFmt w:val="upperLetter"/>
      <w:lvlText w:val="%1."/>
      <w:lvlJc w:val="left"/>
      <w:pPr>
        <w:ind w:left="360" w:hanging="360"/>
      </w:pPr>
      <w:rPr>
        <w:rFonts w:ascii="Times New Roman" w:hAnsi="Times New Roman" w:cs="Times New Roman" w:hint="default"/>
        <w:b/>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num w:numId="1">
    <w:abstractNumId w:val="17"/>
  </w:num>
  <w:num w:numId="2">
    <w:abstractNumId w:val="15"/>
  </w:num>
  <w:num w:numId="3">
    <w:abstractNumId w:val="7"/>
  </w:num>
  <w:num w:numId="4">
    <w:abstractNumId w:val="3"/>
  </w:num>
  <w:num w:numId="5">
    <w:abstractNumId w:val="19"/>
  </w:num>
  <w:num w:numId="6">
    <w:abstractNumId w:val="14"/>
  </w:num>
  <w:num w:numId="7">
    <w:abstractNumId w:val="10"/>
  </w:num>
  <w:num w:numId="8">
    <w:abstractNumId w:val="8"/>
  </w:num>
  <w:num w:numId="9">
    <w:abstractNumId w:val="0"/>
  </w:num>
  <w:num w:numId="10">
    <w:abstractNumId w:val="16"/>
  </w:num>
  <w:num w:numId="11">
    <w:abstractNumId w:val="4"/>
  </w:num>
  <w:num w:numId="12">
    <w:abstractNumId w:val="13"/>
  </w:num>
  <w:num w:numId="13">
    <w:abstractNumId w:val="9"/>
  </w:num>
  <w:num w:numId="14">
    <w:abstractNumId w:val="6"/>
  </w:num>
  <w:num w:numId="15">
    <w:abstractNumId w:val="11"/>
  </w:num>
  <w:num w:numId="16">
    <w:abstractNumId w:val="1"/>
  </w:num>
  <w:num w:numId="17">
    <w:abstractNumId w:val="2"/>
  </w:num>
  <w:num w:numId="18">
    <w:abstractNumId w:val="5"/>
  </w:num>
  <w:num w:numId="19">
    <w:abstractNumId w:val="12"/>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7C1"/>
    <w:rsid w:val="00002117"/>
    <w:rsid w:val="00002AA5"/>
    <w:rsid w:val="00002D27"/>
    <w:rsid w:val="00002F8D"/>
    <w:rsid w:val="00004E8E"/>
    <w:rsid w:val="00004EEA"/>
    <w:rsid w:val="00004F5A"/>
    <w:rsid w:val="000074A1"/>
    <w:rsid w:val="00007776"/>
    <w:rsid w:val="00013E4F"/>
    <w:rsid w:val="00016397"/>
    <w:rsid w:val="000165E8"/>
    <w:rsid w:val="00020B5B"/>
    <w:rsid w:val="00021450"/>
    <w:rsid w:val="00024679"/>
    <w:rsid w:val="00025E9C"/>
    <w:rsid w:val="00027C21"/>
    <w:rsid w:val="00027E5D"/>
    <w:rsid w:val="00027F72"/>
    <w:rsid w:val="000333A7"/>
    <w:rsid w:val="000421BF"/>
    <w:rsid w:val="00044986"/>
    <w:rsid w:val="00047AEE"/>
    <w:rsid w:val="00051434"/>
    <w:rsid w:val="00052B5F"/>
    <w:rsid w:val="000556F8"/>
    <w:rsid w:val="0005644E"/>
    <w:rsid w:val="00056BD7"/>
    <w:rsid w:val="00056E2B"/>
    <w:rsid w:val="00057231"/>
    <w:rsid w:val="00057615"/>
    <w:rsid w:val="00057CFA"/>
    <w:rsid w:val="00061EAF"/>
    <w:rsid w:val="00061F35"/>
    <w:rsid w:val="000630F0"/>
    <w:rsid w:val="00063267"/>
    <w:rsid w:val="00064C91"/>
    <w:rsid w:val="000650DA"/>
    <w:rsid w:val="000651B2"/>
    <w:rsid w:val="000716D2"/>
    <w:rsid w:val="00071A5C"/>
    <w:rsid w:val="00073062"/>
    <w:rsid w:val="00073E38"/>
    <w:rsid w:val="0008064B"/>
    <w:rsid w:val="000806AB"/>
    <w:rsid w:val="00080941"/>
    <w:rsid w:val="00082CF9"/>
    <w:rsid w:val="000834EB"/>
    <w:rsid w:val="00084A20"/>
    <w:rsid w:val="00084C17"/>
    <w:rsid w:val="00090A4B"/>
    <w:rsid w:val="00097D9C"/>
    <w:rsid w:val="000A0586"/>
    <w:rsid w:val="000A0F6A"/>
    <w:rsid w:val="000A229C"/>
    <w:rsid w:val="000A6821"/>
    <w:rsid w:val="000B00AB"/>
    <w:rsid w:val="000B56F7"/>
    <w:rsid w:val="000B5ECA"/>
    <w:rsid w:val="000B6A52"/>
    <w:rsid w:val="000B7FA8"/>
    <w:rsid w:val="000C108D"/>
    <w:rsid w:val="000C5305"/>
    <w:rsid w:val="000C5C27"/>
    <w:rsid w:val="000C6229"/>
    <w:rsid w:val="000D2AF9"/>
    <w:rsid w:val="000D474F"/>
    <w:rsid w:val="000E010A"/>
    <w:rsid w:val="000E0299"/>
    <w:rsid w:val="000E0E06"/>
    <w:rsid w:val="000E18EA"/>
    <w:rsid w:val="000E2E85"/>
    <w:rsid w:val="000F5023"/>
    <w:rsid w:val="000F555D"/>
    <w:rsid w:val="000F7838"/>
    <w:rsid w:val="001011A1"/>
    <w:rsid w:val="0010277D"/>
    <w:rsid w:val="00103CBC"/>
    <w:rsid w:val="00105117"/>
    <w:rsid w:val="0010625E"/>
    <w:rsid w:val="001113B3"/>
    <w:rsid w:val="00111D9F"/>
    <w:rsid w:val="00116FD2"/>
    <w:rsid w:val="001175EA"/>
    <w:rsid w:val="00117763"/>
    <w:rsid w:val="00120007"/>
    <w:rsid w:val="0012148E"/>
    <w:rsid w:val="00123202"/>
    <w:rsid w:val="001233A8"/>
    <w:rsid w:val="00126E1F"/>
    <w:rsid w:val="00126E33"/>
    <w:rsid w:val="00133476"/>
    <w:rsid w:val="001340A5"/>
    <w:rsid w:val="00137B16"/>
    <w:rsid w:val="00140D7C"/>
    <w:rsid w:val="00142370"/>
    <w:rsid w:val="0014340A"/>
    <w:rsid w:val="00144A0D"/>
    <w:rsid w:val="00147EB6"/>
    <w:rsid w:val="00150956"/>
    <w:rsid w:val="00153C8B"/>
    <w:rsid w:val="00153E07"/>
    <w:rsid w:val="00155DA8"/>
    <w:rsid w:val="00163830"/>
    <w:rsid w:val="00164067"/>
    <w:rsid w:val="001662E8"/>
    <w:rsid w:val="00170688"/>
    <w:rsid w:val="00170B2C"/>
    <w:rsid w:val="00171F18"/>
    <w:rsid w:val="00172F99"/>
    <w:rsid w:val="00173BD5"/>
    <w:rsid w:val="0017570C"/>
    <w:rsid w:val="00181BD7"/>
    <w:rsid w:val="00182929"/>
    <w:rsid w:val="00183EE4"/>
    <w:rsid w:val="00183F6D"/>
    <w:rsid w:val="00185451"/>
    <w:rsid w:val="00187856"/>
    <w:rsid w:val="001900B3"/>
    <w:rsid w:val="0019202E"/>
    <w:rsid w:val="00192DD7"/>
    <w:rsid w:val="001A00AC"/>
    <w:rsid w:val="001A05FF"/>
    <w:rsid w:val="001A11D7"/>
    <w:rsid w:val="001A12A2"/>
    <w:rsid w:val="001A3AF6"/>
    <w:rsid w:val="001A43E5"/>
    <w:rsid w:val="001A4EA1"/>
    <w:rsid w:val="001A5021"/>
    <w:rsid w:val="001A6F35"/>
    <w:rsid w:val="001B0653"/>
    <w:rsid w:val="001B0DA2"/>
    <w:rsid w:val="001B6E01"/>
    <w:rsid w:val="001B7A53"/>
    <w:rsid w:val="001B7B15"/>
    <w:rsid w:val="001C043F"/>
    <w:rsid w:val="001C073E"/>
    <w:rsid w:val="001C1A6B"/>
    <w:rsid w:val="001C228C"/>
    <w:rsid w:val="001D249D"/>
    <w:rsid w:val="001D40A4"/>
    <w:rsid w:val="001E0359"/>
    <w:rsid w:val="001E0997"/>
    <w:rsid w:val="001E1526"/>
    <w:rsid w:val="001E2235"/>
    <w:rsid w:val="001E2E41"/>
    <w:rsid w:val="001E421B"/>
    <w:rsid w:val="001E598F"/>
    <w:rsid w:val="001E5BC9"/>
    <w:rsid w:val="001E7C50"/>
    <w:rsid w:val="001F112C"/>
    <w:rsid w:val="001F31E8"/>
    <w:rsid w:val="001F5ECD"/>
    <w:rsid w:val="001F6BAA"/>
    <w:rsid w:val="00200E70"/>
    <w:rsid w:val="00201F5F"/>
    <w:rsid w:val="00207A55"/>
    <w:rsid w:val="002113A5"/>
    <w:rsid w:val="00213241"/>
    <w:rsid w:val="0021465C"/>
    <w:rsid w:val="00214CF2"/>
    <w:rsid w:val="00216198"/>
    <w:rsid w:val="002171F8"/>
    <w:rsid w:val="00223179"/>
    <w:rsid w:val="00226D51"/>
    <w:rsid w:val="00227AEA"/>
    <w:rsid w:val="002354A6"/>
    <w:rsid w:val="00235519"/>
    <w:rsid w:val="00236160"/>
    <w:rsid w:val="002378AA"/>
    <w:rsid w:val="00241B9C"/>
    <w:rsid w:val="0024212A"/>
    <w:rsid w:val="00242627"/>
    <w:rsid w:val="002427C1"/>
    <w:rsid w:val="0024435B"/>
    <w:rsid w:val="00247764"/>
    <w:rsid w:val="00252C63"/>
    <w:rsid w:val="002540CE"/>
    <w:rsid w:val="002557CB"/>
    <w:rsid w:val="002578A4"/>
    <w:rsid w:val="00260531"/>
    <w:rsid w:val="002612E3"/>
    <w:rsid w:val="00264250"/>
    <w:rsid w:val="00265310"/>
    <w:rsid w:val="00265679"/>
    <w:rsid w:val="0026623B"/>
    <w:rsid w:val="00267A1A"/>
    <w:rsid w:val="00267C7E"/>
    <w:rsid w:val="00270615"/>
    <w:rsid w:val="002718B6"/>
    <w:rsid w:val="00272896"/>
    <w:rsid w:val="00272B35"/>
    <w:rsid w:val="00274047"/>
    <w:rsid w:val="002747F6"/>
    <w:rsid w:val="00274835"/>
    <w:rsid w:val="00277D56"/>
    <w:rsid w:val="002824BE"/>
    <w:rsid w:val="00282A12"/>
    <w:rsid w:val="00290C29"/>
    <w:rsid w:val="00290C56"/>
    <w:rsid w:val="002914D7"/>
    <w:rsid w:val="00292111"/>
    <w:rsid w:val="00294113"/>
    <w:rsid w:val="00295145"/>
    <w:rsid w:val="002A0BBC"/>
    <w:rsid w:val="002A1A67"/>
    <w:rsid w:val="002A1AE5"/>
    <w:rsid w:val="002A696D"/>
    <w:rsid w:val="002A72FF"/>
    <w:rsid w:val="002B109E"/>
    <w:rsid w:val="002B14DF"/>
    <w:rsid w:val="002B1C19"/>
    <w:rsid w:val="002B26A5"/>
    <w:rsid w:val="002B3C82"/>
    <w:rsid w:val="002B52A6"/>
    <w:rsid w:val="002B5844"/>
    <w:rsid w:val="002B5A32"/>
    <w:rsid w:val="002C1420"/>
    <w:rsid w:val="002C256B"/>
    <w:rsid w:val="002C5DBC"/>
    <w:rsid w:val="002C7BFF"/>
    <w:rsid w:val="002D080D"/>
    <w:rsid w:val="002D26AA"/>
    <w:rsid w:val="002D3487"/>
    <w:rsid w:val="002D6216"/>
    <w:rsid w:val="002E2501"/>
    <w:rsid w:val="002E370D"/>
    <w:rsid w:val="002E3A52"/>
    <w:rsid w:val="002F1A11"/>
    <w:rsid w:val="002F1E35"/>
    <w:rsid w:val="002F70AA"/>
    <w:rsid w:val="002F7EB0"/>
    <w:rsid w:val="00301CCB"/>
    <w:rsid w:val="00301D34"/>
    <w:rsid w:val="00304E6B"/>
    <w:rsid w:val="003052D9"/>
    <w:rsid w:val="00306005"/>
    <w:rsid w:val="0030704F"/>
    <w:rsid w:val="00307844"/>
    <w:rsid w:val="00307A77"/>
    <w:rsid w:val="00311A99"/>
    <w:rsid w:val="00312878"/>
    <w:rsid w:val="003138BB"/>
    <w:rsid w:val="003154A8"/>
    <w:rsid w:val="00315FE8"/>
    <w:rsid w:val="00316A28"/>
    <w:rsid w:val="003170F6"/>
    <w:rsid w:val="0031718E"/>
    <w:rsid w:val="00317221"/>
    <w:rsid w:val="0032110C"/>
    <w:rsid w:val="003239EF"/>
    <w:rsid w:val="00323F78"/>
    <w:rsid w:val="0032514F"/>
    <w:rsid w:val="0032695A"/>
    <w:rsid w:val="00326D9A"/>
    <w:rsid w:val="00327683"/>
    <w:rsid w:val="003307D5"/>
    <w:rsid w:val="00333615"/>
    <w:rsid w:val="00333BD3"/>
    <w:rsid w:val="00334761"/>
    <w:rsid w:val="00335DAC"/>
    <w:rsid w:val="003368DE"/>
    <w:rsid w:val="0033798B"/>
    <w:rsid w:val="00337CDF"/>
    <w:rsid w:val="00343E97"/>
    <w:rsid w:val="00345367"/>
    <w:rsid w:val="00345623"/>
    <w:rsid w:val="003456FF"/>
    <w:rsid w:val="003459FD"/>
    <w:rsid w:val="00345AE6"/>
    <w:rsid w:val="00347DB4"/>
    <w:rsid w:val="00350F57"/>
    <w:rsid w:val="003536CC"/>
    <w:rsid w:val="00353C46"/>
    <w:rsid w:val="00353CB7"/>
    <w:rsid w:val="0035682F"/>
    <w:rsid w:val="00360297"/>
    <w:rsid w:val="00360987"/>
    <w:rsid w:val="00362DD4"/>
    <w:rsid w:val="00365267"/>
    <w:rsid w:val="00366191"/>
    <w:rsid w:val="00367840"/>
    <w:rsid w:val="003705BE"/>
    <w:rsid w:val="00373264"/>
    <w:rsid w:val="00373783"/>
    <w:rsid w:val="00373D0F"/>
    <w:rsid w:val="00376E66"/>
    <w:rsid w:val="00376F4B"/>
    <w:rsid w:val="00377E36"/>
    <w:rsid w:val="0038093F"/>
    <w:rsid w:val="00380FB8"/>
    <w:rsid w:val="00383CCB"/>
    <w:rsid w:val="00384E56"/>
    <w:rsid w:val="003854DA"/>
    <w:rsid w:val="00385B7B"/>
    <w:rsid w:val="0039502B"/>
    <w:rsid w:val="003977F4"/>
    <w:rsid w:val="003A0E76"/>
    <w:rsid w:val="003A1DFA"/>
    <w:rsid w:val="003A30D2"/>
    <w:rsid w:val="003A453C"/>
    <w:rsid w:val="003B0284"/>
    <w:rsid w:val="003B3D50"/>
    <w:rsid w:val="003B3EA8"/>
    <w:rsid w:val="003B5AF6"/>
    <w:rsid w:val="003C0304"/>
    <w:rsid w:val="003C0665"/>
    <w:rsid w:val="003C0785"/>
    <w:rsid w:val="003C082F"/>
    <w:rsid w:val="003C157C"/>
    <w:rsid w:val="003C1670"/>
    <w:rsid w:val="003C26AB"/>
    <w:rsid w:val="003C2822"/>
    <w:rsid w:val="003C2CBA"/>
    <w:rsid w:val="003C4386"/>
    <w:rsid w:val="003C59EE"/>
    <w:rsid w:val="003D0F1B"/>
    <w:rsid w:val="003D2CAA"/>
    <w:rsid w:val="003D4FE2"/>
    <w:rsid w:val="003D5D28"/>
    <w:rsid w:val="003E29EB"/>
    <w:rsid w:val="003E5840"/>
    <w:rsid w:val="003E608B"/>
    <w:rsid w:val="003E65FE"/>
    <w:rsid w:val="003E7673"/>
    <w:rsid w:val="003E7860"/>
    <w:rsid w:val="003E7EF1"/>
    <w:rsid w:val="003F2355"/>
    <w:rsid w:val="003F3376"/>
    <w:rsid w:val="003F3380"/>
    <w:rsid w:val="003F34A2"/>
    <w:rsid w:val="003F4E97"/>
    <w:rsid w:val="003F5247"/>
    <w:rsid w:val="003F582A"/>
    <w:rsid w:val="00400E8D"/>
    <w:rsid w:val="00401209"/>
    <w:rsid w:val="00401A8D"/>
    <w:rsid w:val="004069E9"/>
    <w:rsid w:val="0041106E"/>
    <w:rsid w:val="00412857"/>
    <w:rsid w:val="00412C95"/>
    <w:rsid w:val="004140AE"/>
    <w:rsid w:val="0042383A"/>
    <w:rsid w:val="00423C7A"/>
    <w:rsid w:val="004265D4"/>
    <w:rsid w:val="0042754E"/>
    <w:rsid w:val="00431884"/>
    <w:rsid w:val="00433B6C"/>
    <w:rsid w:val="0044065D"/>
    <w:rsid w:val="00440A83"/>
    <w:rsid w:val="00442764"/>
    <w:rsid w:val="00444676"/>
    <w:rsid w:val="00445667"/>
    <w:rsid w:val="00454450"/>
    <w:rsid w:val="00462DB6"/>
    <w:rsid w:val="004644C0"/>
    <w:rsid w:val="00467ED6"/>
    <w:rsid w:val="004726B7"/>
    <w:rsid w:val="004802B7"/>
    <w:rsid w:val="00481124"/>
    <w:rsid w:val="0048259E"/>
    <w:rsid w:val="00482DF0"/>
    <w:rsid w:val="0048441C"/>
    <w:rsid w:val="00485CB0"/>
    <w:rsid w:val="004877BA"/>
    <w:rsid w:val="00487864"/>
    <w:rsid w:val="004A3DCD"/>
    <w:rsid w:val="004A461C"/>
    <w:rsid w:val="004A5C19"/>
    <w:rsid w:val="004A5D3B"/>
    <w:rsid w:val="004A5F05"/>
    <w:rsid w:val="004A63A3"/>
    <w:rsid w:val="004A69F0"/>
    <w:rsid w:val="004A7066"/>
    <w:rsid w:val="004A74F3"/>
    <w:rsid w:val="004A769A"/>
    <w:rsid w:val="004A7802"/>
    <w:rsid w:val="004B5F6B"/>
    <w:rsid w:val="004C34A8"/>
    <w:rsid w:val="004C3CC4"/>
    <w:rsid w:val="004C57A3"/>
    <w:rsid w:val="004C59D1"/>
    <w:rsid w:val="004D323D"/>
    <w:rsid w:val="004D3C4F"/>
    <w:rsid w:val="004D3C53"/>
    <w:rsid w:val="004D4928"/>
    <w:rsid w:val="004D526D"/>
    <w:rsid w:val="004D74A7"/>
    <w:rsid w:val="004E0C59"/>
    <w:rsid w:val="004E0D94"/>
    <w:rsid w:val="004E3272"/>
    <w:rsid w:val="004E7209"/>
    <w:rsid w:val="004F17FA"/>
    <w:rsid w:val="004F6B76"/>
    <w:rsid w:val="004F7D6D"/>
    <w:rsid w:val="00501399"/>
    <w:rsid w:val="005014D6"/>
    <w:rsid w:val="00503DA7"/>
    <w:rsid w:val="005050A1"/>
    <w:rsid w:val="0051081A"/>
    <w:rsid w:val="00511115"/>
    <w:rsid w:val="005115B8"/>
    <w:rsid w:val="00512336"/>
    <w:rsid w:val="005133EA"/>
    <w:rsid w:val="005150B3"/>
    <w:rsid w:val="0051572B"/>
    <w:rsid w:val="00516D84"/>
    <w:rsid w:val="005232B7"/>
    <w:rsid w:val="00526123"/>
    <w:rsid w:val="00532150"/>
    <w:rsid w:val="00540AE4"/>
    <w:rsid w:val="0054257B"/>
    <w:rsid w:val="005438E6"/>
    <w:rsid w:val="0054690C"/>
    <w:rsid w:val="00555D5E"/>
    <w:rsid w:val="00556526"/>
    <w:rsid w:val="00557749"/>
    <w:rsid w:val="00563EF5"/>
    <w:rsid w:val="00564CF8"/>
    <w:rsid w:val="0056530D"/>
    <w:rsid w:val="005653A7"/>
    <w:rsid w:val="00565DE9"/>
    <w:rsid w:val="00566BE5"/>
    <w:rsid w:val="005721E3"/>
    <w:rsid w:val="0057445D"/>
    <w:rsid w:val="00574ACA"/>
    <w:rsid w:val="00575AE8"/>
    <w:rsid w:val="00576F76"/>
    <w:rsid w:val="00577F09"/>
    <w:rsid w:val="00580A35"/>
    <w:rsid w:val="00581236"/>
    <w:rsid w:val="0058206B"/>
    <w:rsid w:val="00582756"/>
    <w:rsid w:val="00582AC8"/>
    <w:rsid w:val="00583B55"/>
    <w:rsid w:val="00584440"/>
    <w:rsid w:val="00584A74"/>
    <w:rsid w:val="005902D1"/>
    <w:rsid w:val="00592A08"/>
    <w:rsid w:val="005959BC"/>
    <w:rsid w:val="0059676F"/>
    <w:rsid w:val="005A0F9C"/>
    <w:rsid w:val="005A1545"/>
    <w:rsid w:val="005A2725"/>
    <w:rsid w:val="005A2DAA"/>
    <w:rsid w:val="005A4070"/>
    <w:rsid w:val="005A4B38"/>
    <w:rsid w:val="005A7D21"/>
    <w:rsid w:val="005B2704"/>
    <w:rsid w:val="005B4481"/>
    <w:rsid w:val="005B4E27"/>
    <w:rsid w:val="005B55EE"/>
    <w:rsid w:val="005B5CB2"/>
    <w:rsid w:val="005C07EC"/>
    <w:rsid w:val="005C13BE"/>
    <w:rsid w:val="005C1D59"/>
    <w:rsid w:val="005C4814"/>
    <w:rsid w:val="005C61C8"/>
    <w:rsid w:val="005D27F4"/>
    <w:rsid w:val="005D47DA"/>
    <w:rsid w:val="005E0D1F"/>
    <w:rsid w:val="005E2537"/>
    <w:rsid w:val="005E2FE2"/>
    <w:rsid w:val="005E4388"/>
    <w:rsid w:val="005E5344"/>
    <w:rsid w:val="005E573F"/>
    <w:rsid w:val="005E5E0D"/>
    <w:rsid w:val="005F10B6"/>
    <w:rsid w:val="005F2665"/>
    <w:rsid w:val="005F3B16"/>
    <w:rsid w:val="005F761F"/>
    <w:rsid w:val="005F7705"/>
    <w:rsid w:val="006008F9"/>
    <w:rsid w:val="00603B8D"/>
    <w:rsid w:val="006049DF"/>
    <w:rsid w:val="00604DDE"/>
    <w:rsid w:val="00606B39"/>
    <w:rsid w:val="006126D5"/>
    <w:rsid w:val="00612827"/>
    <w:rsid w:val="00615372"/>
    <w:rsid w:val="006159A3"/>
    <w:rsid w:val="00616A01"/>
    <w:rsid w:val="00616FA1"/>
    <w:rsid w:val="0061786F"/>
    <w:rsid w:val="0062016E"/>
    <w:rsid w:val="006256AE"/>
    <w:rsid w:val="00630695"/>
    <w:rsid w:val="00631100"/>
    <w:rsid w:val="00631ADD"/>
    <w:rsid w:val="006359F5"/>
    <w:rsid w:val="00636F31"/>
    <w:rsid w:val="0064027B"/>
    <w:rsid w:val="00640823"/>
    <w:rsid w:val="00641A03"/>
    <w:rsid w:val="006430E3"/>
    <w:rsid w:val="006466C6"/>
    <w:rsid w:val="00653EF1"/>
    <w:rsid w:val="006563ED"/>
    <w:rsid w:val="0065771D"/>
    <w:rsid w:val="00662B17"/>
    <w:rsid w:val="0066339D"/>
    <w:rsid w:val="00665D5B"/>
    <w:rsid w:val="006706AC"/>
    <w:rsid w:val="00671385"/>
    <w:rsid w:val="00672B0D"/>
    <w:rsid w:val="0067304F"/>
    <w:rsid w:val="00673AD1"/>
    <w:rsid w:val="006808F3"/>
    <w:rsid w:val="00680FD0"/>
    <w:rsid w:val="00681670"/>
    <w:rsid w:val="00684046"/>
    <w:rsid w:val="006850EC"/>
    <w:rsid w:val="00685E09"/>
    <w:rsid w:val="0068600C"/>
    <w:rsid w:val="00687414"/>
    <w:rsid w:val="00687D48"/>
    <w:rsid w:val="0069099D"/>
    <w:rsid w:val="0069339D"/>
    <w:rsid w:val="00693491"/>
    <w:rsid w:val="006940CF"/>
    <w:rsid w:val="00694E22"/>
    <w:rsid w:val="00696072"/>
    <w:rsid w:val="00696775"/>
    <w:rsid w:val="00697F0B"/>
    <w:rsid w:val="006A10F9"/>
    <w:rsid w:val="006A1134"/>
    <w:rsid w:val="006A1340"/>
    <w:rsid w:val="006A16CD"/>
    <w:rsid w:val="006A3DF0"/>
    <w:rsid w:val="006A5DB2"/>
    <w:rsid w:val="006A63F7"/>
    <w:rsid w:val="006A659D"/>
    <w:rsid w:val="006B4797"/>
    <w:rsid w:val="006B7484"/>
    <w:rsid w:val="006B7FDD"/>
    <w:rsid w:val="006C08A1"/>
    <w:rsid w:val="006C1C86"/>
    <w:rsid w:val="006C3212"/>
    <w:rsid w:val="006C4965"/>
    <w:rsid w:val="006C5D70"/>
    <w:rsid w:val="006D0978"/>
    <w:rsid w:val="006D0A86"/>
    <w:rsid w:val="006D1A73"/>
    <w:rsid w:val="006D1DF1"/>
    <w:rsid w:val="006D24D4"/>
    <w:rsid w:val="006D251A"/>
    <w:rsid w:val="006D3930"/>
    <w:rsid w:val="006D5346"/>
    <w:rsid w:val="006D5449"/>
    <w:rsid w:val="006D7ECA"/>
    <w:rsid w:val="006E1C84"/>
    <w:rsid w:val="006E3B18"/>
    <w:rsid w:val="006E4C44"/>
    <w:rsid w:val="006E57D0"/>
    <w:rsid w:val="006E7826"/>
    <w:rsid w:val="006F7106"/>
    <w:rsid w:val="0070081C"/>
    <w:rsid w:val="00700C3C"/>
    <w:rsid w:val="00700F11"/>
    <w:rsid w:val="007022A8"/>
    <w:rsid w:val="00702DBF"/>
    <w:rsid w:val="00703A6B"/>
    <w:rsid w:val="00703FE3"/>
    <w:rsid w:val="00704A68"/>
    <w:rsid w:val="00706D55"/>
    <w:rsid w:val="007071BD"/>
    <w:rsid w:val="00711B43"/>
    <w:rsid w:val="0071312F"/>
    <w:rsid w:val="00713462"/>
    <w:rsid w:val="007139D6"/>
    <w:rsid w:val="00713BED"/>
    <w:rsid w:val="00715149"/>
    <w:rsid w:val="00723F7D"/>
    <w:rsid w:val="0072677D"/>
    <w:rsid w:val="007304A1"/>
    <w:rsid w:val="00731940"/>
    <w:rsid w:val="00732AB9"/>
    <w:rsid w:val="00732FCC"/>
    <w:rsid w:val="00733CE9"/>
    <w:rsid w:val="00741166"/>
    <w:rsid w:val="0074484C"/>
    <w:rsid w:val="00744B4A"/>
    <w:rsid w:val="0074566F"/>
    <w:rsid w:val="0074603E"/>
    <w:rsid w:val="0074674C"/>
    <w:rsid w:val="00747B16"/>
    <w:rsid w:val="007502B3"/>
    <w:rsid w:val="007547BC"/>
    <w:rsid w:val="00757CDA"/>
    <w:rsid w:val="00760466"/>
    <w:rsid w:val="00761157"/>
    <w:rsid w:val="00761709"/>
    <w:rsid w:val="00761E5E"/>
    <w:rsid w:val="0076527C"/>
    <w:rsid w:val="00765AFF"/>
    <w:rsid w:val="007669AD"/>
    <w:rsid w:val="0077039F"/>
    <w:rsid w:val="0077103F"/>
    <w:rsid w:val="00772001"/>
    <w:rsid w:val="00773F1F"/>
    <w:rsid w:val="00774A07"/>
    <w:rsid w:val="007754F1"/>
    <w:rsid w:val="007764C0"/>
    <w:rsid w:val="00783754"/>
    <w:rsid w:val="0078392E"/>
    <w:rsid w:val="007867EB"/>
    <w:rsid w:val="0078797B"/>
    <w:rsid w:val="007974E3"/>
    <w:rsid w:val="007A0541"/>
    <w:rsid w:val="007A1243"/>
    <w:rsid w:val="007A7E41"/>
    <w:rsid w:val="007B1791"/>
    <w:rsid w:val="007B1BFF"/>
    <w:rsid w:val="007B3306"/>
    <w:rsid w:val="007B68D8"/>
    <w:rsid w:val="007B7167"/>
    <w:rsid w:val="007C1DE4"/>
    <w:rsid w:val="007C443B"/>
    <w:rsid w:val="007C5FA3"/>
    <w:rsid w:val="007C670C"/>
    <w:rsid w:val="007C7365"/>
    <w:rsid w:val="007C76B9"/>
    <w:rsid w:val="007D0835"/>
    <w:rsid w:val="007D1C1B"/>
    <w:rsid w:val="007D42A8"/>
    <w:rsid w:val="007D486D"/>
    <w:rsid w:val="007D4A62"/>
    <w:rsid w:val="007D757E"/>
    <w:rsid w:val="007E179D"/>
    <w:rsid w:val="007E3227"/>
    <w:rsid w:val="007E488E"/>
    <w:rsid w:val="007E5E6E"/>
    <w:rsid w:val="007F6C4B"/>
    <w:rsid w:val="007F7E41"/>
    <w:rsid w:val="008003FC"/>
    <w:rsid w:val="00800E88"/>
    <w:rsid w:val="0080197E"/>
    <w:rsid w:val="00803044"/>
    <w:rsid w:val="00804CD5"/>
    <w:rsid w:val="008057D7"/>
    <w:rsid w:val="00807667"/>
    <w:rsid w:val="00807877"/>
    <w:rsid w:val="0080792A"/>
    <w:rsid w:val="00810625"/>
    <w:rsid w:val="00810650"/>
    <w:rsid w:val="00811A16"/>
    <w:rsid w:val="00812FDB"/>
    <w:rsid w:val="008141C9"/>
    <w:rsid w:val="00817B4E"/>
    <w:rsid w:val="00817F29"/>
    <w:rsid w:val="00820BBF"/>
    <w:rsid w:val="008255F3"/>
    <w:rsid w:val="00825E2D"/>
    <w:rsid w:val="008301B4"/>
    <w:rsid w:val="0083178A"/>
    <w:rsid w:val="00837930"/>
    <w:rsid w:val="008423B7"/>
    <w:rsid w:val="008551EF"/>
    <w:rsid w:val="0085683F"/>
    <w:rsid w:val="008579EF"/>
    <w:rsid w:val="00857C99"/>
    <w:rsid w:val="00860766"/>
    <w:rsid w:val="00861AB0"/>
    <w:rsid w:val="00862F15"/>
    <w:rsid w:val="00867F73"/>
    <w:rsid w:val="00873B5B"/>
    <w:rsid w:val="00873C80"/>
    <w:rsid w:val="00875983"/>
    <w:rsid w:val="00877EB3"/>
    <w:rsid w:val="00881AF2"/>
    <w:rsid w:val="00882482"/>
    <w:rsid w:val="00882C37"/>
    <w:rsid w:val="008836E9"/>
    <w:rsid w:val="00883754"/>
    <w:rsid w:val="008840F7"/>
    <w:rsid w:val="008847F6"/>
    <w:rsid w:val="00886A4F"/>
    <w:rsid w:val="008901AE"/>
    <w:rsid w:val="008903A1"/>
    <w:rsid w:val="00891685"/>
    <w:rsid w:val="00897F79"/>
    <w:rsid w:val="008A1C2B"/>
    <w:rsid w:val="008A52AA"/>
    <w:rsid w:val="008A6AFA"/>
    <w:rsid w:val="008A79C3"/>
    <w:rsid w:val="008B42AD"/>
    <w:rsid w:val="008B4B73"/>
    <w:rsid w:val="008B65D3"/>
    <w:rsid w:val="008C0358"/>
    <w:rsid w:val="008C340B"/>
    <w:rsid w:val="008C58B2"/>
    <w:rsid w:val="008C59AC"/>
    <w:rsid w:val="008C5DDD"/>
    <w:rsid w:val="008C6B24"/>
    <w:rsid w:val="008C6FA8"/>
    <w:rsid w:val="008D13AD"/>
    <w:rsid w:val="008D1C29"/>
    <w:rsid w:val="008D33BA"/>
    <w:rsid w:val="008D41C0"/>
    <w:rsid w:val="008D41E1"/>
    <w:rsid w:val="008D424C"/>
    <w:rsid w:val="008D62BF"/>
    <w:rsid w:val="008D6309"/>
    <w:rsid w:val="008D7C47"/>
    <w:rsid w:val="008E0134"/>
    <w:rsid w:val="008E223E"/>
    <w:rsid w:val="008E2DE0"/>
    <w:rsid w:val="008E30E9"/>
    <w:rsid w:val="008E3F51"/>
    <w:rsid w:val="008E49D6"/>
    <w:rsid w:val="008E5F16"/>
    <w:rsid w:val="008E6DE7"/>
    <w:rsid w:val="008F29ED"/>
    <w:rsid w:val="008F566F"/>
    <w:rsid w:val="008F63A8"/>
    <w:rsid w:val="008F68F0"/>
    <w:rsid w:val="00901305"/>
    <w:rsid w:val="00901C8D"/>
    <w:rsid w:val="00901DA8"/>
    <w:rsid w:val="0090239B"/>
    <w:rsid w:val="00906CE9"/>
    <w:rsid w:val="0091021C"/>
    <w:rsid w:val="00910A82"/>
    <w:rsid w:val="00912EE5"/>
    <w:rsid w:val="00914625"/>
    <w:rsid w:val="00923D9A"/>
    <w:rsid w:val="009255DA"/>
    <w:rsid w:val="00925CDA"/>
    <w:rsid w:val="00927F1B"/>
    <w:rsid w:val="00933C69"/>
    <w:rsid w:val="00935F74"/>
    <w:rsid w:val="00941A91"/>
    <w:rsid w:val="00943935"/>
    <w:rsid w:val="0094797C"/>
    <w:rsid w:val="009502B6"/>
    <w:rsid w:val="009507B4"/>
    <w:rsid w:val="009528F9"/>
    <w:rsid w:val="009554E8"/>
    <w:rsid w:val="00957054"/>
    <w:rsid w:val="00957768"/>
    <w:rsid w:val="00967FB3"/>
    <w:rsid w:val="00973906"/>
    <w:rsid w:val="00977364"/>
    <w:rsid w:val="00977A1E"/>
    <w:rsid w:val="00983F19"/>
    <w:rsid w:val="00987E63"/>
    <w:rsid w:val="0099105C"/>
    <w:rsid w:val="00991229"/>
    <w:rsid w:val="00992E38"/>
    <w:rsid w:val="00994973"/>
    <w:rsid w:val="0099790A"/>
    <w:rsid w:val="009A3AA5"/>
    <w:rsid w:val="009A410D"/>
    <w:rsid w:val="009A5596"/>
    <w:rsid w:val="009A59EF"/>
    <w:rsid w:val="009A6C02"/>
    <w:rsid w:val="009A7C93"/>
    <w:rsid w:val="009B1AA5"/>
    <w:rsid w:val="009B2062"/>
    <w:rsid w:val="009B20F5"/>
    <w:rsid w:val="009B3AF3"/>
    <w:rsid w:val="009B3E13"/>
    <w:rsid w:val="009B4704"/>
    <w:rsid w:val="009B4F30"/>
    <w:rsid w:val="009B502F"/>
    <w:rsid w:val="009B5322"/>
    <w:rsid w:val="009B5BF6"/>
    <w:rsid w:val="009B66E0"/>
    <w:rsid w:val="009B6A41"/>
    <w:rsid w:val="009C0837"/>
    <w:rsid w:val="009C0B71"/>
    <w:rsid w:val="009C16C3"/>
    <w:rsid w:val="009C40FB"/>
    <w:rsid w:val="009C4C00"/>
    <w:rsid w:val="009D154B"/>
    <w:rsid w:val="009D17B1"/>
    <w:rsid w:val="009D3556"/>
    <w:rsid w:val="009D4936"/>
    <w:rsid w:val="009D4EF0"/>
    <w:rsid w:val="009E1A03"/>
    <w:rsid w:val="009E22DE"/>
    <w:rsid w:val="009E2A23"/>
    <w:rsid w:val="009E2A75"/>
    <w:rsid w:val="009E348D"/>
    <w:rsid w:val="009E69CA"/>
    <w:rsid w:val="009E795B"/>
    <w:rsid w:val="009E7E56"/>
    <w:rsid w:val="009F1F8E"/>
    <w:rsid w:val="009F42FF"/>
    <w:rsid w:val="009F4B6E"/>
    <w:rsid w:val="009F5D9C"/>
    <w:rsid w:val="009F6503"/>
    <w:rsid w:val="00A03099"/>
    <w:rsid w:val="00A0425A"/>
    <w:rsid w:val="00A07499"/>
    <w:rsid w:val="00A1284D"/>
    <w:rsid w:val="00A12AB1"/>
    <w:rsid w:val="00A171B2"/>
    <w:rsid w:val="00A17784"/>
    <w:rsid w:val="00A17B4F"/>
    <w:rsid w:val="00A23466"/>
    <w:rsid w:val="00A23A16"/>
    <w:rsid w:val="00A2465E"/>
    <w:rsid w:val="00A24A88"/>
    <w:rsid w:val="00A2728A"/>
    <w:rsid w:val="00A275A6"/>
    <w:rsid w:val="00A27D30"/>
    <w:rsid w:val="00A317C0"/>
    <w:rsid w:val="00A33B7D"/>
    <w:rsid w:val="00A34569"/>
    <w:rsid w:val="00A35C53"/>
    <w:rsid w:val="00A363EA"/>
    <w:rsid w:val="00A36C1A"/>
    <w:rsid w:val="00A37B77"/>
    <w:rsid w:val="00A43816"/>
    <w:rsid w:val="00A466C9"/>
    <w:rsid w:val="00A4721A"/>
    <w:rsid w:val="00A51A78"/>
    <w:rsid w:val="00A571BB"/>
    <w:rsid w:val="00A61BD3"/>
    <w:rsid w:val="00A66628"/>
    <w:rsid w:val="00A66F7D"/>
    <w:rsid w:val="00A715AE"/>
    <w:rsid w:val="00A73222"/>
    <w:rsid w:val="00A74379"/>
    <w:rsid w:val="00A74A3E"/>
    <w:rsid w:val="00A76DEF"/>
    <w:rsid w:val="00A7780C"/>
    <w:rsid w:val="00A77CC0"/>
    <w:rsid w:val="00A815B1"/>
    <w:rsid w:val="00A81888"/>
    <w:rsid w:val="00A83F27"/>
    <w:rsid w:val="00A85324"/>
    <w:rsid w:val="00A85957"/>
    <w:rsid w:val="00A90656"/>
    <w:rsid w:val="00A93BBF"/>
    <w:rsid w:val="00A95365"/>
    <w:rsid w:val="00A969C7"/>
    <w:rsid w:val="00AA0AB5"/>
    <w:rsid w:val="00AA132E"/>
    <w:rsid w:val="00AA19E3"/>
    <w:rsid w:val="00AA32FB"/>
    <w:rsid w:val="00AA3E94"/>
    <w:rsid w:val="00AA3FEC"/>
    <w:rsid w:val="00AA69C2"/>
    <w:rsid w:val="00AA7EAD"/>
    <w:rsid w:val="00AA7EEF"/>
    <w:rsid w:val="00AB2D86"/>
    <w:rsid w:val="00AB4A9B"/>
    <w:rsid w:val="00AB50ED"/>
    <w:rsid w:val="00AC0EB5"/>
    <w:rsid w:val="00AC611C"/>
    <w:rsid w:val="00AC6731"/>
    <w:rsid w:val="00AD39DF"/>
    <w:rsid w:val="00AE15C8"/>
    <w:rsid w:val="00AE26CD"/>
    <w:rsid w:val="00AE3108"/>
    <w:rsid w:val="00AE41E5"/>
    <w:rsid w:val="00AE6BCF"/>
    <w:rsid w:val="00AF0CF5"/>
    <w:rsid w:val="00AF32E9"/>
    <w:rsid w:val="00AF3340"/>
    <w:rsid w:val="00B0202F"/>
    <w:rsid w:val="00B02A2B"/>
    <w:rsid w:val="00B054D2"/>
    <w:rsid w:val="00B066DC"/>
    <w:rsid w:val="00B160D1"/>
    <w:rsid w:val="00B16D28"/>
    <w:rsid w:val="00B17DEE"/>
    <w:rsid w:val="00B24CAD"/>
    <w:rsid w:val="00B2551A"/>
    <w:rsid w:val="00B4006C"/>
    <w:rsid w:val="00B42C16"/>
    <w:rsid w:val="00B455FE"/>
    <w:rsid w:val="00B540D3"/>
    <w:rsid w:val="00B6147E"/>
    <w:rsid w:val="00B625A7"/>
    <w:rsid w:val="00B643CC"/>
    <w:rsid w:val="00B65E1E"/>
    <w:rsid w:val="00B669C3"/>
    <w:rsid w:val="00B66E23"/>
    <w:rsid w:val="00B66EEA"/>
    <w:rsid w:val="00B705BD"/>
    <w:rsid w:val="00B70A22"/>
    <w:rsid w:val="00B714F1"/>
    <w:rsid w:val="00B71502"/>
    <w:rsid w:val="00B720EB"/>
    <w:rsid w:val="00B72F10"/>
    <w:rsid w:val="00B7600E"/>
    <w:rsid w:val="00B80791"/>
    <w:rsid w:val="00B81770"/>
    <w:rsid w:val="00B836E6"/>
    <w:rsid w:val="00B87D81"/>
    <w:rsid w:val="00B907B7"/>
    <w:rsid w:val="00B911B3"/>
    <w:rsid w:val="00B91C0E"/>
    <w:rsid w:val="00B92C06"/>
    <w:rsid w:val="00B947A2"/>
    <w:rsid w:val="00B97613"/>
    <w:rsid w:val="00BA2B88"/>
    <w:rsid w:val="00BB18DC"/>
    <w:rsid w:val="00BB3B13"/>
    <w:rsid w:val="00BB4BD7"/>
    <w:rsid w:val="00BB59A0"/>
    <w:rsid w:val="00BC0A49"/>
    <w:rsid w:val="00BC17EC"/>
    <w:rsid w:val="00BC1928"/>
    <w:rsid w:val="00BC3191"/>
    <w:rsid w:val="00BC4203"/>
    <w:rsid w:val="00BC6F7A"/>
    <w:rsid w:val="00BC73A4"/>
    <w:rsid w:val="00BD109C"/>
    <w:rsid w:val="00BD3455"/>
    <w:rsid w:val="00BD4122"/>
    <w:rsid w:val="00BD46F1"/>
    <w:rsid w:val="00BD5214"/>
    <w:rsid w:val="00BE2134"/>
    <w:rsid w:val="00BE232E"/>
    <w:rsid w:val="00BE4E4D"/>
    <w:rsid w:val="00BE55BF"/>
    <w:rsid w:val="00BE68ED"/>
    <w:rsid w:val="00BE71F0"/>
    <w:rsid w:val="00BF0162"/>
    <w:rsid w:val="00BF2375"/>
    <w:rsid w:val="00BF33D8"/>
    <w:rsid w:val="00BF5C2C"/>
    <w:rsid w:val="00BF5DA3"/>
    <w:rsid w:val="00BF7E38"/>
    <w:rsid w:val="00BF7FE8"/>
    <w:rsid w:val="00C0016C"/>
    <w:rsid w:val="00C00635"/>
    <w:rsid w:val="00C02387"/>
    <w:rsid w:val="00C052D0"/>
    <w:rsid w:val="00C0613E"/>
    <w:rsid w:val="00C061A9"/>
    <w:rsid w:val="00C07AD5"/>
    <w:rsid w:val="00C07E2C"/>
    <w:rsid w:val="00C106F5"/>
    <w:rsid w:val="00C1116B"/>
    <w:rsid w:val="00C13468"/>
    <w:rsid w:val="00C13513"/>
    <w:rsid w:val="00C13A0E"/>
    <w:rsid w:val="00C1467E"/>
    <w:rsid w:val="00C162ED"/>
    <w:rsid w:val="00C205DF"/>
    <w:rsid w:val="00C2146A"/>
    <w:rsid w:val="00C229D0"/>
    <w:rsid w:val="00C24C15"/>
    <w:rsid w:val="00C259EB"/>
    <w:rsid w:val="00C27994"/>
    <w:rsid w:val="00C31583"/>
    <w:rsid w:val="00C32267"/>
    <w:rsid w:val="00C32433"/>
    <w:rsid w:val="00C32AC8"/>
    <w:rsid w:val="00C34ADE"/>
    <w:rsid w:val="00C37138"/>
    <w:rsid w:val="00C40381"/>
    <w:rsid w:val="00C4138C"/>
    <w:rsid w:val="00C41AB8"/>
    <w:rsid w:val="00C53C57"/>
    <w:rsid w:val="00C53C8A"/>
    <w:rsid w:val="00C60446"/>
    <w:rsid w:val="00C60C1A"/>
    <w:rsid w:val="00C61E17"/>
    <w:rsid w:val="00C6278B"/>
    <w:rsid w:val="00C6438E"/>
    <w:rsid w:val="00C6517C"/>
    <w:rsid w:val="00C7103B"/>
    <w:rsid w:val="00C77142"/>
    <w:rsid w:val="00C83751"/>
    <w:rsid w:val="00C84A76"/>
    <w:rsid w:val="00C85185"/>
    <w:rsid w:val="00C85AFE"/>
    <w:rsid w:val="00C87EC4"/>
    <w:rsid w:val="00C91255"/>
    <w:rsid w:val="00CA172F"/>
    <w:rsid w:val="00CA1C1B"/>
    <w:rsid w:val="00CA1F4F"/>
    <w:rsid w:val="00CA4E52"/>
    <w:rsid w:val="00CA659D"/>
    <w:rsid w:val="00CA70CF"/>
    <w:rsid w:val="00CB4533"/>
    <w:rsid w:val="00CC05FD"/>
    <w:rsid w:val="00CC2864"/>
    <w:rsid w:val="00CC3D12"/>
    <w:rsid w:val="00CC3D50"/>
    <w:rsid w:val="00CC439C"/>
    <w:rsid w:val="00CC473A"/>
    <w:rsid w:val="00CC6F0A"/>
    <w:rsid w:val="00CC7C96"/>
    <w:rsid w:val="00CD1C86"/>
    <w:rsid w:val="00CD1FC1"/>
    <w:rsid w:val="00CD52FC"/>
    <w:rsid w:val="00CD5A88"/>
    <w:rsid w:val="00CE16E9"/>
    <w:rsid w:val="00CE1982"/>
    <w:rsid w:val="00CE2CAA"/>
    <w:rsid w:val="00CE2DF8"/>
    <w:rsid w:val="00CE36D1"/>
    <w:rsid w:val="00CF127C"/>
    <w:rsid w:val="00CF1B2B"/>
    <w:rsid w:val="00CF256C"/>
    <w:rsid w:val="00CF2D43"/>
    <w:rsid w:val="00CF7805"/>
    <w:rsid w:val="00CF7CAF"/>
    <w:rsid w:val="00D11E40"/>
    <w:rsid w:val="00D147DF"/>
    <w:rsid w:val="00D158A2"/>
    <w:rsid w:val="00D167C9"/>
    <w:rsid w:val="00D168B4"/>
    <w:rsid w:val="00D17392"/>
    <w:rsid w:val="00D1753E"/>
    <w:rsid w:val="00D25AD7"/>
    <w:rsid w:val="00D30088"/>
    <w:rsid w:val="00D33E53"/>
    <w:rsid w:val="00D343C8"/>
    <w:rsid w:val="00D34A9F"/>
    <w:rsid w:val="00D37CC9"/>
    <w:rsid w:val="00D42BE3"/>
    <w:rsid w:val="00D43B8F"/>
    <w:rsid w:val="00D449F1"/>
    <w:rsid w:val="00D50442"/>
    <w:rsid w:val="00D544E1"/>
    <w:rsid w:val="00D56361"/>
    <w:rsid w:val="00D57F75"/>
    <w:rsid w:val="00D63324"/>
    <w:rsid w:val="00D66DA7"/>
    <w:rsid w:val="00D756AB"/>
    <w:rsid w:val="00D76F2D"/>
    <w:rsid w:val="00D77708"/>
    <w:rsid w:val="00D8289E"/>
    <w:rsid w:val="00D83FB1"/>
    <w:rsid w:val="00D84E7E"/>
    <w:rsid w:val="00D86286"/>
    <w:rsid w:val="00D931BB"/>
    <w:rsid w:val="00D93663"/>
    <w:rsid w:val="00D93FE7"/>
    <w:rsid w:val="00D96F19"/>
    <w:rsid w:val="00DA10A0"/>
    <w:rsid w:val="00DA11C8"/>
    <w:rsid w:val="00DA3E5F"/>
    <w:rsid w:val="00DA526C"/>
    <w:rsid w:val="00DA685E"/>
    <w:rsid w:val="00DB5F94"/>
    <w:rsid w:val="00DB7880"/>
    <w:rsid w:val="00DC0615"/>
    <w:rsid w:val="00DC1832"/>
    <w:rsid w:val="00DC3A6B"/>
    <w:rsid w:val="00DC465B"/>
    <w:rsid w:val="00DC4D65"/>
    <w:rsid w:val="00DC4E95"/>
    <w:rsid w:val="00DD0851"/>
    <w:rsid w:val="00DD0951"/>
    <w:rsid w:val="00DD0993"/>
    <w:rsid w:val="00DD1331"/>
    <w:rsid w:val="00DD4E4D"/>
    <w:rsid w:val="00DD5781"/>
    <w:rsid w:val="00DE027F"/>
    <w:rsid w:val="00DE04A2"/>
    <w:rsid w:val="00DE68F5"/>
    <w:rsid w:val="00DE7276"/>
    <w:rsid w:val="00DF2C10"/>
    <w:rsid w:val="00DF2D41"/>
    <w:rsid w:val="00DF2E91"/>
    <w:rsid w:val="00DF48E0"/>
    <w:rsid w:val="00DF51AA"/>
    <w:rsid w:val="00E01E4C"/>
    <w:rsid w:val="00E05D6A"/>
    <w:rsid w:val="00E06F11"/>
    <w:rsid w:val="00E078A4"/>
    <w:rsid w:val="00E10EE4"/>
    <w:rsid w:val="00E1132F"/>
    <w:rsid w:val="00E13D48"/>
    <w:rsid w:val="00E13DAA"/>
    <w:rsid w:val="00E1464C"/>
    <w:rsid w:val="00E15281"/>
    <w:rsid w:val="00E17584"/>
    <w:rsid w:val="00E17587"/>
    <w:rsid w:val="00E20670"/>
    <w:rsid w:val="00E21B0C"/>
    <w:rsid w:val="00E230E9"/>
    <w:rsid w:val="00E24412"/>
    <w:rsid w:val="00E24538"/>
    <w:rsid w:val="00E275D8"/>
    <w:rsid w:val="00E27817"/>
    <w:rsid w:val="00E304BF"/>
    <w:rsid w:val="00E3094A"/>
    <w:rsid w:val="00E362C4"/>
    <w:rsid w:val="00E36ADA"/>
    <w:rsid w:val="00E37F55"/>
    <w:rsid w:val="00E40D16"/>
    <w:rsid w:val="00E41B33"/>
    <w:rsid w:val="00E42507"/>
    <w:rsid w:val="00E4332A"/>
    <w:rsid w:val="00E4518C"/>
    <w:rsid w:val="00E458E7"/>
    <w:rsid w:val="00E46D9E"/>
    <w:rsid w:val="00E5109E"/>
    <w:rsid w:val="00E53549"/>
    <w:rsid w:val="00E539CC"/>
    <w:rsid w:val="00E53C0F"/>
    <w:rsid w:val="00E5424C"/>
    <w:rsid w:val="00E5466A"/>
    <w:rsid w:val="00E55602"/>
    <w:rsid w:val="00E560F3"/>
    <w:rsid w:val="00E563F3"/>
    <w:rsid w:val="00E572F8"/>
    <w:rsid w:val="00E6072B"/>
    <w:rsid w:val="00E63576"/>
    <w:rsid w:val="00E636DA"/>
    <w:rsid w:val="00E6497D"/>
    <w:rsid w:val="00E66C1B"/>
    <w:rsid w:val="00E66EC4"/>
    <w:rsid w:val="00E73EC7"/>
    <w:rsid w:val="00E771AC"/>
    <w:rsid w:val="00E8487E"/>
    <w:rsid w:val="00E8550A"/>
    <w:rsid w:val="00E87EAC"/>
    <w:rsid w:val="00E87F4C"/>
    <w:rsid w:val="00E919C7"/>
    <w:rsid w:val="00E91C09"/>
    <w:rsid w:val="00E92396"/>
    <w:rsid w:val="00E93016"/>
    <w:rsid w:val="00E97F69"/>
    <w:rsid w:val="00EA39B8"/>
    <w:rsid w:val="00EA4133"/>
    <w:rsid w:val="00EA5266"/>
    <w:rsid w:val="00EA59C3"/>
    <w:rsid w:val="00EA5CEB"/>
    <w:rsid w:val="00EA7C75"/>
    <w:rsid w:val="00EA7E63"/>
    <w:rsid w:val="00EB03FF"/>
    <w:rsid w:val="00EB103F"/>
    <w:rsid w:val="00EB1C70"/>
    <w:rsid w:val="00EB2DF2"/>
    <w:rsid w:val="00EB4E10"/>
    <w:rsid w:val="00EB51F0"/>
    <w:rsid w:val="00EC06A6"/>
    <w:rsid w:val="00EC10EF"/>
    <w:rsid w:val="00EC4E69"/>
    <w:rsid w:val="00EC5B5A"/>
    <w:rsid w:val="00EC6CDB"/>
    <w:rsid w:val="00EC7483"/>
    <w:rsid w:val="00EC77B6"/>
    <w:rsid w:val="00EC7960"/>
    <w:rsid w:val="00ED339D"/>
    <w:rsid w:val="00ED3C86"/>
    <w:rsid w:val="00EE0872"/>
    <w:rsid w:val="00EE10EB"/>
    <w:rsid w:val="00EE1F1E"/>
    <w:rsid w:val="00EE20E2"/>
    <w:rsid w:val="00EE79D9"/>
    <w:rsid w:val="00EF00CF"/>
    <w:rsid w:val="00EF72E6"/>
    <w:rsid w:val="00F05129"/>
    <w:rsid w:val="00F07C18"/>
    <w:rsid w:val="00F15C6C"/>
    <w:rsid w:val="00F17E4E"/>
    <w:rsid w:val="00F20803"/>
    <w:rsid w:val="00F22C65"/>
    <w:rsid w:val="00F26586"/>
    <w:rsid w:val="00F26CDD"/>
    <w:rsid w:val="00F27B05"/>
    <w:rsid w:val="00F3056A"/>
    <w:rsid w:val="00F30DCA"/>
    <w:rsid w:val="00F33524"/>
    <w:rsid w:val="00F33CB7"/>
    <w:rsid w:val="00F341F4"/>
    <w:rsid w:val="00F364AE"/>
    <w:rsid w:val="00F37A0D"/>
    <w:rsid w:val="00F37D90"/>
    <w:rsid w:val="00F37FD7"/>
    <w:rsid w:val="00F43B07"/>
    <w:rsid w:val="00F46019"/>
    <w:rsid w:val="00F5089B"/>
    <w:rsid w:val="00F54E94"/>
    <w:rsid w:val="00F55095"/>
    <w:rsid w:val="00F557E7"/>
    <w:rsid w:val="00F55DAD"/>
    <w:rsid w:val="00F61AF6"/>
    <w:rsid w:val="00F63423"/>
    <w:rsid w:val="00F732A5"/>
    <w:rsid w:val="00F75653"/>
    <w:rsid w:val="00F759E2"/>
    <w:rsid w:val="00F81D60"/>
    <w:rsid w:val="00F834F7"/>
    <w:rsid w:val="00F848E9"/>
    <w:rsid w:val="00F9032F"/>
    <w:rsid w:val="00F925B2"/>
    <w:rsid w:val="00F94D21"/>
    <w:rsid w:val="00F9551D"/>
    <w:rsid w:val="00F97415"/>
    <w:rsid w:val="00F975F2"/>
    <w:rsid w:val="00FA3669"/>
    <w:rsid w:val="00FA4767"/>
    <w:rsid w:val="00FA5981"/>
    <w:rsid w:val="00FB1230"/>
    <w:rsid w:val="00FB2C9D"/>
    <w:rsid w:val="00FB3CC8"/>
    <w:rsid w:val="00FB60DE"/>
    <w:rsid w:val="00FB6677"/>
    <w:rsid w:val="00FB716D"/>
    <w:rsid w:val="00FC656B"/>
    <w:rsid w:val="00FC6DD0"/>
    <w:rsid w:val="00FC739E"/>
    <w:rsid w:val="00FD09DA"/>
    <w:rsid w:val="00FD19EA"/>
    <w:rsid w:val="00FD2325"/>
    <w:rsid w:val="00FD2733"/>
    <w:rsid w:val="00FD41FD"/>
    <w:rsid w:val="00FE2A2E"/>
    <w:rsid w:val="00FE32B3"/>
    <w:rsid w:val="00FE3A18"/>
    <w:rsid w:val="00FE49F1"/>
    <w:rsid w:val="00FE68CB"/>
    <w:rsid w:val="00FE7569"/>
    <w:rsid w:val="00FF0E8E"/>
    <w:rsid w:val="00FF2330"/>
    <w:rsid w:val="00FF4F0C"/>
    <w:rsid w:val="00FF781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07091-EFB1-487A-A533-000ACFFF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9D"/>
  </w:style>
  <w:style w:type="paragraph" w:styleId="Heading1">
    <w:name w:val="heading 1"/>
    <w:basedOn w:val="Normal"/>
    <w:next w:val="Normal"/>
    <w:link w:val="Heading1Char"/>
    <w:uiPriority w:val="9"/>
    <w:qFormat/>
    <w:rsid w:val="001D249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D249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D249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1D249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D249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nhideWhenUsed/>
    <w:qFormat/>
    <w:rsid w:val="001D249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D249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D249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D249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9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D249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D249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1D249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D249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1D249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D249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D249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D249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D249D"/>
    <w:rPr>
      <w:b/>
      <w:bCs/>
      <w:sz w:val="18"/>
      <w:szCs w:val="18"/>
    </w:rPr>
  </w:style>
  <w:style w:type="paragraph" w:styleId="Title">
    <w:name w:val="Title"/>
    <w:basedOn w:val="Normal"/>
    <w:next w:val="Normal"/>
    <w:link w:val="TitleChar"/>
    <w:uiPriority w:val="10"/>
    <w:qFormat/>
    <w:rsid w:val="001D249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D249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D249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D249D"/>
    <w:rPr>
      <w:rFonts w:asciiTheme="minorHAnsi"/>
      <w:i/>
      <w:iCs/>
      <w:sz w:val="24"/>
      <w:szCs w:val="24"/>
    </w:rPr>
  </w:style>
  <w:style w:type="character" w:styleId="Strong">
    <w:name w:val="Strong"/>
    <w:basedOn w:val="DefaultParagraphFont"/>
    <w:uiPriority w:val="22"/>
    <w:qFormat/>
    <w:rsid w:val="001D249D"/>
    <w:rPr>
      <w:b/>
      <w:bCs/>
      <w:spacing w:val="0"/>
    </w:rPr>
  </w:style>
  <w:style w:type="character" w:styleId="Emphasis">
    <w:name w:val="Emphasis"/>
    <w:uiPriority w:val="20"/>
    <w:qFormat/>
    <w:rsid w:val="001D249D"/>
    <w:rPr>
      <w:b/>
      <w:bCs/>
      <w:i/>
      <w:iCs/>
      <w:color w:val="5A5A5A" w:themeColor="text1" w:themeTint="A5"/>
    </w:rPr>
  </w:style>
  <w:style w:type="paragraph" w:styleId="NoSpacing">
    <w:name w:val="No Spacing"/>
    <w:basedOn w:val="Normal"/>
    <w:link w:val="NoSpacingChar"/>
    <w:uiPriority w:val="1"/>
    <w:qFormat/>
    <w:rsid w:val="001D249D"/>
    <w:pPr>
      <w:ind w:firstLine="0"/>
    </w:pPr>
  </w:style>
  <w:style w:type="character" w:customStyle="1" w:styleId="NoSpacingChar">
    <w:name w:val="No Spacing Char"/>
    <w:basedOn w:val="DefaultParagraphFont"/>
    <w:link w:val="NoSpacing"/>
    <w:uiPriority w:val="1"/>
    <w:rsid w:val="001D249D"/>
  </w:style>
  <w:style w:type="paragraph" w:styleId="ListParagraph">
    <w:name w:val="List Paragraph"/>
    <w:aliases w:val="Resume Title,- Bullets"/>
    <w:basedOn w:val="Normal"/>
    <w:link w:val="ListParagraphChar"/>
    <w:uiPriority w:val="34"/>
    <w:qFormat/>
    <w:rsid w:val="001D249D"/>
    <w:pPr>
      <w:ind w:left="720"/>
      <w:contextualSpacing/>
    </w:pPr>
  </w:style>
  <w:style w:type="paragraph" w:styleId="Quote">
    <w:name w:val="Quote"/>
    <w:basedOn w:val="Normal"/>
    <w:next w:val="Normal"/>
    <w:link w:val="QuoteChar"/>
    <w:uiPriority w:val="29"/>
    <w:qFormat/>
    <w:rsid w:val="001D249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D249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D24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D249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D249D"/>
    <w:rPr>
      <w:i/>
      <w:iCs/>
      <w:color w:val="5A5A5A" w:themeColor="text1" w:themeTint="A5"/>
    </w:rPr>
  </w:style>
  <w:style w:type="character" w:styleId="IntenseEmphasis">
    <w:name w:val="Intense Emphasis"/>
    <w:uiPriority w:val="21"/>
    <w:qFormat/>
    <w:rsid w:val="001D249D"/>
    <w:rPr>
      <w:b/>
      <w:bCs/>
      <w:i/>
      <w:iCs/>
      <w:color w:val="4F81BD" w:themeColor="accent1"/>
      <w:sz w:val="22"/>
      <w:szCs w:val="22"/>
    </w:rPr>
  </w:style>
  <w:style w:type="character" w:styleId="SubtleReference">
    <w:name w:val="Subtle Reference"/>
    <w:uiPriority w:val="31"/>
    <w:qFormat/>
    <w:rsid w:val="001D249D"/>
    <w:rPr>
      <w:color w:val="auto"/>
      <w:u w:val="single" w:color="9BBB59" w:themeColor="accent3"/>
    </w:rPr>
  </w:style>
  <w:style w:type="character" w:styleId="IntenseReference">
    <w:name w:val="Intense Reference"/>
    <w:basedOn w:val="DefaultParagraphFont"/>
    <w:uiPriority w:val="32"/>
    <w:qFormat/>
    <w:rsid w:val="001D249D"/>
    <w:rPr>
      <w:b/>
      <w:bCs/>
      <w:color w:val="76923C" w:themeColor="accent3" w:themeShade="BF"/>
      <w:u w:val="single" w:color="9BBB59" w:themeColor="accent3"/>
    </w:rPr>
  </w:style>
  <w:style w:type="character" w:styleId="BookTitle">
    <w:name w:val="Book Title"/>
    <w:basedOn w:val="DefaultParagraphFont"/>
    <w:uiPriority w:val="33"/>
    <w:qFormat/>
    <w:rsid w:val="001D249D"/>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1D249D"/>
    <w:pPr>
      <w:outlineLvl w:val="9"/>
    </w:pPr>
  </w:style>
  <w:style w:type="table" w:styleId="TableGrid">
    <w:name w:val="Table Grid"/>
    <w:basedOn w:val="TableNormal"/>
    <w:uiPriority w:val="59"/>
    <w:rsid w:val="003C4386"/>
    <w:pPr>
      <w:ind w:firstLine="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76B9"/>
    <w:pPr>
      <w:autoSpaceDE w:val="0"/>
      <w:autoSpaceDN w:val="0"/>
      <w:adjustRightInd w:val="0"/>
      <w:ind w:firstLine="0"/>
    </w:pPr>
    <w:rPr>
      <w:rFonts w:ascii="Candara" w:hAnsi="Candara" w:cs="Candara"/>
      <w:color w:val="000000"/>
      <w:sz w:val="24"/>
      <w:szCs w:val="24"/>
      <w:lang w:bidi="ar-SA"/>
    </w:rPr>
  </w:style>
  <w:style w:type="paragraph" w:customStyle="1" w:styleId="Pa6">
    <w:name w:val="Pa6"/>
    <w:basedOn w:val="Default"/>
    <w:next w:val="Default"/>
    <w:uiPriority w:val="99"/>
    <w:rsid w:val="007C76B9"/>
    <w:pPr>
      <w:spacing w:line="221" w:lineRule="atLeast"/>
    </w:pPr>
    <w:rPr>
      <w:rFonts w:cstheme="minorBidi"/>
      <w:color w:val="auto"/>
    </w:rPr>
  </w:style>
  <w:style w:type="character" w:styleId="CommentReference">
    <w:name w:val="annotation reference"/>
    <w:basedOn w:val="DefaultParagraphFont"/>
    <w:uiPriority w:val="99"/>
    <w:semiHidden/>
    <w:unhideWhenUsed/>
    <w:rsid w:val="002E3A52"/>
    <w:rPr>
      <w:sz w:val="16"/>
      <w:szCs w:val="16"/>
    </w:rPr>
  </w:style>
  <w:style w:type="paragraph" w:styleId="CommentText">
    <w:name w:val="annotation text"/>
    <w:basedOn w:val="Normal"/>
    <w:link w:val="CommentTextChar"/>
    <w:uiPriority w:val="99"/>
    <w:unhideWhenUsed/>
    <w:rsid w:val="002E3A52"/>
    <w:rPr>
      <w:sz w:val="20"/>
      <w:szCs w:val="20"/>
    </w:rPr>
  </w:style>
  <w:style w:type="character" w:customStyle="1" w:styleId="CommentTextChar">
    <w:name w:val="Comment Text Char"/>
    <w:basedOn w:val="DefaultParagraphFont"/>
    <w:link w:val="CommentText"/>
    <w:uiPriority w:val="99"/>
    <w:rsid w:val="002E3A52"/>
    <w:rPr>
      <w:sz w:val="20"/>
      <w:szCs w:val="20"/>
    </w:rPr>
  </w:style>
  <w:style w:type="paragraph" w:styleId="CommentSubject">
    <w:name w:val="annotation subject"/>
    <w:basedOn w:val="CommentText"/>
    <w:next w:val="CommentText"/>
    <w:link w:val="CommentSubjectChar"/>
    <w:uiPriority w:val="99"/>
    <w:semiHidden/>
    <w:unhideWhenUsed/>
    <w:rsid w:val="002E3A52"/>
    <w:rPr>
      <w:b/>
      <w:bCs/>
    </w:rPr>
  </w:style>
  <w:style w:type="character" w:customStyle="1" w:styleId="CommentSubjectChar">
    <w:name w:val="Comment Subject Char"/>
    <w:basedOn w:val="CommentTextChar"/>
    <w:link w:val="CommentSubject"/>
    <w:uiPriority w:val="99"/>
    <w:semiHidden/>
    <w:rsid w:val="002E3A52"/>
    <w:rPr>
      <w:b/>
      <w:bCs/>
      <w:sz w:val="20"/>
      <w:szCs w:val="20"/>
    </w:rPr>
  </w:style>
  <w:style w:type="paragraph" w:styleId="BalloonText">
    <w:name w:val="Balloon Text"/>
    <w:basedOn w:val="Normal"/>
    <w:link w:val="BalloonTextChar"/>
    <w:uiPriority w:val="99"/>
    <w:semiHidden/>
    <w:unhideWhenUsed/>
    <w:rsid w:val="002E3A52"/>
    <w:rPr>
      <w:rFonts w:ascii="Tahoma" w:hAnsi="Tahoma" w:cs="Tahoma"/>
      <w:sz w:val="16"/>
      <w:szCs w:val="16"/>
    </w:rPr>
  </w:style>
  <w:style w:type="character" w:customStyle="1" w:styleId="BalloonTextChar">
    <w:name w:val="Balloon Text Char"/>
    <w:basedOn w:val="DefaultParagraphFont"/>
    <w:link w:val="BalloonText"/>
    <w:uiPriority w:val="99"/>
    <w:semiHidden/>
    <w:rsid w:val="002E3A52"/>
    <w:rPr>
      <w:rFonts w:ascii="Tahoma" w:hAnsi="Tahoma" w:cs="Tahoma"/>
      <w:sz w:val="16"/>
      <w:szCs w:val="16"/>
    </w:rPr>
  </w:style>
  <w:style w:type="paragraph" w:customStyle="1" w:styleId="Pa24">
    <w:name w:val="Pa24"/>
    <w:basedOn w:val="Default"/>
    <w:next w:val="Default"/>
    <w:uiPriority w:val="99"/>
    <w:rsid w:val="00312878"/>
    <w:pPr>
      <w:spacing w:line="221" w:lineRule="atLeast"/>
    </w:pPr>
    <w:rPr>
      <w:rFonts w:cstheme="minorBidi"/>
      <w:color w:val="auto"/>
    </w:rPr>
  </w:style>
  <w:style w:type="character" w:styleId="Hyperlink">
    <w:name w:val="Hyperlink"/>
    <w:basedOn w:val="DefaultParagraphFont"/>
    <w:uiPriority w:val="99"/>
    <w:unhideWhenUsed/>
    <w:rsid w:val="009A59EF"/>
    <w:rPr>
      <w:color w:val="0000FF" w:themeColor="hyperlink"/>
      <w:u w:val="single"/>
    </w:rPr>
  </w:style>
  <w:style w:type="character" w:styleId="FollowedHyperlink">
    <w:name w:val="FollowedHyperlink"/>
    <w:basedOn w:val="DefaultParagraphFont"/>
    <w:uiPriority w:val="99"/>
    <w:semiHidden/>
    <w:unhideWhenUsed/>
    <w:rsid w:val="009A59EF"/>
    <w:rPr>
      <w:color w:val="800080" w:themeColor="followedHyperlink"/>
      <w:u w:val="single"/>
    </w:rPr>
  </w:style>
  <w:style w:type="paragraph" w:styleId="FootnoteText">
    <w:name w:val="footnote text"/>
    <w:aliases w:val="fn,footnote text"/>
    <w:basedOn w:val="Normal"/>
    <w:link w:val="FootnoteTextChar"/>
    <w:unhideWhenUsed/>
    <w:rsid w:val="009A59EF"/>
    <w:rPr>
      <w:sz w:val="20"/>
      <w:szCs w:val="20"/>
    </w:rPr>
  </w:style>
  <w:style w:type="character" w:customStyle="1" w:styleId="FootnoteTextChar">
    <w:name w:val="Footnote Text Char"/>
    <w:aliases w:val="fn Char,footnote text Char"/>
    <w:basedOn w:val="DefaultParagraphFont"/>
    <w:link w:val="FootnoteText"/>
    <w:rsid w:val="009A59EF"/>
    <w:rPr>
      <w:sz w:val="20"/>
      <w:szCs w:val="20"/>
    </w:rPr>
  </w:style>
  <w:style w:type="character" w:styleId="FootnoteReference">
    <w:name w:val="footnote reference"/>
    <w:basedOn w:val="DefaultParagraphFont"/>
    <w:unhideWhenUsed/>
    <w:rsid w:val="009A59EF"/>
    <w:rPr>
      <w:vertAlign w:val="superscript"/>
    </w:rPr>
  </w:style>
  <w:style w:type="paragraph" w:styleId="NormalWeb">
    <w:name w:val="Normal (Web)"/>
    <w:basedOn w:val="Normal"/>
    <w:uiPriority w:val="99"/>
    <w:unhideWhenUsed/>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E17587"/>
  </w:style>
  <w:style w:type="paragraph" w:customStyle="1" w:styleId="listitem">
    <w:name w:val="listitem"/>
    <w:basedOn w:val="Normal"/>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9528F9"/>
    <w:pPr>
      <w:tabs>
        <w:tab w:val="center" w:pos="4680"/>
        <w:tab w:val="right" w:pos="9360"/>
      </w:tabs>
    </w:pPr>
  </w:style>
  <w:style w:type="character" w:customStyle="1" w:styleId="HeaderChar">
    <w:name w:val="Header Char"/>
    <w:basedOn w:val="DefaultParagraphFont"/>
    <w:link w:val="Header"/>
    <w:uiPriority w:val="99"/>
    <w:rsid w:val="009528F9"/>
  </w:style>
  <w:style w:type="paragraph" w:styleId="Footer">
    <w:name w:val="footer"/>
    <w:basedOn w:val="Normal"/>
    <w:link w:val="FooterChar"/>
    <w:uiPriority w:val="99"/>
    <w:unhideWhenUsed/>
    <w:rsid w:val="009528F9"/>
    <w:pPr>
      <w:tabs>
        <w:tab w:val="center" w:pos="4680"/>
        <w:tab w:val="right" w:pos="9360"/>
      </w:tabs>
    </w:pPr>
  </w:style>
  <w:style w:type="character" w:customStyle="1" w:styleId="FooterChar">
    <w:name w:val="Footer Char"/>
    <w:basedOn w:val="DefaultParagraphFont"/>
    <w:link w:val="Footer"/>
    <w:uiPriority w:val="99"/>
    <w:rsid w:val="009528F9"/>
  </w:style>
  <w:style w:type="paragraph" w:customStyle="1" w:styleId="5Normal">
    <w:name w:val="5 Normal"/>
    <w:basedOn w:val="Normal"/>
    <w:rsid w:val="00E2441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ind w:left="850" w:hanging="493"/>
      <w:jc w:val="both"/>
    </w:pPr>
    <w:rPr>
      <w:rFonts w:ascii="Arial" w:eastAsia="Times New Roman" w:hAnsi="Arial" w:cs="Times New Roman"/>
      <w:szCs w:val="20"/>
      <w:lang w:val="fr-FR" w:eastAsia="en-GB" w:bidi="ar-SA"/>
    </w:rPr>
  </w:style>
  <w:style w:type="paragraph" w:styleId="TOC1">
    <w:name w:val="toc 1"/>
    <w:basedOn w:val="Normal"/>
    <w:next w:val="Normal"/>
    <w:autoRedefine/>
    <w:uiPriority w:val="39"/>
    <w:unhideWhenUsed/>
    <w:qFormat/>
    <w:rsid w:val="00E24412"/>
    <w:pPr>
      <w:tabs>
        <w:tab w:val="left" w:pos="440"/>
        <w:tab w:val="right" w:leader="dot" w:pos="9498"/>
      </w:tabs>
      <w:ind w:firstLine="0"/>
    </w:pPr>
    <w:rPr>
      <w:rFonts w:ascii="Bookman Old Style" w:hAnsi="Bookman Old Style" w:cs="Mangal"/>
      <w:kern w:val="28"/>
      <w:sz w:val="24"/>
      <w:szCs w:val="24"/>
      <w:lang w:val="en-IN" w:bidi="ar-SA"/>
    </w:rPr>
  </w:style>
  <w:style w:type="paragraph" w:styleId="TOC2">
    <w:name w:val="toc 2"/>
    <w:basedOn w:val="Normal"/>
    <w:next w:val="Normal"/>
    <w:autoRedefine/>
    <w:uiPriority w:val="39"/>
    <w:unhideWhenUsed/>
    <w:qFormat/>
    <w:rsid w:val="00E24412"/>
    <w:pPr>
      <w:spacing w:after="100"/>
      <w:ind w:left="240" w:firstLine="0"/>
      <w:jc w:val="both"/>
    </w:pPr>
    <w:rPr>
      <w:rFonts w:ascii="Bookman Old Style" w:hAnsi="Bookman Old Style" w:cs="Mangal"/>
      <w:kern w:val="28"/>
      <w:sz w:val="24"/>
      <w:szCs w:val="24"/>
      <w:lang w:val="en-IN" w:bidi="ar-SA"/>
    </w:rPr>
  </w:style>
  <w:style w:type="paragraph" w:styleId="TOC3">
    <w:name w:val="toc 3"/>
    <w:basedOn w:val="Normal"/>
    <w:next w:val="Normal"/>
    <w:autoRedefine/>
    <w:uiPriority w:val="39"/>
    <w:unhideWhenUsed/>
    <w:qFormat/>
    <w:rsid w:val="00E24412"/>
    <w:pPr>
      <w:spacing w:after="100"/>
      <w:ind w:left="480" w:firstLine="0"/>
      <w:jc w:val="both"/>
    </w:pPr>
    <w:rPr>
      <w:rFonts w:ascii="Bookman Old Style" w:hAnsi="Bookman Old Style" w:cs="Mangal"/>
      <w:kern w:val="28"/>
      <w:sz w:val="24"/>
      <w:szCs w:val="24"/>
      <w:lang w:val="en-IN" w:bidi="ar-SA"/>
    </w:rPr>
  </w:style>
  <w:style w:type="paragraph" w:styleId="EndnoteText">
    <w:name w:val="endnote text"/>
    <w:basedOn w:val="Normal"/>
    <w:link w:val="EndnoteTextChar"/>
    <w:uiPriority w:val="99"/>
    <w:semiHidden/>
    <w:unhideWhenUsed/>
    <w:rsid w:val="00AA3E94"/>
    <w:rPr>
      <w:sz w:val="20"/>
      <w:szCs w:val="20"/>
    </w:rPr>
  </w:style>
  <w:style w:type="character" w:customStyle="1" w:styleId="EndnoteTextChar">
    <w:name w:val="Endnote Text Char"/>
    <w:basedOn w:val="DefaultParagraphFont"/>
    <w:link w:val="EndnoteText"/>
    <w:uiPriority w:val="99"/>
    <w:semiHidden/>
    <w:rsid w:val="00AA3E94"/>
    <w:rPr>
      <w:sz w:val="20"/>
      <w:szCs w:val="20"/>
    </w:rPr>
  </w:style>
  <w:style w:type="character" w:styleId="EndnoteReference">
    <w:name w:val="endnote reference"/>
    <w:basedOn w:val="DefaultParagraphFont"/>
    <w:uiPriority w:val="99"/>
    <w:semiHidden/>
    <w:unhideWhenUsed/>
    <w:rsid w:val="00AA3E94"/>
    <w:rPr>
      <w:vertAlign w:val="superscript"/>
    </w:rPr>
  </w:style>
  <w:style w:type="character" w:customStyle="1" w:styleId="606">
    <w:name w:val="60 6"/>
    <w:rsid w:val="00E40D16"/>
    <w:rPr>
      <w:rFonts w:cs="Bookman Old Style"/>
      <w:i/>
      <w:iCs/>
      <w:color w:val="000000"/>
    </w:rPr>
  </w:style>
  <w:style w:type="paragraph" w:styleId="BodyText2">
    <w:name w:val="Body Text 2"/>
    <w:basedOn w:val="Normal"/>
    <w:link w:val="BodyText2Char"/>
    <w:rsid w:val="00DD0851"/>
    <w:pPr>
      <w:autoSpaceDE w:val="0"/>
      <w:autoSpaceDN w:val="0"/>
      <w:adjustRightInd w:val="0"/>
      <w:ind w:firstLine="0"/>
      <w:jc w:val="both"/>
    </w:pPr>
    <w:rPr>
      <w:rFonts w:ascii="Arial" w:eastAsia="Times New Roman" w:hAnsi="Arial" w:cs="Arial"/>
      <w:sz w:val="20"/>
      <w:szCs w:val="20"/>
      <w:lang w:bidi="ar-SA"/>
    </w:rPr>
  </w:style>
  <w:style w:type="character" w:customStyle="1" w:styleId="BodyText2Char">
    <w:name w:val="Body Text 2 Char"/>
    <w:basedOn w:val="DefaultParagraphFont"/>
    <w:link w:val="BodyText2"/>
    <w:rsid w:val="00DD0851"/>
    <w:rPr>
      <w:rFonts w:ascii="Arial" w:eastAsia="Times New Roman" w:hAnsi="Arial" w:cs="Arial"/>
      <w:sz w:val="20"/>
      <w:szCs w:val="20"/>
      <w:lang w:bidi="ar-SA"/>
    </w:rPr>
  </w:style>
  <w:style w:type="paragraph" w:customStyle="1" w:styleId="Pa17">
    <w:name w:val="Pa17"/>
    <w:basedOn w:val="Default"/>
    <w:next w:val="Default"/>
    <w:uiPriority w:val="99"/>
    <w:rsid w:val="00BC3191"/>
    <w:pPr>
      <w:spacing w:line="221" w:lineRule="atLeast"/>
    </w:pPr>
    <w:rPr>
      <w:rFonts w:cstheme="minorBidi"/>
      <w:color w:val="auto"/>
    </w:rPr>
  </w:style>
  <w:style w:type="character" w:customStyle="1" w:styleId="PlainTextChar">
    <w:name w:val="Plain Text Char"/>
    <w:basedOn w:val="DefaultParagraphFont"/>
    <w:link w:val="PlainText"/>
    <w:rsid w:val="00334761"/>
    <w:rPr>
      <w:rFonts w:eastAsia="Calibri" w:hAnsi="Calibri"/>
    </w:rPr>
  </w:style>
  <w:style w:type="paragraph" w:styleId="PlainText">
    <w:name w:val="Plain Text"/>
    <w:basedOn w:val="Normal"/>
    <w:link w:val="PlainTextChar"/>
    <w:rsid w:val="00334761"/>
    <w:pPr>
      <w:ind w:firstLine="0"/>
    </w:pPr>
    <w:rPr>
      <w:rFonts w:eastAsia="Calibri" w:hAnsi="Calibri" w:hint="eastAsia"/>
    </w:rPr>
  </w:style>
  <w:style w:type="character" w:customStyle="1" w:styleId="PlainTextChar1">
    <w:name w:val="Plain Text Char1"/>
    <w:basedOn w:val="DefaultParagraphFont"/>
    <w:uiPriority w:val="99"/>
    <w:semiHidden/>
    <w:rsid w:val="00334761"/>
    <w:rPr>
      <w:rFonts w:ascii="Consolas" w:hAnsi="Consolas"/>
      <w:sz w:val="21"/>
      <w:szCs w:val="21"/>
    </w:rPr>
  </w:style>
  <w:style w:type="character" w:customStyle="1" w:styleId="ListParagraphChar">
    <w:name w:val="List Paragraph Char"/>
    <w:aliases w:val="Resume Title Char,- Bullets Char"/>
    <w:link w:val="ListParagraph"/>
    <w:uiPriority w:val="34"/>
    <w:locked/>
    <w:rsid w:val="00D66DA7"/>
  </w:style>
  <w:style w:type="paragraph" w:customStyle="1" w:styleId="m-8065788762402857926gmail-msolistparagraph">
    <w:name w:val="m_-8065788762402857926gmail-msolistparagraph"/>
    <w:basedOn w:val="Normal"/>
    <w:rsid w:val="00F5089B"/>
    <w:pPr>
      <w:spacing w:before="100" w:beforeAutospacing="1" w:after="100" w:afterAutospacing="1"/>
      <w:ind w:firstLine="0"/>
    </w:pPr>
    <w:rPr>
      <w:rFonts w:ascii="Times New Roman" w:eastAsia="Times New Roman" w:hAnsi="Times New Roman" w:cs="Times New Roman"/>
      <w:sz w:val="24"/>
      <w:szCs w:val="24"/>
      <w:lang w:bidi="ar-SA"/>
    </w:rPr>
  </w:style>
  <w:style w:type="character" w:styleId="PageNumber">
    <w:name w:val="page number"/>
    <w:basedOn w:val="DefaultParagraphFont"/>
    <w:rsid w:val="00F26CDD"/>
  </w:style>
  <w:style w:type="paragraph" w:styleId="BodyText">
    <w:name w:val="Body Text"/>
    <w:basedOn w:val="Normal"/>
    <w:link w:val="BodyTextChar"/>
    <w:uiPriority w:val="99"/>
    <w:semiHidden/>
    <w:unhideWhenUsed/>
    <w:rsid w:val="00C1116B"/>
    <w:pPr>
      <w:spacing w:after="120"/>
    </w:pPr>
    <w:rPr>
      <w:rFonts w:ascii="Calibri" w:eastAsia="Calibri" w:hAnsi="Calibri" w:cs="Mangal"/>
    </w:rPr>
  </w:style>
  <w:style w:type="character" w:customStyle="1" w:styleId="BodyTextChar">
    <w:name w:val="Body Text Char"/>
    <w:basedOn w:val="DefaultParagraphFont"/>
    <w:link w:val="BodyText"/>
    <w:uiPriority w:val="99"/>
    <w:semiHidden/>
    <w:rsid w:val="00C1116B"/>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73">
      <w:bodyDiv w:val="1"/>
      <w:marLeft w:val="0"/>
      <w:marRight w:val="0"/>
      <w:marTop w:val="0"/>
      <w:marBottom w:val="0"/>
      <w:divBdr>
        <w:top w:val="none" w:sz="0" w:space="0" w:color="auto"/>
        <w:left w:val="none" w:sz="0" w:space="0" w:color="auto"/>
        <w:bottom w:val="none" w:sz="0" w:space="0" w:color="auto"/>
        <w:right w:val="none" w:sz="0" w:space="0" w:color="auto"/>
      </w:divBdr>
      <w:divsChild>
        <w:div w:id="690379042">
          <w:marLeft w:val="0"/>
          <w:marRight w:val="0"/>
          <w:marTop w:val="0"/>
          <w:marBottom w:val="0"/>
          <w:divBdr>
            <w:top w:val="none" w:sz="0" w:space="0" w:color="auto"/>
            <w:left w:val="none" w:sz="0" w:space="0" w:color="auto"/>
            <w:bottom w:val="none" w:sz="0" w:space="0" w:color="auto"/>
            <w:right w:val="none" w:sz="0" w:space="0" w:color="auto"/>
          </w:divBdr>
          <w:divsChild>
            <w:div w:id="1866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22">
      <w:bodyDiv w:val="1"/>
      <w:marLeft w:val="0"/>
      <w:marRight w:val="0"/>
      <w:marTop w:val="0"/>
      <w:marBottom w:val="0"/>
      <w:divBdr>
        <w:top w:val="none" w:sz="0" w:space="0" w:color="auto"/>
        <w:left w:val="none" w:sz="0" w:space="0" w:color="auto"/>
        <w:bottom w:val="none" w:sz="0" w:space="0" w:color="auto"/>
        <w:right w:val="none" w:sz="0" w:space="0" w:color="auto"/>
      </w:divBdr>
      <w:divsChild>
        <w:div w:id="395251857">
          <w:marLeft w:val="0"/>
          <w:marRight w:val="1200"/>
          <w:marTop w:val="300"/>
          <w:marBottom w:val="0"/>
          <w:divBdr>
            <w:top w:val="none" w:sz="0" w:space="0" w:color="auto"/>
            <w:left w:val="none" w:sz="0" w:space="0" w:color="auto"/>
            <w:bottom w:val="none" w:sz="0" w:space="0" w:color="auto"/>
            <w:right w:val="none" w:sz="0" w:space="0" w:color="auto"/>
          </w:divBdr>
          <w:divsChild>
            <w:div w:id="127086735">
              <w:marLeft w:val="0"/>
              <w:marRight w:val="0"/>
              <w:marTop w:val="0"/>
              <w:marBottom w:val="0"/>
              <w:divBdr>
                <w:top w:val="none" w:sz="0" w:space="0" w:color="auto"/>
                <w:left w:val="none" w:sz="0" w:space="0" w:color="auto"/>
                <w:bottom w:val="none" w:sz="0" w:space="0" w:color="auto"/>
                <w:right w:val="none" w:sz="0" w:space="0" w:color="auto"/>
              </w:divBdr>
            </w:div>
            <w:div w:id="696272204">
              <w:marLeft w:val="0"/>
              <w:marRight w:val="0"/>
              <w:marTop w:val="0"/>
              <w:marBottom w:val="0"/>
              <w:divBdr>
                <w:top w:val="none" w:sz="0" w:space="0" w:color="auto"/>
                <w:left w:val="none" w:sz="0" w:space="0" w:color="auto"/>
                <w:bottom w:val="none" w:sz="0" w:space="0" w:color="auto"/>
                <w:right w:val="none" w:sz="0" w:space="0" w:color="auto"/>
              </w:divBdr>
            </w:div>
            <w:div w:id="1683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908">
      <w:bodyDiv w:val="1"/>
      <w:marLeft w:val="0"/>
      <w:marRight w:val="0"/>
      <w:marTop w:val="0"/>
      <w:marBottom w:val="0"/>
      <w:divBdr>
        <w:top w:val="none" w:sz="0" w:space="0" w:color="auto"/>
        <w:left w:val="none" w:sz="0" w:space="0" w:color="auto"/>
        <w:bottom w:val="none" w:sz="0" w:space="0" w:color="auto"/>
        <w:right w:val="none" w:sz="0" w:space="0" w:color="auto"/>
      </w:divBdr>
    </w:div>
    <w:div w:id="130025062">
      <w:bodyDiv w:val="1"/>
      <w:marLeft w:val="0"/>
      <w:marRight w:val="0"/>
      <w:marTop w:val="0"/>
      <w:marBottom w:val="0"/>
      <w:divBdr>
        <w:top w:val="none" w:sz="0" w:space="0" w:color="auto"/>
        <w:left w:val="none" w:sz="0" w:space="0" w:color="auto"/>
        <w:bottom w:val="none" w:sz="0" w:space="0" w:color="auto"/>
        <w:right w:val="none" w:sz="0" w:space="0" w:color="auto"/>
      </w:divBdr>
      <w:divsChild>
        <w:div w:id="451023960">
          <w:marLeft w:val="225"/>
          <w:marRight w:val="0"/>
          <w:marTop w:val="0"/>
          <w:marBottom w:val="225"/>
          <w:divBdr>
            <w:top w:val="none" w:sz="0" w:space="0" w:color="auto"/>
            <w:left w:val="none" w:sz="0" w:space="0" w:color="auto"/>
            <w:bottom w:val="none" w:sz="0" w:space="0" w:color="auto"/>
            <w:right w:val="none" w:sz="0" w:space="0" w:color="auto"/>
          </w:divBdr>
          <w:divsChild>
            <w:div w:id="28458573">
              <w:marLeft w:val="0"/>
              <w:marRight w:val="0"/>
              <w:marTop w:val="0"/>
              <w:marBottom w:val="0"/>
              <w:divBdr>
                <w:top w:val="none" w:sz="0" w:space="0" w:color="auto"/>
                <w:left w:val="none" w:sz="0" w:space="0" w:color="auto"/>
                <w:bottom w:val="none" w:sz="0" w:space="0" w:color="auto"/>
                <w:right w:val="none" w:sz="0" w:space="0" w:color="auto"/>
              </w:divBdr>
            </w:div>
            <w:div w:id="663437545">
              <w:marLeft w:val="0"/>
              <w:marRight w:val="0"/>
              <w:marTop w:val="0"/>
              <w:marBottom w:val="0"/>
              <w:divBdr>
                <w:top w:val="none" w:sz="0" w:space="0" w:color="auto"/>
                <w:left w:val="none" w:sz="0" w:space="0" w:color="auto"/>
                <w:bottom w:val="none" w:sz="0" w:space="0" w:color="auto"/>
                <w:right w:val="none" w:sz="0" w:space="0" w:color="auto"/>
              </w:divBdr>
            </w:div>
            <w:div w:id="1145849802">
              <w:marLeft w:val="0"/>
              <w:marRight w:val="0"/>
              <w:marTop w:val="0"/>
              <w:marBottom w:val="0"/>
              <w:divBdr>
                <w:top w:val="none" w:sz="0" w:space="0" w:color="auto"/>
                <w:left w:val="none" w:sz="0" w:space="0" w:color="auto"/>
                <w:bottom w:val="none" w:sz="0" w:space="0" w:color="auto"/>
                <w:right w:val="none" w:sz="0" w:space="0" w:color="auto"/>
              </w:divBdr>
            </w:div>
            <w:div w:id="1722169421">
              <w:marLeft w:val="0"/>
              <w:marRight w:val="0"/>
              <w:marTop w:val="0"/>
              <w:marBottom w:val="0"/>
              <w:divBdr>
                <w:top w:val="none" w:sz="0" w:space="0" w:color="auto"/>
                <w:left w:val="none" w:sz="0" w:space="0" w:color="auto"/>
                <w:bottom w:val="none" w:sz="0" w:space="0" w:color="auto"/>
                <w:right w:val="none" w:sz="0" w:space="0" w:color="auto"/>
              </w:divBdr>
            </w:div>
            <w:div w:id="2062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597">
      <w:bodyDiv w:val="1"/>
      <w:marLeft w:val="0"/>
      <w:marRight w:val="0"/>
      <w:marTop w:val="0"/>
      <w:marBottom w:val="0"/>
      <w:divBdr>
        <w:top w:val="none" w:sz="0" w:space="0" w:color="auto"/>
        <w:left w:val="none" w:sz="0" w:space="0" w:color="auto"/>
        <w:bottom w:val="none" w:sz="0" w:space="0" w:color="auto"/>
        <w:right w:val="none" w:sz="0" w:space="0" w:color="auto"/>
      </w:divBdr>
    </w:div>
    <w:div w:id="159859483">
      <w:bodyDiv w:val="1"/>
      <w:marLeft w:val="0"/>
      <w:marRight w:val="0"/>
      <w:marTop w:val="0"/>
      <w:marBottom w:val="0"/>
      <w:divBdr>
        <w:top w:val="none" w:sz="0" w:space="0" w:color="auto"/>
        <w:left w:val="none" w:sz="0" w:space="0" w:color="auto"/>
        <w:bottom w:val="none" w:sz="0" w:space="0" w:color="auto"/>
        <w:right w:val="none" w:sz="0" w:space="0" w:color="auto"/>
      </w:divBdr>
      <w:divsChild>
        <w:div w:id="1874806100">
          <w:marLeft w:val="0"/>
          <w:marRight w:val="0"/>
          <w:marTop w:val="0"/>
          <w:marBottom w:val="0"/>
          <w:divBdr>
            <w:top w:val="none" w:sz="0" w:space="0" w:color="auto"/>
            <w:left w:val="none" w:sz="0" w:space="0" w:color="auto"/>
            <w:bottom w:val="none" w:sz="0" w:space="0" w:color="auto"/>
            <w:right w:val="none" w:sz="0" w:space="0" w:color="auto"/>
          </w:divBdr>
        </w:div>
      </w:divsChild>
    </w:div>
    <w:div w:id="167984135">
      <w:bodyDiv w:val="1"/>
      <w:marLeft w:val="0"/>
      <w:marRight w:val="0"/>
      <w:marTop w:val="0"/>
      <w:marBottom w:val="0"/>
      <w:divBdr>
        <w:top w:val="none" w:sz="0" w:space="0" w:color="auto"/>
        <w:left w:val="none" w:sz="0" w:space="0" w:color="auto"/>
        <w:bottom w:val="none" w:sz="0" w:space="0" w:color="auto"/>
        <w:right w:val="none" w:sz="0" w:space="0" w:color="auto"/>
      </w:divBdr>
    </w:div>
    <w:div w:id="202206756">
      <w:bodyDiv w:val="1"/>
      <w:marLeft w:val="0"/>
      <w:marRight w:val="0"/>
      <w:marTop w:val="0"/>
      <w:marBottom w:val="0"/>
      <w:divBdr>
        <w:top w:val="none" w:sz="0" w:space="0" w:color="auto"/>
        <w:left w:val="none" w:sz="0" w:space="0" w:color="auto"/>
        <w:bottom w:val="none" w:sz="0" w:space="0" w:color="auto"/>
        <w:right w:val="none" w:sz="0" w:space="0" w:color="auto"/>
      </w:divBdr>
      <w:divsChild>
        <w:div w:id="343216642">
          <w:marLeft w:val="0"/>
          <w:marRight w:val="0"/>
          <w:marTop w:val="0"/>
          <w:marBottom w:val="0"/>
          <w:divBdr>
            <w:top w:val="none" w:sz="0" w:space="0" w:color="auto"/>
            <w:left w:val="none" w:sz="0" w:space="0" w:color="auto"/>
            <w:bottom w:val="none" w:sz="0" w:space="0" w:color="auto"/>
            <w:right w:val="none" w:sz="0" w:space="0" w:color="auto"/>
          </w:divBdr>
        </w:div>
        <w:div w:id="472331594">
          <w:marLeft w:val="0"/>
          <w:marRight w:val="0"/>
          <w:marTop w:val="0"/>
          <w:marBottom w:val="0"/>
          <w:divBdr>
            <w:top w:val="none" w:sz="0" w:space="0" w:color="auto"/>
            <w:left w:val="none" w:sz="0" w:space="0" w:color="auto"/>
            <w:bottom w:val="none" w:sz="0" w:space="0" w:color="auto"/>
            <w:right w:val="none" w:sz="0" w:space="0" w:color="auto"/>
          </w:divBdr>
        </w:div>
        <w:div w:id="1366785238">
          <w:marLeft w:val="0"/>
          <w:marRight w:val="0"/>
          <w:marTop w:val="0"/>
          <w:marBottom w:val="0"/>
          <w:divBdr>
            <w:top w:val="none" w:sz="0" w:space="0" w:color="auto"/>
            <w:left w:val="none" w:sz="0" w:space="0" w:color="auto"/>
            <w:bottom w:val="none" w:sz="0" w:space="0" w:color="auto"/>
            <w:right w:val="none" w:sz="0" w:space="0" w:color="auto"/>
          </w:divBdr>
        </w:div>
        <w:div w:id="1910339064">
          <w:marLeft w:val="0"/>
          <w:marRight w:val="0"/>
          <w:marTop w:val="240"/>
          <w:marBottom w:val="240"/>
          <w:divBdr>
            <w:top w:val="none" w:sz="0" w:space="0" w:color="auto"/>
            <w:left w:val="none" w:sz="0" w:space="0" w:color="auto"/>
            <w:bottom w:val="none" w:sz="0" w:space="0" w:color="auto"/>
            <w:right w:val="none" w:sz="0" w:space="0" w:color="auto"/>
          </w:divBdr>
        </w:div>
      </w:divsChild>
    </w:div>
    <w:div w:id="275253924">
      <w:bodyDiv w:val="1"/>
      <w:marLeft w:val="0"/>
      <w:marRight w:val="0"/>
      <w:marTop w:val="0"/>
      <w:marBottom w:val="0"/>
      <w:divBdr>
        <w:top w:val="none" w:sz="0" w:space="0" w:color="auto"/>
        <w:left w:val="none" w:sz="0" w:space="0" w:color="auto"/>
        <w:bottom w:val="none" w:sz="0" w:space="0" w:color="auto"/>
        <w:right w:val="none" w:sz="0" w:space="0" w:color="auto"/>
      </w:divBdr>
      <w:divsChild>
        <w:div w:id="262494353">
          <w:marLeft w:val="0"/>
          <w:marRight w:val="0"/>
          <w:marTop w:val="0"/>
          <w:marBottom w:val="0"/>
          <w:divBdr>
            <w:top w:val="none" w:sz="0" w:space="0" w:color="auto"/>
            <w:left w:val="none" w:sz="0" w:space="0" w:color="auto"/>
            <w:bottom w:val="none" w:sz="0" w:space="0" w:color="auto"/>
            <w:right w:val="none" w:sz="0" w:space="0" w:color="auto"/>
          </w:divBdr>
        </w:div>
        <w:div w:id="350840442">
          <w:marLeft w:val="0"/>
          <w:marRight w:val="0"/>
          <w:marTop w:val="0"/>
          <w:marBottom w:val="0"/>
          <w:divBdr>
            <w:top w:val="none" w:sz="0" w:space="0" w:color="auto"/>
            <w:left w:val="none" w:sz="0" w:space="0" w:color="auto"/>
            <w:bottom w:val="none" w:sz="0" w:space="0" w:color="auto"/>
            <w:right w:val="none" w:sz="0" w:space="0" w:color="auto"/>
          </w:divBdr>
        </w:div>
        <w:div w:id="924067697">
          <w:marLeft w:val="0"/>
          <w:marRight w:val="0"/>
          <w:marTop w:val="0"/>
          <w:marBottom w:val="0"/>
          <w:divBdr>
            <w:top w:val="none" w:sz="0" w:space="0" w:color="auto"/>
            <w:left w:val="none" w:sz="0" w:space="0" w:color="auto"/>
            <w:bottom w:val="none" w:sz="0" w:space="0" w:color="auto"/>
            <w:right w:val="none" w:sz="0" w:space="0" w:color="auto"/>
          </w:divBdr>
        </w:div>
        <w:div w:id="1615407638">
          <w:marLeft w:val="0"/>
          <w:marRight w:val="0"/>
          <w:marTop w:val="240"/>
          <w:marBottom w:val="240"/>
          <w:divBdr>
            <w:top w:val="none" w:sz="0" w:space="0" w:color="auto"/>
            <w:left w:val="none" w:sz="0" w:space="0" w:color="auto"/>
            <w:bottom w:val="none" w:sz="0" w:space="0" w:color="auto"/>
            <w:right w:val="none" w:sz="0" w:space="0" w:color="auto"/>
          </w:divBdr>
        </w:div>
      </w:divsChild>
    </w:div>
    <w:div w:id="276062862">
      <w:bodyDiv w:val="1"/>
      <w:marLeft w:val="0"/>
      <w:marRight w:val="0"/>
      <w:marTop w:val="0"/>
      <w:marBottom w:val="0"/>
      <w:divBdr>
        <w:top w:val="none" w:sz="0" w:space="0" w:color="auto"/>
        <w:left w:val="none" w:sz="0" w:space="0" w:color="auto"/>
        <w:bottom w:val="none" w:sz="0" w:space="0" w:color="auto"/>
        <w:right w:val="none" w:sz="0" w:space="0" w:color="auto"/>
      </w:divBdr>
    </w:div>
    <w:div w:id="293484914">
      <w:bodyDiv w:val="1"/>
      <w:marLeft w:val="0"/>
      <w:marRight w:val="0"/>
      <w:marTop w:val="0"/>
      <w:marBottom w:val="0"/>
      <w:divBdr>
        <w:top w:val="none" w:sz="0" w:space="0" w:color="auto"/>
        <w:left w:val="none" w:sz="0" w:space="0" w:color="auto"/>
        <w:bottom w:val="none" w:sz="0" w:space="0" w:color="auto"/>
        <w:right w:val="none" w:sz="0" w:space="0" w:color="auto"/>
      </w:divBdr>
    </w:div>
    <w:div w:id="422381090">
      <w:bodyDiv w:val="1"/>
      <w:marLeft w:val="0"/>
      <w:marRight w:val="0"/>
      <w:marTop w:val="0"/>
      <w:marBottom w:val="0"/>
      <w:divBdr>
        <w:top w:val="none" w:sz="0" w:space="0" w:color="auto"/>
        <w:left w:val="none" w:sz="0" w:space="0" w:color="auto"/>
        <w:bottom w:val="none" w:sz="0" w:space="0" w:color="auto"/>
        <w:right w:val="none" w:sz="0" w:space="0" w:color="auto"/>
      </w:divBdr>
    </w:div>
    <w:div w:id="469714069">
      <w:bodyDiv w:val="1"/>
      <w:marLeft w:val="0"/>
      <w:marRight w:val="0"/>
      <w:marTop w:val="0"/>
      <w:marBottom w:val="0"/>
      <w:divBdr>
        <w:top w:val="none" w:sz="0" w:space="0" w:color="auto"/>
        <w:left w:val="none" w:sz="0" w:space="0" w:color="auto"/>
        <w:bottom w:val="none" w:sz="0" w:space="0" w:color="auto"/>
        <w:right w:val="none" w:sz="0" w:space="0" w:color="auto"/>
      </w:divBdr>
    </w:div>
    <w:div w:id="474033061">
      <w:bodyDiv w:val="1"/>
      <w:marLeft w:val="0"/>
      <w:marRight w:val="0"/>
      <w:marTop w:val="0"/>
      <w:marBottom w:val="0"/>
      <w:divBdr>
        <w:top w:val="none" w:sz="0" w:space="0" w:color="auto"/>
        <w:left w:val="none" w:sz="0" w:space="0" w:color="auto"/>
        <w:bottom w:val="none" w:sz="0" w:space="0" w:color="auto"/>
        <w:right w:val="none" w:sz="0" w:space="0" w:color="auto"/>
      </w:divBdr>
      <w:divsChild>
        <w:div w:id="1495609998">
          <w:marLeft w:val="0"/>
          <w:marRight w:val="0"/>
          <w:marTop w:val="0"/>
          <w:marBottom w:val="0"/>
          <w:divBdr>
            <w:top w:val="none" w:sz="0" w:space="0" w:color="auto"/>
            <w:left w:val="none" w:sz="0" w:space="0" w:color="auto"/>
            <w:bottom w:val="none" w:sz="0" w:space="0" w:color="auto"/>
            <w:right w:val="none" w:sz="0" w:space="0" w:color="auto"/>
          </w:divBdr>
        </w:div>
      </w:divsChild>
    </w:div>
    <w:div w:id="536238427">
      <w:bodyDiv w:val="1"/>
      <w:marLeft w:val="0"/>
      <w:marRight w:val="0"/>
      <w:marTop w:val="0"/>
      <w:marBottom w:val="0"/>
      <w:divBdr>
        <w:top w:val="none" w:sz="0" w:space="0" w:color="auto"/>
        <w:left w:val="none" w:sz="0" w:space="0" w:color="auto"/>
        <w:bottom w:val="none" w:sz="0" w:space="0" w:color="auto"/>
        <w:right w:val="none" w:sz="0" w:space="0" w:color="auto"/>
      </w:divBdr>
    </w:div>
    <w:div w:id="566690469">
      <w:bodyDiv w:val="1"/>
      <w:marLeft w:val="0"/>
      <w:marRight w:val="0"/>
      <w:marTop w:val="0"/>
      <w:marBottom w:val="0"/>
      <w:divBdr>
        <w:top w:val="none" w:sz="0" w:space="0" w:color="auto"/>
        <w:left w:val="none" w:sz="0" w:space="0" w:color="auto"/>
        <w:bottom w:val="none" w:sz="0" w:space="0" w:color="auto"/>
        <w:right w:val="none" w:sz="0" w:space="0" w:color="auto"/>
      </w:divBdr>
    </w:div>
    <w:div w:id="582955382">
      <w:bodyDiv w:val="1"/>
      <w:marLeft w:val="0"/>
      <w:marRight w:val="0"/>
      <w:marTop w:val="0"/>
      <w:marBottom w:val="0"/>
      <w:divBdr>
        <w:top w:val="none" w:sz="0" w:space="0" w:color="auto"/>
        <w:left w:val="none" w:sz="0" w:space="0" w:color="auto"/>
        <w:bottom w:val="none" w:sz="0" w:space="0" w:color="auto"/>
        <w:right w:val="none" w:sz="0" w:space="0" w:color="auto"/>
      </w:divBdr>
    </w:div>
    <w:div w:id="585766331">
      <w:bodyDiv w:val="1"/>
      <w:marLeft w:val="0"/>
      <w:marRight w:val="0"/>
      <w:marTop w:val="0"/>
      <w:marBottom w:val="0"/>
      <w:divBdr>
        <w:top w:val="none" w:sz="0" w:space="0" w:color="auto"/>
        <w:left w:val="none" w:sz="0" w:space="0" w:color="auto"/>
        <w:bottom w:val="none" w:sz="0" w:space="0" w:color="auto"/>
        <w:right w:val="none" w:sz="0" w:space="0" w:color="auto"/>
      </w:divBdr>
      <w:divsChild>
        <w:div w:id="1317804719">
          <w:marLeft w:val="225"/>
          <w:marRight w:val="0"/>
          <w:marTop w:val="0"/>
          <w:marBottom w:val="225"/>
          <w:divBdr>
            <w:top w:val="none" w:sz="0" w:space="0" w:color="auto"/>
            <w:left w:val="none" w:sz="0" w:space="0" w:color="auto"/>
            <w:bottom w:val="none" w:sz="0" w:space="0" w:color="auto"/>
            <w:right w:val="none" w:sz="0" w:space="0" w:color="auto"/>
          </w:divBdr>
          <w:divsChild>
            <w:div w:id="103228821">
              <w:marLeft w:val="0"/>
              <w:marRight w:val="0"/>
              <w:marTop w:val="0"/>
              <w:marBottom w:val="0"/>
              <w:divBdr>
                <w:top w:val="none" w:sz="0" w:space="0" w:color="auto"/>
                <w:left w:val="none" w:sz="0" w:space="0" w:color="auto"/>
                <w:bottom w:val="none" w:sz="0" w:space="0" w:color="auto"/>
                <w:right w:val="none" w:sz="0" w:space="0" w:color="auto"/>
              </w:divBdr>
            </w:div>
            <w:div w:id="281621193">
              <w:marLeft w:val="0"/>
              <w:marRight w:val="0"/>
              <w:marTop w:val="0"/>
              <w:marBottom w:val="0"/>
              <w:divBdr>
                <w:top w:val="none" w:sz="0" w:space="0" w:color="auto"/>
                <w:left w:val="none" w:sz="0" w:space="0" w:color="auto"/>
                <w:bottom w:val="none" w:sz="0" w:space="0" w:color="auto"/>
                <w:right w:val="none" w:sz="0" w:space="0" w:color="auto"/>
              </w:divBdr>
            </w:div>
            <w:div w:id="1375230111">
              <w:marLeft w:val="0"/>
              <w:marRight w:val="0"/>
              <w:marTop w:val="0"/>
              <w:marBottom w:val="0"/>
              <w:divBdr>
                <w:top w:val="none" w:sz="0" w:space="0" w:color="auto"/>
                <w:left w:val="none" w:sz="0" w:space="0" w:color="auto"/>
                <w:bottom w:val="none" w:sz="0" w:space="0" w:color="auto"/>
                <w:right w:val="none" w:sz="0" w:space="0" w:color="auto"/>
              </w:divBdr>
            </w:div>
            <w:div w:id="1656717127">
              <w:marLeft w:val="0"/>
              <w:marRight w:val="0"/>
              <w:marTop w:val="0"/>
              <w:marBottom w:val="0"/>
              <w:divBdr>
                <w:top w:val="none" w:sz="0" w:space="0" w:color="auto"/>
                <w:left w:val="none" w:sz="0" w:space="0" w:color="auto"/>
                <w:bottom w:val="none" w:sz="0" w:space="0" w:color="auto"/>
                <w:right w:val="none" w:sz="0" w:space="0" w:color="auto"/>
              </w:divBdr>
            </w:div>
            <w:div w:id="1860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976">
      <w:bodyDiv w:val="1"/>
      <w:marLeft w:val="0"/>
      <w:marRight w:val="0"/>
      <w:marTop w:val="0"/>
      <w:marBottom w:val="0"/>
      <w:divBdr>
        <w:top w:val="none" w:sz="0" w:space="0" w:color="auto"/>
        <w:left w:val="none" w:sz="0" w:space="0" w:color="auto"/>
        <w:bottom w:val="none" w:sz="0" w:space="0" w:color="auto"/>
        <w:right w:val="none" w:sz="0" w:space="0" w:color="auto"/>
      </w:divBdr>
    </w:div>
    <w:div w:id="638732671">
      <w:bodyDiv w:val="1"/>
      <w:marLeft w:val="0"/>
      <w:marRight w:val="0"/>
      <w:marTop w:val="0"/>
      <w:marBottom w:val="0"/>
      <w:divBdr>
        <w:top w:val="none" w:sz="0" w:space="0" w:color="auto"/>
        <w:left w:val="none" w:sz="0" w:space="0" w:color="auto"/>
        <w:bottom w:val="none" w:sz="0" w:space="0" w:color="auto"/>
        <w:right w:val="none" w:sz="0" w:space="0" w:color="auto"/>
      </w:divBdr>
    </w:div>
    <w:div w:id="696197913">
      <w:bodyDiv w:val="1"/>
      <w:marLeft w:val="0"/>
      <w:marRight w:val="0"/>
      <w:marTop w:val="0"/>
      <w:marBottom w:val="0"/>
      <w:divBdr>
        <w:top w:val="none" w:sz="0" w:space="0" w:color="auto"/>
        <w:left w:val="none" w:sz="0" w:space="0" w:color="auto"/>
        <w:bottom w:val="none" w:sz="0" w:space="0" w:color="auto"/>
        <w:right w:val="none" w:sz="0" w:space="0" w:color="auto"/>
      </w:divBdr>
    </w:div>
    <w:div w:id="800537078">
      <w:bodyDiv w:val="1"/>
      <w:marLeft w:val="0"/>
      <w:marRight w:val="0"/>
      <w:marTop w:val="0"/>
      <w:marBottom w:val="0"/>
      <w:divBdr>
        <w:top w:val="none" w:sz="0" w:space="0" w:color="auto"/>
        <w:left w:val="none" w:sz="0" w:space="0" w:color="auto"/>
        <w:bottom w:val="none" w:sz="0" w:space="0" w:color="auto"/>
        <w:right w:val="none" w:sz="0" w:space="0" w:color="auto"/>
      </w:divBdr>
      <w:divsChild>
        <w:div w:id="1621257125">
          <w:marLeft w:val="0"/>
          <w:marRight w:val="1200"/>
          <w:marTop w:val="300"/>
          <w:marBottom w:val="0"/>
          <w:divBdr>
            <w:top w:val="none" w:sz="0" w:space="0" w:color="auto"/>
            <w:left w:val="none" w:sz="0" w:space="0" w:color="auto"/>
            <w:bottom w:val="none" w:sz="0" w:space="0" w:color="auto"/>
            <w:right w:val="none" w:sz="0" w:space="0" w:color="auto"/>
          </w:divBdr>
          <w:divsChild>
            <w:div w:id="473454531">
              <w:marLeft w:val="0"/>
              <w:marRight w:val="0"/>
              <w:marTop w:val="0"/>
              <w:marBottom w:val="0"/>
              <w:divBdr>
                <w:top w:val="none" w:sz="0" w:space="0" w:color="auto"/>
                <w:left w:val="none" w:sz="0" w:space="0" w:color="auto"/>
                <w:bottom w:val="none" w:sz="0" w:space="0" w:color="auto"/>
                <w:right w:val="none" w:sz="0" w:space="0" w:color="auto"/>
              </w:divBdr>
            </w:div>
            <w:div w:id="889221033">
              <w:marLeft w:val="0"/>
              <w:marRight w:val="0"/>
              <w:marTop w:val="0"/>
              <w:marBottom w:val="0"/>
              <w:divBdr>
                <w:top w:val="none" w:sz="0" w:space="0" w:color="auto"/>
                <w:left w:val="none" w:sz="0" w:space="0" w:color="auto"/>
                <w:bottom w:val="none" w:sz="0" w:space="0" w:color="auto"/>
                <w:right w:val="none" w:sz="0" w:space="0" w:color="auto"/>
              </w:divBdr>
            </w:div>
            <w:div w:id="2090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468">
      <w:bodyDiv w:val="1"/>
      <w:marLeft w:val="0"/>
      <w:marRight w:val="0"/>
      <w:marTop w:val="0"/>
      <w:marBottom w:val="0"/>
      <w:divBdr>
        <w:top w:val="none" w:sz="0" w:space="0" w:color="auto"/>
        <w:left w:val="none" w:sz="0" w:space="0" w:color="auto"/>
        <w:bottom w:val="none" w:sz="0" w:space="0" w:color="auto"/>
        <w:right w:val="none" w:sz="0" w:space="0" w:color="auto"/>
      </w:divBdr>
    </w:div>
    <w:div w:id="843209729">
      <w:bodyDiv w:val="1"/>
      <w:marLeft w:val="0"/>
      <w:marRight w:val="0"/>
      <w:marTop w:val="0"/>
      <w:marBottom w:val="0"/>
      <w:divBdr>
        <w:top w:val="none" w:sz="0" w:space="0" w:color="auto"/>
        <w:left w:val="none" w:sz="0" w:space="0" w:color="auto"/>
        <w:bottom w:val="none" w:sz="0" w:space="0" w:color="auto"/>
        <w:right w:val="none" w:sz="0" w:space="0" w:color="auto"/>
      </w:divBdr>
      <w:divsChild>
        <w:div w:id="897017708">
          <w:marLeft w:val="0"/>
          <w:marRight w:val="1200"/>
          <w:marTop w:val="300"/>
          <w:marBottom w:val="0"/>
          <w:divBdr>
            <w:top w:val="none" w:sz="0" w:space="0" w:color="auto"/>
            <w:left w:val="none" w:sz="0" w:space="0" w:color="auto"/>
            <w:bottom w:val="none" w:sz="0" w:space="0" w:color="auto"/>
            <w:right w:val="none" w:sz="0" w:space="0" w:color="auto"/>
          </w:divBdr>
          <w:divsChild>
            <w:div w:id="1814180128">
              <w:marLeft w:val="0"/>
              <w:marRight w:val="0"/>
              <w:marTop w:val="0"/>
              <w:marBottom w:val="0"/>
              <w:divBdr>
                <w:top w:val="none" w:sz="0" w:space="0" w:color="auto"/>
                <w:left w:val="none" w:sz="0" w:space="0" w:color="auto"/>
                <w:bottom w:val="none" w:sz="0" w:space="0" w:color="auto"/>
                <w:right w:val="none" w:sz="0" w:space="0" w:color="auto"/>
              </w:divBdr>
            </w:div>
            <w:div w:id="1841001907">
              <w:marLeft w:val="0"/>
              <w:marRight w:val="0"/>
              <w:marTop w:val="0"/>
              <w:marBottom w:val="0"/>
              <w:divBdr>
                <w:top w:val="none" w:sz="0" w:space="0" w:color="auto"/>
                <w:left w:val="none" w:sz="0" w:space="0" w:color="auto"/>
                <w:bottom w:val="none" w:sz="0" w:space="0" w:color="auto"/>
                <w:right w:val="none" w:sz="0" w:space="0" w:color="auto"/>
              </w:divBdr>
            </w:div>
            <w:div w:id="2121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550">
      <w:bodyDiv w:val="1"/>
      <w:marLeft w:val="0"/>
      <w:marRight w:val="0"/>
      <w:marTop w:val="0"/>
      <w:marBottom w:val="0"/>
      <w:divBdr>
        <w:top w:val="none" w:sz="0" w:space="0" w:color="auto"/>
        <w:left w:val="none" w:sz="0" w:space="0" w:color="auto"/>
        <w:bottom w:val="none" w:sz="0" w:space="0" w:color="auto"/>
        <w:right w:val="none" w:sz="0" w:space="0" w:color="auto"/>
      </w:divBdr>
    </w:div>
    <w:div w:id="889464767">
      <w:bodyDiv w:val="1"/>
      <w:marLeft w:val="0"/>
      <w:marRight w:val="0"/>
      <w:marTop w:val="0"/>
      <w:marBottom w:val="0"/>
      <w:divBdr>
        <w:top w:val="none" w:sz="0" w:space="0" w:color="auto"/>
        <w:left w:val="none" w:sz="0" w:space="0" w:color="auto"/>
        <w:bottom w:val="none" w:sz="0" w:space="0" w:color="auto"/>
        <w:right w:val="none" w:sz="0" w:space="0" w:color="auto"/>
      </w:divBdr>
    </w:div>
    <w:div w:id="890386177">
      <w:bodyDiv w:val="1"/>
      <w:marLeft w:val="0"/>
      <w:marRight w:val="0"/>
      <w:marTop w:val="0"/>
      <w:marBottom w:val="0"/>
      <w:divBdr>
        <w:top w:val="none" w:sz="0" w:space="0" w:color="auto"/>
        <w:left w:val="none" w:sz="0" w:space="0" w:color="auto"/>
        <w:bottom w:val="none" w:sz="0" w:space="0" w:color="auto"/>
        <w:right w:val="none" w:sz="0" w:space="0" w:color="auto"/>
      </w:divBdr>
    </w:div>
    <w:div w:id="898171418">
      <w:bodyDiv w:val="1"/>
      <w:marLeft w:val="0"/>
      <w:marRight w:val="0"/>
      <w:marTop w:val="0"/>
      <w:marBottom w:val="0"/>
      <w:divBdr>
        <w:top w:val="none" w:sz="0" w:space="0" w:color="auto"/>
        <w:left w:val="none" w:sz="0" w:space="0" w:color="auto"/>
        <w:bottom w:val="none" w:sz="0" w:space="0" w:color="auto"/>
        <w:right w:val="none" w:sz="0" w:space="0" w:color="auto"/>
      </w:divBdr>
      <w:divsChild>
        <w:div w:id="1625841165">
          <w:marLeft w:val="1253"/>
          <w:marRight w:val="0"/>
          <w:marTop w:val="82"/>
          <w:marBottom w:val="0"/>
          <w:divBdr>
            <w:top w:val="none" w:sz="0" w:space="0" w:color="auto"/>
            <w:left w:val="none" w:sz="0" w:space="0" w:color="auto"/>
            <w:bottom w:val="none" w:sz="0" w:space="0" w:color="auto"/>
            <w:right w:val="none" w:sz="0" w:space="0" w:color="auto"/>
          </w:divBdr>
        </w:div>
        <w:div w:id="777681171">
          <w:marLeft w:val="1253"/>
          <w:marRight w:val="0"/>
          <w:marTop w:val="82"/>
          <w:marBottom w:val="0"/>
          <w:divBdr>
            <w:top w:val="none" w:sz="0" w:space="0" w:color="auto"/>
            <w:left w:val="none" w:sz="0" w:space="0" w:color="auto"/>
            <w:bottom w:val="none" w:sz="0" w:space="0" w:color="auto"/>
            <w:right w:val="none" w:sz="0" w:space="0" w:color="auto"/>
          </w:divBdr>
        </w:div>
        <w:div w:id="2063210034">
          <w:marLeft w:val="1253"/>
          <w:marRight w:val="0"/>
          <w:marTop w:val="82"/>
          <w:marBottom w:val="0"/>
          <w:divBdr>
            <w:top w:val="none" w:sz="0" w:space="0" w:color="auto"/>
            <w:left w:val="none" w:sz="0" w:space="0" w:color="auto"/>
            <w:bottom w:val="none" w:sz="0" w:space="0" w:color="auto"/>
            <w:right w:val="none" w:sz="0" w:space="0" w:color="auto"/>
          </w:divBdr>
        </w:div>
        <w:div w:id="1695762252">
          <w:marLeft w:val="2088"/>
          <w:marRight w:val="0"/>
          <w:marTop w:val="82"/>
          <w:marBottom w:val="0"/>
          <w:divBdr>
            <w:top w:val="none" w:sz="0" w:space="0" w:color="auto"/>
            <w:left w:val="none" w:sz="0" w:space="0" w:color="auto"/>
            <w:bottom w:val="none" w:sz="0" w:space="0" w:color="auto"/>
            <w:right w:val="none" w:sz="0" w:space="0" w:color="auto"/>
          </w:divBdr>
        </w:div>
        <w:div w:id="1401757783">
          <w:marLeft w:val="2088"/>
          <w:marRight w:val="0"/>
          <w:marTop w:val="82"/>
          <w:marBottom w:val="0"/>
          <w:divBdr>
            <w:top w:val="none" w:sz="0" w:space="0" w:color="auto"/>
            <w:left w:val="none" w:sz="0" w:space="0" w:color="auto"/>
            <w:bottom w:val="none" w:sz="0" w:space="0" w:color="auto"/>
            <w:right w:val="none" w:sz="0" w:space="0" w:color="auto"/>
          </w:divBdr>
        </w:div>
        <w:div w:id="1043140580">
          <w:marLeft w:val="1253"/>
          <w:marRight w:val="0"/>
          <w:marTop w:val="82"/>
          <w:marBottom w:val="0"/>
          <w:divBdr>
            <w:top w:val="none" w:sz="0" w:space="0" w:color="auto"/>
            <w:left w:val="none" w:sz="0" w:space="0" w:color="auto"/>
            <w:bottom w:val="none" w:sz="0" w:space="0" w:color="auto"/>
            <w:right w:val="none" w:sz="0" w:space="0" w:color="auto"/>
          </w:divBdr>
        </w:div>
        <w:div w:id="728770188">
          <w:marLeft w:val="1253"/>
          <w:marRight w:val="0"/>
          <w:marTop w:val="82"/>
          <w:marBottom w:val="0"/>
          <w:divBdr>
            <w:top w:val="none" w:sz="0" w:space="0" w:color="auto"/>
            <w:left w:val="none" w:sz="0" w:space="0" w:color="auto"/>
            <w:bottom w:val="none" w:sz="0" w:space="0" w:color="auto"/>
            <w:right w:val="none" w:sz="0" w:space="0" w:color="auto"/>
          </w:divBdr>
        </w:div>
        <w:div w:id="1730231268">
          <w:marLeft w:val="1253"/>
          <w:marRight w:val="0"/>
          <w:marTop w:val="82"/>
          <w:marBottom w:val="0"/>
          <w:divBdr>
            <w:top w:val="none" w:sz="0" w:space="0" w:color="auto"/>
            <w:left w:val="none" w:sz="0" w:space="0" w:color="auto"/>
            <w:bottom w:val="none" w:sz="0" w:space="0" w:color="auto"/>
            <w:right w:val="none" w:sz="0" w:space="0" w:color="auto"/>
          </w:divBdr>
        </w:div>
        <w:div w:id="1186335116">
          <w:marLeft w:val="1253"/>
          <w:marRight w:val="0"/>
          <w:marTop w:val="82"/>
          <w:marBottom w:val="0"/>
          <w:divBdr>
            <w:top w:val="none" w:sz="0" w:space="0" w:color="auto"/>
            <w:left w:val="none" w:sz="0" w:space="0" w:color="auto"/>
            <w:bottom w:val="none" w:sz="0" w:space="0" w:color="auto"/>
            <w:right w:val="none" w:sz="0" w:space="0" w:color="auto"/>
          </w:divBdr>
        </w:div>
        <w:div w:id="1327439659">
          <w:marLeft w:val="1253"/>
          <w:marRight w:val="0"/>
          <w:marTop w:val="82"/>
          <w:marBottom w:val="0"/>
          <w:divBdr>
            <w:top w:val="none" w:sz="0" w:space="0" w:color="auto"/>
            <w:left w:val="none" w:sz="0" w:space="0" w:color="auto"/>
            <w:bottom w:val="none" w:sz="0" w:space="0" w:color="auto"/>
            <w:right w:val="none" w:sz="0" w:space="0" w:color="auto"/>
          </w:divBdr>
        </w:div>
      </w:divsChild>
    </w:div>
    <w:div w:id="908225107">
      <w:bodyDiv w:val="1"/>
      <w:marLeft w:val="0"/>
      <w:marRight w:val="0"/>
      <w:marTop w:val="0"/>
      <w:marBottom w:val="0"/>
      <w:divBdr>
        <w:top w:val="none" w:sz="0" w:space="0" w:color="auto"/>
        <w:left w:val="none" w:sz="0" w:space="0" w:color="auto"/>
        <w:bottom w:val="none" w:sz="0" w:space="0" w:color="auto"/>
        <w:right w:val="none" w:sz="0" w:space="0" w:color="auto"/>
      </w:divBdr>
    </w:div>
    <w:div w:id="959190183">
      <w:bodyDiv w:val="1"/>
      <w:marLeft w:val="0"/>
      <w:marRight w:val="0"/>
      <w:marTop w:val="0"/>
      <w:marBottom w:val="0"/>
      <w:divBdr>
        <w:top w:val="none" w:sz="0" w:space="0" w:color="auto"/>
        <w:left w:val="none" w:sz="0" w:space="0" w:color="auto"/>
        <w:bottom w:val="none" w:sz="0" w:space="0" w:color="auto"/>
        <w:right w:val="none" w:sz="0" w:space="0" w:color="auto"/>
      </w:divBdr>
      <w:divsChild>
        <w:div w:id="192767104">
          <w:marLeft w:val="0"/>
          <w:marRight w:val="0"/>
          <w:marTop w:val="0"/>
          <w:marBottom w:val="0"/>
          <w:divBdr>
            <w:top w:val="none" w:sz="0" w:space="0" w:color="auto"/>
            <w:left w:val="none" w:sz="0" w:space="0" w:color="auto"/>
            <w:bottom w:val="none" w:sz="0" w:space="0" w:color="auto"/>
            <w:right w:val="none" w:sz="0" w:space="0" w:color="auto"/>
          </w:divBdr>
          <w:divsChild>
            <w:div w:id="276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5701">
      <w:bodyDiv w:val="1"/>
      <w:marLeft w:val="0"/>
      <w:marRight w:val="0"/>
      <w:marTop w:val="0"/>
      <w:marBottom w:val="0"/>
      <w:divBdr>
        <w:top w:val="none" w:sz="0" w:space="0" w:color="auto"/>
        <w:left w:val="none" w:sz="0" w:space="0" w:color="auto"/>
        <w:bottom w:val="none" w:sz="0" w:space="0" w:color="auto"/>
        <w:right w:val="none" w:sz="0" w:space="0" w:color="auto"/>
      </w:divBdr>
      <w:divsChild>
        <w:div w:id="794954425">
          <w:marLeft w:val="432"/>
          <w:marRight w:val="0"/>
          <w:marTop w:val="77"/>
          <w:marBottom w:val="0"/>
          <w:divBdr>
            <w:top w:val="none" w:sz="0" w:space="0" w:color="auto"/>
            <w:left w:val="none" w:sz="0" w:space="0" w:color="auto"/>
            <w:bottom w:val="none" w:sz="0" w:space="0" w:color="auto"/>
            <w:right w:val="none" w:sz="0" w:space="0" w:color="auto"/>
          </w:divBdr>
        </w:div>
        <w:div w:id="1982229606">
          <w:marLeft w:val="432"/>
          <w:marRight w:val="0"/>
          <w:marTop w:val="77"/>
          <w:marBottom w:val="0"/>
          <w:divBdr>
            <w:top w:val="none" w:sz="0" w:space="0" w:color="auto"/>
            <w:left w:val="none" w:sz="0" w:space="0" w:color="auto"/>
            <w:bottom w:val="none" w:sz="0" w:space="0" w:color="auto"/>
            <w:right w:val="none" w:sz="0" w:space="0" w:color="auto"/>
          </w:divBdr>
        </w:div>
      </w:divsChild>
    </w:div>
    <w:div w:id="1120030673">
      <w:bodyDiv w:val="1"/>
      <w:marLeft w:val="0"/>
      <w:marRight w:val="0"/>
      <w:marTop w:val="0"/>
      <w:marBottom w:val="0"/>
      <w:divBdr>
        <w:top w:val="none" w:sz="0" w:space="0" w:color="auto"/>
        <w:left w:val="none" w:sz="0" w:space="0" w:color="auto"/>
        <w:bottom w:val="none" w:sz="0" w:space="0" w:color="auto"/>
        <w:right w:val="none" w:sz="0" w:space="0" w:color="auto"/>
      </w:divBdr>
      <w:divsChild>
        <w:div w:id="155732598">
          <w:marLeft w:val="0"/>
          <w:marRight w:val="0"/>
          <w:marTop w:val="0"/>
          <w:marBottom w:val="0"/>
          <w:divBdr>
            <w:top w:val="none" w:sz="0" w:space="0" w:color="auto"/>
            <w:left w:val="none" w:sz="0" w:space="0" w:color="auto"/>
            <w:bottom w:val="none" w:sz="0" w:space="0" w:color="auto"/>
            <w:right w:val="none" w:sz="0" w:space="0" w:color="auto"/>
          </w:divBdr>
        </w:div>
        <w:div w:id="588852309">
          <w:marLeft w:val="0"/>
          <w:marRight w:val="0"/>
          <w:marTop w:val="240"/>
          <w:marBottom w:val="240"/>
          <w:divBdr>
            <w:top w:val="none" w:sz="0" w:space="0" w:color="auto"/>
            <w:left w:val="none" w:sz="0" w:space="0" w:color="auto"/>
            <w:bottom w:val="none" w:sz="0" w:space="0" w:color="auto"/>
            <w:right w:val="none" w:sz="0" w:space="0" w:color="auto"/>
          </w:divBdr>
        </w:div>
        <w:div w:id="777333250">
          <w:marLeft w:val="0"/>
          <w:marRight w:val="0"/>
          <w:marTop w:val="0"/>
          <w:marBottom w:val="0"/>
          <w:divBdr>
            <w:top w:val="none" w:sz="0" w:space="0" w:color="auto"/>
            <w:left w:val="none" w:sz="0" w:space="0" w:color="auto"/>
            <w:bottom w:val="none" w:sz="0" w:space="0" w:color="auto"/>
            <w:right w:val="none" w:sz="0" w:space="0" w:color="auto"/>
          </w:divBdr>
        </w:div>
        <w:div w:id="1118986291">
          <w:marLeft w:val="0"/>
          <w:marRight w:val="0"/>
          <w:marTop w:val="0"/>
          <w:marBottom w:val="0"/>
          <w:divBdr>
            <w:top w:val="none" w:sz="0" w:space="0" w:color="auto"/>
            <w:left w:val="none" w:sz="0" w:space="0" w:color="auto"/>
            <w:bottom w:val="none" w:sz="0" w:space="0" w:color="auto"/>
            <w:right w:val="none" w:sz="0" w:space="0" w:color="auto"/>
          </w:divBdr>
        </w:div>
      </w:divsChild>
    </w:div>
    <w:div w:id="1136486150">
      <w:bodyDiv w:val="1"/>
      <w:marLeft w:val="0"/>
      <w:marRight w:val="0"/>
      <w:marTop w:val="0"/>
      <w:marBottom w:val="0"/>
      <w:divBdr>
        <w:top w:val="none" w:sz="0" w:space="0" w:color="auto"/>
        <w:left w:val="none" w:sz="0" w:space="0" w:color="auto"/>
        <w:bottom w:val="none" w:sz="0" w:space="0" w:color="auto"/>
        <w:right w:val="none" w:sz="0" w:space="0" w:color="auto"/>
      </w:divBdr>
    </w:div>
    <w:div w:id="1141076743">
      <w:bodyDiv w:val="1"/>
      <w:marLeft w:val="0"/>
      <w:marRight w:val="0"/>
      <w:marTop w:val="0"/>
      <w:marBottom w:val="0"/>
      <w:divBdr>
        <w:top w:val="none" w:sz="0" w:space="0" w:color="auto"/>
        <w:left w:val="none" w:sz="0" w:space="0" w:color="auto"/>
        <w:bottom w:val="none" w:sz="0" w:space="0" w:color="auto"/>
        <w:right w:val="none" w:sz="0" w:space="0" w:color="auto"/>
      </w:divBdr>
    </w:div>
    <w:div w:id="1153107118">
      <w:bodyDiv w:val="1"/>
      <w:marLeft w:val="0"/>
      <w:marRight w:val="0"/>
      <w:marTop w:val="0"/>
      <w:marBottom w:val="0"/>
      <w:divBdr>
        <w:top w:val="none" w:sz="0" w:space="0" w:color="auto"/>
        <w:left w:val="none" w:sz="0" w:space="0" w:color="auto"/>
        <w:bottom w:val="none" w:sz="0" w:space="0" w:color="auto"/>
        <w:right w:val="none" w:sz="0" w:space="0" w:color="auto"/>
      </w:divBdr>
      <w:divsChild>
        <w:div w:id="1301762956">
          <w:marLeft w:val="432"/>
          <w:marRight w:val="0"/>
          <w:marTop w:val="86"/>
          <w:marBottom w:val="0"/>
          <w:divBdr>
            <w:top w:val="none" w:sz="0" w:space="0" w:color="auto"/>
            <w:left w:val="none" w:sz="0" w:space="0" w:color="auto"/>
            <w:bottom w:val="none" w:sz="0" w:space="0" w:color="auto"/>
            <w:right w:val="none" w:sz="0" w:space="0" w:color="auto"/>
          </w:divBdr>
        </w:div>
        <w:div w:id="1033074338">
          <w:marLeft w:val="432"/>
          <w:marRight w:val="0"/>
          <w:marTop w:val="86"/>
          <w:marBottom w:val="0"/>
          <w:divBdr>
            <w:top w:val="none" w:sz="0" w:space="0" w:color="auto"/>
            <w:left w:val="none" w:sz="0" w:space="0" w:color="auto"/>
            <w:bottom w:val="none" w:sz="0" w:space="0" w:color="auto"/>
            <w:right w:val="none" w:sz="0" w:space="0" w:color="auto"/>
          </w:divBdr>
        </w:div>
      </w:divsChild>
    </w:div>
    <w:div w:id="1178665213">
      <w:bodyDiv w:val="1"/>
      <w:marLeft w:val="0"/>
      <w:marRight w:val="0"/>
      <w:marTop w:val="0"/>
      <w:marBottom w:val="0"/>
      <w:divBdr>
        <w:top w:val="none" w:sz="0" w:space="0" w:color="auto"/>
        <w:left w:val="none" w:sz="0" w:space="0" w:color="auto"/>
        <w:bottom w:val="none" w:sz="0" w:space="0" w:color="auto"/>
        <w:right w:val="none" w:sz="0" w:space="0" w:color="auto"/>
      </w:divBdr>
    </w:div>
    <w:div w:id="1196432240">
      <w:bodyDiv w:val="1"/>
      <w:marLeft w:val="0"/>
      <w:marRight w:val="0"/>
      <w:marTop w:val="0"/>
      <w:marBottom w:val="0"/>
      <w:divBdr>
        <w:top w:val="none" w:sz="0" w:space="0" w:color="auto"/>
        <w:left w:val="none" w:sz="0" w:space="0" w:color="auto"/>
        <w:bottom w:val="none" w:sz="0" w:space="0" w:color="auto"/>
        <w:right w:val="none" w:sz="0" w:space="0" w:color="auto"/>
      </w:divBdr>
      <w:divsChild>
        <w:div w:id="2040350545">
          <w:marLeft w:val="1253"/>
          <w:marRight w:val="0"/>
          <w:marTop w:val="82"/>
          <w:marBottom w:val="0"/>
          <w:divBdr>
            <w:top w:val="none" w:sz="0" w:space="0" w:color="auto"/>
            <w:left w:val="none" w:sz="0" w:space="0" w:color="auto"/>
            <w:bottom w:val="none" w:sz="0" w:space="0" w:color="auto"/>
            <w:right w:val="none" w:sz="0" w:space="0" w:color="auto"/>
          </w:divBdr>
        </w:div>
        <w:div w:id="137502760">
          <w:marLeft w:val="1253"/>
          <w:marRight w:val="0"/>
          <w:marTop w:val="82"/>
          <w:marBottom w:val="0"/>
          <w:divBdr>
            <w:top w:val="none" w:sz="0" w:space="0" w:color="auto"/>
            <w:left w:val="none" w:sz="0" w:space="0" w:color="auto"/>
            <w:bottom w:val="none" w:sz="0" w:space="0" w:color="auto"/>
            <w:right w:val="none" w:sz="0" w:space="0" w:color="auto"/>
          </w:divBdr>
        </w:div>
        <w:div w:id="867723857">
          <w:marLeft w:val="1253"/>
          <w:marRight w:val="0"/>
          <w:marTop w:val="82"/>
          <w:marBottom w:val="0"/>
          <w:divBdr>
            <w:top w:val="none" w:sz="0" w:space="0" w:color="auto"/>
            <w:left w:val="none" w:sz="0" w:space="0" w:color="auto"/>
            <w:bottom w:val="none" w:sz="0" w:space="0" w:color="auto"/>
            <w:right w:val="none" w:sz="0" w:space="0" w:color="auto"/>
          </w:divBdr>
        </w:div>
      </w:divsChild>
    </w:div>
    <w:div w:id="1282881204">
      <w:bodyDiv w:val="1"/>
      <w:marLeft w:val="0"/>
      <w:marRight w:val="0"/>
      <w:marTop w:val="0"/>
      <w:marBottom w:val="0"/>
      <w:divBdr>
        <w:top w:val="none" w:sz="0" w:space="0" w:color="auto"/>
        <w:left w:val="none" w:sz="0" w:space="0" w:color="auto"/>
        <w:bottom w:val="none" w:sz="0" w:space="0" w:color="auto"/>
        <w:right w:val="none" w:sz="0" w:space="0" w:color="auto"/>
      </w:divBdr>
    </w:div>
    <w:div w:id="1285111249">
      <w:bodyDiv w:val="1"/>
      <w:marLeft w:val="0"/>
      <w:marRight w:val="0"/>
      <w:marTop w:val="0"/>
      <w:marBottom w:val="0"/>
      <w:divBdr>
        <w:top w:val="none" w:sz="0" w:space="0" w:color="auto"/>
        <w:left w:val="none" w:sz="0" w:space="0" w:color="auto"/>
        <w:bottom w:val="none" w:sz="0" w:space="0" w:color="auto"/>
        <w:right w:val="none" w:sz="0" w:space="0" w:color="auto"/>
      </w:divBdr>
    </w:div>
    <w:div w:id="1344360668">
      <w:bodyDiv w:val="1"/>
      <w:marLeft w:val="0"/>
      <w:marRight w:val="0"/>
      <w:marTop w:val="0"/>
      <w:marBottom w:val="0"/>
      <w:divBdr>
        <w:top w:val="none" w:sz="0" w:space="0" w:color="auto"/>
        <w:left w:val="none" w:sz="0" w:space="0" w:color="auto"/>
        <w:bottom w:val="none" w:sz="0" w:space="0" w:color="auto"/>
        <w:right w:val="none" w:sz="0" w:space="0" w:color="auto"/>
      </w:divBdr>
    </w:div>
    <w:div w:id="1481264819">
      <w:bodyDiv w:val="1"/>
      <w:marLeft w:val="0"/>
      <w:marRight w:val="0"/>
      <w:marTop w:val="0"/>
      <w:marBottom w:val="0"/>
      <w:divBdr>
        <w:top w:val="none" w:sz="0" w:space="0" w:color="auto"/>
        <w:left w:val="none" w:sz="0" w:space="0" w:color="auto"/>
        <w:bottom w:val="none" w:sz="0" w:space="0" w:color="auto"/>
        <w:right w:val="none" w:sz="0" w:space="0" w:color="auto"/>
      </w:divBdr>
    </w:div>
    <w:div w:id="1497838979">
      <w:bodyDiv w:val="1"/>
      <w:marLeft w:val="0"/>
      <w:marRight w:val="0"/>
      <w:marTop w:val="0"/>
      <w:marBottom w:val="0"/>
      <w:divBdr>
        <w:top w:val="none" w:sz="0" w:space="0" w:color="auto"/>
        <w:left w:val="none" w:sz="0" w:space="0" w:color="auto"/>
        <w:bottom w:val="none" w:sz="0" w:space="0" w:color="auto"/>
        <w:right w:val="none" w:sz="0" w:space="0" w:color="auto"/>
      </w:divBdr>
    </w:div>
    <w:div w:id="1507550082">
      <w:bodyDiv w:val="1"/>
      <w:marLeft w:val="0"/>
      <w:marRight w:val="0"/>
      <w:marTop w:val="0"/>
      <w:marBottom w:val="0"/>
      <w:divBdr>
        <w:top w:val="none" w:sz="0" w:space="0" w:color="auto"/>
        <w:left w:val="none" w:sz="0" w:space="0" w:color="auto"/>
        <w:bottom w:val="none" w:sz="0" w:space="0" w:color="auto"/>
        <w:right w:val="none" w:sz="0" w:space="0" w:color="auto"/>
      </w:divBdr>
    </w:div>
    <w:div w:id="1544639054">
      <w:bodyDiv w:val="1"/>
      <w:marLeft w:val="0"/>
      <w:marRight w:val="0"/>
      <w:marTop w:val="0"/>
      <w:marBottom w:val="0"/>
      <w:divBdr>
        <w:top w:val="none" w:sz="0" w:space="0" w:color="auto"/>
        <w:left w:val="none" w:sz="0" w:space="0" w:color="auto"/>
        <w:bottom w:val="none" w:sz="0" w:space="0" w:color="auto"/>
        <w:right w:val="none" w:sz="0" w:space="0" w:color="auto"/>
      </w:divBdr>
      <w:divsChild>
        <w:div w:id="760179455">
          <w:marLeft w:val="0"/>
          <w:marRight w:val="0"/>
          <w:marTop w:val="0"/>
          <w:marBottom w:val="0"/>
          <w:divBdr>
            <w:top w:val="none" w:sz="0" w:space="0" w:color="auto"/>
            <w:left w:val="none" w:sz="0" w:space="0" w:color="auto"/>
            <w:bottom w:val="none" w:sz="0" w:space="0" w:color="auto"/>
            <w:right w:val="none" w:sz="0" w:space="0" w:color="auto"/>
          </w:divBdr>
        </w:div>
      </w:divsChild>
    </w:div>
    <w:div w:id="1544825864">
      <w:bodyDiv w:val="1"/>
      <w:marLeft w:val="0"/>
      <w:marRight w:val="0"/>
      <w:marTop w:val="0"/>
      <w:marBottom w:val="0"/>
      <w:divBdr>
        <w:top w:val="none" w:sz="0" w:space="0" w:color="auto"/>
        <w:left w:val="none" w:sz="0" w:space="0" w:color="auto"/>
        <w:bottom w:val="none" w:sz="0" w:space="0" w:color="auto"/>
        <w:right w:val="none" w:sz="0" w:space="0" w:color="auto"/>
      </w:divBdr>
    </w:div>
    <w:div w:id="1593054166">
      <w:bodyDiv w:val="1"/>
      <w:marLeft w:val="0"/>
      <w:marRight w:val="0"/>
      <w:marTop w:val="0"/>
      <w:marBottom w:val="0"/>
      <w:divBdr>
        <w:top w:val="none" w:sz="0" w:space="0" w:color="auto"/>
        <w:left w:val="none" w:sz="0" w:space="0" w:color="auto"/>
        <w:bottom w:val="none" w:sz="0" w:space="0" w:color="auto"/>
        <w:right w:val="none" w:sz="0" w:space="0" w:color="auto"/>
      </w:divBdr>
    </w:div>
    <w:div w:id="1653679816">
      <w:bodyDiv w:val="1"/>
      <w:marLeft w:val="0"/>
      <w:marRight w:val="0"/>
      <w:marTop w:val="0"/>
      <w:marBottom w:val="0"/>
      <w:divBdr>
        <w:top w:val="none" w:sz="0" w:space="0" w:color="auto"/>
        <w:left w:val="none" w:sz="0" w:space="0" w:color="auto"/>
        <w:bottom w:val="none" w:sz="0" w:space="0" w:color="auto"/>
        <w:right w:val="none" w:sz="0" w:space="0" w:color="auto"/>
      </w:divBdr>
    </w:div>
    <w:div w:id="1751266897">
      <w:bodyDiv w:val="1"/>
      <w:marLeft w:val="0"/>
      <w:marRight w:val="0"/>
      <w:marTop w:val="0"/>
      <w:marBottom w:val="0"/>
      <w:divBdr>
        <w:top w:val="none" w:sz="0" w:space="0" w:color="auto"/>
        <w:left w:val="none" w:sz="0" w:space="0" w:color="auto"/>
        <w:bottom w:val="none" w:sz="0" w:space="0" w:color="auto"/>
        <w:right w:val="none" w:sz="0" w:space="0" w:color="auto"/>
      </w:divBdr>
    </w:div>
    <w:div w:id="1863786405">
      <w:bodyDiv w:val="1"/>
      <w:marLeft w:val="0"/>
      <w:marRight w:val="0"/>
      <w:marTop w:val="0"/>
      <w:marBottom w:val="0"/>
      <w:divBdr>
        <w:top w:val="none" w:sz="0" w:space="0" w:color="auto"/>
        <w:left w:val="none" w:sz="0" w:space="0" w:color="auto"/>
        <w:bottom w:val="none" w:sz="0" w:space="0" w:color="auto"/>
        <w:right w:val="none" w:sz="0" w:space="0" w:color="auto"/>
      </w:divBdr>
      <w:divsChild>
        <w:div w:id="1981957902">
          <w:marLeft w:val="1253"/>
          <w:marRight w:val="0"/>
          <w:marTop w:val="82"/>
          <w:marBottom w:val="0"/>
          <w:divBdr>
            <w:top w:val="none" w:sz="0" w:space="0" w:color="auto"/>
            <w:left w:val="none" w:sz="0" w:space="0" w:color="auto"/>
            <w:bottom w:val="none" w:sz="0" w:space="0" w:color="auto"/>
            <w:right w:val="none" w:sz="0" w:space="0" w:color="auto"/>
          </w:divBdr>
        </w:div>
        <w:div w:id="57217844">
          <w:marLeft w:val="1253"/>
          <w:marRight w:val="0"/>
          <w:marTop w:val="82"/>
          <w:marBottom w:val="0"/>
          <w:divBdr>
            <w:top w:val="none" w:sz="0" w:space="0" w:color="auto"/>
            <w:left w:val="none" w:sz="0" w:space="0" w:color="auto"/>
            <w:bottom w:val="none" w:sz="0" w:space="0" w:color="auto"/>
            <w:right w:val="none" w:sz="0" w:space="0" w:color="auto"/>
          </w:divBdr>
        </w:div>
        <w:div w:id="1264386708">
          <w:marLeft w:val="1253"/>
          <w:marRight w:val="0"/>
          <w:marTop w:val="82"/>
          <w:marBottom w:val="0"/>
          <w:divBdr>
            <w:top w:val="none" w:sz="0" w:space="0" w:color="auto"/>
            <w:left w:val="none" w:sz="0" w:space="0" w:color="auto"/>
            <w:bottom w:val="none" w:sz="0" w:space="0" w:color="auto"/>
            <w:right w:val="none" w:sz="0" w:space="0" w:color="auto"/>
          </w:divBdr>
        </w:div>
        <w:div w:id="2134131032">
          <w:marLeft w:val="1253"/>
          <w:marRight w:val="0"/>
          <w:marTop w:val="82"/>
          <w:marBottom w:val="0"/>
          <w:divBdr>
            <w:top w:val="none" w:sz="0" w:space="0" w:color="auto"/>
            <w:left w:val="none" w:sz="0" w:space="0" w:color="auto"/>
            <w:bottom w:val="none" w:sz="0" w:space="0" w:color="auto"/>
            <w:right w:val="none" w:sz="0" w:space="0" w:color="auto"/>
          </w:divBdr>
        </w:div>
      </w:divsChild>
    </w:div>
    <w:div w:id="1869099230">
      <w:bodyDiv w:val="1"/>
      <w:marLeft w:val="0"/>
      <w:marRight w:val="0"/>
      <w:marTop w:val="0"/>
      <w:marBottom w:val="0"/>
      <w:divBdr>
        <w:top w:val="none" w:sz="0" w:space="0" w:color="auto"/>
        <w:left w:val="none" w:sz="0" w:space="0" w:color="auto"/>
        <w:bottom w:val="none" w:sz="0" w:space="0" w:color="auto"/>
        <w:right w:val="none" w:sz="0" w:space="0" w:color="auto"/>
      </w:divBdr>
    </w:div>
    <w:div w:id="1878152484">
      <w:bodyDiv w:val="1"/>
      <w:marLeft w:val="0"/>
      <w:marRight w:val="0"/>
      <w:marTop w:val="0"/>
      <w:marBottom w:val="0"/>
      <w:divBdr>
        <w:top w:val="none" w:sz="0" w:space="0" w:color="auto"/>
        <w:left w:val="none" w:sz="0" w:space="0" w:color="auto"/>
        <w:bottom w:val="none" w:sz="0" w:space="0" w:color="auto"/>
        <w:right w:val="none" w:sz="0" w:space="0" w:color="auto"/>
      </w:divBdr>
    </w:div>
    <w:div w:id="2021420436">
      <w:bodyDiv w:val="1"/>
      <w:marLeft w:val="0"/>
      <w:marRight w:val="0"/>
      <w:marTop w:val="0"/>
      <w:marBottom w:val="0"/>
      <w:divBdr>
        <w:top w:val="none" w:sz="0" w:space="0" w:color="auto"/>
        <w:left w:val="none" w:sz="0" w:space="0" w:color="auto"/>
        <w:bottom w:val="none" w:sz="0" w:space="0" w:color="auto"/>
        <w:right w:val="none" w:sz="0" w:space="0" w:color="auto"/>
      </w:divBdr>
    </w:div>
    <w:div w:id="2026855670">
      <w:bodyDiv w:val="1"/>
      <w:marLeft w:val="0"/>
      <w:marRight w:val="0"/>
      <w:marTop w:val="0"/>
      <w:marBottom w:val="0"/>
      <w:divBdr>
        <w:top w:val="none" w:sz="0" w:space="0" w:color="auto"/>
        <w:left w:val="none" w:sz="0" w:space="0" w:color="auto"/>
        <w:bottom w:val="none" w:sz="0" w:space="0" w:color="auto"/>
        <w:right w:val="none" w:sz="0" w:space="0" w:color="auto"/>
      </w:divBdr>
    </w:div>
    <w:div w:id="2076658942">
      <w:bodyDiv w:val="1"/>
      <w:marLeft w:val="0"/>
      <w:marRight w:val="0"/>
      <w:marTop w:val="0"/>
      <w:marBottom w:val="0"/>
      <w:divBdr>
        <w:top w:val="none" w:sz="0" w:space="0" w:color="auto"/>
        <w:left w:val="none" w:sz="0" w:space="0" w:color="auto"/>
        <w:bottom w:val="none" w:sz="0" w:space="0" w:color="auto"/>
        <w:right w:val="none" w:sz="0" w:space="0" w:color="auto"/>
      </w:divBdr>
    </w:div>
    <w:div w:id="2134669713">
      <w:bodyDiv w:val="1"/>
      <w:marLeft w:val="0"/>
      <w:marRight w:val="0"/>
      <w:marTop w:val="0"/>
      <w:marBottom w:val="0"/>
      <w:divBdr>
        <w:top w:val="none" w:sz="0" w:space="0" w:color="auto"/>
        <w:left w:val="none" w:sz="0" w:space="0" w:color="auto"/>
        <w:bottom w:val="none" w:sz="0" w:space="0" w:color="auto"/>
        <w:right w:val="none" w:sz="0" w:space="0" w:color="auto"/>
      </w:divBdr>
      <w:divsChild>
        <w:div w:id="221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ricsson.com/en/microwave-outlook/reports/2017" TargetMode="External"/><Relationship Id="rId2" Type="http://schemas.openxmlformats.org/officeDocument/2006/relationships/hyperlink" Target="https://www.ericsson.com/assets/local/mobility-report/documents/2018/ericsson-mobility-report-june-2018.pdf" TargetMode="External"/><Relationship Id="rId1" Type="http://schemas.openxmlformats.org/officeDocument/2006/relationships/hyperlink" Target="https://www.gsma.com/spectrum/wp-content/uploads/2015/06/GSMA-Data-Demand-Explained-June-2015.pdf" TargetMode="External"/><Relationship Id="rId6" Type="http://schemas.openxmlformats.org/officeDocument/2006/relationships/hyperlink" Target="http://www.etsi.org/technologies-clusters/technologies/millimetre-wave-transmission" TargetMode="External"/><Relationship Id="rId5" Type="http://schemas.openxmlformats.org/officeDocument/2006/relationships/hyperlink" Target="http://www.etsi.org/technologies-clusters/technologies/fixed-radio-links" TargetMode="External"/><Relationship Id="rId4" Type="http://schemas.openxmlformats.org/officeDocument/2006/relationships/hyperlink" Target="https://www.itu.int/dms_pub/itu-r/opb/rep/R-REP-F.2393-2017-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A941-A7DA-4FA7-876D-C66BB171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41642</CharactersWithSpaces>
  <SharedDoc>false</SharedDoc>
  <HLinks>
    <vt:vector size="168" baseType="variant">
      <vt:variant>
        <vt:i4>8323112</vt:i4>
      </vt:variant>
      <vt:variant>
        <vt:i4>30</vt:i4>
      </vt:variant>
      <vt:variant>
        <vt:i4>0</vt:i4>
      </vt:variant>
      <vt:variant>
        <vt:i4>5</vt:i4>
      </vt:variant>
      <vt:variant>
        <vt:lpwstr>http://www.topcomm.org.uk/</vt:lpwstr>
      </vt:variant>
      <vt:variant>
        <vt:lpwstr/>
      </vt:variant>
      <vt:variant>
        <vt:i4>5505048</vt:i4>
      </vt:variant>
      <vt:variant>
        <vt:i4>27</vt:i4>
      </vt:variant>
      <vt:variant>
        <vt:i4>0</vt:i4>
      </vt:variant>
      <vt:variant>
        <vt:i4>5</vt:i4>
      </vt:variant>
      <vt:variant>
        <vt:lpwstr>http://www.commsalliance.com.au/Documents/all/codes/c628</vt:lpwstr>
      </vt:variant>
      <vt:variant>
        <vt:lpwstr/>
      </vt:variant>
      <vt:variant>
        <vt:i4>7340067</vt:i4>
      </vt:variant>
      <vt:variant>
        <vt:i4>24</vt:i4>
      </vt:variant>
      <vt:variant>
        <vt:i4>0</vt:i4>
      </vt:variant>
      <vt:variant>
        <vt:i4>5</vt:i4>
      </vt:variant>
      <vt:variant>
        <vt:lpwstr>http://www.tio.com.au/</vt:lpwstr>
      </vt:variant>
      <vt:variant>
        <vt:lpwstr/>
      </vt:variant>
      <vt:variant>
        <vt:i4>7340067</vt:i4>
      </vt:variant>
      <vt:variant>
        <vt:i4>21</vt:i4>
      </vt:variant>
      <vt:variant>
        <vt:i4>0</vt:i4>
      </vt:variant>
      <vt:variant>
        <vt:i4>5</vt:i4>
      </vt:variant>
      <vt:variant>
        <vt:lpwstr>http://www.tio.com.au/</vt:lpwstr>
      </vt:variant>
      <vt:variant>
        <vt:lpwstr/>
      </vt:variant>
      <vt:variant>
        <vt:i4>1900629</vt:i4>
      </vt:variant>
      <vt:variant>
        <vt:i4>18</vt:i4>
      </vt:variant>
      <vt:variant>
        <vt:i4>0</vt:i4>
      </vt:variant>
      <vt:variant>
        <vt:i4>5</vt:i4>
      </vt:variant>
      <vt:variant>
        <vt:lpwstr>http://www.acma.gov.au/Citizen/Consumer-info/Rights-and-safeguards/Disability-and-priority-services/priority-assistance-acma</vt:lpwstr>
      </vt:variant>
      <vt:variant>
        <vt:lpwstr/>
      </vt:variant>
      <vt:variant>
        <vt:i4>6881377</vt:i4>
      </vt:variant>
      <vt:variant>
        <vt:i4>15</vt:i4>
      </vt:variant>
      <vt:variant>
        <vt:i4>0</vt:i4>
      </vt:variant>
      <vt:variant>
        <vt:i4>5</vt:i4>
      </vt:variant>
      <vt:variant>
        <vt:lpwstr>http://www.acma.gov.au/theACMA/what-should-i-do-if-i-cant-pay-my-bills-on-time-acma</vt:lpwstr>
      </vt:variant>
      <vt:variant>
        <vt:lpwstr/>
      </vt:variant>
      <vt:variant>
        <vt:i4>8192096</vt:i4>
      </vt:variant>
      <vt:variant>
        <vt:i4>12</vt:i4>
      </vt:variant>
      <vt:variant>
        <vt:i4>0</vt:i4>
      </vt:variant>
      <vt:variant>
        <vt:i4>5</vt:i4>
      </vt:variant>
      <vt:variant>
        <vt:lpwstr>http://www.acma.gov.au/Citizen/Consumer-info/Rights-and-safeguards/TCP-code/critical-information-summaries-for-telecommunications-consumers</vt:lpwstr>
      </vt:variant>
      <vt:variant>
        <vt:lpwstr/>
      </vt:variant>
      <vt:variant>
        <vt:i4>7340067</vt:i4>
      </vt:variant>
      <vt:variant>
        <vt:i4>9</vt:i4>
      </vt:variant>
      <vt:variant>
        <vt:i4>0</vt:i4>
      </vt:variant>
      <vt:variant>
        <vt:i4>5</vt:i4>
      </vt:variant>
      <vt:variant>
        <vt:lpwstr>http://www.tio.com.au/</vt:lpwstr>
      </vt:variant>
      <vt:variant>
        <vt:lpwstr/>
      </vt:variant>
      <vt:variant>
        <vt:i4>1704001</vt:i4>
      </vt:variant>
      <vt:variant>
        <vt:i4>6</vt:i4>
      </vt:variant>
      <vt:variant>
        <vt:i4>0</vt:i4>
      </vt:variant>
      <vt:variant>
        <vt:i4>5</vt:i4>
      </vt:variant>
      <vt:variant>
        <vt:lpwstr>http://www.cisas.org.uk/</vt:lpwstr>
      </vt:variant>
      <vt:variant>
        <vt:lpwstr/>
      </vt:variant>
      <vt:variant>
        <vt:i4>6094930</vt:i4>
      </vt:variant>
      <vt:variant>
        <vt:i4>3</vt:i4>
      </vt:variant>
      <vt:variant>
        <vt:i4>0</vt:i4>
      </vt:variant>
      <vt:variant>
        <vt:i4>5</vt:i4>
      </vt:variant>
      <vt:variant>
        <vt:lpwstr>http://www.ombudsman-services.org/communications.html</vt:lpwstr>
      </vt:variant>
      <vt:variant>
        <vt:lpwstr/>
      </vt:variant>
      <vt:variant>
        <vt:i4>7733315</vt:i4>
      </vt:variant>
      <vt:variant>
        <vt:i4>0</vt:i4>
      </vt:variant>
      <vt:variant>
        <vt:i4>0</vt:i4>
      </vt:variant>
      <vt:variant>
        <vt:i4>5</vt:i4>
      </vt:variant>
      <vt:variant>
        <vt:lpwstr>mailto:spunnose@yahoo.com</vt:lpwstr>
      </vt:variant>
      <vt:variant>
        <vt:lpwstr/>
      </vt:variant>
      <vt:variant>
        <vt:i4>4194355</vt:i4>
      </vt:variant>
      <vt:variant>
        <vt:i4>48</vt:i4>
      </vt:variant>
      <vt:variant>
        <vt:i4>0</vt:i4>
      </vt:variant>
      <vt:variant>
        <vt:i4>5</vt:i4>
      </vt:variant>
      <vt:variant>
        <vt:lpwstr>http://www.ofca.gov.hk/filemanager/ofca/common/Industry/telecom/mnp_procedures.pdf</vt:lpwstr>
      </vt:variant>
      <vt:variant>
        <vt:lpwstr/>
      </vt:variant>
      <vt:variant>
        <vt:i4>5767173</vt:i4>
      </vt:variant>
      <vt:variant>
        <vt:i4>45</vt:i4>
      </vt:variant>
      <vt:variant>
        <vt:i4>0</vt:i4>
      </vt:variant>
      <vt:variant>
        <vt:i4>5</vt:i4>
      </vt:variant>
      <vt:variant>
        <vt:lpwstr>https://www.fcc.gov/encyclopedia/wireless-local-number-portability-wlnp</vt:lpwstr>
      </vt:variant>
      <vt:variant>
        <vt:lpwstr>howmuch</vt:lpwstr>
      </vt:variant>
      <vt:variant>
        <vt:i4>4587569</vt:i4>
      </vt:variant>
      <vt:variant>
        <vt:i4>42</vt:i4>
      </vt:variant>
      <vt:variant>
        <vt:i4>0</vt:i4>
      </vt:variant>
      <vt:variant>
        <vt:i4>5</vt:i4>
      </vt:variant>
      <vt:variant>
        <vt:lpwstr>http://www.skmm.gov.my/skmmgovmy/files/attachments/FAQs_MNP.pdf</vt:lpwstr>
      </vt:variant>
      <vt:variant>
        <vt:lpwstr/>
      </vt:variant>
      <vt:variant>
        <vt:i4>3801152</vt:i4>
      </vt:variant>
      <vt:variant>
        <vt:i4>39</vt:i4>
      </vt:variant>
      <vt:variant>
        <vt:i4>0</vt:i4>
      </vt:variant>
      <vt:variant>
        <vt:i4>5</vt:i4>
      </vt:variant>
      <vt:variant>
        <vt:lpwstr>http://www.ofca.gov.hk/filemanager/ofca/en/content_405/hkta3104.pdf</vt:lpwstr>
      </vt:variant>
      <vt:variant>
        <vt:lpwstr/>
      </vt:variant>
      <vt:variant>
        <vt:i4>6881381</vt:i4>
      </vt:variant>
      <vt:variant>
        <vt:i4>36</vt:i4>
      </vt:variant>
      <vt:variant>
        <vt:i4>0</vt:i4>
      </vt:variant>
      <vt:variant>
        <vt:i4>5</vt:i4>
      </vt:variant>
      <vt:variant>
        <vt:lpwstr>http://www.ofca.gov.hk/en/consumer_focus/fixed_telecom/bmis/index.html</vt:lpwstr>
      </vt:variant>
      <vt:variant>
        <vt:lpwstr/>
      </vt:variant>
      <vt:variant>
        <vt:i4>5767170</vt:i4>
      </vt:variant>
      <vt:variant>
        <vt:i4>33</vt:i4>
      </vt:variant>
      <vt:variant>
        <vt:i4>0</vt:i4>
      </vt:variant>
      <vt:variant>
        <vt:i4>5</vt:i4>
      </vt:variant>
      <vt:variant>
        <vt:lpwstr>http://archive.acma.gov.au/webwr/telcomm/industry_codes/codes/c518_2006.pdf</vt:lpwstr>
      </vt:variant>
      <vt:variant>
        <vt:lpwstr/>
      </vt:variant>
      <vt:variant>
        <vt:i4>3735668</vt:i4>
      </vt:variant>
      <vt:variant>
        <vt:i4>30</vt:i4>
      </vt:variant>
      <vt:variant>
        <vt:i4>0</vt:i4>
      </vt:variant>
      <vt:variant>
        <vt:i4>5</vt:i4>
      </vt:variant>
      <vt:variant>
        <vt:lpwstr>http://stakeholders.ofcom.org.uk/binaries/telecoms/policy/mou-oct2014/The_2014_Direction.pdf</vt:lpwstr>
      </vt:variant>
      <vt:variant>
        <vt:lpwstr/>
      </vt:variant>
      <vt:variant>
        <vt:i4>2621556</vt:i4>
      </vt:variant>
      <vt:variant>
        <vt:i4>27</vt:i4>
      </vt:variant>
      <vt:variant>
        <vt:i4>0</vt:i4>
      </vt:variant>
      <vt:variant>
        <vt:i4>5</vt:i4>
      </vt:variant>
      <vt:variant>
        <vt:lpwstr>http://www.skmm.gov.my/skmmgovmy/media/General/pdf/MCMC-AR_ENG_2013.pdf</vt:lpwstr>
      </vt:variant>
      <vt:variant>
        <vt:lpwstr/>
      </vt:variant>
      <vt:variant>
        <vt:i4>3211295</vt:i4>
      </vt:variant>
      <vt:variant>
        <vt:i4>24</vt:i4>
      </vt:variant>
      <vt:variant>
        <vt:i4>0</vt:i4>
      </vt:variant>
      <vt:variant>
        <vt:i4>5</vt:i4>
      </vt:variant>
      <vt:variant>
        <vt:lpwstr>http://www.skmm.gov.my/skmmgovmy/media/General/pdf/IPR2013_English.pdf</vt:lpwstr>
      </vt:variant>
      <vt:variant>
        <vt:lpwstr/>
      </vt:variant>
      <vt:variant>
        <vt:i4>3538975</vt:i4>
      </vt:variant>
      <vt:variant>
        <vt:i4>21</vt:i4>
      </vt:variant>
      <vt:variant>
        <vt:i4>0</vt:i4>
      </vt:variant>
      <vt:variant>
        <vt:i4>5</vt:i4>
      </vt:variant>
      <vt:variant>
        <vt:lpwstr>http://www.skmm.gov.my/skmmgovmy/media/General/pdf/IPR2014_English.pdf</vt:lpwstr>
      </vt:variant>
      <vt:variant>
        <vt:lpwstr/>
      </vt:variant>
      <vt:variant>
        <vt:i4>3211332</vt:i4>
      </vt:variant>
      <vt:variant>
        <vt:i4>18</vt:i4>
      </vt:variant>
      <vt:variant>
        <vt:i4>0</vt:i4>
      </vt:variant>
      <vt:variant>
        <vt:i4>5</vt:i4>
      </vt:variant>
      <vt:variant>
        <vt:lpwstr>http://www.trc.gov.lk/old_site/images/pdf/ConsultationPaperonQOS.pdf</vt:lpwstr>
      </vt:variant>
      <vt:variant>
        <vt:lpwstr/>
      </vt:variant>
      <vt:variant>
        <vt:i4>2687026</vt:i4>
      </vt:variant>
      <vt:variant>
        <vt:i4>15</vt:i4>
      </vt:variant>
      <vt:variant>
        <vt:i4>0</vt:i4>
      </vt:variant>
      <vt:variant>
        <vt:i4>5</vt:i4>
      </vt:variant>
      <vt:variant>
        <vt:lpwstr>https://www.ida.gov.sg/Policies-and-Regulations/Industry-and-Licensees/Standards-and-Quality-of-Service/Quality-of-Service</vt:lpwstr>
      </vt:variant>
      <vt:variant>
        <vt:lpwstr/>
      </vt:variant>
      <vt:variant>
        <vt:i4>2949163</vt:i4>
      </vt:variant>
      <vt:variant>
        <vt:i4>12</vt:i4>
      </vt:variant>
      <vt:variant>
        <vt:i4>0</vt:i4>
      </vt:variant>
      <vt:variant>
        <vt:i4>5</vt:i4>
      </vt:variant>
      <vt:variant>
        <vt:lpwstr>http://stakeholders.ofcom.org.uk/binaries/research/consumer-experience/tce-14/Policy_Evaluation_2014.pdf</vt:lpwstr>
      </vt:variant>
      <vt:variant>
        <vt:lpwstr/>
      </vt:variant>
      <vt:variant>
        <vt:i4>6488125</vt:i4>
      </vt:variant>
      <vt:variant>
        <vt:i4>9</vt:i4>
      </vt:variant>
      <vt:variant>
        <vt:i4>0</vt:i4>
      </vt:variant>
      <vt:variant>
        <vt:i4>5</vt:i4>
      </vt:variant>
      <vt:variant>
        <vt:lpwstr>http://stakeholders.ofcom.org.uk/binaries/consultations/mobile-voice-data-experience/summary/condoc.pdf</vt:lpwstr>
      </vt:variant>
      <vt:variant>
        <vt:lpwstr/>
      </vt:variant>
      <vt:variant>
        <vt:i4>655404</vt:i4>
      </vt:variant>
      <vt:variant>
        <vt:i4>6</vt:i4>
      </vt:variant>
      <vt:variant>
        <vt:i4>0</vt:i4>
      </vt:variant>
      <vt:variant>
        <vt:i4>5</vt:i4>
      </vt:variant>
      <vt:variant>
        <vt:lpwstr>http://stakeholders.ofcom.org.uk/binaries/consultations/topcomm/statement/plain_Eng.pdf</vt:lpwstr>
      </vt:variant>
      <vt:variant>
        <vt:lpwstr/>
      </vt:variant>
      <vt:variant>
        <vt:i4>7864372</vt:i4>
      </vt:variant>
      <vt:variant>
        <vt:i4>3</vt:i4>
      </vt:variant>
      <vt:variant>
        <vt:i4>0</vt:i4>
      </vt:variant>
      <vt:variant>
        <vt:i4>5</vt:i4>
      </vt:variant>
      <vt:variant>
        <vt:lpwstr>http://www.acma.gov.au/Citizen/Take-action/Complaints/Telco-complaints/phone-service-complaints</vt:lpwstr>
      </vt:variant>
      <vt:variant>
        <vt:lpwstr/>
      </vt:variant>
      <vt:variant>
        <vt:i4>3538975</vt:i4>
      </vt:variant>
      <vt:variant>
        <vt:i4>0</vt:i4>
      </vt:variant>
      <vt:variant>
        <vt:i4>0</vt:i4>
      </vt:variant>
      <vt:variant>
        <vt:i4>5</vt:i4>
      </vt:variant>
      <vt:variant>
        <vt:lpwstr>http://www.skmm.gov.my/skmmgovmy/media/General/pdf/IPR2014_English.pdf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ransl2</dc:creator>
  <cp:lastModifiedBy>APT Secretariat</cp:lastModifiedBy>
  <cp:revision>38</cp:revision>
  <cp:lastPrinted>2015-10-29T10:29:00Z</cp:lastPrinted>
  <dcterms:created xsi:type="dcterms:W3CDTF">2018-11-26T10:40:00Z</dcterms:created>
  <dcterms:modified xsi:type="dcterms:W3CDTF">2019-01-03T07:37:00Z</dcterms:modified>
</cp:coreProperties>
</file>