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14691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63270" cy="66802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spacing w:line="0" w:lineRule="atLeast"/>
            </w:pPr>
            <w:r>
              <w:rPr>
                <w:b/>
              </w:rPr>
              <w:t>APT Conference Preparatory 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6A4000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214691">
            <w:pPr>
              <w:rPr>
                <w:b/>
              </w:rPr>
            </w:pPr>
          </w:p>
        </w:tc>
      </w:tr>
    </w:tbl>
    <w:p w:rsidR="00DA7595" w:rsidRDefault="000C08EF" w:rsidP="00DA7595">
      <w:pPr>
        <w:rPr>
          <w:lang w:eastAsia="ko-KR"/>
        </w:rPr>
      </w:pPr>
      <w:r>
        <w:rPr>
          <w:lang w:eastAsia="ko-KR"/>
        </w:rPr>
        <w:t>Source: APG15-2/OUT-14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050283">
        <w:rPr>
          <w:b/>
          <w:bCs/>
          <w:caps/>
          <w:sz w:val="28"/>
          <w:szCs w:val="28"/>
        </w:rPr>
        <w:t>1</w:t>
      </w:r>
      <w:r w:rsidR="007A507E">
        <w:rPr>
          <w:b/>
          <w:bCs/>
          <w:caps/>
          <w:sz w:val="28"/>
          <w:szCs w:val="28"/>
        </w:rPr>
        <w:t>.</w:t>
      </w:r>
      <w:r w:rsidR="00050283">
        <w:rPr>
          <w:b/>
          <w:bCs/>
          <w:caps/>
          <w:sz w:val="28"/>
          <w:szCs w:val="28"/>
        </w:rPr>
        <w:t>12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both"/>
        <w:rPr>
          <w:b/>
        </w:rPr>
      </w:pPr>
    </w:p>
    <w:p w:rsidR="00050283" w:rsidRPr="00FB0C18" w:rsidRDefault="00050283" w:rsidP="00050283">
      <w:pPr>
        <w:spacing w:before="120"/>
        <w:jc w:val="both"/>
        <w:rPr>
          <w:b/>
          <w:bCs/>
          <w:i/>
          <w:iCs/>
        </w:rPr>
      </w:pPr>
      <w:r>
        <w:rPr>
          <w:b/>
        </w:rPr>
        <w:t>Agenda item 1.12:</w:t>
      </w:r>
      <w:r>
        <w:rPr>
          <w:b/>
          <w:bCs/>
          <w:i/>
          <w:iCs/>
        </w:rPr>
        <w:t xml:space="preserve"> </w:t>
      </w:r>
      <w:r w:rsidRPr="002C58D0">
        <w:rPr>
          <w:i/>
        </w:rPr>
        <w:t xml:space="preserve">to consider an extension of the current worldwide allocation to the Earth exploration-satellite (active) service in the frequency band 9 300-9 900 MHz by up to 600 MHz within the frequency bands 8 700-9 300 MHz and/or 9 900-10 500 MHz, in accordance with Resolution </w:t>
      </w:r>
      <w:r w:rsidRPr="002C58D0">
        <w:rPr>
          <w:b/>
          <w:bCs/>
          <w:i/>
        </w:rPr>
        <w:t>651 (WRC</w:t>
      </w:r>
      <w:r w:rsidRPr="002C58D0">
        <w:rPr>
          <w:b/>
          <w:bCs/>
          <w:i/>
        </w:rPr>
        <w:noBreakHyphen/>
        <w:t>12)</w:t>
      </w:r>
      <w:r w:rsidRPr="002C58D0">
        <w:rPr>
          <w:i/>
        </w:rPr>
        <w:t>;</w:t>
      </w:r>
    </w:p>
    <w:p w:rsidR="00050283" w:rsidRDefault="00050283" w:rsidP="00146780">
      <w:pPr>
        <w:jc w:val="both"/>
        <w:rPr>
          <w:rFonts w:eastAsia="MS Mincho"/>
          <w:b/>
          <w:lang w:eastAsia="ja-JP"/>
        </w:rPr>
      </w:pPr>
    </w:p>
    <w:p w:rsidR="006330D0" w:rsidRPr="00B06D67" w:rsidRDefault="00050283" w:rsidP="00B06D67">
      <w:pPr>
        <w:rPr>
          <w:rStyle w:val="PageNumber"/>
          <w:b/>
          <w:lang w:eastAsia="ar-SA"/>
        </w:rPr>
      </w:pPr>
      <w:r>
        <w:rPr>
          <w:b/>
          <w:lang w:eastAsia="zh-CN"/>
        </w:rPr>
        <w:t>AP</w:t>
      </w:r>
      <w:r>
        <w:rPr>
          <w:rFonts w:eastAsia="MS Mincho"/>
          <w:b/>
          <w:lang w:eastAsia="ja-JP"/>
        </w:rPr>
        <w:t>T</w:t>
      </w:r>
      <w:r>
        <w:rPr>
          <w:b/>
          <w:lang w:eastAsia="zh-CN"/>
        </w:rPr>
        <w:t xml:space="preserve"> preliminary views</w:t>
      </w:r>
    </w:p>
    <w:p w:rsidR="00B06D67" w:rsidRDefault="00B06D67" w:rsidP="00B06D67">
      <w:pPr>
        <w:pStyle w:val="Default"/>
        <w:ind w:left="14" w:hanging="14"/>
        <w:jc w:val="both"/>
        <w:rPr>
          <w:rStyle w:val="PageNumber"/>
          <w:rFonts w:eastAsia="Malgun Gothic"/>
          <w:lang w:eastAsia="ko-KR"/>
        </w:rPr>
      </w:pPr>
    </w:p>
    <w:p w:rsidR="00B06D67" w:rsidRDefault="00B06D67" w:rsidP="00B06D67">
      <w:pPr>
        <w:pStyle w:val="Default"/>
        <w:ind w:left="14" w:hanging="14"/>
        <w:jc w:val="both"/>
        <w:rPr>
          <w:rStyle w:val="PageNumber"/>
          <w:rFonts w:eastAsia="Malgun Gothic"/>
          <w:lang w:eastAsia="ko-KR"/>
        </w:rPr>
      </w:pPr>
      <w:r>
        <w:rPr>
          <w:rStyle w:val="PageNumber"/>
          <w:rFonts w:eastAsia="Malgun Gothic"/>
          <w:lang w:eastAsia="ko-KR"/>
        </w:rPr>
        <w:t>The APT preliminary views are that:</w:t>
      </w:r>
    </w:p>
    <w:p w:rsidR="00B06D67" w:rsidRDefault="00B06D67" w:rsidP="00B06D67">
      <w:pPr>
        <w:pStyle w:val="Default"/>
        <w:ind w:left="14" w:hanging="14"/>
        <w:jc w:val="both"/>
      </w:pPr>
    </w:p>
    <w:p w:rsidR="00B06D67" w:rsidRPr="00A86002" w:rsidRDefault="00B06D67" w:rsidP="00B06D67">
      <w:pPr>
        <w:pStyle w:val="Default"/>
        <w:numPr>
          <w:ilvl w:val="0"/>
          <w:numId w:val="13"/>
        </w:numPr>
        <w:jc w:val="both"/>
        <w:rPr>
          <w:rFonts w:eastAsia="Malgun Gothic"/>
          <w:lang w:eastAsia="ko-KR"/>
        </w:rPr>
      </w:pPr>
      <w:r>
        <w:t>It s</w:t>
      </w:r>
      <w:r w:rsidRPr="001B7BB0">
        <w:t xml:space="preserve">upports </w:t>
      </w:r>
      <w:r w:rsidRPr="00225778">
        <w:rPr>
          <w:rFonts w:eastAsia="MS Mincho" w:hint="eastAsia"/>
          <w:lang w:eastAsia="ja-JP"/>
        </w:rPr>
        <w:t xml:space="preserve">current </w:t>
      </w:r>
      <w:r w:rsidRPr="001B7BB0">
        <w:t xml:space="preserve">ITU-R studies concerning the </w:t>
      </w:r>
      <w:r w:rsidRPr="00225778">
        <w:rPr>
          <w:rFonts w:eastAsia="MS Mincho" w:hint="eastAsia"/>
          <w:lang w:eastAsia="ja-JP"/>
        </w:rPr>
        <w:t xml:space="preserve">sharing and compatibility </w:t>
      </w:r>
      <w:r w:rsidRPr="001B7BB0">
        <w:t>issues</w:t>
      </w:r>
      <w:r w:rsidRPr="001B7BB0">
        <w:rPr>
          <w:rFonts w:eastAsia="MS Mincho"/>
          <w:lang w:eastAsia="ja-JP"/>
        </w:rPr>
        <w:t xml:space="preserve"> for </w:t>
      </w:r>
      <w:r w:rsidRPr="001B7BB0">
        <w:t xml:space="preserve">the </w:t>
      </w:r>
      <w:r>
        <w:rPr>
          <w:rFonts w:eastAsia="MS Mincho" w:hint="eastAsia"/>
          <w:lang w:eastAsia="ja-JP"/>
        </w:rPr>
        <w:t>extension of EESS (active) spectrum</w:t>
      </w:r>
      <w:r>
        <w:rPr>
          <w:rFonts w:eastAsia="MS Mincho"/>
          <w:lang w:eastAsia="ja-JP"/>
        </w:rPr>
        <w:t xml:space="preserve">. </w:t>
      </w:r>
    </w:p>
    <w:p w:rsidR="00B06D67" w:rsidRPr="00F622F2" w:rsidRDefault="00B06D67" w:rsidP="00B06D67">
      <w:pPr>
        <w:pStyle w:val="Default"/>
        <w:rPr>
          <w:rFonts w:eastAsia="Malgun Gothic"/>
          <w:lang w:eastAsia="ko-KR"/>
        </w:rPr>
      </w:pPr>
    </w:p>
    <w:p w:rsidR="00B06D67" w:rsidRPr="00670DFB" w:rsidRDefault="00B06D67" w:rsidP="00B06D67">
      <w:pPr>
        <w:pStyle w:val="Default"/>
        <w:numPr>
          <w:ilvl w:val="0"/>
          <w:numId w:val="13"/>
        </w:numPr>
        <w:jc w:val="both"/>
        <w:rPr>
          <w:rFonts w:eastAsia="Malgun Gothic"/>
          <w:lang w:eastAsia="ko-KR"/>
        </w:rPr>
      </w:pPr>
      <w:r>
        <w:rPr>
          <w:rFonts w:eastAsia="MS Mincho"/>
          <w:lang w:eastAsia="ja-JP"/>
        </w:rPr>
        <w:t>Appropriate p</w:t>
      </w:r>
      <w:r>
        <w:rPr>
          <w:rFonts w:eastAsia="MS Mincho" w:hint="eastAsia"/>
          <w:lang w:eastAsia="ja-JP"/>
        </w:rPr>
        <w:t xml:space="preserve">rotection of the </w:t>
      </w:r>
      <w:r>
        <w:rPr>
          <w:rFonts w:eastAsia="MS Mincho"/>
          <w:lang w:eastAsia="ja-JP"/>
        </w:rPr>
        <w:t>existing</w:t>
      </w:r>
      <w:r>
        <w:rPr>
          <w:rFonts w:eastAsia="MS Mincho" w:hint="eastAsia"/>
          <w:lang w:eastAsia="ja-JP"/>
        </w:rPr>
        <w:t xml:space="preserve"> services currently allocated in the same </w:t>
      </w:r>
      <w:r>
        <w:rPr>
          <w:rFonts w:eastAsia="MS Mincho"/>
          <w:lang w:eastAsia="ja-JP"/>
        </w:rPr>
        <w:t>frequency</w:t>
      </w:r>
      <w:r>
        <w:rPr>
          <w:rFonts w:eastAsia="MS Mincho" w:hint="eastAsia"/>
          <w:lang w:eastAsia="ja-JP"/>
        </w:rPr>
        <w:t xml:space="preserve"> bands</w:t>
      </w:r>
      <w:r>
        <w:rPr>
          <w:rFonts w:eastAsia="MS Mincho"/>
          <w:lang w:eastAsia="ja-JP"/>
        </w:rPr>
        <w:t xml:space="preserve"> should be ensured according to the Radio Regulations. </w:t>
      </w:r>
    </w:p>
    <w:p w:rsidR="00B06D67" w:rsidRPr="00AC4561" w:rsidRDefault="00B06D67" w:rsidP="00B06D67">
      <w:pPr>
        <w:pStyle w:val="Default"/>
        <w:ind w:left="374"/>
        <w:jc w:val="both"/>
        <w:rPr>
          <w:rFonts w:eastAsia="Malgun Gothic"/>
          <w:lang w:eastAsia="ko-KR"/>
        </w:rPr>
      </w:pPr>
    </w:p>
    <w:p w:rsidR="00B06D67" w:rsidRPr="00A86002" w:rsidRDefault="00B06D67" w:rsidP="00B06D67">
      <w:pPr>
        <w:pStyle w:val="Default"/>
        <w:numPr>
          <w:ilvl w:val="0"/>
          <w:numId w:val="13"/>
        </w:numPr>
        <w:jc w:val="both"/>
        <w:rPr>
          <w:rFonts w:eastAsia="Malgun Gothic"/>
          <w:lang w:eastAsia="ko-KR"/>
        </w:rPr>
      </w:pPr>
      <w:r>
        <w:rPr>
          <w:rFonts w:eastAsia="MS Mincho"/>
          <w:lang w:eastAsia="ja-JP"/>
        </w:rPr>
        <w:t xml:space="preserve">Protection of services in </w:t>
      </w:r>
      <w:r>
        <w:rPr>
          <w:rFonts w:eastAsia="MS Mincho" w:hint="eastAsia"/>
          <w:lang w:eastAsia="ja-JP"/>
        </w:rPr>
        <w:t>adjacent frequency bands should be ensured</w:t>
      </w:r>
      <w:r>
        <w:rPr>
          <w:rFonts w:eastAsia="MS Mincho"/>
          <w:lang w:eastAsia="ja-JP"/>
        </w:rPr>
        <w:t xml:space="preserve">. </w:t>
      </w:r>
    </w:p>
    <w:p w:rsidR="006330D0" w:rsidRDefault="006330D0" w:rsidP="00B06D67">
      <w:pPr>
        <w:pStyle w:val="Default"/>
        <w:jc w:val="both"/>
        <w:rPr>
          <w:rStyle w:val="PageNumber"/>
          <w:rFonts w:eastAsia="Malgun Gothic"/>
          <w:lang w:eastAsia="ko-KR"/>
        </w:rPr>
      </w:pPr>
    </w:p>
    <w:p w:rsidR="00050283" w:rsidRDefault="00050283" w:rsidP="00050283">
      <w:pPr>
        <w:jc w:val="both"/>
        <w:rPr>
          <w:b/>
          <w:lang w:eastAsia="ar-SA"/>
        </w:rPr>
      </w:pPr>
      <w:r>
        <w:rPr>
          <w:b/>
        </w:rPr>
        <w:t>Other Views</w:t>
      </w:r>
    </w:p>
    <w:p w:rsidR="00B06D67" w:rsidRDefault="00B06D67" w:rsidP="00B06D67">
      <w:pPr>
        <w:pStyle w:val="Default"/>
        <w:ind w:left="14"/>
        <w:rPr>
          <w:rFonts w:eastAsia="Malgun Gothic"/>
          <w:lang w:eastAsia="ko-KR"/>
        </w:rPr>
      </w:pPr>
    </w:p>
    <w:p w:rsidR="00B06D67" w:rsidRPr="00AC4561" w:rsidRDefault="00B06D67" w:rsidP="00B06D67">
      <w:pPr>
        <w:pStyle w:val="Default"/>
        <w:ind w:left="1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View 1</w:t>
      </w:r>
    </w:p>
    <w:p w:rsidR="00B06D67" w:rsidRPr="00A86002" w:rsidRDefault="00B06D67" w:rsidP="00B06D67">
      <w:pPr>
        <w:pStyle w:val="Default"/>
        <w:numPr>
          <w:ilvl w:val="0"/>
          <w:numId w:val="14"/>
        </w:numPr>
        <w:rPr>
          <w:rFonts w:eastAsia="Malgun Gothic"/>
          <w:lang w:eastAsia="ko-KR"/>
        </w:rPr>
      </w:pPr>
      <w:r>
        <w:rPr>
          <w:rFonts w:eastAsia="MS Mincho"/>
          <w:lang w:eastAsia="ja-JP"/>
        </w:rPr>
        <w:t>If compatibility s</w:t>
      </w:r>
      <w:r w:rsidR="00991A17">
        <w:rPr>
          <w:rFonts w:eastAsia="MS Mincho"/>
          <w:lang w:eastAsia="ja-JP"/>
        </w:rPr>
        <w:t>tudies show adequate protection, the APT</w:t>
      </w:r>
      <w:r>
        <w:rPr>
          <w:rFonts w:eastAsia="MS Mincho"/>
          <w:lang w:eastAsia="ja-JP"/>
        </w:rPr>
        <w:t xml:space="preserve"> supports an extension of EESS (active) by up to 600 MHz </w:t>
      </w:r>
      <w:r w:rsidRPr="003748E3">
        <w:t xml:space="preserve">within the frequency </w:t>
      </w:r>
      <w:r>
        <w:t>ranges</w:t>
      </w:r>
      <w:r w:rsidRPr="003748E3">
        <w:t xml:space="preserve"> 8 700-9 300 MHz and/or 9 900-10 500 MHz</w:t>
      </w:r>
      <w:r>
        <w:t xml:space="preserve"> on a primary and/or secondary basis. </w:t>
      </w:r>
    </w:p>
    <w:p w:rsidR="00B06D67" w:rsidRDefault="00B06D67" w:rsidP="00B06D67">
      <w:pPr>
        <w:pStyle w:val="Default"/>
        <w:rPr>
          <w:rFonts w:eastAsia="Malgun Gothic"/>
          <w:lang w:eastAsia="ko-KR"/>
        </w:rPr>
      </w:pPr>
    </w:p>
    <w:p w:rsidR="00B06D67" w:rsidRPr="00AC4561" w:rsidRDefault="00B06D67" w:rsidP="00B06D67">
      <w:pPr>
        <w:pStyle w:val="Default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View 2</w:t>
      </w:r>
    </w:p>
    <w:p w:rsidR="00B06D67" w:rsidRPr="003971FC" w:rsidRDefault="00B06D67" w:rsidP="00B06D67">
      <w:pPr>
        <w:pStyle w:val="Default"/>
        <w:numPr>
          <w:ilvl w:val="0"/>
          <w:numId w:val="13"/>
        </w:numPr>
        <w:jc w:val="both"/>
        <w:rPr>
          <w:rFonts w:eastAsia="Malgun Gothic"/>
          <w:lang w:eastAsia="ko-KR"/>
        </w:rPr>
      </w:pPr>
      <w:r w:rsidRPr="003971FC">
        <w:rPr>
          <w:rFonts w:eastAsia="MS Mincho"/>
          <w:lang w:eastAsia="ja-JP"/>
        </w:rPr>
        <w:t>If compatibility s</w:t>
      </w:r>
      <w:r w:rsidR="00991A17">
        <w:rPr>
          <w:rFonts w:eastAsia="MS Mincho"/>
          <w:lang w:eastAsia="ja-JP"/>
        </w:rPr>
        <w:t>tudies show adequate protection, the APT</w:t>
      </w:r>
      <w:r w:rsidRPr="003971FC">
        <w:rPr>
          <w:rFonts w:eastAsia="MS Mincho"/>
          <w:lang w:eastAsia="ja-JP"/>
        </w:rPr>
        <w:t xml:space="preserve"> supports an extension of EESS (active) by up to 600 MHz </w:t>
      </w:r>
      <w:r w:rsidRPr="003748E3">
        <w:t>within the frequency bands 8 700-9 300 MHz and/or 9 900-10 500 MHz</w:t>
      </w:r>
      <w:r>
        <w:t xml:space="preserve"> on a secondary basis. Protection to existing services are to be provided by:</w:t>
      </w:r>
    </w:p>
    <w:p w:rsidR="00B06D67" w:rsidRPr="00AC4561" w:rsidRDefault="00B06D67" w:rsidP="00B06D67">
      <w:pPr>
        <w:pStyle w:val="Default"/>
        <w:numPr>
          <w:ilvl w:val="1"/>
          <w:numId w:val="13"/>
        </w:numPr>
        <w:jc w:val="both"/>
        <w:rPr>
          <w:rFonts w:eastAsia="Malgun Gothic"/>
          <w:lang w:eastAsia="ko-KR"/>
        </w:rPr>
      </w:pPr>
      <w:r>
        <w:t>Hard pfd limits</w:t>
      </w:r>
    </w:p>
    <w:p w:rsidR="00B06D67" w:rsidRPr="00AC4561" w:rsidRDefault="00B06D67" w:rsidP="00B06D67">
      <w:pPr>
        <w:pStyle w:val="Default"/>
        <w:numPr>
          <w:ilvl w:val="1"/>
          <w:numId w:val="13"/>
        </w:numPr>
        <w:jc w:val="both"/>
        <w:rPr>
          <w:rFonts w:eastAsia="Malgun Gothic"/>
          <w:lang w:eastAsia="ko-KR"/>
        </w:rPr>
      </w:pPr>
      <w:proofErr w:type="spellStart"/>
      <w:r>
        <w:t>eirp</w:t>
      </w:r>
      <w:proofErr w:type="spellEnd"/>
      <w:r>
        <w:t xml:space="preserve"> density limits</w:t>
      </w:r>
    </w:p>
    <w:p w:rsidR="00B06D67" w:rsidRPr="00A86002" w:rsidRDefault="00B06D67" w:rsidP="00B06D67">
      <w:pPr>
        <w:pStyle w:val="Default"/>
        <w:numPr>
          <w:ilvl w:val="1"/>
          <w:numId w:val="13"/>
        </w:numPr>
        <w:jc w:val="both"/>
        <w:rPr>
          <w:rFonts w:eastAsia="Malgun Gothic"/>
          <w:lang w:eastAsia="ko-KR"/>
        </w:rPr>
      </w:pPr>
      <w:r>
        <w:t xml:space="preserve">no constraints on future development of existing services </w:t>
      </w:r>
    </w:p>
    <w:p w:rsidR="007C2AA3" w:rsidRDefault="007C2AA3" w:rsidP="007C2AA3">
      <w:pPr>
        <w:pStyle w:val="Default"/>
        <w:jc w:val="both"/>
        <w:rPr>
          <w:rStyle w:val="PageNumber"/>
          <w:rFonts w:eastAsia="Malgun Gothic"/>
          <w:lang w:eastAsia="ko-KR"/>
        </w:rPr>
      </w:pPr>
    </w:p>
    <w:p w:rsidR="00050283" w:rsidRDefault="000C08EF" w:rsidP="00050283">
      <w:pPr>
        <w:jc w:val="both"/>
        <w:rPr>
          <w:b/>
          <w:lang w:eastAsia="ar-SA"/>
        </w:rPr>
      </w:pPr>
      <w:r>
        <w:rPr>
          <w:b/>
        </w:rPr>
        <w:t>I</w:t>
      </w:r>
      <w:r w:rsidR="00050283">
        <w:rPr>
          <w:b/>
        </w:rPr>
        <w:t>ssues for Consideration at APG2015-3 Meeting</w:t>
      </w:r>
    </w:p>
    <w:p w:rsidR="007C2AA3" w:rsidRDefault="007C2AA3" w:rsidP="007C2AA3">
      <w:pPr>
        <w:ind w:left="120" w:hanging="120"/>
        <w:jc w:val="both"/>
        <w:rPr>
          <w:bCs/>
          <w:lang w:eastAsia="ko-KR"/>
        </w:rPr>
      </w:pPr>
    </w:p>
    <w:p w:rsidR="00050283" w:rsidRDefault="00F063F1" w:rsidP="00F063F1">
      <w:pPr>
        <w:jc w:val="both"/>
        <w:rPr>
          <w:bCs/>
          <w:lang w:eastAsia="ko-KR"/>
        </w:rPr>
      </w:pPr>
      <w:r>
        <w:rPr>
          <w:bCs/>
          <w:lang w:eastAsia="ko-KR"/>
        </w:rPr>
        <w:t>APT Members are encouraged to provide contributions that consolidate the background material contained in the contributions to APG15-2.</w:t>
      </w:r>
    </w:p>
    <w:p w:rsidR="00880B4F" w:rsidRDefault="00880B4F" w:rsidP="00F063F1">
      <w:pPr>
        <w:jc w:val="both"/>
        <w:rPr>
          <w:bCs/>
          <w:lang w:eastAsia="ko-KR"/>
        </w:rPr>
      </w:pPr>
    </w:p>
    <w:p w:rsidR="00050283" w:rsidRDefault="005B6628" w:rsidP="000C08EF">
      <w:pPr>
        <w:jc w:val="both"/>
      </w:pPr>
      <w:r>
        <w:rPr>
          <w:bCs/>
          <w:lang w:eastAsia="ko-KR"/>
        </w:rPr>
        <w:t xml:space="preserve">APT Members are invited to consider </w:t>
      </w:r>
      <w:r>
        <w:rPr>
          <w:bCs/>
          <w:i/>
          <w:lang w:eastAsia="ko-KR"/>
        </w:rPr>
        <w:t>invites ITU-R</w:t>
      </w:r>
      <w:r>
        <w:rPr>
          <w:bCs/>
          <w:lang w:eastAsia="ko-KR"/>
        </w:rPr>
        <w:t xml:space="preserve"> </w:t>
      </w:r>
      <w:r w:rsidR="004A0DAD">
        <w:rPr>
          <w:bCs/>
          <w:lang w:eastAsia="ko-KR"/>
        </w:rPr>
        <w:t>in</w:t>
      </w:r>
      <w:r>
        <w:rPr>
          <w:bCs/>
          <w:lang w:eastAsia="ko-KR"/>
        </w:rPr>
        <w:t xml:space="preserve"> Resolution </w:t>
      </w:r>
      <w:r w:rsidRPr="00991A17">
        <w:rPr>
          <w:b/>
          <w:bCs/>
          <w:lang w:eastAsia="ko-KR"/>
        </w:rPr>
        <w:t>651 (WRC-12)</w:t>
      </w:r>
      <w:r>
        <w:rPr>
          <w:bCs/>
          <w:lang w:eastAsia="ko-KR"/>
        </w:rPr>
        <w:t xml:space="preserve"> which refer</w:t>
      </w:r>
      <w:r w:rsidR="004A0DAD">
        <w:rPr>
          <w:bCs/>
          <w:lang w:eastAsia="ko-KR"/>
        </w:rPr>
        <w:t>s</w:t>
      </w:r>
      <w:r>
        <w:rPr>
          <w:bCs/>
          <w:lang w:eastAsia="ko-KR"/>
        </w:rPr>
        <w:t xml:space="preserve"> to the constraints in </w:t>
      </w:r>
      <w:r w:rsidR="00880B4F">
        <w:rPr>
          <w:bCs/>
          <w:lang w:eastAsia="ko-KR"/>
        </w:rPr>
        <w:t xml:space="preserve">footnote </w:t>
      </w:r>
      <w:r w:rsidR="00880B4F" w:rsidRPr="004A0DAD">
        <w:rPr>
          <w:b/>
          <w:bCs/>
          <w:lang w:eastAsia="ko-KR"/>
        </w:rPr>
        <w:t>5.476A</w:t>
      </w:r>
      <w:r>
        <w:rPr>
          <w:bCs/>
          <w:lang w:eastAsia="ko-KR"/>
        </w:rPr>
        <w:t xml:space="preserve"> with respect to EESS (active)</w:t>
      </w:r>
      <w:r w:rsidR="00830154">
        <w:rPr>
          <w:bCs/>
          <w:lang w:eastAsia="ko-KR"/>
        </w:rPr>
        <w:t>.</w:t>
      </w:r>
      <w:bookmarkStart w:id="0" w:name="_GoBack"/>
      <w:bookmarkEnd w:id="0"/>
    </w:p>
    <w:p w:rsidR="00050283" w:rsidRDefault="00050283" w:rsidP="00050283">
      <w:pPr>
        <w:jc w:val="center"/>
        <w:rPr>
          <w:snapToGrid w:val="0"/>
        </w:rPr>
      </w:pPr>
      <w:r>
        <w:rPr>
          <w:snapToGrid w:val="0"/>
        </w:rPr>
        <w:t>____________</w:t>
      </w:r>
    </w:p>
    <w:p w:rsidR="00DA7595" w:rsidRPr="009A4A6D" w:rsidRDefault="00DA7595" w:rsidP="00050283">
      <w:pPr>
        <w:jc w:val="both"/>
        <w:rPr>
          <w:snapToGrid w:val="0"/>
        </w:rPr>
      </w:pP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54" w:rsidRDefault="00F70F54">
      <w:r>
        <w:separator/>
      </w:r>
    </w:p>
  </w:endnote>
  <w:endnote w:type="continuationSeparator" w:id="0">
    <w:p w:rsidR="00F70F54" w:rsidRDefault="00F7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Times New Roma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A05081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A05081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A05081" w:rsidRPr="002C7EA9">
      <w:rPr>
        <w:rStyle w:val="PageNumber"/>
      </w:rPr>
      <w:fldChar w:fldCharType="separate"/>
    </w:r>
    <w:r w:rsidR="000C08EF">
      <w:rPr>
        <w:rStyle w:val="PageNumber"/>
        <w:noProof/>
      </w:rPr>
      <w:t>2</w:t>
    </w:r>
    <w:r w:rsidR="00A05081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A05081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A05081" w:rsidRPr="002C7EA9">
      <w:rPr>
        <w:rStyle w:val="PageNumber"/>
      </w:rPr>
      <w:fldChar w:fldCharType="separate"/>
    </w:r>
    <w:r w:rsidR="000C08EF">
      <w:rPr>
        <w:rStyle w:val="PageNumber"/>
        <w:noProof/>
      </w:rPr>
      <w:t>2</w:t>
    </w:r>
    <w:r w:rsidR="00A05081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0F5996" w:rsidRPr="000F5996" w:rsidRDefault="000F5996" w:rsidP="00146780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zh-CN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0F5996" w:rsidRDefault="0097693B" w:rsidP="000F5996">
          <w:pPr>
            <w:rPr>
              <w:rFonts w:eastAsiaTheme="minorEastAsia"/>
              <w:b/>
              <w:lang w:eastAsia="zh-CN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54" w:rsidRDefault="00F70F54">
      <w:r>
        <w:separator/>
      </w:r>
    </w:p>
  </w:footnote>
  <w:footnote w:type="continuationSeparator" w:id="0">
    <w:p w:rsidR="00F70F54" w:rsidRDefault="00F70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DB554B">
      <w:rPr>
        <w:lang w:eastAsia="ko-KR"/>
      </w:rPr>
      <w:t>OUT-14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AA9686E"/>
    <w:multiLevelType w:val="hybridMultilevel"/>
    <w:tmpl w:val="B8E0EA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2F0A60A2"/>
    <w:multiLevelType w:val="multilevel"/>
    <w:tmpl w:val="DDD0F2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306541A5"/>
    <w:multiLevelType w:val="hybridMultilevel"/>
    <w:tmpl w:val="25045030"/>
    <w:lvl w:ilvl="0" w:tplc="1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D680E35"/>
    <w:multiLevelType w:val="hybridMultilevel"/>
    <w:tmpl w:val="837CBC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E6515"/>
    <w:multiLevelType w:val="hybridMultilevel"/>
    <w:tmpl w:val="532AE0FC"/>
    <w:lvl w:ilvl="0" w:tplc="1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2">
    <w:nsid w:val="624D6BE4"/>
    <w:multiLevelType w:val="hybridMultilevel"/>
    <w:tmpl w:val="09EE39D8"/>
    <w:lvl w:ilvl="0" w:tplc="D95C3C56">
      <w:start w:val="4"/>
      <w:numFmt w:val="bullet"/>
      <w:lvlText w:val="•"/>
      <w:lvlJc w:val="left"/>
      <w:pPr>
        <w:ind w:left="23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3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50283"/>
    <w:rsid w:val="000706CE"/>
    <w:rsid w:val="000713CF"/>
    <w:rsid w:val="000756AE"/>
    <w:rsid w:val="000A2EE6"/>
    <w:rsid w:val="000A5418"/>
    <w:rsid w:val="000C08EF"/>
    <w:rsid w:val="000E5949"/>
    <w:rsid w:val="000F517C"/>
    <w:rsid w:val="000F5540"/>
    <w:rsid w:val="000F5996"/>
    <w:rsid w:val="00113B48"/>
    <w:rsid w:val="00146780"/>
    <w:rsid w:val="001539DD"/>
    <w:rsid w:val="00157989"/>
    <w:rsid w:val="00193D46"/>
    <w:rsid w:val="00196568"/>
    <w:rsid w:val="001A2CF1"/>
    <w:rsid w:val="001A2F16"/>
    <w:rsid w:val="001B18C2"/>
    <w:rsid w:val="001C610F"/>
    <w:rsid w:val="001D02AF"/>
    <w:rsid w:val="001D5D7E"/>
    <w:rsid w:val="001F029D"/>
    <w:rsid w:val="00214691"/>
    <w:rsid w:val="00235F53"/>
    <w:rsid w:val="00254A1B"/>
    <w:rsid w:val="0028454D"/>
    <w:rsid w:val="00290ABD"/>
    <w:rsid w:val="00291C9E"/>
    <w:rsid w:val="002926D4"/>
    <w:rsid w:val="00295D9B"/>
    <w:rsid w:val="002A14B9"/>
    <w:rsid w:val="002C07DA"/>
    <w:rsid w:val="002C7EA9"/>
    <w:rsid w:val="00342F20"/>
    <w:rsid w:val="00357DE6"/>
    <w:rsid w:val="00360FA2"/>
    <w:rsid w:val="003809C7"/>
    <w:rsid w:val="003B6263"/>
    <w:rsid w:val="003C64A7"/>
    <w:rsid w:val="003D3FDA"/>
    <w:rsid w:val="00420822"/>
    <w:rsid w:val="004210EE"/>
    <w:rsid w:val="0045458F"/>
    <w:rsid w:val="004633B4"/>
    <w:rsid w:val="00473941"/>
    <w:rsid w:val="0048534D"/>
    <w:rsid w:val="004A0DAD"/>
    <w:rsid w:val="004B3553"/>
    <w:rsid w:val="004E4E07"/>
    <w:rsid w:val="005118AC"/>
    <w:rsid w:val="00526788"/>
    <w:rsid w:val="00530E8C"/>
    <w:rsid w:val="00532D8B"/>
    <w:rsid w:val="00545933"/>
    <w:rsid w:val="00557544"/>
    <w:rsid w:val="00572E9C"/>
    <w:rsid w:val="00587875"/>
    <w:rsid w:val="005941B9"/>
    <w:rsid w:val="005A2ECC"/>
    <w:rsid w:val="005B0ED7"/>
    <w:rsid w:val="005B6628"/>
    <w:rsid w:val="005D23EF"/>
    <w:rsid w:val="00607E2B"/>
    <w:rsid w:val="00623CE1"/>
    <w:rsid w:val="0063062B"/>
    <w:rsid w:val="006330D0"/>
    <w:rsid w:val="00667229"/>
    <w:rsid w:val="00682BE5"/>
    <w:rsid w:val="00690FED"/>
    <w:rsid w:val="006939A5"/>
    <w:rsid w:val="006A02CF"/>
    <w:rsid w:val="006A4000"/>
    <w:rsid w:val="006C07B6"/>
    <w:rsid w:val="006D5D92"/>
    <w:rsid w:val="00712451"/>
    <w:rsid w:val="00732F08"/>
    <w:rsid w:val="0074190C"/>
    <w:rsid w:val="00751382"/>
    <w:rsid w:val="00762576"/>
    <w:rsid w:val="007749B9"/>
    <w:rsid w:val="00777F7A"/>
    <w:rsid w:val="00791060"/>
    <w:rsid w:val="007A507E"/>
    <w:rsid w:val="007B00DD"/>
    <w:rsid w:val="007B5626"/>
    <w:rsid w:val="007C2AA3"/>
    <w:rsid w:val="007F7360"/>
    <w:rsid w:val="0080570B"/>
    <w:rsid w:val="008148E1"/>
    <w:rsid w:val="00816973"/>
    <w:rsid w:val="00830154"/>
    <w:rsid w:val="008319BF"/>
    <w:rsid w:val="00880B4F"/>
    <w:rsid w:val="0089127C"/>
    <w:rsid w:val="008D0E09"/>
    <w:rsid w:val="008D4F25"/>
    <w:rsid w:val="00927894"/>
    <w:rsid w:val="0097693B"/>
    <w:rsid w:val="00977981"/>
    <w:rsid w:val="00991A17"/>
    <w:rsid w:val="00993355"/>
    <w:rsid w:val="009A3438"/>
    <w:rsid w:val="009A4A6D"/>
    <w:rsid w:val="009D13E4"/>
    <w:rsid w:val="00A05081"/>
    <w:rsid w:val="00A13265"/>
    <w:rsid w:val="00A643D6"/>
    <w:rsid w:val="00A6737A"/>
    <w:rsid w:val="00A71136"/>
    <w:rsid w:val="00AA474C"/>
    <w:rsid w:val="00AB4C6A"/>
    <w:rsid w:val="00AC2EDA"/>
    <w:rsid w:val="00AD7E5F"/>
    <w:rsid w:val="00B01AA1"/>
    <w:rsid w:val="00B06D67"/>
    <w:rsid w:val="00B30C81"/>
    <w:rsid w:val="00B4793B"/>
    <w:rsid w:val="00B82BBC"/>
    <w:rsid w:val="00B9782A"/>
    <w:rsid w:val="00BB1B01"/>
    <w:rsid w:val="00C15633"/>
    <w:rsid w:val="00C15799"/>
    <w:rsid w:val="00C357AD"/>
    <w:rsid w:val="00C6069C"/>
    <w:rsid w:val="00C74CF8"/>
    <w:rsid w:val="00C83174"/>
    <w:rsid w:val="00CD5431"/>
    <w:rsid w:val="00CF2491"/>
    <w:rsid w:val="00CF4C60"/>
    <w:rsid w:val="00CF4E1E"/>
    <w:rsid w:val="00D1252E"/>
    <w:rsid w:val="00D13B41"/>
    <w:rsid w:val="00D36655"/>
    <w:rsid w:val="00D57772"/>
    <w:rsid w:val="00D75A4D"/>
    <w:rsid w:val="00D8478B"/>
    <w:rsid w:val="00D86151"/>
    <w:rsid w:val="00DA7595"/>
    <w:rsid w:val="00DB0A68"/>
    <w:rsid w:val="00DB554B"/>
    <w:rsid w:val="00DC43A3"/>
    <w:rsid w:val="00DD7C09"/>
    <w:rsid w:val="00E0124F"/>
    <w:rsid w:val="00E2791C"/>
    <w:rsid w:val="00E674D3"/>
    <w:rsid w:val="00E70FD0"/>
    <w:rsid w:val="00E866A0"/>
    <w:rsid w:val="00E95683"/>
    <w:rsid w:val="00EA7374"/>
    <w:rsid w:val="00EE07BC"/>
    <w:rsid w:val="00F063F1"/>
    <w:rsid w:val="00F16A41"/>
    <w:rsid w:val="00F454DC"/>
    <w:rsid w:val="00F63234"/>
    <w:rsid w:val="00F70F54"/>
    <w:rsid w:val="00F84067"/>
    <w:rsid w:val="00FB2B97"/>
    <w:rsid w:val="00F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0283"/>
    <w:pPr>
      <w:keepNext/>
      <w:keepLines/>
      <w:spacing w:before="40"/>
      <w:outlineLvl w:val="1"/>
    </w:pPr>
    <w:rPr>
      <w:rFonts w:ascii="Cambria" w:eastAsia="Times New Roman" w:hAnsi="Cambria" w:cs="Angsana New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0283"/>
    <w:pPr>
      <w:keepNext/>
      <w:keepLines/>
      <w:spacing w:before="40"/>
      <w:outlineLvl w:val="2"/>
    </w:pPr>
    <w:rPr>
      <w:rFonts w:ascii="Cambria" w:eastAsia="Times New Roman" w:hAnsi="Cambria" w:cs="Angsana New"/>
      <w:color w:val="243F6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0283"/>
    <w:pPr>
      <w:keepNext/>
      <w:keepLines/>
      <w:spacing w:before="40"/>
      <w:outlineLvl w:val="3"/>
    </w:pPr>
    <w:rPr>
      <w:rFonts w:ascii="Cambria" w:eastAsia="Times New Roman" w:hAnsi="Cambria" w:cs="Angsana New"/>
      <w:i/>
      <w:iCs/>
      <w:color w:val="365F91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customStyle="1" w:styleId="Heading2Char">
    <w:name w:val="Heading 2 Char"/>
    <w:link w:val="Heading2"/>
    <w:semiHidden/>
    <w:rsid w:val="00050283"/>
    <w:rPr>
      <w:rFonts w:ascii="Cambria" w:eastAsia="Times New Roman" w:hAnsi="Cambria" w:cs="Angsana New"/>
      <w:color w:val="365F91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semiHidden/>
    <w:rsid w:val="00050283"/>
    <w:rPr>
      <w:rFonts w:ascii="Cambria" w:eastAsia="Times New Roman" w:hAnsi="Cambria" w:cs="Angsana New"/>
      <w:color w:val="243F6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semiHidden/>
    <w:rsid w:val="00050283"/>
    <w:rPr>
      <w:rFonts w:ascii="Cambria" w:eastAsia="Times New Roman" w:hAnsi="Cambria" w:cs="Angsana New"/>
      <w:i/>
      <w:iCs/>
      <w:color w:val="365F91"/>
      <w:sz w:val="24"/>
      <w:szCs w:val="24"/>
      <w:lang w:val="en-US" w:eastAsia="en-US"/>
    </w:rPr>
  </w:style>
  <w:style w:type="paragraph" w:customStyle="1" w:styleId="Default">
    <w:name w:val="Default"/>
    <w:rsid w:val="00050283"/>
    <w:pPr>
      <w:suppressAutoHyphens/>
    </w:pPr>
    <w:rPr>
      <w:rFonts w:eastAsia="ヒラギノ角ゴ Pro W3" w:cs="Angsana New"/>
      <w:color w:val="000000"/>
      <w:sz w:val="24"/>
      <w:lang w:eastAsia="nl-NL" w:bidi="ar-SA"/>
    </w:rPr>
  </w:style>
  <w:style w:type="paragraph" w:styleId="ListParagraph">
    <w:name w:val="List Paragraph"/>
    <w:basedOn w:val="Normal"/>
    <w:uiPriority w:val="34"/>
    <w:qFormat/>
    <w:rsid w:val="00050283"/>
    <w:pPr>
      <w:ind w:left="720"/>
      <w:contextualSpacing/>
    </w:pPr>
  </w:style>
  <w:style w:type="character" w:styleId="IntenseEmphasis">
    <w:name w:val="Intense Emphasis"/>
    <w:qFormat/>
    <w:rsid w:val="00050283"/>
    <w:rPr>
      <w:b/>
      <w:bCs/>
      <w:i/>
      <w:iCs/>
      <w:color w:val="4F81BD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050283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="Times New Roman" w:hAnsi="Times"/>
      <w:b/>
      <w:szCs w:val="20"/>
      <w:lang w:val="en-GB"/>
    </w:rPr>
  </w:style>
  <w:style w:type="character" w:customStyle="1" w:styleId="HeadingbChar">
    <w:name w:val="Heading_b Char"/>
    <w:link w:val="Headingb"/>
    <w:uiPriority w:val="99"/>
    <w:locked/>
    <w:rsid w:val="00050283"/>
    <w:rPr>
      <w:rFonts w:ascii="Times" w:eastAsia="Times New Roman" w:hAnsi="Times"/>
      <w:b/>
      <w:sz w:val="24"/>
      <w:lang w:val="en-GB" w:eastAsia="en-US"/>
    </w:rPr>
  </w:style>
  <w:style w:type="paragraph" w:customStyle="1" w:styleId="Call">
    <w:name w:val="Call"/>
    <w:basedOn w:val="Normal"/>
    <w:next w:val="Normal"/>
    <w:uiPriority w:val="99"/>
    <w:rsid w:val="0005028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Cs w:val="20"/>
      <w:lang w:val="en-GB"/>
    </w:rPr>
  </w:style>
  <w:style w:type="paragraph" w:customStyle="1" w:styleId="enumlev1">
    <w:name w:val="enumlev1"/>
    <w:basedOn w:val="Normal"/>
    <w:link w:val="enumlev1Char"/>
    <w:rsid w:val="00050283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Normalaftertitle">
    <w:name w:val="Normal after title"/>
    <w:basedOn w:val="Normal"/>
    <w:next w:val="Normal"/>
    <w:uiPriority w:val="99"/>
    <w:rsid w:val="000502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050283"/>
    <w:rPr>
      <w:rFonts w:eastAsia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7C2AA3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7C2AA3"/>
    <w:rPr>
      <w:rFonts w:ascii="SimSun" w:eastAsia="SimSun"/>
      <w:sz w:val="18"/>
      <w:szCs w:val="18"/>
      <w:lang w:val="en-US" w:eastAsia="en-US"/>
    </w:rPr>
  </w:style>
  <w:style w:type="paragraph" w:customStyle="1" w:styleId="MsoNormalIndent0">
    <w:name w:val="MsoNormalIndent"/>
    <w:basedOn w:val="Normal"/>
    <w:rsid w:val="007C2AA3"/>
    <w:pPr>
      <w:widowControl w:val="0"/>
      <w:shd w:val="clear" w:color="auto" w:fill="FFFFFF"/>
      <w:wordWrap w:val="0"/>
      <w:autoSpaceDE w:val="0"/>
      <w:autoSpaceDN w:val="0"/>
      <w:ind w:left="1702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character" w:styleId="Hyperlink">
    <w:name w:val="Hyperlink"/>
    <w:rsid w:val="00AC2ED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6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63F1"/>
    <w:rPr>
      <w:rFonts w:ascii="Segoe UI" w:eastAsia="BatangChe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0283"/>
    <w:pPr>
      <w:keepNext/>
      <w:keepLines/>
      <w:spacing w:before="40"/>
      <w:outlineLvl w:val="1"/>
    </w:pPr>
    <w:rPr>
      <w:rFonts w:ascii="Cambria" w:eastAsia="Times New Roman" w:hAnsi="Cambria" w:cs="Angsana New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0283"/>
    <w:pPr>
      <w:keepNext/>
      <w:keepLines/>
      <w:spacing w:before="40"/>
      <w:outlineLvl w:val="2"/>
    </w:pPr>
    <w:rPr>
      <w:rFonts w:ascii="Cambria" w:eastAsia="Times New Roman" w:hAnsi="Cambria" w:cs="Angsana New"/>
      <w:color w:val="243F6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0283"/>
    <w:pPr>
      <w:keepNext/>
      <w:keepLines/>
      <w:spacing w:before="40"/>
      <w:outlineLvl w:val="3"/>
    </w:pPr>
    <w:rPr>
      <w:rFonts w:ascii="Cambria" w:eastAsia="Times New Roman" w:hAnsi="Cambria" w:cs="Angsana New"/>
      <w:i/>
      <w:iCs/>
      <w:color w:val="365F91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customStyle="1" w:styleId="Heading2Char">
    <w:name w:val="Heading 2 Char"/>
    <w:link w:val="Heading2"/>
    <w:semiHidden/>
    <w:rsid w:val="00050283"/>
    <w:rPr>
      <w:rFonts w:ascii="Cambria" w:eastAsia="Times New Roman" w:hAnsi="Cambria" w:cs="Angsana New"/>
      <w:color w:val="365F91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semiHidden/>
    <w:rsid w:val="00050283"/>
    <w:rPr>
      <w:rFonts w:ascii="Cambria" w:eastAsia="Times New Roman" w:hAnsi="Cambria" w:cs="Angsana New"/>
      <w:color w:val="243F6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semiHidden/>
    <w:rsid w:val="00050283"/>
    <w:rPr>
      <w:rFonts w:ascii="Cambria" w:eastAsia="Times New Roman" w:hAnsi="Cambria" w:cs="Angsana New"/>
      <w:i/>
      <w:iCs/>
      <w:color w:val="365F91"/>
      <w:sz w:val="24"/>
      <w:szCs w:val="24"/>
      <w:lang w:val="en-US" w:eastAsia="en-US"/>
    </w:rPr>
  </w:style>
  <w:style w:type="paragraph" w:customStyle="1" w:styleId="Default">
    <w:name w:val="Default"/>
    <w:rsid w:val="00050283"/>
    <w:pPr>
      <w:suppressAutoHyphens/>
    </w:pPr>
    <w:rPr>
      <w:rFonts w:eastAsia="ヒラギノ角ゴ Pro W3" w:cs="Angsana New"/>
      <w:color w:val="000000"/>
      <w:sz w:val="24"/>
      <w:lang w:eastAsia="nl-NL" w:bidi="ar-SA"/>
    </w:rPr>
  </w:style>
  <w:style w:type="paragraph" w:styleId="ListParagraph">
    <w:name w:val="List Paragraph"/>
    <w:basedOn w:val="Normal"/>
    <w:uiPriority w:val="34"/>
    <w:qFormat/>
    <w:rsid w:val="00050283"/>
    <w:pPr>
      <w:ind w:left="720"/>
      <w:contextualSpacing/>
    </w:pPr>
  </w:style>
  <w:style w:type="character" w:styleId="IntenseEmphasis">
    <w:name w:val="Intense Emphasis"/>
    <w:qFormat/>
    <w:rsid w:val="00050283"/>
    <w:rPr>
      <w:b/>
      <w:bCs/>
      <w:i/>
      <w:iCs/>
      <w:color w:val="4F81BD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050283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="Times New Roman" w:hAnsi="Times"/>
      <w:b/>
      <w:szCs w:val="20"/>
      <w:lang w:val="en-GB"/>
    </w:rPr>
  </w:style>
  <w:style w:type="character" w:customStyle="1" w:styleId="HeadingbChar">
    <w:name w:val="Heading_b Char"/>
    <w:link w:val="Headingb"/>
    <w:uiPriority w:val="99"/>
    <w:locked/>
    <w:rsid w:val="00050283"/>
    <w:rPr>
      <w:rFonts w:ascii="Times" w:eastAsia="Times New Roman" w:hAnsi="Times"/>
      <w:b/>
      <w:sz w:val="24"/>
      <w:lang w:val="en-GB" w:eastAsia="en-US"/>
    </w:rPr>
  </w:style>
  <w:style w:type="paragraph" w:customStyle="1" w:styleId="Call">
    <w:name w:val="Call"/>
    <w:basedOn w:val="Normal"/>
    <w:next w:val="Normal"/>
    <w:uiPriority w:val="99"/>
    <w:rsid w:val="0005028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Cs w:val="20"/>
      <w:lang w:val="en-GB"/>
    </w:rPr>
  </w:style>
  <w:style w:type="paragraph" w:customStyle="1" w:styleId="enumlev1">
    <w:name w:val="enumlev1"/>
    <w:basedOn w:val="Normal"/>
    <w:link w:val="enumlev1Char"/>
    <w:rsid w:val="00050283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Normalaftertitle">
    <w:name w:val="Normal after title"/>
    <w:basedOn w:val="Normal"/>
    <w:next w:val="Normal"/>
    <w:uiPriority w:val="99"/>
    <w:rsid w:val="000502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050283"/>
    <w:rPr>
      <w:rFonts w:eastAsia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7C2AA3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7C2AA3"/>
    <w:rPr>
      <w:rFonts w:ascii="SimSun" w:eastAsia="SimSun"/>
      <w:sz w:val="18"/>
      <w:szCs w:val="18"/>
      <w:lang w:val="en-US" w:eastAsia="en-US"/>
    </w:rPr>
  </w:style>
  <w:style w:type="paragraph" w:customStyle="1" w:styleId="MsoNormalIndent0">
    <w:name w:val="MsoNormalIndent"/>
    <w:basedOn w:val="Normal"/>
    <w:rsid w:val="007C2AA3"/>
    <w:pPr>
      <w:widowControl w:val="0"/>
      <w:shd w:val="clear" w:color="auto" w:fill="FFFFFF"/>
      <w:wordWrap w:val="0"/>
      <w:autoSpaceDE w:val="0"/>
      <w:autoSpaceDN w:val="0"/>
      <w:ind w:left="1702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character" w:styleId="Hyperlink">
    <w:name w:val="Hyperlink"/>
    <w:rsid w:val="00AC2ED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6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63F1"/>
    <w:rPr>
      <w:rFonts w:ascii="Segoe UI" w:eastAsia="BatangChe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2013-07-16T05:18:00Z</dcterms:created>
  <dcterms:modified xsi:type="dcterms:W3CDTF">2013-07-16T05:18:00Z</dcterms:modified>
</cp:coreProperties>
</file>