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DE1C8F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53B5EEAC" wp14:editId="05921308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>APT Conference Preparatory  Group for WRC-1</w:t>
            </w:r>
            <w:r w:rsidR="00C0316D">
              <w:rPr>
                <w:b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D12519" w:rsidRDefault="00295D9B" w:rsidP="00625891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625891">
            <w:pPr>
              <w:rPr>
                <w:b/>
              </w:rPr>
            </w:pPr>
          </w:p>
        </w:tc>
      </w:tr>
    </w:tbl>
    <w:p w:rsidR="00DA7595" w:rsidRDefault="00C0316D" w:rsidP="00DA7595">
      <w:pPr>
        <w:rPr>
          <w:lang w:eastAsia="ko-KR"/>
        </w:rPr>
      </w:pPr>
      <w:r>
        <w:rPr>
          <w:lang w:eastAsia="ko-KR"/>
        </w:rPr>
        <w:t>Source: APG15-2/OUT-16(Rev.1)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4638D9">
        <w:rPr>
          <w:b/>
          <w:bCs/>
          <w:caps/>
          <w:sz w:val="28"/>
          <w:szCs w:val="28"/>
        </w:rPr>
        <w:t>enda item 1.14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4638D9" w:rsidRPr="00DF2E0A" w:rsidRDefault="004638D9" w:rsidP="004638D9">
      <w:pPr>
        <w:spacing w:after="120"/>
        <w:rPr>
          <w:b/>
          <w:lang w:val="en-AU"/>
        </w:rPr>
      </w:pPr>
      <w:r w:rsidRPr="00DF2E0A">
        <w:rPr>
          <w:b/>
          <w:lang w:val="en-AU"/>
        </w:rPr>
        <w:t>Agenda item 1.14</w:t>
      </w:r>
    </w:p>
    <w:p w:rsidR="004638D9" w:rsidRPr="00DF2E0A" w:rsidRDefault="004638D9" w:rsidP="004638D9">
      <w:pPr>
        <w:spacing w:after="120"/>
        <w:rPr>
          <w:b/>
          <w:i/>
          <w:lang w:val="en-AU"/>
        </w:rPr>
      </w:pPr>
      <w:proofErr w:type="gramStart"/>
      <w:r w:rsidRPr="00DF2E0A">
        <w:rPr>
          <w:i/>
          <w:lang w:val="en-AU"/>
        </w:rPr>
        <w:t>to</w:t>
      </w:r>
      <w:proofErr w:type="gramEnd"/>
      <w:r w:rsidRPr="00DF2E0A">
        <w:rPr>
          <w:i/>
          <w:lang w:val="en-AU"/>
        </w:rPr>
        <w:t xml:space="preserve"> consider </w:t>
      </w:r>
      <w:r w:rsidRPr="00DF2E0A">
        <w:rPr>
          <w:i/>
          <w:lang w:val="en-AU" w:eastAsia="en-CA"/>
        </w:rPr>
        <w:t>the feasibility of</w:t>
      </w:r>
      <w:r w:rsidRPr="00DF2E0A">
        <w:rPr>
          <w:i/>
          <w:lang w:val="en-AU"/>
        </w:rPr>
        <w:t xml:space="preserve"> achieving a continuous reference time-scale, whether by the modification of coordinated universal time (UTC) or some other method, and take appropriate action, in accordance with Resolution </w:t>
      </w:r>
      <w:r w:rsidRPr="00DF2E0A">
        <w:rPr>
          <w:b/>
          <w:i/>
          <w:lang w:val="en-AU"/>
        </w:rPr>
        <w:t>653 (WRC</w:t>
      </w:r>
      <w:r w:rsidRPr="00DF2E0A">
        <w:rPr>
          <w:b/>
          <w:i/>
          <w:lang w:val="en-AU"/>
        </w:rPr>
        <w:noBreakHyphen/>
        <w:t>12)</w:t>
      </w:r>
    </w:p>
    <w:p w:rsidR="00C0316D" w:rsidRDefault="00C0316D" w:rsidP="00C357AD">
      <w:pPr>
        <w:jc w:val="both"/>
        <w:rPr>
          <w:b/>
        </w:rPr>
      </w:pPr>
    </w:p>
    <w:p w:rsidR="006A02CF" w:rsidRDefault="00F0307B" w:rsidP="00C357AD">
      <w:pPr>
        <w:jc w:val="both"/>
        <w:rPr>
          <w:b/>
        </w:rPr>
      </w:pPr>
      <w:r>
        <w:rPr>
          <w:b/>
        </w:rPr>
        <w:t>APT Preliminary Views</w:t>
      </w:r>
    </w:p>
    <w:p w:rsidR="00FD23A0" w:rsidRDefault="00FD23A0" w:rsidP="00C357AD">
      <w:pPr>
        <w:jc w:val="both"/>
        <w:rPr>
          <w:b/>
        </w:rPr>
      </w:pPr>
    </w:p>
    <w:p w:rsidR="003D22AB" w:rsidRPr="003D22AB" w:rsidRDefault="00FD23A0" w:rsidP="007C0B25">
      <w:pPr>
        <w:numPr>
          <w:ilvl w:val="0"/>
          <w:numId w:val="13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APT M</w:t>
      </w:r>
      <w:r w:rsidR="003D22AB" w:rsidRPr="00DD1113">
        <w:rPr>
          <w:rFonts w:eastAsia="SimSun"/>
          <w:lang w:eastAsia="zh-CN"/>
        </w:rPr>
        <w:t>embers are generally supportive of the studies undertaken by ITU-R WP 7A</w:t>
      </w:r>
      <w:r w:rsidR="003D22AB">
        <w:rPr>
          <w:rFonts w:eastAsia="SimSun" w:hint="eastAsia"/>
          <w:lang w:eastAsia="zh-CN"/>
        </w:rPr>
        <w:t xml:space="preserve"> </w:t>
      </w:r>
      <w:r w:rsidR="003D22AB">
        <w:rPr>
          <w:rFonts w:eastAsia="SimSun"/>
          <w:lang w:eastAsia="zh-CN"/>
        </w:rPr>
        <w:t>on</w:t>
      </w:r>
      <w:r w:rsidR="003D22AB">
        <w:rPr>
          <w:rFonts w:eastAsia="SimSun" w:hint="eastAsia"/>
          <w:lang w:eastAsia="zh-CN"/>
        </w:rPr>
        <w:t xml:space="preserve"> the </w:t>
      </w:r>
      <w:r w:rsidR="003D22AB">
        <w:rPr>
          <w:rFonts w:eastAsia="SimSun"/>
          <w:lang w:eastAsia="zh-CN"/>
        </w:rPr>
        <w:t>feasibility</w:t>
      </w:r>
      <w:r w:rsidR="003D22AB">
        <w:rPr>
          <w:rFonts w:eastAsia="SimSun" w:hint="eastAsia"/>
          <w:lang w:eastAsia="zh-CN"/>
        </w:rPr>
        <w:t xml:space="preserve"> </w:t>
      </w:r>
      <w:r w:rsidR="003D22AB">
        <w:rPr>
          <w:rFonts w:eastAsia="SimSun"/>
          <w:lang w:eastAsia="zh-CN"/>
        </w:rPr>
        <w:t>of achieving a continuous reference time scale.</w:t>
      </w:r>
    </w:p>
    <w:p w:rsidR="00625891" w:rsidRPr="00DD1113" w:rsidRDefault="00625891" w:rsidP="007C0B25">
      <w:pPr>
        <w:numPr>
          <w:ilvl w:val="0"/>
          <w:numId w:val="13"/>
        </w:numPr>
        <w:jc w:val="both"/>
        <w:rPr>
          <w:rFonts w:eastAsia="SimSun"/>
          <w:lang w:eastAsia="zh-CN"/>
        </w:rPr>
      </w:pPr>
      <w:r w:rsidRPr="00DD1113">
        <w:rPr>
          <w:rFonts w:eastAsia="SimSun"/>
          <w:lang w:eastAsia="zh-CN"/>
        </w:rPr>
        <w:t>A continuous reference time</w:t>
      </w:r>
      <w:r w:rsidR="00AB1776">
        <w:rPr>
          <w:rFonts w:eastAsia="SimSun"/>
          <w:lang w:eastAsia="zh-CN"/>
        </w:rPr>
        <w:t xml:space="preserve"> </w:t>
      </w:r>
      <w:r w:rsidRPr="00DD1113">
        <w:rPr>
          <w:rFonts w:eastAsia="SimSun"/>
          <w:lang w:eastAsia="zh-CN"/>
        </w:rPr>
        <w:t>scale is beneficial for</w:t>
      </w:r>
      <w:r w:rsidR="00D576A2" w:rsidRPr="00DD1113">
        <w:rPr>
          <w:rFonts w:eastAsia="SimSun"/>
          <w:lang w:eastAsia="zh-CN"/>
        </w:rPr>
        <w:t xml:space="preserve"> most</w:t>
      </w:r>
      <w:r w:rsidRPr="00DD1113">
        <w:rPr>
          <w:rFonts w:eastAsia="SimSun"/>
          <w:lang w:eastAsia="zh-CN"/>
        </w:rPr>
        <w:t xml:space="preserve"> users, and an appropriate implementation</w:t>
      </w:r>
      <w:r w:rsidRPr="00274DD5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of continuous </w:t>
      </w:r>
      <w:r w:rsidR="009230A1">
        <w:rPr>
          <w:rFonts w:eastAsia="SimSun"/>
          <w:lang w:eastAsia="zh-CN"/>
        </w:rPr>
        <w:t>international time scale</w:t>
      </w:r>
      <w:r>
        <w:rPr>
          <w:rFonts w:eastAsia="SimSun"/>
          <w:lang w:eastAsia="zh-CN"/>
        </w:rPr>
        <w:t xml:space="preserve"> should be developed and agreed</w:t>
      </w:r>
      <w:r w:rsidR="00293390">
        <w:rPr>
          <w:rFonts w:eastAsiaTheme="minorEastAsia" w:hint="eastAsia"/>
          <w:lang w:eastAsia="zh-CN"/>
        </w:rPr>
        <w:t xml:space="preserve"> by relevant international organizations</w:t>
      </w:r>
      <w:r>
        <w:rPr>
          <w:rFonts w:eastAsia="SimSun"/>
          <w:lang w:eastAsia="zh-CN"/>
        </w:rPr>
        <w:t>.</w:t>
      </w:r>
    </w:p>
    <w:p w:rsidR="00DD1113" w:rsidRPr="00DD1113" w:rsidRDefault="00DD1113" w:rsidP="007C0B25">
      <w:pPr>
        <w:numPr>
          <w:ilvl w:val="0"/>
          <w:numId w:val="13"/>
        </w:numPr>
        <w:jc w:val="both"/>
        <w:rPr>
          <w:rFonts w:eastAsia="SimSun"/>
          <w:lang w:eastAsia="zh-CN"/>
        </w:rPr>
      </w:pPr>
      <w:r w:rsidRPr="00DD1113">
        <w:rPr>
          <w:rFonts w:eastAsia="SimSun"/>
          <w:lang w:eastAsia="zh-CN"/>
        </w:rPr>
        <w:t>Considering its wide applications, the redefinition of UTC must be treated with caution.</w:t>
      </w:r>
    </w:p>
    <w:p w:rsidR="00746090" w:rsidRPr="00746090" w:rsidRDefault="00746090" w:rsidP="007C0B25">
      <w:pPr>
        <w:ind w:left="600"/>
        <w:jc w:val="both"/>
        <w:rPr>
          <w:b/>
        </w:rPr>
      </w:pPr>
    </w:p>
    <w:p w:rsidR="00581920" w:rsidRPr="00041CEA" w:rsidRDefault="00581920" w:rsidP="00581920">
      <w:pPr>
        <w:jc w:val="both"/>
        <w:rPr>
          <w:lang w:val="en-AU"/>
        </w:rPr>
      </w:pPr>
    </w:p>
    <w:p w:rsidR="00D36655" w:rsidRDefault="006A02CF" w:rsidP="00C357AD">
      <w:pPr>
        <w:jc w:val="both"/>
        <w:rPr>
          <w:b/>
        </w:rPr>
      </w:pPr>
      <w:r>
        <w:rPr>
          <w:b/>
        </w:rPr>
        <w:t>Other Views:</w:t>
      </w:r>
    </w:p>
    <w:p w:rsidR="00D36655" w:rsidRDefault="006D6937" w:rsidP="00C357AD">
      <w:pPr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None</w:t>
      </w:r>
    </w:p>
    <w:p w:rsidR="00672914" w:rsidRDefault="00672914" w:rsidP="00C357AD">
      <w:pPr>
        <w:jc w:val="both"/>
        <w:rPr>
          <w:b/>
        </w:rPr>
      </w:pPr>
    </w:p>
    <w:p w:rsidR="00C357AD" w:rsidRPr="00941307" w:rsidRDefault="00D36655" w:rsidP="00C357AD">
      <w:pPr>
        <w:jc w:val="both"/>
        <w:rPr>
          <w:b/>
        </w:rPr>
      </w:pPr>
      <w:bookmarkStart w:id="0" w:name="_GoBack"/>
      <w:bookmarkEnd w:id="0"/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6A02CF">
        <w:rPr>
          <w:b/>
        </w:rPr>
        <w:t xml:space="preserve">  </w:t>
      </w:r>
    </w:p>
    <w:p w:rsidR="00D36655" w:rsidRDefault="003D22AB" w:rsidP="00791A5B">
      <w:pPr>
        <w:jc w:val="both"/>
      </w:pPr>
      <w:r>
        <w:rPr>
          <w:lang w:val="en-AU"/>
        </w:rPr>
        <w:t>APT</w:t>
      </w:r>
      <w:r w:rsidR="00FD23A0">
        <w:rPr>
          <w:lang w:val="en-AU"/>
        </w:rPr>
        <w:t xml:space="preserve"> M</w:t>
      </w:r>
      <w:r w:rsidR="00672914">
        <w:rPr>
          <w:lang w:val="en-AU"/>
        </w:rPr>
        <w:t>embers</w:t>
      </w:r>
      <w:r>
        <w:rPr>
          <w:lang w:val="en-AU"/>
        </w:rPr>
        <w:t xml:space="preserve"> will d</w:t>
      </w:r>
      <w:r w:rsidR="00941307" w:rsidRPr="00941307">
        <w:rPr>
          <w:lang w:val="en-AU"/>
        </w:rPr>
        <w:t>iscuss</w:t>
      </w:r>
      <w:r w:rsidR="00941307" w:rsidRPr="00941307">
        <w:rPr>
          <w:rFonts w:hint="eastAsia"/>
          <w:lang w:val="en-AU"/>
        </w:rPr>
        <w:t xml:space="preserve"> </w:t>
      </w:r>
      <w:r w:rsidR="00941307" w:rsidRPr="00941307">
        <w:rPr>
          <w:lang w:val="en-AU"/>
        </w:rPr>
        <w:t>the relevant research results on Agenda item 1.14</w:t>
      </w:r>
      <w:r>
        <w:rPr>
          <w:lang w:val="en-AU"/>
        </w:rPr>
        <w:t xml:space="preserve"> and</w:t>
      </w:r>
      <w:r w:rsidR="00941307" w:rsidRPr="00941307">
        <w:rPr>
          <w:rFonts w:hint="eastAsia"/>
          <w:lang w:val="en-AU"/>
        </w:rPr>
        <w:t xml:space="preserve"> </w:t>
      </w:r>
      <w:r w:rsidR="00941307" w:rsidRPr="00941307">
        <w:rPr>
          <w:lang w:val="en-AU"/>
        </w:rPr>
        <w:t>refine the APT views on the future of International Time Scale.</w:t>
      </w:r>
    </w:p>
    <w:p w:rsidR="00791A5B" w:rsidRPr="00791A5B" w:rsidRDefault="00791A5B" w:rsidP="00791A5B">
      <w:pPr>
        <w:jc w:val="both"/>
      </w:pPr>
    </w:p>
    <w:p w:rsidR="00791A5B" w:rsidRPr="00C0316D" w:rsidRDefault="00791A5B" w:rsidP="00791A5B">
      <w:pPr>
        <w:jc w:val="both"/>
        <w:rPr>
          <w:lang w:val="en-AU"/>
        </w:rPr>
      </w:pPr>
      <w:r w:rsidRPr="00C0316D">
        <w:rPr>
          <w:lang w:val="en-AU"/>
        </w:rPr>
        <w:t>APT</w:t>
      </w:r>
      <w:r w:rsidR="00672914" w:rsidRPr="00C0316D">
        <w:rPr>
          <w:lang w:val="en-AU"/>
        </w:rPr>
        <w:t xml:space="preserve"> members</w:t>
      </w:r>
      <w:r w:rsidRPr="00C0316D">
        <w:rPr>
          <w:lang w:val="en-AU"/>
        </w:rPr>
        <w:t xml:space="preserve"> </w:t>
      </w:r>
      <w:r w:rsidR="004034AB" w:rsidRPr="00C0316D">
        <w:rPr>
          <w:lang w:val="en-AU"/>
        </w:rPr>
        <w:t xml:space="preserve">are invited to take into account </w:t>
      </w:r>
      <w:r w:rsidRPr="00C0316D">
        <w:rPr>
          <w:lang w:val="en-AU"/>
        </w:rPr>
        <w:t>the</w:t>
      </w:r>
      <w:r w:rsidR="004034AB" w:rsidRPr="00C0316D">
        <w:rPr>
          <w:lang w:val="en-AU"/>
        </w:rPr>
        <w:t xml:space="preserve"> result of the</w:t>
      </w:r>
      <w:r w:rsidRPr="00C0316D">
        <w:rPr>
          <w:lang w:val="en-AU"/>
        </w:rPr>
        <w:t xml:space="preserve"> </w:t>
      </w:r>
      <w:hyperlink r:id="rId10" w:history="1">
        <w:r w:rsidRPr="00C0316D">
          <w:rPr>
            <w:rStyle w:val="Hyperlink"/>
            <w:lang w:val="en-AU"/>
          </w:rPr>
          <w:t>ITU/BIPM Workshop</w:t>
        </w:r>
      </w:hyperlink>
      <w:r w:rsidRPr="00C0316D">
        <w:rPr>
          <w:lang w:val="en-AU"/>
        </w:rPr>
        <w:t xml:space="preserve"> ‘Future of the International Time Scale’ being held from19-20 Sept 2013 in Geneva</w:t>
      </w:r>
      <w:r w:rsidR="009A330E" w:rsidRPr="00C0316D">
        <w:rPr>
          <w:lang w:val="en-AU"/>
        </w:rPr>
        <w:t>.</w:t>
      </w:r>
    </w:p>
    <w:p w:rsidR="00966B10" w:rsidRDefault="00966B10" w:rsidP="009A4A6D">
      <w:pPr>
        <w:jc w:val="center"/>
      </w:pPr>
    </w:p>
    <w:p w:rsidR="00966B10" w:rsidRDefault="00966B10" w:rsidP="009A4A6D">
      <w:pPr>
        <w:jc w:val="center"/>
      </w:pPr>
    </w:p>
    <w:p w:rsidR="00966B10" w:rsidRDefault="00966B10" w:rsidP="009A4A6D">
      <w:pPr>
        <w:jc w:val="center"/>
      </w:pPr>
    </w:p>
    <w:p w:rsidR="00966B10" w:rsidRDefault="00966B10" w:rsidP="009A4A6D">
      <w:pPr>
        <w:jc w:val="center"/>
      </w:pPr>
    </w:p>
    <w:p w:rsidR="00966B10" w:rsidRDefault="00966B10" w:rsidP="009A4A6D">
      <w:pPr>
        <w:jc w:val="center"/>
      </w:pPr>
    </w:p>
    <w:p w:rsidR="00966B10" w:rsidRDefault="00966B10" w:rsidP="009A4A6D">
      <w:pPr>
        <w:jc w:val="center"/>
      </w:pPr>
    </w:p>
    <w:p w:rsidR="00966B10" w:rsidRDefault="00966B10" w:rsidP="009A4A6D">
      <w:pPr>
        <w:jc w:val="center"/>
      </w:pPr>
    </w:p>
    <w:p w:rsidR="00966B10" w:rsidRDefault="00966B10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3D" w:rsidRDefault="0084663D">
      <w:r>
        <w:separator/>
      </w:r>
    </w:p>
  </w:endnote>
  <w:endnote w:type="continuationSeparator" w:id="0">
    <w:p w:rsidR="0084663D" w:rsidRDefault="0084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12" w:rsidRDefault="00C0322D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34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412" w:rsidRDefault="005C3412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12" w:rsidRDefault="005C3412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C0322D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C0322D" w:rsidRPr="002C7EA9">
      <w:rPr>
        <w:rStyle w:val="PageNumber"/>
      </w:rPr>
      <w:fldChar w:fldCharType="separate"/>
    </w:r>
    <w:r w:rsidR="00C0316D">
      <w:rPr>
        <w:rStyle w:val="PageNumber"/>
        <w:noProof/>
      </w:rPr>
      <w:t>2</w:t>
    </w:r>
    <w:r w:rsidR="00C0322D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C0322D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C0322D" w:rsidRPr="002C7EA9">
      <w:rPr>
        <w:rStyle w:val="PageNumber"/>
      </w:rPr>
      <w:fldChar w:fldCharType="separate"/>
    </w:r>
    <w:r w:rsidR="00C0316D">
      <w:rPr>
        <w:rStyle w:val="PageNumber"/>
        <w:noProof/>
      </w:rPr>
      <w:t>3</w:t>
    </w:r>
    <w:r w:rsidR="00C0322D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5C3412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5C3412" w:rsidRPr="007B00DD" w:rsidRDefault="005C3412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741DB4" w:rsidRPr="00741DB4" w:rsidRDefault="00741DB4" w:rsidP="00C054FE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5C3412" w:rsidRPr="00741DB4" w:rsidRDefault="005C3412" w:rsidP="00741DB4">
          <w:pPr>
            <w:rPr>
              <w:rFonts w:eastAsiaTheme="minorEastAsia"/>
              <w:b/>
              <w:lang w:eastAsia="zh-CN"/>
            </w:rPr>
          </w:pPr>
        </w:p>
      </w:tc>
    </w:tr>
  </w:tbl>
  <w:p w:rsidR="005C3412" w:rsidRDefault="005C3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3D" w:rsidRDefault="0084663D">
      <w:r>
        <w:separator/>
      </w:r>
    </w:p>
  </w:footnote>
  <w:footnote w:type="continuationSeparator" w:id="0">
    <w:p w:rsidR="0084663D" w:rsidRDefault="0084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12" w:rsidRDefault="005C3412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PG15-2</w:t>
    </w:r>
    <w:r>
      <w:rPr>
        <w:rFonts w:hint="eastAsia"/>
        <w:lang w:eastAsia="ko-KR"/>
      </w:rPr>
      <w:t>/</w:t>
    </w:r>
    <w:r w:rsidR="00D12519">
      <w:rPr>
        <w:lang w:eastAsia="ko-KR"/>
      </w:rPr>
      <w:t>OUT-16</w:t>
    </w:r>
    <w:r w:rsidR="00FD23A0">
      <w:rPr>
        <w:lang w:eastAsia="ko-KR"/>
      </w:rPr>
      <w:t>(Rev.1)</w:t>
    </w:r>
  </w:p>
  <w:p w:rsidR="005C3412" w:rsidRDefault="005C3412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50"/>
    <w:multiLevelType w:val="hybridMultilevel"/>
    <w:tmpl w:val="F4AE55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84E1077"/>
    <w:multiLevelType w:val="hybridMultilevel"/>
    <w:tmpl w:val="65F4BC96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E627F81"/>
    <w:multiLevelType w:val="hybridMultilevel"/>
    <w:tmpl w:val="BC6605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E73087"/>
    <w:multiLevelType w:val="hybridMultilevel"/>
    <w:tmpl w:val="0C36D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77E147A3"/>
    <w:multiLevelType w:val="hybridMultilevel"/>
    <w:tmpl w:val="A2343522"/>
    <w:lvl w:ilvl="0" w:tplc="647C6E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3AEA"/>
    <w:rsid w:val="0002180E"/>
    <w:rsid w:val="000220F3"/>
    <w:rsid w:val="0003595B"/>
    <w:rsid w:val="00041CEA"/>
    <w:rsid w:val="000713CF"/>
    <w:rsid w:val="00071819"/>
    <w:rsid w:val="000756AE"/>
    <w:rsid w:val="00076149"/>
    <w:rsid w:val="000974CF"/>
    <w:rsid w:val="000A5418"/>
    <w:rsid w:val="000B02F3"/>
    <w:rsid w:val="000F0F2C"/>
    <w:rsid w:val="000F517C"/>
    <w:rsid w:val="000F5540"/>
    <w:rsid w:val="001539DD"/>
    <w:rsid w:val="00196568"/>
    <w:rsid w:val="001A2CF1"/>
    <w:rsid w:val="001A2F16"/>
    <w:rsid w:val="001B18C2"/>
    <w:rsid w:val="001C610F"/>
    <w:rsid w:val="001D36CC"/>
    <w:rsid w:val="001D5D7E"/>
    <w:rsid w:val="001D771C"/>
    <w:rsid w:val="001E0B1D"/>
    <w:rsid w:val="00211C62"/>
    <w:rsid w:val="002128F8"/>
    <w:rsid w:val="00216AC7"/>
    <w:rsid w:val="00243332"/>
    <w:rsid w:val="00254A1B"/>
    <w:rsid w:val="00274DD5"/>
    <w:rsid w:val="00275C2A"/>
    <w:rsid w:val="0028454D"/>
    <w:rsid w:val="00290ABD"/>
    <w:rsid w:val="00291C9E"/>
    <w:rsid w:val="002926D4"/>
    <w:rsid w:val="00293390"/>
    <w:rsid w:val="00295D9B"/>
    <w:rsid w:val="002A14B9"/>
    <w:rsid w:val="002C07DA"/>
    <w:rsid w:val="002C7EA9"/>
    <w:rsid w:val="002D2C46"/>
    <w:rsid w:val="003428F0"/>
    <w:rsid w:val="00342F20"/>
    <w:rsid w:val="00371F2E"/>
    <w:rsid w:val="003809C7"/>
    <w:rsid w:val="003A7D2B"/>
    <w:rsid w:val="003B6263"/>
    <w:rsid w:val="003C64A7"/>
    <w:rsid w:val="003D22AB"/>
    <w:rsid w:val="003D3FDA"/>
    <w:rsid w:val="004034AB"/>
    <w:rsid w:val="004047F8"/>
    <w:rsid w:val="00420822"/>
    <w:rsid w:val="0045458F"/>
    <w:rsid w:val="004633B4"/>
    <w:rsid w:val="004638D9"/>
    <w:rsid w:val="00473941"/>
    <w:rsid w:val="004B0904"/>
    <w:rsid w:val="004B3553"/>
    <w:rsid w:val="004B3CB9"/>
    <w:rsid w:val="004B6273"/>
    <w:rsid w:val="00530E8C"/>
    <w:rsid w:val="005319E0"/>
    <w:rsid w:val="00532D8B"/>
    <w:rsid w:val="00545933"/>
    <w:rsid w:val="00557544"/>
    <w:rsid w:val="00562B21"/>
    <w:rsid w:val="00572E9C"/>
    <w:rsid w:val="00581920"/>
    <w:rsid w:val="00587875"/>
    <w:rsid w:val="005A49D6"/>
    <w:rsid w:val="005C3412"/>
    <w:rsid w:val="005D23EF"/>
    <w:rsid w:val="005D6ECF"/>
    <w:rsid w:val="005D6F7E"/>
    <w:rsid w:val="005D7D1B"/>
    <w:rsid w:val="005F138D"/>
    <w:rsid w:val="00601F50"/>
    <w:rsid w:val="00607E2B"/>
    <w:rsid w:val="00616EE4"/>
    <w:rsid w:val="00623CE1"/>
    <w:rsid w:val="00625891"/>
    <w:rsid w:val="0063062B"/>
    <w:rsid w:val="00667229"/>
    <w:rsid w:val="00671336"/>
    <w:rsid w:val="00672914"/>
    <w:rsid w:val="00682BE5"/>
    <w:rsid w:val="00690FED"/>
    <w:rsid w:val="006939A5"/>
    <w:rsid w:val="006A02CF"/>
    <w:rsid w:val="006A4000"/>
    <w:rsid w:val="006D5C23"/>
    <w:rsid w:val="006D6937"/>
    <w:rsid w:val="00712451"/>
    <w:rsid w:val="00715E22"/>
    <w:rsid w:val="00732F08"/>
    <w:rsid w:val="0074190C"/>
    <w:rsid w:val="00741DB4"/>
    <w:rsid w:val="00746090"/>
    <w:rsid w:val="00755ADC"/>
    <w:rsid w:val="007616BD"/>
    <w:rsid w:val="00762576"/>
    <w:rsid w:val="00791060"/>
    <w:rsid w:val="00791A5B"/>
    <w:rsid w:val="007A465F"/>
    <w:rsid w:val="007A507E"/>
    <w:rsid w:val="007B00DD"/>
    <w:rsid w:val="007B5626"/>
    <w:rsid w:val="007C0B25"/>
    <w:rsid w:val="007F3157"/>
    <w:rsid w:val="0080570B"/>
    <w:rsid w:val="008148E1"/>
    <w:rsid w:val="00814BF9"/>
    <w:rsid w:val="008319BF"/>
    <w:rsid w:val="00834AC4"/>
    <w:rsid w:val="0084663D"/>
    <w:rsid w:val="008654BC"/>
    <w:rsid w:val="008A6F85"/>
    <w:rsid w:val="008D0E09"/>
    <w:rsid w:val="008E4B51"/>
    <w:rsid w:val="008F0280"/>
    <w:rsid w:val="009230A1"/>
    <w:rsid w:val="00941307"/>
    <w:rsid w:val="00966B10"/>
    <w:rsid w:val="0097693B"/>
    <w:rsid w:val="00981F6B"/>
    <w:rsid w:val="00993355"/>
    <w:rsid w:val="009A330E"/>
    <w:rsid w:val="009A4A6D"/>
    <w:rsid w:val="009E1D1A"/>
    <w:rsid w:val="00A02C53"/>
    <w:rsid w:val="00A13265"/>
    <w:rsid w:val="00A643D6"/>
    <w:rsid w:val="00A71136"/>
    <w:rsid w:val="00AA474C"/>
    <w:rsid w:val="00AB1776"/>
    <w:rsid w:val="00AB4C6A"/>
    <w:rsid w:val="00AD49C1"/>
    <w:rsid w:val="00AD7E5F"/>
    <w:rsid w:val="00AF6195"/>
    <w:rsid w:val="00B01AA1"/>
    <w:rsid w:val="00B257DA"/>
    <w:rsid w:val="00B30C81"/>
    <w:rsid w:val="00B4793B"/>
    <w:rsid w:val="00BC1727"/>
    <w:rsid w:val="00BC57F8"/>
    <w:rsid w:val="00C0316D"/>
    <w:rsid w:val="00C0322D"/>
    <w:rsid w:val="00C054FE"/>
    <w:rsid w:val="00C15633"/>
    <w:rsid w:val="00C15799"/>
    <w:rsid w:val="00C357AD"/>
    <w:rsid w:val="00C4494A"/>
    <w:rsid w:val="00C6069C"/>
    <w:rsid w:val="00CB47FD"/>
    <w:rsid w:val="00CC52AD"/>
    <w:rsid w:val="00CD5431"/>
    <w:rsid w:val="00CF2491"/>
    <w:rsid w:val="00D068F0"/>
    <w:rsid w:val="00D12519"/>
    <w:rsid w:val="00D1252E"/>
    <w:rsid w:val="00D13B41"/>
    <w:rsid w:val="00D36655"/>
    <w:rsid w:val="00D576A2"/>
    <w:rsid w:val="00D57772"/>
    <w:rsid w:val="00D75A4D"/>
    <w:rsid w:val="00D7606A"/>
    <w:rsid w:val="00D8478B"/>
    <w:rsid w:val="00D86151"/>
    <w:rsid w:val="00D961E7"/>
    <w:rsid w:val="00DA7595"/>
    <w:rsid w:val="00DB0A68"/>
    <w:rsid w:val="00DB5614"/>
    <w:rsid w:val="00DC43A3"/>
    <w:rsid w:val="00DD1113"/>
    <w:rsid w:val="00DD7C09"/>
    <w:rsid w:val="00DE1C8F"/>
    <w:rsid w:val="00E0124F"/>
    <w:rsid w:val="00E10114"/>
    <w:rsid w:val="00E150CB"/>
    <w:rsid w:val="00E16276"/>
    <w:rsid w:val="00E262AB"/>
    <w:rsid w:val="00E32385"/>
    <w:rsid w:val="00E652AB"/>
    <w:rsid w:val="00E674D3"/>
    <w:rsid w:val="00E70FD0"/>
    <w:rsid w:val="00ED174F"/>
    <w:rsid w:val="00ED1AE8"/>
    <w:rsid w:val="00F0307B"/>
    <w:rsid w:val="00F20360"/>
    <w:rsid w:val="00F655A1"/>
    <w:rsid w:val="00F77DBD"/>
    <w:rsid w:val="00F83A11"/>
    <w:rsid w:val="00F84067"/>
    <w:rsid w:val="00FD23A0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enumlev1">
    <w:name w:val="enumlev1"/>
    <w:basedOn w:val="Normal"/>
    <w:link w:val="enumlev1Char"/>
    <w:rsid w:val="00AD49C1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D49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SimSun"/>
      <w:szCs w:val="20"/>
      <w:lang w:val="en-GB"/>
    </w:rPr>
  </w:style>
  <w:style w:type="character" w:customStyle="1" w:styleId="enumlev1Char">
    <w:name w:val="enumlev1 Char"/>
    <w:link w:val="enumlev1"/>
    <w:locked/>
    <w:rsid w:val="00AD49C1"/>
    <w:rPr>
      <w:rFonts w:eastAsia="SimSun"/>
      <w:sz w:val="24"/>
      <w:lang w:val="en-GB" w:eastAsia="en-US"/>
    </w:rPr>
  </w:style>
  <w:style w:type="character" w:styleId="Hyperlink">
    <w:name w:val="Hyperlink"/>
    <w:rsid w:val="00E16276"/>
    <w:rPr>
      <w:color w:val="0000FF"/>
      <w:u w:val="single"/>
    </w:rPr>
  </w:style>
  <w:style w:type="character" w:styleId="FollowedHyperlink">
    <w:name w:val="FollowedHyperlink"/>
    <w:rsid w:val="009A330E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933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390"/>
    <w:rPr>
      <w:rFonts w:eastAsia="BatangCh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enumlev1">
    <w:name w:val="enumlev1"/>
    <w:basedOn w:val="Normal"/>
    <w:link w:val="enumlev1Char"/>
    <w:rsid w:val="00AD49C1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D49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SimSun"/>
      <w:szCs w:val="20"/>
      <w:lang w:val="en-GB"/>
    </w:rPr>
  </w:style>
  <w:style w:type="character" w:customStyle="1" w:styleId="enumlev1Char">
    <w:name w:val="enumlev1 Char"/>
    <w:link w:val="enumlev1"/>
    <w:locked/>
    <w:rsid w:val="00AD49C1"/>
    <w:rPr>
      <w:rFonts w:eastAsia="SimSun"/>
      <w:sz w:val="24"/>
      <w:lang w:val="en-GB" w:eastAsia="en-US"/>
    </w:rPr>
  </w:style>
  <w:style w:type="character" w:styleId="Hyperlink">
    <w:name w:val="Hyperlink"/>
    <w:rsid w:val="00E16276"/>
    <w:rPr>
      <w:color w:val="0000FF"/>
      <w:u w:val="single"/>
    </w:rPr>
  </w:style>
  <w:style w:type="character" w:styleId="FollowedHyperlink">
    <w:name w:val="FollowedHyperlink"/>
    <w:rsid w:val="009A330E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933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390"/>
    <w:rPr>
      <w:rFonts w:eastAsia="BatangCh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8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158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index.asp?category=conferences&amp;rlink=itu-bipm-workshop-13&amp;lang=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1382</CharactersWithSpaces>
  <SharedDoc>false</SharedDoc>
  <HLinks>
    <vt:vector size="18" baseType="variant">
      <vt:variant>
        <vt:i4>8192096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http://www.itu.int/ITU-R/index.asp?category=conferences&amp;rlink=itu-bipm-workshop-13&amp;lang=en</vt:lpwstr>
      </vt:variant>
      <vt:variant>
        <vt:lpwstr/>
      </vt:variant>
      <vt:variant>
        <vt:i4>7078004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http://www.itu.int/ITU-R/study-groups/</vt:lpwstr>
      </vt:variant>
      <vt:variant>
        <vt:lpwstr/>
      </vt:variant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http://www.itu.int/rec/R-REC-TF.460-6-200202-I/en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2013-07-16T06:23:00Z</dcterms:created>
  <dcterms:modified xsi:type="dcterms:W3CDTF">2013-07-16T06:23:00Z</dcterms:modified>
</cp:coreProperties>
</file>