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295D9B" w:rsidRPr="00891D0B" w:rsidTr="006A4000">
        <w:trPr>
          <w:cantSplit/>
        </w:trPr>
        <w:tc>
          <w:tcPr>
            <w:tcW w:w="1530" w:type="dxa"/>
            <w:vMerge w:val="restart"/>
            <w:tcBorders>
              <w:top w:val="nil"/>
              <w:left w:val="nil"/>
              <w:bottom w:val="nil"/>
              <w:right w:val="nil"/>
            </w:tcBorders>
          </w:tcPr>
          <w:p w:rsidR="00295D9B" w:rsidRPr="00891D0B" w:rsidRDefault="00196411" w:rsidP="00AD7F0C">
            <w:pPr>
              <w:pStyle w:val="Note"/>
              <w:widowControl w:val="0"/>
              <w:tabs>
                <w:tab w:val="clear" w:pos="284"/>
                <w:tab w:val="clear" w:pos="1134"/>
                <w:tab w:val="clear" w:pos="1871"/>
                <w:tab w:val="clear" w:pos="2268"/>
              </w:tabs>
              <w:spacing w:before="0"/>
              <w:jc w:val="left"/>
              <w:rPr>
                <w:noProof w:val="0"/>
                <w:kern w:val="2"/>
                <w:sz w:val="24"/>
                <w:szCs w:val="24"/>
              </w:rPr>
            </w:pPr>
            <w:r>
              <w:rPr>
                <w:kern w:val="2"/>
                <w:sz w:val="24"/>
                <w:szCs w:val="24"/>
                <w:lang w:eastAsia="en-US" w:bidi="th-TH"/>
              </w:rPr>
              <w:drawing>
                <wp:inline distT="0" distB="0" distL="0" distR="0" wp14:anchorId="63CBFFCD" wp14:editId="24214BA4">
                  <wp:extent cx="763270" cy="668020"/>
                  <wp:effectExtent l="0" t="0" r="0" b="0"/>
                  <wp:docPr id="1" name="Picture 1"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3270" cy="668020"/>
                          </a:xfrm>
                          <a:prstGeom prst="rect">
                            <a:avLst/>
                          </a:prstGeom>
                          <a:noFill/>
                          <a:ln>
                            <a:noFill/>
                          </a:ln>
                        </pic:spPr>
                      </pic:pic>
                    </a:graphicData>
                  </a:graphic>
                </wp:inline>
              </w:drawing>
            </w:r>
          </w:p>
        </w:tc>
        <w:tc>
          <w:tcPr>
            <w:tcW w:w="4660" w:type="dxa"/>
            <w:tcBorders>
              <w:top w:val="nil"/>
              <w:left w:val="nil"/>
              <w:bottom w:val="nil"/>
              <w:right w:val="nil"/>
            </w:tcBorders>
          </w:tcPr>
          <w:p w:rsidR="00295D9B" w:rsidRPr="00891D0B" w:rsidRDefault="00295D9B" w:rsidP="00AD7F0C">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295D9B" w:rsidRPr="00891D0B" w:rsidRDefault="00295D9B" w:rsidP="00AD7F0C"/>
        </w:tc>
        <w:tc>
          <w:tcPr>
            <w:tcW w:w="2229" w:type="dxa"/>
            <w:tcBorders>
              <w:top w:val="nil"/>
              <w:left w:val="nil"/>
              <w:bottom w:val="nil"/>
            </w:tcBorders>
          </w:tcPr>
          <w:p w:rsidR="00295D9B" w:rsidRPr="00891D0B" w:rsidRDefault="00295D9B" w:rsidP="00AD7F0C">
            <w:pPr>
              <w:pStyle w:val="Heading8"/>
              <w:jc w:val="left"/>
              <w:rPr>
                <w:sz w:val="24"/>
                <w:szCs w:val="24"/>
              </w:rPr>
            </w:pPr>
          </w:p>
        </w:tc>
      </w:tr>
      <w:tr w:rsidR="00295D9B" w:rsidRPr="00C15799" w:rsidTr="006A4000">
        <w:trPr>
          <w:cantSplit/>
        </w:trPr>
        <w:tc>
          <w:tcPr>
            <w:tcW w:w="1530" w:type="dxa"/>
            <w:vMerge/>
            <w:tcBorders>
              <w:top w:val="nil"/>
              <w:left w:val="nil"/>
              <w:bottom w:val="nil"/>
              <w:right w:val="nil"/>
            </w:tcBorders>
          </w:tcPr>
          <w:p w:rsidR="00295D9B" w:rsidRPr="00891D0B" w:rsidRDefault="00295D9B" w:rsidP="00AD7F0C"/>
        </w:tc>
        <w:tc>
          <w:tcPr>
            <w:tcW w:w="6210" w:type="dxa"/>
            <w:gridSpan w:val="2"/>
            <w:tcBorders>
              <w:top w:val="nil"/>
              <w:left w:val="nil"/>
              <w:bottom w:val="nil"/>
              <w:right w:val="nil"/>
            </w:tcBorders>
          </w:tcPr>
          <w:p w:rsidR="00295D9B" w:rsidRPr="00891D0B" w:rsidRDefault="00295D9B" w:rsidP="00AD7F0C">
            <w:pPr>
              <w:spacing w:line="0" w:lineRule="atLeast"/>
            </w:pPr>
            <w:r>
              <w:rPr>
                <w:b/>
              </w:rPr>
              <w:t>APT Conference Preparatory  Group for WRC-15</w:t>
            </w:r>
          </w:p>
        </w:tc>
        <w:tc>
          <w:tcPr>
            <w:tcW w:w="2340" w:type="dxa"/>
            <w:gridSpan w:val="2"/>
            <w:tcBorders>
              <w:top w:val="nil"/>
              <w:left w:val="nil"/>
              <w:bottom w:val="nil"/>
              <w:right w:val="nil"/>
            </w:tcBorders>
          </w:tcPr>
          <w:p w:rsidR="00295D9B" w:rsidRPr="00C15799" w:rsidRDefault="00295D9B" w:rsidP="00AD7F0C">
            <w:pPr>
              <w:rPr>
                <w:b/>
                <w:bCs/>
                <w:lang w:val="fr-FR"/>
              </w:rPr>
            </w:pPr>
          </w:p>
        </w:tc>
      </w:tr>
      <w:tr w:rsidR="00295D9B" w:rsidRPr="00891D0B" w:rsidTr="006A4000">
        <w:trPr>
          <w:cantSplit/>
          <w:trHeight w:val="219"/>
        </w:trPr>
        <w:tc>
          <w:tcPr>
            <w:tcW w:w="1530" w:type="dxa"/>
            <w:vMerge/>
            <w:tcBorders>
              <w:top w:val="nil"/>
              <w:left w:val="nil"/>
              <w:bottom w:val="single" w:sz="12" w:space="0" w:color="auto"/>
              <w:right w:val="nil"/>
            </w:tcBorders>
          </w:tcPr>
          <w:p w:rsidR="00295D9B" w:rsidRPr="00C15799" w:rsidRDefault="00295D9B" w:rsidP="00AD7F0C">
            <w:pPr>
              <w:rPr>
                <w:lang w:val="fr-FR"/>
              </w:rPr>
            </w:pPr>
          </w:p>
        </w:tc>
        <w:tc>
          <w:tcPr>
            <w:tcW w:w="6210" w:type="dxa"/>
            <w:gridSpan w:val="2"/>
            <w:tcBorders>
              <w:top w:val="nil"/>
              <w:left w:val="nil"/>
              <w:bottom w:val="single" w:sz="12" w:space="0" w:color="auto"/>
              <w:right w:val="nil"/>
            </w:tcBorders>
          </w:tcPr>
          <w:p w:rsidR="00295D9B" w:rsidRPr="00891D0B" w:rsidRDefault="00295D9B" w:rsidP="00AD7F0C"/>
        </w:tc>
        <w:tc>
          <w:tcPr>
            <w:tcW w:w="2340" w:type="dxa"/>
            <w:gridSpan w:val="2"/>
            <w:tcBorders>
              <w:top w:val="nil"/>
              <w:left w:val="nil"/>
              <w:bottom w:val="single" w:sz="12" w:space="0" w:color="auto"/>
              <w:right w:val="nil"/>
            </w:tcBorders>
          </w:tcPr>
          <w:p w:rsidR="00295D9B" w:rsidRPr="00712451" w:rsidRDefault="00295D9B" w:rsidP="00AD7F0C">
            <w:pPr>
              <w:rPr>
                <w:b/>
              </w:rPr>
            </w:pPr>
          </w:p>
        </w:tc>
      </w:tr>
    </w:tbl>
    <w:p w:rsidR="00DA7595" w:rsidRDefault="00AB47E7" w:rsidP="00AD7F0C">
      <w:pPr>
        <w:rPr>
          <w:lang w:eastAsia="ko-KR"/>
        </w:rPr>
      </w:pPr>
      <w:r>
        <w:rPr>
          <w:lang w:eastAsia="ko-KR"/>
        </w:rPr>
        <w:t>Source: APG15-2/OUT-07(Rev.1)</w:t>
      </w:r>
    </w:p>
    <w:p w:rsidR="00D13B41" w:rsidRDefault="00D13B41" w:rsidP="00AD7F0C">
      <w:pPr>
        <w:rPr>
          <w:b/>
          <w:sz w:val="28"/>
          <w:szCs w:val="28"/>
          <w:lang w:eastAsia="ko-KR"/>
        </w:rPr>
      </w:pPr>
    </w:p>
    <w:p w:rsidR="00C357AD" w:rsidRPr="00607E2B" w:rsidRDefault="00D1252E" w:rsidP="00AD7F0C">
      <w:pPr>
        <w:jc w:val="center"/>
        <w:rPr>
          <w:b/>
          <w:bCs/>
          <w:caps/>
          <w:sz w:val="28"/>
          <w:szCs w:val="28"/>
        </w:rPr>
      </w:pPr>
      <w:r>
        <w:rPr>
          <w:b/>
          <w:bCs/>
          <w:caps/>
          <w:sz w:val="28"/>
          <w:szCs w:val="28"/>
        </w:rPr>
        <w:t>preliminary v</w:t>
      </w:r>
      <w:r w:rsidR="001C610F">
        <w:rPr>
          <w:b/>
          <w:bCs/>
          <w:caps/>
          <w:sz w:val="28"/>
          <w:szCs w:val="28"/>
        </w:rPr>
        <w:t>iews on WRC-15</w:t>
      </w:r>
      <w:r w:rsidR="007A507E">
        <w:rPr>
          <w:b/>
          <w:bCs/>
          <w:caps/>
          <w:sz w:val="28"/>
          <w:szCs w:val="28"/>
        </w:rPr>
        <w:t xml:space="preserve"> agenda item </w:t>
      </w:r>
      <w:r w:rsidR="00925924">
        <w:rPr>
          <w:b/>
          <w:bCs/>
          <w:caps/>
          <w:sz w:val="28"/>
          <w:szCs w:val="28"/>
        </w:rPr>
        <w:t>7</w:t>
      </w:r>
    </w:p>
    <w:p w:rsidR="00DB0A68" w:rsidRDefault="00DB0A68" w:rsidP="00AD7F0C"/>
    <w:p w:rsidR="00C357AD" w:rsidRDefault="00C357AD" w:rsidP="00AD7F0C">
      <w:pPr>
        <w:rPr>
          <w:b/>
        </w:rPr>
      </w:pPr>
    </w:p>
    <w:p w:rsidR="00C357AD" w:rsidRDefault="00C357AD" w:rsidP="00AD7F0C">
      <w:pPr>
        <w:rPr>
          <w:b/>
        </w:rPr>
      </w:pPr>
    </w:p>
    <w:p w:rsidR="008319BF" w:rsidRPr="00AD7F0C" w:rsidRDefault="00107E7E" w:rsidP="00B63C83">
      <w:pPr>
        <w:spacing w:afterLines="50" w:after="120"/>
        <w:rPr>
          <w:rFonts w:eastAsiaTheme="minorEastAsia"/>
          <w:lang w:eastAsia="ja-JP"/>
        </w:rPr>
      </w:pPr>
      <w:r>
        <w:rPr>
          <w:b/>
        </w:rPr>
        <w:t>Agenda Item 7</w:t>
      </w:r>
      <w:r w:rsidR="00AD7F0C">
        <w:rPr>
          <w:rFonts w:eastAsiaTheme="minorEastAsia" w:hint="eastAsia"/>
          <w:b/>
          <w:lang w:eastAsia="ja-JP"/>
        </w:rPr>
        <w:t>:</w:t>
      </w:r>
    </w:p>
    <w:p w:rsidR="000A5418" w:rsidRPr="000A5418" w:rsidRDefault="00925924" w:rsidP="00B63C83">
      <w:pPr>
        <w:spacing w:afterLines="50" w:after="120"/>
        <w:rPr>
          <w:i/>
        </w:rPr>
      </w:pPr>
      <w:r w:rsidRPr="00925924">
        <w:rPr>
          <w:i/>
        </w:rPr>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5E1AD8">
        <w:rPr>
          <w:b/>
          <w:i/>
        </w:rPr>
        <w:t>86 (Rev.WRC-07)</w:t>
      </w:r>
      <w:r w:rsidRPr="00925924">
        <w:rPr>
          <w:i/>
        </w:rPr>
        <w:t xml:space="preserve"> to facilitate rational, efficient, and economical use of radio frequencies and any associated orbits, including the geostationary-satellite orbit</w:t>
      </w:r>
      <w:r>
        <w:rPr>
          <w:i/>
        </w:rPr>
        <w:t>;</w:t>
      </w:r>
    </w:p>
    <w:p w:rsidR="000A5418" w:rsidRDefault="000A5418" w:rsidP="00B63C83">
      <w:pPr>
        <w:spacing w:afterLines="50" w:after="120"/>
      </w:pPr>
    </w:p>
    <w:p w:rsidR="000A5418" w:rsidRPr="00EF6A4F" w:rsidRDefault="00B27AFB" w:rsidP="00B63C83">
      <w:pPr>
        <w:numPr>
          <w:ilvl w:val="0"/>
          <w:numId w:val="11"/>
        </w:numPr>
        <w:spacing w:afterLines="50" w:after="120"/>
        <w:rPr>
          <w:b/>
        </w:rPr>
      </w:pPr>
      <w:r w:rsidRPr="00EF6A4F">
        <w:rPr>
          <w:b/>
        </w:rPr>
        <w:t>General considerations</w:t>
      </w:r>
    </w:p>
    <w:p w:rsidR="00D27156" w:rsidRPr="0095641F" w:rsidRDefault="00D27156" w:rsidP="00AB47E7">
      <w:pPr>
        <w:spacing w:afterLines="50" w:after="120"/>
        <w:ind w:left="567"/>
        <w:rPr>
          <w:b/>
        </w:rPr>
      </w:pPr>
      <w:r w:rsidRPr="0095641F">
        <w:rPr>
          <w:b/>
        </w:rPr>
        <w:t>APT Preliminary Views</w:t>
      </w:r>
      <w:r w:rsidR="005E5EFD">
        <w:rPr>
          <w:rFonts w:eastAsiaTheme="minorEastAsia" w:hint="eastAsia"/>
          <w:b/>
          <w:lang w:eastAsia="ja-JP"/>
        </w:rPr>
        <w:t>:</w:t>
      </w:r>
    </w:p>
    <w:p w:rsidR="00B27AFB" w:rsidRDefault="00D27156" w:rsidP="00B63C83">
      <w:pPr>
        <w:spacing w:afterLines="100" w:after="240"/>
        <w:ind w:left="567"/>
        <w:rPr>
          <w:rFonts w:eastAsiaTheme="minorEastAsia"/>
          <w:lang w:eastAsia="ja-JP"/>
        </w:rPr>
      </w:pPr>
      <w:r>
        <w:t>Further studies and considerations are required on this issue. APT members are invited to contribute updated views at the next APG meeting.</w:t>
      </w:r>
    </w:p>
    <w:p w:rsidR="00FD3F66" w:rsidRPr="0095641F" w:rsidRDefault="00C4425B" w:rsidP="00AB47E7">
      <w:pPr>
        <w:pStyle w:val="ListParagraph"/>
        <w:spacing w:afterLines="50" w:after="120"/>
        <w:ind w:leftChars="0" w:left="567"/>
        <w:rPr>
          <w:rFonts w:eastAsiaTheme="minorEastAsia"/>
          <w:b/>
          <w:lang w:eastAsia="ja-JP"/>
        </w:rPr>
      </w:pPr>
      <w:r w:rsidRPr="0095641F">
        <w:rPr>
          <w:rFonts w:eastAsiaTheme="minorEastAsia" w:hint="eastAsia"/>
          <w:b/>
          <w:lang w:eastAsia="ja-JP"/>
        </w:rPr>
        <w:t>Others</w:t>
      </w:r>
      <w:r w:rsidR="00AB47E7">
        <w:rPr>
          <w:rFonts w:eastAsiaTheme="minorEastAsia"/>
          <w:b/>
          <w:lang w:eastAsia="ja-JP"/>
        </w:rPr>
        <w:t xml:space="preserve"> Views</w:t>
      </w:r>
      <w:r w:rsidR="005E5EFD">
        <w:rPr>
          <w:rFonts w:eastAsiaTheme="minorEastAsia" w:hint="eastAsia"/>
          <w:b/>
          <w:lang w:eastAsia="ja-JP"/>
        </w:rPr>
        <w:t>:</w:t>
      </w:r>
    </w:p>
    <w:p w:rsidR="00FD3F66" w:rsidRDefault="00C4425B" w:rsidP="00B63C83">
      <w:pPr>
        <w:spacing w:afterLines="50" w:after="120"/>
        <w:ind w:left="567"/>
        <w:rPr>
          <w:rFonts w:eastAsia="SimSun"/>
          <w:lang w:eastAsia="zh-CN"/>
        </w:rPr>
      </w:pPr>
      <w:r>
        <w:rPr>
          <w:rFonts w:eastAsiaTheme="minorEastAsia" w:hint="eastAsia"/>
          <w:lang w:eastAsia="ja-JP"/>
        </w:rPr>
        <w:t xml:space="preserve">It was </w:t>
      </w:r>
      <w:r w:rsidR="003F124F" w:rsidRPr="003F124F">
        <w:rPr>
          <w:rFonts w:eastAsia="SimSun"/>
          <w:lang w:eastAsia="zh-CN"/>
        </w:rPr>
        <w:t>agreed that a rapporteur who can attend the three ITU meetings</w:t>
      </w:r>
      <w:r w:rsidR="00C14E86">
        <w:rPr>
          <w:rFonts w:eastAsiaTheme="minorEastAsia" w:hint="eastAsia"/>
          <w:lang w:eastAsia="ja-JP"/>
        </w:rPr>
        <w:t>, i.e. two WP4A meetings and SC-WP meeting,</w:t>
      </w:r>
      <w:r w:rsidR="003F124F" w:rsidRPr="003F124F">
        <w:rPr>
          <w:rFonts w:eastAsia="SimSun"/>
          <w:lang w:eastAsia="zh-CN"/>
        </w:rPr>
        <w:t xml:space="preserve"> will be </w:t>
      </w:r>
      <w:r w:rsidR="00C14E86">
        <w:rPr>
          <w:rFonts w:eastAsiaTheme="minorEastAsia" w:hint="eastAsia"/>
          <w:lang w:eastAsia="ja-JP"/>
        </w:rPr>
        <w:t xml:space="preserve">nominated </w:t>
      </w:r>
      <w:r w:rsidR="003F124F" w:rsidRPr="003F124F">
        <w:rPr>
          <w:rFonts w:eastAsia="SimSun"/>
          <w:lang w:eastAsia="zh-CN"/>
        </w:rPr>
        <w:t xml:space="preserve">to bring the information concerning relevant developments of the above views to the APG15-3. Mr. </w:t>
      </w:r>
      <w:proofErr w:type="gramStart"/>
      <w:r w:rsidR="003F124F" w:rsidRPr="003F124F">
        <w:rPr>
          <w:rFonts w:eastAsia="SimSun"/>
          <w:lang w:eastAsia="zh-CN"/>
        </w:rPr>
        <w:t>Per</w:t>
      </w:r>
      <w:proofErr w:type="gramEnd"/>
      <w:r w:rsidR="003F124F" w:rsidRPr="003F124F">
        <w:rPr>
          <w:rFonts w:eastAsia="SimSun"/>
          <w:lang w:eastAsia="zh-CN"/>
        </w:rPr>
        <w:t xml:space="preserve"> Hovstad kindly accepted to take this role to report to the next APG15 meeting on the outcomes of the aforementioned aspects from those ITU meetings.</w:t>
      </w:r>
    </w:p>
    <w:p w:rsidR="00FD3F66" w:rsidRDefault="00FD3F66" w:rsidP="00B63C83">
      <w:pPr>
        <w:pStyle w:val="ListParagraph"/>
        <w:spacing w:afterLines="50" w:after="120"/>
        <w:ind w:leftChars="0" w:left="720"/>
        <w:rPr>
          <w:rFonts w:eastAsiaTheme="minorEastAsia"/>
          <w:lang w:eastAsia="ja-JP"/>
        </w:rPr>
      </w:pPr>
    </w:p>
    <w:p w:rsidR="00B27AFB" w:rsidRPr="00645C30" w:rsidRDefault="00B27AFB" w:rsidP="00B63C83">
      <w:pPr>
        <w:numPr>
          <w:ilvl w:val="0"/>
          <w:numId w:val="11"/>
        </w:numPr>
        <w:spacing w:afterLines="50" w:after="120"/>
        <w:rPr>
          <w:b/>
        </w:rPr>
      </w:pPr>
      <w:r w:rsidRPr="00D27156">
        <w:rPr>
          <w:b/>
        </w:rPr>
        <w:t>Specific issues</w:t>
      </w:r>
    </w:p>
    <w:p w:rsidR="00645C30" w:rsidRDefault="00645C30" w:rsidP="00B63C83">
      <w:pPr>
        <w:spacing w:afterLines="50" w:after="120"/>
        <w:ind w:left="360"/>
        <w:rPr>
          <w:b/>
        </w:rPr>
      </w:pPr>
    </w:p>
    <w:p w:rsidR="00D27156" w:rsidRDefault="005B5FF7" w:rsidP="00B63C83">
      <w:pPr>
        <w:spacing w:afterLines="50" w:after="120"/>
        <w:ind w:leftChars="81" w:left="1275" w:hangingChars="450" w:hanging="1081"/>
        <w:rPr>
          <w:u w:val="single"/>
        </w:rPr>
      </w:pPr>
      <w:r>
        <w:rPr>
          <w:b/>
        </w:rPr>
        <w:t xml:space="preserve">Issue A: </w:t>
      </w:r>
      <w:r w:rsidR="0095641F" w:rsidRPr="0095641F">
        <w:rPr>
          <w:rFonts w:eastAsiaTheme="minorEastAsia" w:hint="eastAsia"/>
          <w:b/>
          <w:lang w:eastAsia="ja-JP"/>
        </w:rPr>
        <w:t>P</w:t>
      </w:r>
      <w:r w:rsidRPr="0095641F">
        <w:rPr>
          <w:b/>
        </w:rPr>
        <w:t>ossible exemption of cost recovery fee for satellite filing submitted in accordance with RR No. 9.58</w:t>
      </w:r>
    </w:p>
    <w:p w:rsidR="001820B5" w:rsidRPr="0095641F" w:rsidRDefault="00AB47E7" w:rsidP="00AB47E7">
      <w:pPr>
        <w:spacing w:afterLines="50" w:after="120"/>
        <w:ind w:left="567"/>
        <w:rPr>
          <w:b/>
        </w:rPr>
      </w:pPr>
      <w:r>
        <w:rPr>
          <w:rFonts w:eastAsiaTheme="minorEastAsia"/>
          <w:b/>
          <w:lang w:eastAsia="ja-JP"/>
        </w:rPr>
        <w:t>APT Preliminary Views</w:t>
      </w:r>
      <w:r w:rsidR="005E5EFD">
        <w:rPr>
          <w:rFonts w:eastAsiaTheme="minorEastAsia" w:hint="eastAsia"/>
          <w:b/>
          <w:lang w:eastAsia="ja-JP"/>
        </w:rPr>
        <w:t>:</w:t>
      </w:r>
    </w:p>
    <w:p w:rsidR="00291FD2" w:rsidRDefault="00CB44A5" w:rsidP="00B63C83">
      <w:pPr>
        <w:spacing w:afterLines="50" w:after="120"/>
        <w:ind w:left="567"/>
        <w:rPr>
          <w:rFonts w:eastAsiaTheme="minorEastAsia"/>
          <w:lang w:eastAsia="ja-JP"/>
        </w:rPr>
      </w:pPr>
      <w:r>
        <w:rPr>
          <w:rFonts w:eastAsia="SimSun" w:hint="eastAsia"/>
          <w:lang w:eastAsia="zh-CN"/>
        </w:rPr>
        <w:t>I</w:t>
      </w:r>
      <w:r w:rsidR="00291FD2" w:rsidRPr="00291FD2">
        <w:rPr>
          <w:rFonts w:eastAsia="SimSun" w:hint="eastAsia"/>
          <w:lang w:eastAsia="zh-CN"/>
        </w:rPr>
        <w:t xml:space="preserve">t was confirmed that </w:t>
      </w:r>
      <w:r w:rsidR="00291FD2">
        <w:rPr>
          <w:rFonts w:eastAsia="SimSun" w:hint="eastAsia"/>
          <w:lang w:eastAsia="zh-CN"/>
        </w:rPr>
        <w:t xml:space="preserve">exemption of </w:t>
      </w:r>
      <w:r w:rsidR="00291FD2" w:rsidRPr="00291FD2">
        <w:rPr>
          <w:rFonts w:eastAsia="SimSun" w:hint="eastAsia"/>
          <w:lang w:eastAsia="zh-CN"/>
        </w:rPr>
        <w:t xml:space="preserve">cost recovery </w:t>
      </w:r>
      <w:r w:rsidR="00291FD2">
        <w:rPr>
          <w:rFonts w:eastAsia="SimSun" w:hint="eastAsia"/>
          <w:lang w:eastAsia="zh-CN"/>
        </w:rPr>
        <w:t>charges is</w:t>
      </w:r>
      <w:r w:rsidR="00291FD2" w:rsidRPr="00291FD2">
        <w:rPr>
          <w:rFonts w:eastAsia="SimSun" w:hint="eastAsia"/>
          <w:lang w:eastAsia="zh-CN"/>
        </w:rPr>
        <w:t xml:space="preserve"> th</w:t>
      </w:r>
      <w:r w:rsidR="005E5EFD">
        <w:rPr>
          <w:rFonts w:eastAsia="SimSun" w:hint="eastAsia"/>
          <w:lang w:eastAsia="zh-CN"/>
        </w:rPr>
        <w:t>e responsibility of the Council</w:t>
      </w:r>
      <w:r w:rsidR="005E5EFD">
        <w:rPr>
          <w:rFonts w:eastAsiaTheme="minorEastAsia" w:hint="eastAsia"/>
          <w:lang w:eastAsia="ja-JP"/>
        </w:rPr>
        <w:t>.</w:t>
      </w:r>
      <w:r w:rsidR="005E5EFD">
        <w:rPr>
          <w:rFonts w:eastAsia="SimSun" w:hint="eastAsia"/>
          <w:lang w:eastAsia="zh-CN"/>
        </w:rPr>
        <w:t xml:space="preserve"> </w:t>
      </w:r>
      <w:r w:rsidR="005E5EFD">
        <w:rPr>
          <w:rFonts w:eastAsiaTheme="minorEastAsia" w:hint="eastAsia"/>
          <w:lang w:eastAsia="ja-JP"/>
        </w:rPr>
        <w:t>T</w:t>
      </w:r>
      <w:r w:rsidR="00291FD2" w:rsidRPr="00291FD2">
        <w:rPr>
          <w:rFonts w:eastAsia="SimSun" w:hint="eastAsia"/>
          <w:lang w:eastAsia="zh-CN"/>
        </w:rPr>
        <w:t>herefore this proposal should be brought to the Council for their considerations.</w:t>
      </w:r>
      <w:r w:rsidR="00291FD2">
        <w:rPr>
          <w:rFonts w:eastAsia="SimSun" w:hint="eastAsia"/>
          <w:lang w:eastAsia="zh-CN"/>
        </w:rPr>
        <w:t xml:space="preserve"> China invited APT Members to further consider this issue for appropriate actions in the Council.</w:t>
      </w:r>
    </w:p>
    <w:p w:rsidR="0095641F" w:rsidRDefault="0095641F" w:rsidP="00B63C83">
      <w:pPr>
        <w:spacing w:afterLines="50" w:after="120"/>
        <w:ind w:left="567"/>
        <w:rPr>
          <w:rFonts w:eastAsiaTheme="minorEastAsia"/>
          <w:lang w:eastAsia="ja-JP"/>
        </w:rPr>
      </w:pPr>
    </w:p>
    <w:p w:rsidR="00AB47E7" w:rsidRDefault="00AB47E7" w:rsidP="00B63C83">
      <w:pPr>
        <w:spacing w:afterLines="50" w:after="120"/>
        <w:ind w:left="567"/>
        <w:rPr>
          <w:rFonts w:eastAsiaTheme="minorEastAsia"/>
          <w:lang w:eastAsia="ja-JP"/>
        </w:rPr>
      </w:pPr>
    </w:p>
    <w:p w:rsidR="00EC2EA9" w:rsidRDefault="00EC2EA9" w:rsidP="00B63C83">
      <w:pPr>
        <w:spacing w:afterLines="50" w:after="120"/>
        <w:ind w:left="567"/>
        <w:rPr>
          <w:rFonts w:eastAsiaTheme="minorEastAsia"/>
          <w:lang w:eastAsia="ja-JP"/>
        </w:rPr>
      </w:pPr>
      <w:bookmarkStart w:id="0" w:name="_GoBack"/>
      <w:bookmarkEnd w:id="0"/>
    </w:p>
    <w:p w:rsidR="00AB47E7" w:rsidRDefault="00AB47E7" w:rsidP="00B63C83">
      <w:pPr>
        <w:spacing w:afterLines="50" w:after="120"/>
        <w:ind w:left="567"/>
        <w:rPr>
          <w:rFonts w:eastAsiaTheme="minorEastAsia"/>
          <w:lang w:eastAsia="ja-JP"/>
        </w:rPr>
      </w:pPr>
    </w:p>
    <w:p w:rsidR="00AB47E7" w:rsidRPr="0095641F" w:rsidRDefault="00AB47E7" w:rsidP="00B63C83">
      <w:pPr>
        <w:spacing w:afterLines="50" w:after="120"/>
        <w:ind w:left="567"/>
        <w:rPr>
          <w:rFonts w:eastAsiaTheme="minorEastAsia"/>
          <w:lang w:eastAsia="ja-JP"/>
        </w:rPr>
      </w:pPr>
    </w:p>
    <w:p w:rsidR="00CB619A" w:rsidRPr="0095641F" w:rsidRDefault="00CB619A" w:rsidP="00B63C83">
      <w:pPr>
        <w:spacing w:afterLines="50" w:after="120"/>
        <w:ind w:leftChars="72" w:left="1134" w:hangingChars="400" w:hanging="961"/>
        <w:rPr>
          <w:rFonts w:eastAsiaTheme="minorEastAsia"/>
          <w:u w:val="single"/>
          <w:lang w:eastAsia="ja-JP"/>
        </w:rPr>
      </w:pPr>
      <w:r>
        <w:rPr>
          <w:b/>
        </w:rPr>
        <w:lastRenderedPageBreak/>
        <w:t xml:space="preserve">Issue B: </w:t>
      </w:r>
      <w:r w:rsidR="0095641F">
        <w:rPr>
          <w:rFonts w:eastAsiaTheme="minorEastAsia" w:hint="eastAsia"/>
          <w:b/>
          <w:lang w:eastAsia="ja-JP"/>
        </w:rPr>
        <w:t>R</w:t>
      </w:r>
      <w:r w:rsidRPr="0095641F">
        <w:rPr>
          <w:b/>
        </w:rPr>
        <w:t xml:space="preserve">emoval of </w:t>
      </w:r>
      <w:r w:rsidR="000A6502" w:rsidRPr="0095641F">
        <w:rPr>
          <w:rFonts w:eastAsia="SimSun" w:hint="eastAsia"/>
          <w:b/>
          <w:lang w:eastAsia="zh-CN"/>
        </w:rPr>
        <w:t>re</w:t>
      </w:r>
      <w:r w:rsidRPr="0095641F">
        <w:rPr>
          <w:b/>
        </w:rPr>
        <w:t>marks of the administrations whose assignments are the basis of unfavorable finding when the new assignments, entered the MIFR under 11.41, has coexisted with the former assignment</w:t>
      </w:r>
      <w:r w:rsidR="00C2221E" w:rsidRPr="0095641F">
        <w:rPr>
          <w:b/>
        </w:rPr>
        <w:t xml:space="preserve">s for a </w:t>
      </w:r>
      <w:r w:rsidRPr="0095641F">
        <w:rPr>
          <w:b/>
        </w:rPr>
        <w:t>period of time</w:t>
      </w:r>
      <w:r w:rsidR="000F7BDC" w:rsidRPr="0095641F">
        <w:rPr>
          <w:rFonts w:eastAsia="SimSun" w:hint="eastAsia"/>
          <w:b/>
          <w:lang w:eastAsia="zh-CN"/>
        </w:rPr>
        <w:t xml:space="preserve"> </w:t>
      </w:r>
      <w:r w:rsidR="00183262" w:rsidRPr="0095641F">
        <w:rPr>
          <w:rFonts w:eastAsia="SimSun"/>
          <w:b/>
          <w:lang w:eastAsia="zh-CN"/>
        </w:rPr>
        <w:t xml:space="preserve">[e.g. 3 years] </w:t>
      </w:r>
      <w:r w:rsidR="000F7BDC" w:rsidRPr="0095641F">
        <w:rPr>
          <w:rFonts w:eastAsia="SimSun" w:hint="eastAsia"/>
          <w:b/>
          <w:lang w:eastAsia="zh-CN"/>
        </w:rPr>
        <w:t xml:space="preserve">without </w:t>
      </w:r>
      <w:r w:rsidR="000F7BDC" w:rsidRPr="0095641F">
        <w:rPr>
          <w:rFonts w:eastAsia="SimSun"/>
          <w:b/>
          <w:lang w:eastAsia="zh-CN"/>
        </w:rPr>
        <w:t>report</w:t>
      </w:r>
      <w:r w:rsidR="000F7BDC" w:rsidRPr="0095641F">
        <w:rPr>
          <w:rFonts w:eastAsia="SimSun" w:hint="eastAsia"/>
          <w:b/>
          <w:lang w:eastAsia="zh-CN"/>
        </w:rPr>
        <w:t xml:space="preserve"> of harmful interference</w:t>
      </w:r>
    </w:p>
    <w:p w:rsidR="007F706F" w:rsidRPr="0095641F" w:rsidRDefault="00C2221E" w:rsidP="00AB47E7">
      <w:pPr>
        <w:spacing w:afterLines="50" w:after="120"/>
        <w:ind w:left="567"/>
        <w:rPr>
          <w:rFonts w:eastAsia="SimSun"/>
          <w:b/>
          <w:lang w:eastAsia="zh-CN"/>
        </w:rPr>
      </w:pPr>
      <w:r w:rsidRPr="0095641F">
        <w:rPr>
          <w:rFonts w:eastAsia="SimSun"/>
          <w:b/>
          <w:lang w:eastAsia="zh-CN"/>
        </w:rPr>
        <w:t>APT Preliminary View</w:t>
      </w:r>
      <w:r w:rsidR="005E5EFD">
        <w:rPr>
          <w:rFonts w:eastAsiaTheme="minorEastAsia" w:hint="eastAsia"/>
          <w:b/>
          <w:lang w:eastAsia="ja-JP"/>
        </w:rPr>
        <w:t>s:</w:t>
      </w:r>
    </w:p>
    <w:p w:rsidR="00662770" w:rsidRDefault="006E2AE2" w:rsidP="00B63C83">
      <w:pPr>
        <w:spacing w:afterLines="50" w:after="120"/>
        <w:ind w:left="567"/>
        <w:rPr>
          <w:rFonts w:eastAsiaTheme="minorEastAsia"/>
          <w:lang w:eastAsia="ja-JP"/>
        </w:rPr>
      </w:pPr>
      <w:r w:rsidRPr="00183262">
        <w:t xml:space="preserve">The issue concerning RR </w:t>
      </w:r>
      <w:proofErr w:type="gramStart"/>
      <w:r w:rsidRPr="00183262">
        <w:t>No.</w:t>
      </w:r>
      <w:r w:rsidRPr="00193021">
        <w:rPr>
          <w:b/>
        </w:rPr>
        <w:t>11.41</w:t>
      </w:r>
      <w:r w:rsidRPr="00183262">
        <w:t xml:space="preserve">  need</w:t>
      </w:r>
      <w:r w:rsidR="006C2331">
        <w:t>s</w:t>
      </w:r>
      <w:proofErr w:type="gramEnd"/>
      <w:r w:rsidRPr="00183262">
        <w:t xml:space="preserve"> </w:t>
      </w:r>
      <w:r w:rsidR="003D4812">
        <w:t>careful stud</w:t>
      </w:r>
      <w:r w:rsidR="006C2331">
        <w:t>y</w:t>
      </w:r>
      <w:r w:rsidR="003D4812">
        <w:t xml:space="preserve"> </w:t>
      </w:r>
      <w:r w:rsidR="009D5DE2" w:rsidRPr="00183262">
        <w:rPr>
          <w:rFonts w:eastAsia="SimSun"/>
          <w:lang w:eastAsia="zh-CN"/>
        </w:rPr>
        <w:t>and considered</w:t>
      </w:r>
      <w:r w:rsidR="009D5DE2" w:rsidRPr="00183262">
        <w:t xml:space="preserve"> </w:t>
      </w:r>
      <w:r w:rsidR="00193021">
        <w:t>and the ex</w:t>
      </w:r>
      <w:r w:rsidR="00193021">
        <w:rPr>
          <w:rFonts w:eastAsiaTheme="minorEastAsia" w:hint="eastAsia"/>
          <w:lang w:eastAsia="ja-JP"/>
        </w:rPr>
        <w:t>ample</w:t>
      </w:r>
      <w:r w:rsidRPr="00183262">
        <w:t xml:space="preserve"> provision </w:t>
      </w:r>
      <w:r w:rsidRPr="00183262">
        <w:rPr>
          <w:rFonts w:eastAsia="SimSun"/>
          <w:lang w:eastAsia="zh-CN"/>
        </w:rPr>
        <w:t>11.41X in APG15-3/INP-48 may</w:t>
      </w:r>
      <w:r w:rsidRPr="00183262">
        <w:t xml:space="preserve"> serve as a start point for further discussion</w:t>
      </w:r>
      <w:r w:rsidR="009D5DE2" w:rsidRPr="00183262">
        <w:rPr>
          <w:rFonts w:eastAsia="SimSun" w:hint="eastAsia"/>
          <w:lang w:eastAsia="zh-CN"/>
        </w:rPr>
        <w:t>.</w:t>
      </w:r>
    </w:p>
    <w:p w:rsidR="00662770" w:rsidRPr="00D3613C" w:rsidRDefault="00662770" w:rsidP="00B63C83">
      <w:pPr>
        <w:spacing w:afterLines="50" w:after="120"/>
        <w:ind w:left="567"/>
        <w:rPr>
          <w:rFonts w:eastAsiaTheme="minorEastAsia"/>
          <w:lang w:eastAsia="ja-JP"/>
        </w:rPr>
      </w:pPr>
    </w:p>
    <w:p w:rsidR="00E47A96" w:rsidRPr="00361140" w:rsidRDefault="00361140" w:rsidP="00AB47E7">
      <w:pPr>
        <w:keepLines/>
        <w:widowControl w:val="0"/>
        <w:spacing w:beforeLines="50" w:before="120"/>
        <w:ind w:leftChars="7" w:left="17"/>
        <w:rPr>
          <w:rFonts w:eastAsia="SimSun"/>
          <w:b/>
        </w:rPr>
      </w:pPr>
      <w:r>
        <w:rPr>
          <w:rFonts w:eastAsia="SimSun"/>
          <w:b/>
        </w:rPr>
        <w:t xml:space="preserve">Issue </w:t>
      </w:r>
      <w:r>
        <w:rPr>
          <w:rFonts w:eastAsiaTheme="minorEastAsia" w:hint="eastAsia"/>
          <w:b/>
          <w:lang w:eastAsia="ja-JP"/>
        </w:rPr>
        <w:t>C</w:t>
      </w:r>
      <w:r w:rsidR="00E47A96" w:rsidRPr="00361140">
        <w:rPr>
          <w:rFonts w:eastAsia="SimSun"/>
          <w:b/>
        </w:rPr>
        <w:t>: Ap</w:t>
      </w:r>
      <w:r>
        <w:rPr>
          <w:rFonts w:eastAsia="SimSun"/>
          <w:b/>
        </w:rPr>
        <w:t xml:space="preserve">plication of RR AP30B No. 6.29 </w:t>
      </w:r>
      <w:r w:rsidR="00E47A96" w:rsidRPr="00361140">
        <w:rPr>
          <w:rFonts w:eastAsia="SimSun"/>
          <w:b/>
        </w:rPr>
        <w:t>(</w:t>
      </w:r>
      <w:r w:rsidR="00E47A96" w:rsidRPr="00AB47E7">
        <w:rPr>
          <w:b/>
          <w:bCs/>
          <w:lang w:val="en-AU"/>
        </w:rPr>
        <w:t>elimination of harmful interference</w:t>
      </w:r>
      <w:r w:rsidR="00E47A96" w:rsidRPr="00361140">
        <w:rPr>
          <w:rFonts w:eastAsia="SimSun"/>
          <w:b/>
        </w:rPr>
        <w:t xml:space="preserve"> of frequency assignments)</w:t>
      </w:r>
    </w:p>
    <w:p w:rsidR="00E47A96" w:rsidRDefault="00E47A96" w:rsidP="00AD7F0C">
      <w:pPr>
        <w:ind w:left="567"/>
        <w:rPr>
          <w:b/>
        </w:rPr>
      </w:pPr>
    </w:p>
    <w:p w:rsidR="00E47A96" w:rsidRPr="00662770" w:rsidRDefault="00E47A96" w:rsidP="00AB47E7">
      <w:pPr>
        <w:pStyle w:val="ListParagraph"/>
        <w:ind w:leftChars="0" w:left="567"/>
        <w:rPr>
          <w:b/>
        </w:rPr>
      </w:pPr>
      <w:r w:rsidRPr="008E7BED">
        <w:rPr>
          <w:b/>
        </w:rPr>
        <w:t>APT Preliminary Views:</w:t>
      </w:r>
    </w:p>
    <w:p w:rsidR="00E47A96" w:rsidRDefault="00E47A96" w:rsidP="00B63C83">
      <w:pPr>
        <w:spacing w:beforeLines="50" w:before="120"/>
        <w:ind w:left="567"/>
      </w:pPr>
      <w:r>
        <w:t>Considering this is new issue, f</w:t>
      </w:r>
      <w:r w:rsidRPr="003055E9">
        <w:t>urther studies are required</w:t>
      </w:r>
      <w:r>
        <w:t xml:space="preserve">. </w:t>
      </w:r>
      <w:r w:rsidRPr="003055E9">
        <w:t>A</w:t>
      </w:r>
      <w:r>
        <w:rPr>
          <w:rFonts w:eastAsia="SimSun" w:hint="eastAsia"/>
          <w:lang w:eastAsia="zh-CN"/>
        </w:rPr>
        <w:t>PT members</w:t>
      </w:r>
      <w:r w:rsidRPr="003055E9">
        <w:t xml:space="preserve"> are invited to </w:t>
      </w:r>
      <w:r>
        <w:t xml:space="preserve">consider this issue and </w:t>
      </w:r>
      <w:r w:rsidRPr="003055E9">
        <w:t xml:space="preserve">submit their contributions </w:t>
      </w:r>
      <w:r>
        <w:rPr>
          <w:rFonts w:eastAsia="SimSun" w:hint="eastAsia"/>
          <w:lang w:eastAsia="zh-CN"/>
        </w:rPr>
        <w:t>in future meetings</w:t>
      </w:r>
      <w:r w:rsidRPr="003055E9">
        <w:t>.</w:t>
      </w:r>
    </w:p>
    <w:p w:rsidR="00E47A96" w:rsidRDefault="00E47A96" w:rsidP="00AD7F0C">
      <w:pPr>
        <w:ind w:left="567"/>
        <w:rPr>
          <w:rFonts w:eastAsia="SimSun"/>
          <w:lang w:eastAsia="zh-CN"/>
        </w:rPr>
      </w:pPr>
    </w:p>
    <w:p w:rsidR="00E47A96" w:rsidRPr="00877D70" w:rsidRDefault="008E7BED" w:rsidP="00B63C83">
      <w:pPr>
        <w:keepLines/>
        <w:widowControl w:val="0"/>
        <w:spacing w:beforeLines="50" w:before="120"/>
        <w:ind w:leftChars="60" w:left="1134" w:hangingChars="411" w:hanging="990"/>
        <w:rPr>
          <w:rFonts w:eastAsia="SimSun"/>
          <w:b/>
        </w:rPr>
      </w:pPr>
      <w:r>
        <w:rPr>
          <w:rFonts w:eastAsia="SimSun"/>
          <w:b/>
        </w:rPr>
        <w:t xml:space="preserve">Issue </w:t>
      </w:r>
      <w:r>
        <w:rPr>
          <w:rFonts w:eastAsiaTheme="minorEastAsia" w:hint="eastAsia"/>
          <w:b/>
          <w:lang w:eastAsia="ja-JP"/>
        </w:rPr>
        <w:t>D</w:t>
      </w:r>
      <w:r w:rsidR="00E47A96">
        <w:rPr>
          <w:rFonts w:eastAsia="SimSun"/>
          <w:b/>
        </w:rPr>
        <w:t xml:space="preserve">: </w:t>
      </w:r>
      <w:r w:rsidR="00E47A96" w:rsidRPr="00877D70">
        <w:rPr>
          <w:rFonts w:eastAsia="SimSun"/>
          <w:b/>
        </w:rPr>
        <w:t>Suspension of use of frequency assignments to satellite networks</w:t>
      </w:r>
      <w:r w:rsidR="00E47A96">
        <w:rPr>
          <w:rFonts w:eastAsia="SimSun"/>
          <w:b/>
        </w:rPr>
        <w:t xml:space="preserve"> submitted under Appendix 30B</w:t>
      </w:r>
    </w:p>
    <w:p w:rsidR="00E47A96" w:rsidRDefault="00E47A96" w:rsidP="00AD7F0C">
      <w:pPr>
        <w:ind w:left="567"/>
        <w:rPr>
          <w:rFonts w:eastAsia="SimSun"/>
          <w:lang w:eastAsia="zh-CN"/>
        </w:rPr>
      </w:pPr>
    </w:p>
    <w:p w:rsidR="00E47A96" w:rsidRPr="008E7BED" w:rsidRDefault="00E47A96" w:rsidP="00AB47E7">
      <w:pPr>
        <w:pStyle w:val="ListParagraph"/>
        <w:ind w:leftChars="0" w:left="567"/>
        <w:rPr>
          <w:b/>
        </w:rPr>
      </w:pPr>
      <w:r w:rsidRPr="008E7BED">
        <w:rPr>
          <w:b/>
        </w:rPr>
        <w:t>APT Preliminary Views:</w:t>
      </w:r>
    </w:p>
    <w:p w:rsidR="00E47A96" w:rsidRDefault="00E47A96" w:rsidP="00B63C83">
      <w:pPr>
        <w:spacing w:beforeLines="50" w:before="120"/>
        <w:ind w:left="567"/>
      </w:pPr>
      <w:r>
        <w:t>Considering this is new issue, f</w:t>
      </w:r>
      <w:r w:rsidRPr="003055E9">
        <w:t>urther studies are required</w:t>
      </w:r>
      <w:r>
        <w:t xml:space="preserve">. </w:t>
      </w:r>
      <w:r w:rsidRPr="003055E9">
        <w:t>A</w:t>
      </w:r>
      <w:r>
        <w:rPr>
          <w:rFonts w:eastAsia="SimSun" w:hint="eastAsia"/>
          <w:lang w:eastAsia="zh-CN"/>
        </w:rPr>
        <w:t>PT members</w:t>
      </w:r>
      <w:r w:rsidRPr="003055E9">
        <w:t xml:space="preserve"> are invited to </w:t>
      </w:r>
      <w:r>
        <w:t xml:space="preserve">consider this issue and </w:t>
      </w:r>
      <w:r w:rsidRPr="003055E9">
        <w:t xml:space="preserve">submit their contributions </w:t>
      </w:r>
      <w:r>
        <w:rPr>
          <w:rFonts w:eastAsia="SimSun" w:hint="eastAsia"/>
          <w:lang w:eastAsia="zh-CN"/>
        </w:rPr>
        <w:t>in future meetings</w:t>
      </w:r>
      <w:r w:rsidRPr="003055E9">
        <w:t>.</w:t>
      </w:r>
    </w:p>
    <w:p w:rsidR="00E47A96" w:rsidRDefault="00E47A96" w:rsidP="00B63C83">
      <w:pPr>
        <w:spacing w:beforeLines="50" w:before="120"/>
        <w:ind w:left="567"/>
      </w:pPr>
    </w:p>
    <w:p w:rsidR="000A5418" w:rsidRPr="00E47A96" w:rsidRDefault="000A5418" w:rsidP="00AD7F0C">
      <w:pPr>
        <w:ind w:left="567"/>
        <w:rPr>
          <w:rFonts w:eastAsiaTheme="minorEastAsia"/>
          <w:lang w:eastAsia="ja-JP"/>
        </w:rPr>
      </w:pPr>
    </w:p>
    <w:p w:rsidR="00D36655" w:rsidRPr="004D19F9" w:rsidRDefault="00D36655" w:rsidP="00AD7F0C">
      <w:pPr>
        <w:ind w:left="567"/>
        <w:rPr>
          <w:rFonts w:eastAsia="SimSun"/>
          <w:lang w:eastAsia="zh-CN"/>
        </w:rPr>
      </w:pPr>
    </w:p>
    <w:p w:rsidR="00DA7595" w:rsidRPr="009A4A6D" w:rsidRDefault="00C357AD" w:rsidP="001E481A">
      <w:pPr>
        <w:jc w:val="center"/>
        <w:rPr>
          <w:snapToGrid w:val="0"/>
        </w:rPr>
      </w:pPr>
      <w:r>
        <w:t>____________</w:t>
      </w:r>
    </w:p>
    <w:sectPr w:rsidR="00DA7595" w:rsidRPr="009A4A6D" w:rsidSect="00DB0A68">
      <w:headerReference w:type="default" r:id="rId11"/>
      <w:footerReference w:type="even" r:id="rId12"/>
      <w:footerReference w:type="default" r:id="rId13"/>
      <w:footerReference w:type="first" r:id="rId14"/>
      <w:pgSz w:w="11909" w:h="16834" w:code="9"/>
      <w:pgMar w:top="1195" w:right="1152" w:bottom="1138"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311" w:rsidRDefault="00F20311">
      <w:r>
        <w:separator/>
      </w:r>
    </w:p>
  </w:endnote>
  <w:endnote w:type="continuationSeparator" w:id="0">
    <w:p w:rsidR="00F20311" w:rsidRDefault="00F2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Times New Roman"/>
    <w:panose1 w:val="0203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imes">
    <w:panose1 w:val="0202060306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F7" w:rsidRDefault="00C63204" w:rsidP="002C07DA">
    <w:pPr>
      <w:pStyle w:val="Footer"/>
      <w:framePr w:wrap="around" w:vAnchor="text" w:hAnchor="margin" w:xAlign="right" w:y="1"/>
      <w:rPr>
        <w:rStyle w:val="PageNumber"/>
      </w:rPr>
    </w:pPr>
    <w:r>
      <w:rPr>
        <w:rStyle w:val="PageNumber"/>
      </w:rPr>
      <w:fldChar w:fldCharType="begin"/>
    </w:r>
    <w:r w:rsidR="005B5FF7">
      <w:rPr>
        <w:rStyle w:val="PageNumber"/>
      </w:rPr>
      <w:instrText xml:space="preserve">PAGE  </w:instrText>
    </w:r>
    <w:r>
      <w:rPr>
        <w:rStyle w:val="PageNumber"/>
      </w:rPr>
      <w:fldChar w:fldCharType="end"/>
    </w:r>
  </w:p>
  <w:p w:rsidR="005B5FF7" w:rsidRDefault="005B5FF7"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F7" w:rsidRDefault="005B5FF7" w:rsidP="002C7EA9">
    <w:pPr>
      <w:pStyle w:val="Footer"/>
      <w:ind w:right="360"/>
      <w:jc w:val="right"/>
    </w:pPr>
    <w:r w:rsidRPr="002C7EA9">
      <w:rPr>
        <w:rStyle w:val="PageNumber"/>
      </w:rPr>
      <w:t xml:space="preserve">Page </w:t>
    </w:r>
    <w:r w:rsidR="00C63204" w:rsidRPr="002C7EA9">
      <w:rPr>
        <w:rStyle w:val="PageNumber"/>
      </w:rPr>
      <w:fldChar w:fldCharType="begin"/>
    </w:r>
    <w:r w:rsidRPr="002C7EA9">
      <w:rPr>
        <w:rStyle w:val="PageNumber"/>
      </w:rPr>
      <w:instrText xml:space="preserve"> PAGE </w:instrText>
    </w:r>
    <w:r w:rsidR="00C63204" w:rsidRPr="002C7EA9">
      <w:rPr>
        <w:rStyle w:val="PageNumber"/>
      </w:rPr>
      <w:fldChar w:fldCharType="separate"/>
    </w:r>
    <w:r w:rsidR="00EC2EA9">
      <w:rPr>
        <w:rStyle w:val="PageNumber"/>
        <w:noProof/>
      </w:rPr>
      <w:t>2</w:t>
    </w:r>
    <w:r w:rsidR="00C63204" w:rsidRPr="002C7EA9">
      <w:rPr>
        <w:rStyle w:val="PageNumber"/>
      </w:rPr>
      <w:fldChar w:fldCharType="end"/>
    </w:r>
    <w:r w:rsidRPr="002C7EA9">
      <w:rPr>
        <w:rStyle w:val="PageNumber"/>
      </w:rPr>
      <w:t xml:space="preserve"> of </w:t>
    </w:r>
    <w:r w:rsidR="00C63204" w:rsidRPr="002C7EA9">
      <w:rPr>
        <w:rStyle w:val="PageNumber"/>
      </w:rPr>
      <w:fldChar w:fldCharType="begin"/>
    </w:r>
    <w:r w:rsidRPr="002C7EA9">
      <w:rPr>
        <w:rStyle w:val="PageNumber"/>
      </w:rPr>
      <w:instrText xml:space="preserve"> NUMPAGES </w:instrText>
    </w:r>
    <w:r w:rsidR="00C63204" w:rsidRPr="002C7EA9">
      <w:rPr>
        <w:rStyle w:val="PageNumber"/>
      </w:rPr>
      <w:fldChar w:fldCharType="separate"/>
    </w:r>
    <w:r w:rsidR="00EC2EA9">
      <w:rPr>
        <w:rStyle w:val="PageNumber"/>
        <w:noProof/>
      </w:rPr>
      <w:t>2</w:t>
    </w:r>
    <w:r w:rsidR="00C63204"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3081"/>
      <w:gridCol w:w="5225"/>
    </w:tblGrid>
    <w:tr w:rsidR="005B5FF7" w:rsidTr="0095641F">
      <w:trPr>
        <w:cantSplit/>
        <w:trHeight w:val="204"/>
        <w:jc w:val="center"/>
      </w:trPr>
      <w:tc>
        <w:tcPr>
          <w:tcW w:w="1617" w:type="dxa"/>
          <w:tcBorders>
            <w:top w:val="single" w:sz="12" w:space="0" w:color="auto"/>
          </w:tcBorders>
        </w:tcPr>
        <w:p w:rsidR="005B5FF7" w:rsidRPr="007B00DD" w:rsidRDefault="005B5FF7" w:rsidP="00762576">
          <w:pPr>
            <w:rPr>
              <w:b/>
              <w:bCs/>
            </w:rPr>
          </w:pPr>
        </w:p>
      </w:tc>
      <w:tc>
        <w:tcPr>
          <w:tcW w:w="3081" w:type="dxa"/>
          <w:tcBorders>
            <w:top w:val="single" w:sz="12" w:space="0" w:color="auto"/>
          </w:tcBorders>
        </w:tcPr>
        <w:p w:rsidR="005B5FF7" w:rsidRPr="007B00DD" w:rsidRDefault="005B5FF7" w:rsidP="00D13B41">
          <w:pPr>
            <w:pStyle w:val="Equation"/>
            <w:tabs>
              <w:tab w:val="clear" w:pos="4820"/>
              <w:tab w:val="clear" w:pos="9639"/>
              <w:tab w:val="left" w:pos="1191"/>
              <w:tab w:val="left" w:pos="1588"/>
              <w:tab w:val="left" w:pos="1985"/>
            </w:tabs>
            <w:spacing w:beforeLines="0"/>
            <w:rPr>
              <w:rFonts w:eastAsia="Batang"/>
            </w:rPr>
          </w:pPr>
        </w:p>
      </w:tc>
      <w:tc>
        <w:tcPr>
          <w:tcW w:w="5225" w:type="dxa"/>
          <w:tcBorders>
            <w:top w:val="single" w:sz="12" w:space="0" w:color="auto"/>
          </w:tcBorders>
        </w:tcPr>
        <w:p w:rsidR="005B5FF7" w:rsidRPr="0095641F" w:rsidRDefault="005B5FF7" w:rsidP="0095641F">
          <w:pPr>
            <w:rPr>
              <w:rFonts w:eastAsiaTheme="minorEastAsia"/>
              <w:b/>
              <w:lang w:eastAsia="ja-JP"/>
            </w:rPr>
          </w:pPr>
        </w:p>
      </w:tc>
    </w:tr>
  </w:tbl>
  <w:p w:rsidR="005B5FF7" w:rsidRDefault="005B5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311" w:rsidRDefault="00F20311">
      <w:r>
        <w:separator/>
      </w:r>
    </w:p>
  </w:footnote>
  <w:footnote w:type="continuationSeparator" w:id="0">
    <w:p w:rsidR="00F20311" w:rsidRDefault="00F20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F7" w:rsidRPr="00926E66" w:rsidRDefault="005B5FF7" w:rsidP="00C15633">
    <w:pPr>
      <w:pStyle w:val="Header"/>
      <w:tabs>
        <w:tab w:val="center" w:pos="4763"/>
        <w:tab w:val="left" w:pos="5820"/>
      </w:tabs>
      <w:rPr>
        <w:rFonts w:eastAsiaTheme="minorEastAsia"/>
        <w:lang w:eastAsia="ja-JP"/>
      </w:rPr>
    </w:pPr>
    <w:r>
      <w:rPr>
        <w:lang w:eastAsia="ko-KR"/>
      </w:rPr>
      <w:tab/>
    </w:r>
    <w:r>
      <w:rPr>
        <w:rFonts w:hint="eastAsia"/>
        <w:lang w:eastAsia="ko-KR"/>
      </w:rPr>
      <w:t>A</w:t>
    </w:r>
    <w:r>
      <w:rPr>
        <w:lang w:eastAsia="ko-KR"/>
      </w:rPr>
      <w:t>PG15-2</w:t>
    </w:r>
    <w:r>
      <w:rPr>
        <w:rFonts w:hint="eastAsia"/>
        <w:lang w:eastAsia="ko-KR"/>
      </w:rPr>
      <w:t>/</w:t>
    </w:r>
    <w:r w:rsidR="00926E66">
      <w:rPr>
        <w:rFonts w:eastAsiaTheme="minorEastAsia" w:hint="eastAsia"/>
        <w:lang w:eastAsia="ja-JP"/>
      </w:rPr>
      <w:t>OUT</w:t>
    </w:r>
    <w:r w:rsidR="00926E66">
      <w:rPr>
        <w:lang w:eastAsia="ko-KR"/>
      </w:rPr>
      <w:t>-</w:t>
    </w:r>
    <w:r w:rsidR="0006603A">
      <w:rPr>
        <w:rFonts w:eastAsiaTheme="minorEastAsia"/>
        <w:lang w:eastAsia="ja-JP"/>
      </w:rPr>
      <w:t>07</w:t>
    </w:r>
    <w:r w:rsidR="00BA70D7">
      <w:rPr>
        <w:rFonts w:eastAsiaTheme="minorEastAsia"/>
        <w:lang w:eastAsia="ja-JP"/>
      </w:rPr>
      <w:t>(Rev.1)</w:t>
    </w:r>
  </w:p>
  <w:p w:rsidR="005B5FF7" w:rsidRDefault="005B5FF7"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4DC"/>
    <w:multiLevelType w:val="hybridMultilevel"/>
    <w:tmpl w:val="CB90E476"/>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nsid w:val="137473ED"/>
    <w:multiLevelType w:val="hybridMultilevel"/>
    <w:tmpl w:val="2C38AB38"/>
    <w:lvl w:ilvl="0" w:tplc="04090001">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3">
    <w:nsid w:val="13763805"/>
    <w:multiLevelType w:val="hybridMultilevel"/>
    <w:tmpl w:val="1AFC97CC"/>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179F76DB"/>
    <w:multiLevelType w:val="hybridMultilevel"/>
    <w:tmpl w:val="A8D45944"/>
    <w:lvl w:ilvl="0" w:tplc="AC6C2B98">
      <w:start w:val="1"/>
      <w:numFmt w:val="decimal"/>
      <w:lvlText w:val="%1."/>
      <w:lvlJc w:val="left"/>
      <w:pPr>
        <w:ind w:left="360" w:hanging="360"/>
      </w:pPr>
      <w:rPr>
        <w:rFonts w:hint="default"/>
      </w:rPr>
    </w:lvl>
    <w:lvl w:ilvl="1" w:tplc="35EC024C">
      <w:start w:val="1"/>
      <w:numFmt w:val="decimal"/>
      <w:lvlText w:val="%2)"/>
      <w:lvlJc w:val="left"/>
      <w:pPr>
        <w:ind w:left="644"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2AE84351"/>
    <w:multiLevelType w:val="hybridMultilevel"/>
    <w:tmpl w:val="8DC6497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nsid w:val="2C12770D"/>
    <w:multiLevelType w:val="hybridMultilevel"/>
    <w:tmpl w:val="E8A808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04C158A"/>
    <w:multiLevelType w:val="hybridMultilevel"/>
    <w:tmpl w:val="E9CCC2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nsid w:val="344D38E6"/>
    <w:multiLevelType w:val="hybridMultilevel"/>
    <w:tmpl w:val="CDF4C4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nsid w:val="47873E2B"/>
    <w:multiLevelType w:val="hybridMultilevel"/>
    <w:tmpl w:val="832E19A0"/>
    <w:lvl w:ilvl="0" w:tplc="35EC02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C943CA"/>
    <w:multiLevelType w:val="hybridMultilevel"/>
    <w:tmpl w:val="D2F6DFB6"/>
    <w:lvl w:ilvl="0" w:tplc="F62EE1C4">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A131A87"/>
    <w:multiLevelType w:val="hybridMultilevel"/>
    <w:tmpl w:val="90080EF2"/>
    <w:lvl w:ilvl="0" w:tplc="0A4ED3CA">
      <w:start w:val="1"/>
      <w:numFmt w:val="decimal"/>
      <w:lvlText w:val="%1)"/>
      <w:lvlJc w:val="left"/>
      <w:pPr>
        <w:ind w:left="720" w:hanging="360"/>
      </w:pPr>
      <w:rPr>
        <w:rFonts w:hint="default"/>
      </w:rPr>
    </w:lvl>
    <w:lvl w:ilvl="1" w:tplc="A6768252">
      <w:start w:val="1"/>
      <w:numFmt w:val="decimal"/>
      <w:lvlText w:val="%2."/>
      <w:lvlJc w:val="left"/>
      <w:pPr>
        <w:ind w:left="1140" w:hanging="36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6FF6733A"/>
    <w:multiLevelType w:val="hybridMultilevel"/>
    <w:tmpl w:val="E9CCC2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nsid w:val="7AEC7E20"/>
    <w:multiLevelType w:val="hybridMultilevel"/>
    <w:tmpl w:val="EDE067EC"/>
    <w:lvl w:ilvl="0" w:tplc="658E5966">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7"/>
  </w:num>
  <w:num w:numId="3">
    <w:abstractNumId w:val="6"/>
  </w:num>
  <w:num w:numId="4">
    <w:abstractNumId w:val="19"/>
  </w:num>
  <w:num w:numId="5">
    <w:abstractNumId w:val="11"/>
  </w:num>
  <w:num w:numId="6">
    <w:abstractNumId w:val="14"/>
  </w:num>
  <w:num w:numId="7">
    <w:abstractNumId w:val="5"/>
  </w:num>
  <w:num w:numId="8">
    <w:abstractNumId w:val="1"/>
  </w:num>
  <w:num w:numId="9">
    <w:abstractNumId w:val="9"/>
  </w:num>
  <w:num w:numId="10">
    <w:abstractNumId w:val="12"/>
  </w:num>
  <w:num w:numId="11">
    <w:abstractNumId w:val="4"/>
  </w:num>
  <w:num w:numId="12">
    <w:abstractNumId w:val="17"/>
  </w:num>
  <w:num w:numId="13">
    <w:abstractNumId w:val="8"/>
  </w:num>
  <w:num w:numId="14">
    <w:abstractNumId w:val="3"/>
  </w:num>
  <w:num w:numId="15">
    <w:abstractNumId w:val="10"/>
  </w:num>
  <w:num w:numId="16">
    <w:abstractNumId w:val="18"/>
  </w:num>
  <w:num w:numId="17">
    <w:abstractNumId w:val="15"/>
  </w:num>
  <w:num w:numId="18">
    <w:abstractNumId w:val="2"/>
  </w:num>
  <w:num w:numId="19">
    <w:abstractNumId w:val="0"/>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01AE5"/>
    <w:rsid w:val="0003595B"/>
    <w:rsid w:val="00036798"/>
    <w:rsid w:val="00051D7F"/>
    <w:rsid w:val="00053770"/>
    <w:rsid w:val="0006603A"/>
    <w:rsid w:val="000713CF"/>
    <w:rsid w:val="000756AE"/>
    <w:rsid w:val="0008189B"/>
    <w:rsid w:val="000A5418"/>
    <w:rsid w:val="000A5C05"/>
    <w:rsid w:val="000A6502"/>
    <w:rsid w:val="000E069B"/>
    <w:rsid w:val="000F517C"/>
    <w:rsid w:val="000F5540"/>
    <w:rsid w:val="000F7BDC"/>
    <w:rsid w:val="00107E7E"/>
    <w:rsid w:val="00120E4A"/>
    <w:rsid w:val="001539DD"/>
    <w:rsid w:val="001611C5"/>
    <w:rsid w:val="0017319E"/>
    <w:rsid w:val="001820B5"/>
    <w:rsid w:val="00183262"/>
    <w:rsid w:val="00193021"/>
    <w:rsid w:val="00196411"/>
    <w:rsid w:val="00196568"/>
    <w:rsid w:val="001A2CF1"/>
    <w:rsid w:val="001A2F16"/>
    <w:rsid w:val="001B18C2"/>
    <w:rsid w:val="001C610F"/>
    <w:rsid w:val="001D5D7E"/>
    <w:rsid w:val="001E481A"/>
    <w:rsid w:val="00210354"/>
    <w:rsid w:val="00234BF0"/>
    <w:rsid w:val="00254A1B"/>
    <w:rsid w:val="0028454D"/>
    <w:rsid w:val="00290ABD"/>
    <w:rsid w:val="00291C9E"/>
    <w:rsid w:val="00291FD2"/>
    <w:rsid w:val="002926D4"/>
    <w:rsid w:val="00295D9B"/>
    <w:rsid w:val="002A14B9"/>
    <w:rsid w:val="002A46D0"/>
    <w:rsid w:val="002C07DA"/>
    <w:rsid w:val="002C7EA9"/>
    <w:rsid w:val="00342F20"/>
    <w:rsid w:val="003437EC"/>
    <w:rsid w:val="0035535E"/>
    <w:rsid w:val="00357669"/>
    <w:rsid w:val="00361140"/>
    <w:rsid w:val="003809C7"/>
    <w:rsid w:val="003B6263"/>
    <w:rsid w:val="003C64A7"/>
    <w:rsid w:val="003D3FDA"/>
    <w:rsid w:val="003D4812"/>
    <w:rsid w:val="003E402C"/>
    <w:rsid w:val="003F124F"/>
    <w:rsid w:val="00420822"/>
    <w:rsid w:val="0045458F"/>
    <w:rsid w:val="004633B4"/>
    <w:rsid w:val="00466B94"/>
    <w:rsid w:val="00473941"/>
    <w:rsid w:val="004B3553"/>
    <w:rsid w:val="004C0035"/>
    <w:rsid w:val="004D19F9"/>
    <w:rsid w:val="004D3766"/>
    <w:rsid w:val="004F7215"/>
    <w:rsid w:val="00530E8C"/>
    <w:rsid w:val="00532D8B"/>
    <w:rsid w:val="00545933"/>
    <w:rsid w:val="00557544"/>
    <w:rsid w:val="00572E9C"/>
    <w:rsid w:val="0057315E"/>
    <w:rsid w:val="0058238E"/>
    <w:rsid w:val="00587875"/>
    <w:rsid w:val="005B5FF7"/>
    <w:rsid w:val="005D23EF"/>
    <w:rsid w:val="005D724F"/>
    <w:rsid w:val="005E1AD8"/>
    <w:rsid w:val="005E5EFD"/>
    <w:rsid w:val="00607E2B"/>
    <w:rsid w:val="0061712B"/>
    <w:rsid w:val="00623CE1"/>
    <w:rsid w:val="0063062B"/>
    <w:rsid w:val="00645C30"/>
    <w:rsid w:val="006539A3"/>
    <w:rsid w:val="00662770"/>
    <w:rsid w:val="0066461F"/>
    <w:rsid w:val="00667229"/>
    <w:rsid w:val="00682BE5"/>
    <w:rsid w:val="00683D62"/>
    <w:rsid w:val="00690FED"/>
    <w:rsid w:val="006939A5"/>
    <w:rsid w:val="006A02CF"/>
    <w:rsid w:val="006A4000"/>
    <w:rsid w:val="006C2331"/>
    <w:rsid w:val="006C284C"/>
    <w:rsid w:val="006E2AE2"/>
    <w:rsid w:val="00703887"/>
    <w:rsid w:val="00712451"/>
    <w:rsid w:val="00732F08"/>
    <w:rsid w:val="00736759"/>
    <w:rsid w:val="0074190C"/>
    <w:rsid w:val="00762576"/>
    <w:rsid w:val="0076554C"/>
    <w:rsid w:val="00790654"/>
    <w:rsid w:val="00791060"/>
    <w:rsid w:val="007A507E"/>
    <w:rsid w:val="007B00DD"/>
    <w:rsid w:val="007B5626"/>
    <w:rsid w:val="007F08A7"/>
    <w:rsid w:val="007F706F"/>
    <w:rsid w:val="0080570B"/>
    <w:rsid w:val="008148E1"/>
    <w:rsid w:val="008160B0"/>
    <w:rsid w:val="00830D56"/>
    <w:rsid w:val="008319BF"/>
    <w:rsid w:val="00892941"/>
    <w:rsid w:val="008C6DBA"/>
    <w:rsid w:val="008D0E09"/>
    <w:rsid w:val="008E7BED"/>
    <w:rsid w:val="008F1ED7"/>
    <w:rsid w:val="008F7D15"/>
    <w:rsid w:val="009011E4"/>
    <w:rsid w:val="00925924"/>
    <w:rsid w:val="00926E66"/>
    <w:rsid w:val="00950768"/>
    <w:rsid w:val="0095156D"/>
    <w:rsid w:val="00951CDB"/>
    <w:rsid w:val="00953AD1"/>
    <w:rsid w:val="0095641F"/>
    <w:rsid w:val="0097693B"/>
    <w:rsid w:val="00993355"/>
    <w:rsid w:val="009A4A6D"/>
    <w:rsid w:val="009C2761"/>
    <w:rsid w:val="009D5DE2"/>
    <w:rsid w:val="009E3361"/>
    <w:rsid w:val="009F526A"/>
    <w:rsid w:val="00A13265"/>
    <w:rsid w:val="00A17F5A"/>
    <w:rsid w:val="00A3391D"/>
    <w:rsid w:val="00A60524"/>
    <w:rsid w:val="00A643D6"/>
    <w:rsid w:val="00A71136"/>
    <w:rsid w:val="00AA474C"/>
    <w:rsid w:val="00AB47E7"/>
    <w:rsid w:val="00AB4C6A"/>
    <w:rsid w:val="00AD7E5F"/>
    <w:rsid w:val="00AD7F0C"/>
    <w:rsid w:val="00AE333F"/>
    <w:rsid w:val="00AF0820"/>
    <w:rsid w:val="00B01AA1"/>
    <w:rsid w:val="00B11C21"/>
    <w:rsid w:val="00B16CAC"/>
    <w:rsid w:val="00B27AFB"/>
    <w:rsid w:val="00B30C81"/>
    <w:rsid w:val="00B44614"/>
    <w:rsid w:val="00B4793B"/>
    <w:rsid w:val="00B55B6E"/>
    <w:rsid w:val="00B63C83"/>
    <w:rsid w:val="00B8386F"/>
    <w:rsid w:val="00BA43B7"/>
    <w:rsid w:val="00BA70D7"/>
    <w:rsid w:val="00BB2A3A"/>
    <w:rsid w:val="00BB3DC2"/>
    <w:rsid w:val="00C14E86"/>
    <w:rsid w:val="00C15633"/>
    <w:rsid w:val="00C15799"/>
    <w:rsid w:val="00C2221E"/>
    <w:rsid w:val="00C23334"/>
    <w:rsid w:val="00C2404F"/>
    <w:rsid w:val="00C357AD"/>
    <w:rsid w:val="00C36697"/>
    <w:rsid w:val="00C4425B"/>
    <w:rsid w:val="00C6069C"/>
    <w:rsid w:val="00C63204"/>
    <w:rsid w:val="00C80C6B"/>
    <w:rsid w:val="00CA438B"/>
    <w:rsid w:val="00CB44A5"/>
    <w:rsid w:val="00CB619A"/>
    <w:rsid w:val="00CC7009"/>
    <w:rsid w:val="00CD5431"/>
    <w:rsid w:val="00CF2491"/>
    <w:rsid w:val="00D1252E"/>
    <w:rsid w:val="00D13B41"/>
    <w:rsid w:val="00D27156"/>
    <w:rsid w:val="00D3613C"/>
    <w:rsid w:val="00D36655"/>
    <w:rsid w:val="00D44293"/>
    <w:rsid w:val="00D54050"/>
    <w:rsid w:val="00D57772"/>
    <w:rsid w:val="00D71859"/>
    <w:rsid w:val="00D75A4D"/>
    <w:rsid w:val="00D8478B"/>
    <w:rsid w:val="00D86151"/>
    <w:rsid w:val="00DA7595"/>
    <w:rsid w:val="00DB0A68"/>
    <w:rsid w:val="00DB0C8D"/>
    <w:rsid w:val="00DC43A3"/>
    <w:rsid w:val="00DD7C09"/>
    <w:rsid w:val="00DE2932"/>
    <w:rsid w:val="00DF0622"/>
    <w:rsid w:val="00DF27F9"/>
    <w:rsid w:val="00E0124F"/>
    <w:rsid w:val="00E4711D"/>
    <w:rsid w:val="00E47A96"/>
    <w:rsid w:val="00E674D3"/>
    <w:rsid w:val="00E70FD0"/>
    <w:rsid w:val="00E876EA"/>
    <w:rsid w:val="00EC2EA9"/>
    <w:rsid w:val="00EE1219"/>
    <w:rsid w:val="00EF6A4F"/>
    <w:rsid w:val="00F0381A"/>
    <w:rsid w:val="00F14BCA"/>
    <w:rsid w:val="00F20311"/>
    <w:rsid w:val="00F34150"/>
    <w:rsid w:val="00F55FF1"/>
    <w:rsid w:val="00F57DE9"/>
    <w:rsid w:val="00F84067"/>
    <w:rsid w:val="00FD3F6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table" w:styleId="TableGrid">
    <w:name w:val="Table Grid"/>
    <w:basedOn w:val="TableNormal"/>
    <w:rsid w:val="00EF6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F7BDC"/>
    <w:rPr>
      <w:sz w:val="18"/>
      <w:szCs w:val="18"/>
    </w:rPr>
  </w:style>
  <w:style w:type="character" w:customStyle="1" w:styleId="BalloonTextChar">
    <w:name w:val="Balloon Text Char"/>
    <w:link w:val="BalloonText"/>
    <w:rsid w:val="000F7BDC"/>
    <w:rPr>
      <w:rFonts w:eastAsia="BatangChe"/>
      <w:sz w:val="18"/>
      <w:szCs w:val="18"/>
      <w:lang w:eastAsia="en-US"/>
    </w:rPr>
  </w:style>
  <w:style w:type="character" w:styleId="Hyperlink">
    <w:name w:val="Hyperlink"/>
    <w:basedOn w:val="DefaultParagraphFont"/>
    <w:rsid w:val="00196411"/>
    <w:rPr>
      <w:color w:val="0000FF" w:themeColor="hyperlink"/>
      <w:u w:val="single"/>
    </w:rPr>
  </w:style>
  <w:style w:type="paragraph" w:styleId="ListParagraph">
    <w:name w:val="List Paragraph"/>
    <w:basedOn w:val="Normal"/>
    <w:uiPriority w:val="34"/>
    <w:qFormat/>
    <w:rsid w:val="00C4425B"/>
    <w:pPr>
      <w:ind w:leftChars="400" w:left="840"/>
    </w:pPr>
  </w:style>
  <w:style w:type="paragraph" w:customStyle="1" w:styleId="Headingb">
    <w:name w:val="Heading_b"/>
    <w:basedOn w:val="Normal"/>
    <w:next w:val="Normal"/>
    <w:link w:val="HeadingbChar"/>
    <w:uiPriority w:val="99"/>
    <w:rsid w:val="00E47A96"/>
    <w:pPr>
      <w:keepNext/>
      <w:tabs>
        <w:tab w:val="left" w:pos="1134"/>
        <w:tab w:val="left" w:pos="1871"/>
        <w:tab w:val="left" w:pos="2268"/>
      </w:tabs>
      <w:overflowPunct w:val="0"/>
      <w:autoSpaceDE w:val="0"/>
      <w:autoSpaceDN w:val="0"/>
      <w:adjustRightInd w:val="0"/>
      <w:spacing w:before="160"/>
      <w:textAlignment w:val="baseline"/>
    </w:pPr>
    <w:rPr>
      <w:rFonts w:ascii="Times" w:eastAsia="Times New Roman" w:hAnsi="Times"/>
      <w:b/>
      <w:szCs w:val="20"/>
      <w:lang w:val="en-GB"/>
    </w:rPr>
  </w:style>
  <w:style w:type="character" w:customStyle="1" w:styleId="HeadingbChar">
    <w:name w:val="Heading_b Char"/>
    <w:link w:val="Headingb"/>
    <w:uiPriority w:val="99"/>
    <w:locked/>
    <w:rsid w:val="00E47A96"/>
    <w:rPr>
      <w:rFonts w:ascii="Times" w:eastAsia="Times New Roman" w:hAnsi="Times"/>
      <w:b/>
      <w:sz w:val="24"/>
      <w:lang w:val="en-GB" w:bidi="ar-SA"/>
    </w:rPr>
  </w:style>
  <w:style w:type="character" w:customStyle="1" w:styleId="Artdef">
    <w:name w:val="Art_def"/>
    <w:basedOn w:val="DefaultParagraphFont"/>
    <w:rsid w:val="006C284C"/>
    <w:rPr>
      <w:rFonts w:ascii="Times New Roman" w:hAnsi="Times New Roman"/>
      <w:b/>
    </w:rPr>
  </w:style>
  <w:style w:type="paragraph" w:customStyle="1" w:styleId="enumlev1">
    <w:name w:val="enumlev1"/>
    <w:basedOn w:val="Normal"/>
    <w:link w:val="enumlev1Char"/>
    <w:rsid w:val="006C284C"/>
    <w:pPr>
      <w:tabs>
        <w:tab w:val="left" w:pos="1134"/>
        <w:tab w:val="left" w:pos="1871"/>
        <w:tab w:val="left" w:pos="2608"/>
        <w:tab w:val="left" w:pos="3345"/>
      </w:tabs>
      <w:overflowPunct w:val="0"/>
      <w:autoSpaceDE w:val="0"/>
      <w:autoSpaceDN w:val="0"/>
      <w:adjustRightInd w:val="0"/>
      <w:spacing w:before="120"/>
      <w:ind w:left="454" w:hanging="454"/>
      <w:jc w:val="both"/>
      <w:textAlignment w:val="baseline"/>
    </w:pPr>
    <w:rPr>
      <w:rFonts w:eastAsia="Times New Roman"/>
      <w:szCs w:val="20"/>
      <w:lang w:val="fr-FR"/>
    </w:rPr>
  </w:style>
  <w:style w:type="character" w:customStyle="1" w:styleId="enumlev1Char">
    <w:name w:val="enumlev1 Char"/>
    <w:basedOn w:val="DefaultParagraphFont"/>
    <w:link w:val="enumlev1"/>
    <w:rsid w:val="006C284C"/>
    <w:rPr>
      <w:rFonts w:eastAsia="Times New Roman"/>
      <w:sz w:val="24"/>
      <w:lang w:val="fr-FR" w:bidi="ar-SA"/>
    </w:rPr>
  </w:style>
  <w:style w:type="character" w:styleId="FootnoteReference">
    <w:name w:val="footnote reference"/>
    <w:basedOn w:val="DefaultParagraphFont"/>
    <w:rsid w:val="006C284C"/>
    <w:rPr>
      <w:position w:val="6"/>
      <w:sz w:val="18"/>
    </w:rPr>
  </w:style>
  <w:style w:type="paragraph" w:styleId="FootnoteText">
    <w:name w:val="footnote text"/>
    <w:basedOn w:val="Normal"/>
    <w:link w:val="FootnoteTextChar"/>
    <w:rsid w:val="006C284C"/>
    <w:pPr>
      <w:keepLines/>
      <w:tabs>
        <w:tab w:val="left" w:pos="255"/>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character" w:customStyle="1" w:styleId="FootnoteTextChar">
    <w:name w:val="Footnote Text Char"/>
    <w:basedOn w:val="DefaultParagraphFont"/>
    <w:link w:val="FootnoteText"/>
    <w:rsid w:val="006C284C"/>
    <w:rPr>
      <w:rFonts w:eastAsia="Times New Roman"/>
      <w:sz w:val="24"/>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table" w:styleId="TableGrid">
    <w:name w:val="Table Grid"/>
    <w:basedOn w:val="TableNormal"/>
    <w:rsid w:val="00EF6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F7BDC"/>
    <w:rPr>
      <w:sz w:val="18"/>
      <w:szCs w:val="18"/>
    </w:rPr>
  </w:style>
  <w:style w:type="character" w:customStyle="1" w:styleId="BalloonTextChar">
    <w:name w:val="Balloon Text Char"/>
    <w:link w:val="BalloonText"/>
    <w:rsid w:val="000F7BDC"/>
    <w:rPr>
      <w:rFonts w:eastAsia="BatangChe"/>
      <w:sz w:val="18"/>
      <w:szCs w:val="18"/>
      <w:lang w:eastAsia="en-US"/>
    </w:rPr>
  </w:style>
  <w:style w:type="character" w:styleId="Hyperlink">
    <w:name w:val="Hyperlink"/>
    <w:basedOn w:val="DefaultParagraphFont"/>
    <w:rsid w:val="00196411"/>
    <w:rPr>
      <w:color w:val="0000FF" w:themeColor="hyperlink"/>
      <w:u w:val="single"/>
    </w:rPr>
  </w:style>
  <w:style w:type="paragraph" w:styleId="ListParagraph">
    <w:name w:val="List Paragraph"/>
    <w:basedOn w:val="Normal"/>
    <w:uiPriority w:val="34"/>
    <w:qFormat/>
    <w:rsid w:val="00C4425B"/>
    <w:pPr>
      <w:ind w:leftChars="400" w:left="840"/>
    </w:pPr>
  </w:style>
  <w:style w:type="paragraph" w:customStyle="1" w:styleId="Headingb">
    <w:name w:val="Heading_b"/>
    <w:basedOn w:val="Normal"/>
    <w:next w:val="Normal"/>
    <w:link w:val="HeadingbChar"/>
    <w:uiPriority w:val="99"/>
    <w:rsid w:val="00E47A96"/>
    <w:pPr>
      <w:keepNext/>
      <w:tabs>
        <w:tab w:val="left" w:pos="1134"/>
        <w:tab w:val="left" w:pos="1871"/>
        <w:tab w:val="left" w:pos="2268"/>
      </w:tabs>
      <w:overflowPunct w:val="0"/>
      <w:autoSpaceDE w:val="0"/>
      <w:autoSpaceDN w:val="0"/>
      <w:adjustRightInd w:val="0"/>
      <w:spacing w:before="160"/>
      <w:textAlignment w:val="baseline"/>
    </w:pPr>
    <w:rPr>
      <w:rFonts w:ascii="Times" w:eastAsia="Times New Roman" w:hAnsi="Times"/>
      <w:b/>
      <w:szCs w:val="20"/>
      <w:lang w:val="en-GB"/>
    </w:rPr>
  </w:style>
  <w:style w:type="character" w:customStyle="1" w:styleId="HeadingbChar">
    <w:name w:val="Heading_b Char"/>
    <w:link w:val="Headingb"/>
    <w:uiPriority w:val="99"/>
    <w:locked/>
    <w:rsid w:val="00E47A96"/>
    <w:rPr>
      <w:rFonts w:ascii="Times" w:eastAsia="Times New Roman" w:hAnsi="Times"/>
      <w:b/>
      <w:sz w:val="24"/>
      <w:lang w:val="en-GB" w:bidi="ar-SA"/>
    </w:rPr>
  </w:style>
  <w:style w:type="character" w:customStyle="1" w:styleId="Artdef">
    <w:name w:val="Art_def"/>
    <w:basedOn w:val="DefaultParagraphFont"/>
    <w:rsid w:val="006C284C"/>
    <w:rPr>
      <w:rFonts w:ascii="Times New Roman" w:hAnsi="Times New Roman"/>
      <w:b/>
    </w:rPr>
  </w:style>
  <w:style w:type="paragraph" w:customStyle="1" w:styleId="enumlev1">
    <w:name w:val="enumlev1"/>
    <w:basedOn w:val="Normal"/>
    <w:link w:val="enumlev1Char"/>
    <w:rsid w:val="006C284C"/>
    <w:pPr>
      <w:tabs>
        <w:tab w:val="left" w:pos="1134"/>
        <w:tab w:val="left" w:pos="1871"/>
        <w:tab w:val="left" w:pos="2608"/>
        <w:tab w:val="left" w:pos="3345"/>
      </w:tabs>
      <w:overflowPunct w:val="0"/>
      <w:autoSpaceDE w:val="0"/>
      <w:autoSpaceDN w:val="0"/>
      <w:adjustRightInd w:val="0"/>
      <w:spacing w:before="120"/>
      <w:ind w:left="454" w:hanging="454"/>
      <w:jc w:val="both"/>
      <w:textAlignment w:val="baseline"/>
    </w:pPr>
    <w:rPr>
      <w:rFonts w:eastAsia="Times New Roman"/>
      <w:szCs w:val="20"/>
      <w:lang w:val="fr-FR"/>
    </w:rPr>
  </w:style>
  <w:style w:type="character" w:customStyle="1" w:styleId="enumlev1Char">
    <w:name w:val="enumlev1 Char"/>
    <w:basedOn w:val="DefaultParagraphFont"/>
    <w:link w:val="enumlev1"/>
    <w:rsid w:val="006C284C"/>
    <w:rPr>
      <w:rFonts w:eastAsia="Times New Roman"/>
      <w:sz w:val="24"/>
      <w:lang w:val="fr-FR" w:bidi="ar-SA"/>
    </w:rPr>
  </w:style>
  <w:style w:type="character" w:styleId="FootnoteReference">
    <w:name w:val="footnote reference"/>
    <w:basedOn w:val="DefaultParagraphFont"/>
    <w:rsid w:val="006C284C"/>
    <w:rPr>
      <w:position w:val="6"/>
      <w:sz w:val="18"/>
    </w:rPr>
  </w:style>
  <w:style w:type="paragraph" w:styleId="FootnoteText">
    <w:name w:val="footnote text"/>
    <w:basedOn w:val="Normal"/>
    <w:link w:val="FootnoteTextChar"/>
    <w:rsid w:val="006C284C"/>
    <w:pPr>
      <w:keepLines/>
      <w:tabs>
        <w:tab w:val="left" w:pos="255"/>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character" w:customStyle="1" w:styleId="FootnoteTextChar">
    <w:name w:val="Footnote Text Char"/>
    <w:basedOn w:val="DefaultParagraphFont"/>
    <w:link w:val="FootnoteText"/>
    <w:rsid w:val="006C284C"/>
    <w:rPr>
      <w:rFonts w:eastAsia="Times New Roman"/>
      <w:sz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C265E-713B-4668-A0B4-1A5E73F8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2314</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APT</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3</cp:revision>
  <cp:lastPrinted>2013-07-04T05:31:00Z</cp:lastPrinted>
  <dcterms:created xsi:type="dcterms:W3CDTF">2013-07-16T04:55:00Z</dcterms:created>
  <dcterms:modified xsi:type="dcterms:W3CDTF">2013-07-16T04:56:00Z</dcterms:modified>
</cp:coreProperties>
</file>