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376FE6"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17209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667ECF">
            <w:pPr>
              <w:spacing w:line="0" w:lineRule="atLeast"/>
            </w:pPr>
            <w:r>
              <w:rPr>
                <w:b/>
              </w:rPr>
              <w:t xml:space="preserve">The APT Conference Preparatory  Group for WRC-15 </w:t>
            </w:r>
          </w:p>
        </w:tc>
        <w:tc>
          <w:tcPr>
            <w:tcW w:w="2340" w:type="dxa"/>
            <w:gridSpan w:val="2"/>
            <w:tcBorders>
              <w:top w:val="nil"/>
              <w:left w:val="nil"/>
              <w:bottom w:val="nil"/>
              <w:right w:val="nil"/>
            </w:tcBorders>
          </w:tcPr>
          <w:p w:rsidR="00295D9B" w:rsidRPr="00C15799" w:rsidRDefault="00295D9B" w:rsidP="00084320">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084320"/>
        </w:tc>
        <w:tc>
          <w:tcPr>
            <w:tcW w:w="2340" w:type="dxa"/>
            <w:gridSpan w:val="2"/>
            <w:tcBorders>
              <w:top w:val="nil"/>
              <w:left w:val="nil"/>
              <w:bottom w:val="single" w:sz="12" w:space="0" w:color="auto"/>
              <w:right w:val="nil"/>
            </w:tcBorders>
          </w:tcPr>
          <w:p w:rsidR="00295D9B" w:rsidRPr="00712451" w:rsidRDefault="00295D9B" w:rsidP="00084320">
            <w:pPr>
              <w:rPr>
                <w:b/>
              </w:rPr>
            </w:pPr>
          </w:p>
        </w:tc>
      </w:tr>
    </w:tbl>
    <w:p w:rsidR="00DA7595" w:rsidRDefault="00DA7595" w:rsidP="00DA7595">
      <w:pPr>
        <w:rPr>
          <w:lang w:eastAsia="ko-KR"/>
        </w:rPr>
      </w:pPr>
    </w:p>
    <w:p w:rsidR="00D13B41" w:rsidRDefault="00D13B41" w:rsidP="00DA7595">
      <w:pPr>
        <w:jc w:val="center"/>
        <w:rPr>
          <w:b/>
          <w:sz w:val="28"/>
          <w:szCs w:val="28"/>
          <w:lang w:eastAsia="ko-KR"/>
        </w:rPr>
      </w:pPr>
    </w:p>
    <w:p w:rsidR="0035036E" w:rsidRDefault="00D1252E" w:rsidP="00534D41">
      <w:pPr>
        <w:jc w:val="center"/>
        <w:rPr>
          <w:b/>
          <w:bCs/>
          <w:caps/>
          <w:sz w:val="28"/>
          <w:szCs w:val="28"/>
        </w:rPr>
      </w:pPr>
      <w:r>
        <w:rPr>
          <w:b/>
          <w:bCs/>
          <w:caps/>
          <w:sz w:val="28"/>
          <w:szCs w:val="28"/>
        </w:rPr>
        <w:t>preliminary v</w:t>
      </w:r>
      <w:r w:rsidR="00017D59">
        <w:rPr>
          <w:b/>
          <w:bCs/>
          <w:caps/>
          <w:sz w:val="28"/>
          <w:szCs w:val="28"/>
        </w:rPr>
        <w:t>iews on WRC-15</w:t>
      </w:r>
      <w:r w:rsidR="007A507E">
        <w:rPr>
          <w:b/>
          <w:bCs/>
          <w:caps/>
          <w:sz w:val="28"/>
          <w:szCs w:val="28"/>
        </w:rPr>
        <w:t xml:space="preserve"> agenda item</w:t>
      </w:r>
      <w:r w:rsidR="0035036E">
        <w:rPr>
          <w:b/>
          <w:bCs/>
          <w:caps/>
          <w:sz w:val="28"/>
          <w:szCs w:val="28"/>
        </w:rPr>
        <w:t>s 2, 4, 8</w:t>
      </w:r>
      <w:proofErr w:type="gramStart"/>
      <w:r w:rsidR="0035036E">
        <w:rPr>
          <w:b/>
          <w:bCs/>
          <w:caps/>
          <w:sz w:val="28"/>
          <w:szCs w:val="28"/>
        </w:rPr>
        <w:t>,</w:t>
      </w:r>
      <w:proofErr w:type="gramEnd"/>
      <w:r w:rsidR="00534D41">
        <w:rPr>
          <w:b/>
          <w:bCs/>
          <w:caps/>
          <w:sz w:val="28"/>
          <w:szCs w:val="28"/>
        </w:rPr>
        <w:br/>
      </w:r>
      <w:r w:rsidR="0035036E">
        <w:rPr>
          <w:b/>
          <w:bCs/>
          <w:caps/>
          <w:sz w:val="28"/>
          <w:szCs w:val="28"/>
        </w:rPr>
        <w:t>9.1.4, 9</w:t>
      </w:r>
      <w:r w:rsidR="00F36922">
        <w:rPr>
          <w:b/>
          <w:bCs/>
          <w:caps/>
          <w:sz w:val="28"/>
          <w:szCs w:val="28"/>
        </w:rPr>
        <w:t>.</w:t>
      </w:r>
      <w:r w:rsidR="0035036E">
        <w:rPr>
          <w:b/>
          <w:bCs/>
          <w:caps/>
          <w:sz w:val="28"/>
          <w:szCs w:val="28"/>
        </w:rPr>
        <w:t>1.6, 9.1.7 and 10</w:t>
      </w:r>
    </w:p>
    <w:p w:rsidR="00C357AD" w:rsidRDefault="00C357AD" w:rsidP="00C357AD">
      <w:pPr>
        <w:jc w:val="center"/>
        <w:rPr>
          <w:b/>
        </w:rPr>
      </w:pPr>
    </w:p>
    <w:p w:rsidR="00C357AD" w:rsidRDefault="00C357AD" w:rsidP="00C357AD">
      <w:pPr>
        <w:jc w:val="both"/>
        <w:rPr>
          <w:b/>
        </w:rPr>
      </w:pPr>
    </w:p>
    <w:p w:rsidR="008319BF" w:rsidRDefault="000A5418" w:rsidP="00EE6668">
      <w:pPr>
        <w:jc w:val="both"/>
      </w:pPr>
      <w:r>
        <w:rPr>
          <w:b/>
        </w:rPr>
        <w:t xml:space="preserve">Agenda Item </w:t>
      </w:r>
      <w:r w:rsidR="00EE6668">
        <w:rPr>
          <w:b/>
        </w:rPr>
        <w:t>2</w:t>
      </w:r>
      <w:r>
        <w:rPr>
          <w:b/>
        </w:rPr>
        <w:t xml:space="preserve">: </w:t>
      </w:r>
    </w:p>
    <w:p w:rsidR="000A5418" w:rsidRPr="00EE6668" w:rsidRDefault="00EE6668" w:rsidP="00017D59">
      <w:pPr>
        <w:tabs>
          <w:tab w:val="left" w:pos="5655"/>
        </w:tabs>
        <w:jc w:val="both"/>
      </w:pPr>
      <w:r w:rsidRPr="00EE6668">
        <w:rPr>
          <w:i/>
          <w:iCs/>
          <w:szCs w:val="32"/>
        </w:rPr>
        <w:t>to examine the revised ITU</w:t>
      </w:r>
      <w:r w:rsidRPr="00EE6668">
        <w:rPr>
          <w:i/>
          <w:iCs/>
          <w:szCs w:val="32"/>
        </w:rPr>
        <w:noBreakHyphen/>
        <w:t>R Recommendations incorporated by reference in the Radio Regulations communicated by the Radiocommunication Assembly, in accordance with Resolution </w:t>
      </w:r>
      <w:r w:rsidRPr="00EE6668">
        <w:rPr>
          <w:b/>
          <w:bCs/>
          <w:i/>
          <w:iCs/>
          <w:szCs w:val="32"/>
        </w:rPr>
        <w:t>28 (Rev.WRC</w:t>
      </w:r>
      <w:r w:rsidRPr="00EE6668">
        <w:rPr>
          <w:b/>
          <w:bCs/>
          <w:i/>
          <w:iCs/>
          <w:szCs w:val="32"/>
        </w:rPr>
        <w:noBreakHyphen/>
        <w:t>03)</w:t>
      </w:r>
      <w:r w:rsidRPr="00EE6668">
        <w:rPr>
          <w:i/>
          <w:iCs/>
          <w:szCs w:val="32"/>
        </w:rPr>
        <w:t>, and to decide whether or not to update the corresponding references in the Radio Regulations, in accordance with the principles contained in Annex 1 to Resolution </w:t>
      </w:r>
      <w:r w:rsidRPr="00EE6668">
        <w:rPr>
          <w:b/>
          <w:bCs/>
          <w:i/>
          <w:iCs/>
          <w:szCs w:val="32"/>
        </w:rPr>
        <w:t>27 (Rev.WRC</w:t>
      </w:r>
      <w:r w:rsidRPr="00EE6668">
        <w:rPr>
          <w:b/>
          <w:bCs/>
          <w:i/>
          <w:iCs/>
          <w:szCs w:val="32"/>
        </w:rPr>
        <w:noBreakHyphen/>
        <w:t>12)</w:t>
      </w:r>
      <w:r w:rsidRPr="00EE6668">
        <w:rPr>
          <w:i/>
          <w:iCs/>
          <w:szCs w:val="32"/>
        </w:rPr>
        <w:t>;</w:t>
      </w:r>
      <w:r w:rsidR="00017D59" w:rsidRPr="00EE6668">
        <w:tab/>
      </w:r>
    </w:p>
    <w:p w:rsidR="00F26BAA" w:rsidRDefault="00F26BAA" w:rsidP="004467E2">
      <w:pPr>
        <w:rPr>
          <w:b/>
          <w:i/>
          <w:iCs/>
        </w:rPr>
      </w:pPr>
    </w:p>
    <w:p w:rsidR="004467E2" w:rsidRPr="004467E2" w:rsidRDefault="004467E2" w:rsidP="0026180C">
      <w:pPr>
        <w:spacing w:after="120"/>
        <w:jc w:val="both"/>
      </w:pPr>
      <w:r w:rsidRPr="004467E2">
        <w:rPr>
          <w:b/>
        </w:rPr>
        <w:t>APT Preliminary View</w:t>
      </w:r>
    </w:p>
    <w:p w:rsidR="004847DF" w:rsidRPr="00544EE2" w:rsidRDefault="004847DF" w:rsidP="004847DF">
      <w:pPr>
        <w:spacing w:after="120"/>
        <w:rPr>
          <w:rFonts w:cs="Calibri"/>
          <w:b/>
          <w:lang w:val="en-AU"/>
        </w:rPr>
      </w:pPr>
      <w:r>
        <w:rPr>
          <w:rFonts w:cs="Calibri"/>
          <w:lang w:val="en-AU"/>
        </w:rPr>
        <w:t>APT Members</w:t>
      </w:r>
      <w:r w:rsidRPr="005B26D6">
        <w:rPr>
          <w:rFonts w:cs="Calibri"/>
          <w:lang w:val="en-AU"/>
        </w:rPr>
        <w:t xml:space="preserve"> support examination and review of ITU-R Recommendations incorporated by reference and the corresponding references in the Radio Regulations in accordance with Resolution </w:t>
      </w:r>
      <w:r w:rsidRPr="005B26D6">
        <w:rPr>
          <w:rFonts w:cs="Calibri"/>
          <w:b/>
          <w:lang w:val="en-AU"/>
        </w:rPr>
        <w:t xml:space="preserve">28 (Rev.WRC-03) </w:t>
      </w:r>
      <w:r w:rsidRPr="005B26D6">
        <w:rPr>
          <w:rFonts w:cs="Calibri"/>
          <w:lang w:val="en-AU"/>
        </w:rPr>
        <w:t>and the principles contained in Annex 1 of Resolution</w:t>
      </w:r>
      <w:r w:rsidRPr="005B26D6">
        <w:rPr>
          <w:rFonts w:cs="Calibri"/>
          <w:b/>
          <w:lang w:val="en-AU"/>
        </w:rPr>
        <w:t xml:space="preserve"> 27 (Rev.WRC-12)</w:t>
      </w:r>
      <w:r w:rsidRPr="005B26D6">
        <w:rPr>
          <w:rFonts w:cs="Calibri"/>
          <w:lang w:val="en-AU"/>
        </w:rPr>
        <w:t>.</w:t>
      </w:r>
    </w:p>
    <w:p w:rsidR="004467E2" w:rsidRPr="00B364DC" w:rsidRDefault="004467E2" w:rsidP="00CA2328">
      <w:pPr>
        <w:pStyle w:val="BodyText2"/>
        <w:spacing w:after="120"/>
        <w:jc w:val="both"/>
        <w:rPr>
          <w:bCs/>
        </w:rPr>
      </w:pPr>
      <w:r w:rsidRPr="00B364DC">
        <w:rPr>
          <w:bCs/>
        </w:rPr>
        <w:t xml:space="preserve">APT Members are urged to use the basic concepts and processes presented in Resolutions </w:t>
      </w:r>
      <w:r w:rsidRPr="00B364DC">
        <w:rPr>
          <w:b/>
        </w:rPr>
        <w:t>27 (Rev.WRC-</w:t>
      </w:r>
      <w:r>
        <w:rPr>
          <w:b/>
        </w:rPr>
        <w:t>12</w:t>
      </w:r>
      <w:r w:rsidRPr="00B364DC">
        <w:rPr>
          <w:b/>
        </w:rPr>
        <w:t>)</w:t>
      </w:r>
      <w:r w:rsidRPr="00B364DC">
        <w:rPr>
          <w:bCs/>
        </w:rPr>
        <w:t xml:space="preserve"> and Resolution </w:t>
      </w:r>
      <w:r w:rsidRPr="00B364DC">
        <w:rPr>
          <w:b/>
        </w:rPr>
        <w:t>28 (Rev.WRC-03)</w:t>
      </w:r>
      <w:r w:rsidRPr="00B364DC">
        <w:rPr>
          <w:bCs/>
        </w:rPr>
        <w:t xml:space="preserve"> to develop their proposals for consideration by future APG meetings. </w:t>
      </w:r>
    </w:p>
    <w:p w:rsidR="00257DB1" w:rsidRDefault="00257DB1">
      <w:pPr>
        <w:rPr>
          <w:b/>
        </w:rPr>
      </w:pPr>
    </w:p>
    <w:p w:rsidR="00624DF9" w:rsidRDefault="00624DF9">
      <w:pPr>
        <w:rPr>
          <w:b/>
        </w:rPr>
      </w:pPr>
    </w:p>
    <w:p w:rsidR="00D70C34" w:rsidRDefault="00D70C34" w:rsidP="00D70C34">
      <w:pPr>
        <w:jc w:val="both"/>
      </w:pPr>
      <w:r>
        <w:rPr>
          <w:b/>
        </w:rPr>
        <w:t xml:space="preserve">Agenda Item 4: </w:t>
      </w:r>
    </w:p>
    <w:p w:rsidR="00D70C34" w:rsidRPr="00D70C34" w:rsidRDefault="00D70C34" w:rsidP="00C357AD">
      <w:pPr>
        <w:jc w:val="both"/>
        <w:rPr>
          <w:i/>
          <w:iCs/>
          <w:sz w:val="32"/>
          <w:szCs w:val="32"/>
        </w:rPr>
      </w:pPr>
      <w:proofErr w:type="gramStart"/>
      <w:r w:rsidRPr="00D70C34">
        <w:rPr>
          <w:i/>
          <w:iCs/>
          <w:szCs w:val="32"/>
        </w:rPr>
        <w:t>in</w:t>
      </w:r>
      <w:proofErr w:type="gramEnd"/>
      <w:r w:rsidRPr="00D70C34">
        <w:rPr>
          <w:i/>
          <w:iCs/>
          <w:szCs w:val="32"/>
        </w:rPr>
        <w:t xml:space="preserve"> accordance with Resolution </w:t>
      </w:r>
      <w:r w:rsidRPr="00D70C34">
        <w:rPr>
          <w:b/>
          <w:bCs/>
          <w:i/>
          <w:iCs/>
          <w:szCs w:val="32"/>
        </w:rPr>
        <w:t>95 (Rev.WRC</w:t>
      </w:r>
      <w:r w:rsidRPr="00D70C34">
        <w:rPr>
          <w:b/>
          <w:bCs/>
          <w:i/>
          <w:iCs/>
          <w:szCs w:val="32"/>
        </w:rPr>
        <w:noBreakHyphen/>
        <w:t>07)</w:t>
      </w:r>
      <w:r w:rsidRPr="00D70C34">
        <w:rPr>
          <w:i/>
          <w:iCs/>
          <w:szCs w:val="32"/>
        </w:rPr>
        <w:t>, to review the resolutions and recommendations of previous conferences with a view to their possible revision, replacement or abrogation;</w:t>
      </w:r>
    </w:p>
    <w:p w:rsidR="00D70C34" w:rsidRDefault="00D70C34" w:rsidP="00C357AD">
      <w:pPr>
        <w:jc w:val="both"/>
      </w:pPr>
    </w:p>
    <w:p w:rsidR="00672D50" w:rsidRPr="00056660" w:rsidRDefault="00672D50" w:rsidP="00056660">
      <w:pPr>
        <w:jc w:val="lowKashida"/>
        <w:rPr>
          <w:rFonts w:eastAsia="Arial Unicode MS"/>
          <w:b/>
          <w:bCs/>
        </w:rPr>
      </w:pPr>
      <w:r w:rsidRPr="00056660">
        <w:rPr>
          <w:b/>
          <w:bCs/>
          <w:szCs w:val="22"/>
        </w:rPr>
        <w:t>APT Preliminary Views</w:t>
      </w:r>
    </w:p>
    <w:p w:rsidR="00B147C6" w:rsidRDefault="00672D50" w:rsidP="00B147C6">
      <w:pPr>
        <w:jc w:val="lowKashida"/>
        <w:rPr>
          <w:bCs/>
        </w:rPr>
      </w:pPr>
      <w:r w:rsidRPr="00FD6F1A">
        <w:t xml:space="preserve">APT </w:t>
      </w:r>
      <w:r>
        <w:t>M</w:t>
      </w:r>
      <w:r w:rsidRPr="00FD6F1A">
        <w:t xml:space="preserve">embers are encouraged to </w:t>
      </w:r>
      <w:r w:rsidR="00B147C6" w:rsidRPr="00FD6F1A">
        <w:rPr>
          <w:bCs/>
        </w:rPr>
        <w:t xml:space="preserve">review Resolutions and Recommendations of the previous conferences </w:t>
      </w:r>
      <w:r w:rsidR="00B147C6">
        <w:rPr>
          <w:bCs/>
        </w:rPr>
        <w:t xml:space="preserve">in accordance with Resolution </w:t>
      </w:r>
      <w:r w:rsidR="00B147C6">
        <w:rPr>
          <w:b/>
          <w:bCs/>
        </w:rPr>
        <w:t xml:space="preserve">95 (Rev.WRC-07) </w:t>
      </w:r>
      <w:r w:rsidR="00B147C6" w:rsidRPr="00B147C6">
        <w:rPr>
          <w:bCs/>
        </w:rPr>
        <w:t>with a view to developing regional positions in APG15.</w:t>
      </w:r>
    </w:p>
    <w:p w:rsidR="00B147C6" w:rsidRPr="00B147C6" w:rsidRDefault="00B147C6" w:rsidP="00B147C6">
      <w:pPr>
        <w:jc w:val="lowKashida"/>
        <w:rPr>
          <w:bCs/>
        </w:rPr>
      </w:pPr>
    </w:p>
    <w:p w:rsidR="00672D50" w:rsidRDefault="00B147C6" w:rsidP="00AF2A24">
      <w:pPr>
        <w:jc w:val="lowKashida"/>
        <w:rPr>
          <w:rFonts w:eastAsia="Arial Unicode MS"/>
        </w:rPr>
      </w:pPr>
      <w:r>
        <w:rPr>
          <w:color w:val="000000"/>
        </w:rPr>
        <w:t>T</w:t>
      </w:r>
      <w:r w:rsidR="00672D50" w:rsidRPr="00FD6F1A">
        <w:rPr>
          <w:color w:val="000000"/>
        </w:rPr>
        <w:t xml:space="preserve">o facilitate consideration of the Agenda </w:t>
      </w:r>
      <w:r w:rsidR="00AF2A24">
        <w:rPr>
          <w:color w:val="000000"/>
        </w:rPr>
        <w:t>I</w:t>
      </w:r>
      <w:r w:rsidR="00672D50" w:rsidRPr="00FD6F1A">
        <w:rPr>
          <w:color w:val="000000"/>
        </w:rPr>
        <w:t xml:space="preserve">tem 4 </w:t>
      </w:r>
      <w:r>
        <w:rPr>
          <w:color w:val="000000"/>
        </w:rPr>
        <w:t>at</w:t>
      </w:r>
      <w:r w:rsidR="00672D50" w:rsidRPr="00FD6F1A">
        <w:rPr>
          <w:color w:val="000000"/>
        </w:rPr>
        <w:t xml:space="preserve"> future APG</w:t>
      </w:r>
      <w:r w:rsidR="00056660">
        <w:rPr>
          <w:color w:val="000000"/>
        </w:rPr>
        <w:t>15</w:t>
      </w:r>
      <w:r w:rsidR="00672D50" w:rsidRPr="00FD6F1A">
        <w:rPr>
          <w:color w:val="000000"/>
        </w:rPr>
        <w:t xml:space="preserve"> meetings, a list of the past conference Resolutions and Recommendations is </w:t>
      </w:r>
      <w:r>
        <w:rPr>
          <w:color w:val="000000"/>
        </w:rPr>
        <w:t>provided</w:t>
      </w:r>
      <w:r w:rsidR="00B33390">
        <w:rPr>
          <w:color w:val="000000"/>
        </w:rPr>
        <w:t xml:space="preserve"> </w:t>
      </w:r>
      <w:r w:rsidR="00672D50" w:rsidRPr="00FD6F1A">
        <w:rPr>
          <w:color w:val="000000"/>
        </w:rPr>
        <w:t xml:space="preserve">in </w:t>
      </w:r>
      <w:r w:rsidR="00D30EE8">
        <w:rPr>
          <w:color w:val="000000"/>
        </w:rPr>
        <w:t xml:space="preserve">the </w:t>
      </w:r>
      <w:r w:rsidR="00672D50">
        <w:rPr>
          <w:color w:val="000000"/>
        </w:rPr>
        <w:t xml:space="preserve">table in </w:t>
      </w:r>
      <w:r w:rsidR="00672D50" w:rsidRPr="003C61CE">
        <w:rPr>
          <w:color w:val="000000"/>
          <w:highlight w:val="yellow"/>
          <w:u w:val="single"/>
        </w:rPr>
        <w:t xml:space="preserve">Attachment </w:t>
      </w:r>
      <w:r w:rsidR="00C4319C" w:rsidRPr="003C61CE">
        <w:rPr>
          <w:color w:val="000000"/>
          <w:highlight w:val="yellow"/>
          <w:u w:val="single"/>
        </w:rPr>
        <w:t>1</w:t>
      </w:r>
      <w:r w:rsidR="00672D50" w:rsidRPr="00FD6F1A">
        <w:rPr>
          <w:color w:val="000000"/>
        </w:rPr>
        <w:t xml:space="preserve"> to this document.</w:t>
      </w:r>
      <w:r w:rsidR="00B33390">
        <w:rPr>
          <w:color w:val="000000"/>
        </w:rPr>
        <w:t xml:space="preserve"> </w:t>
      </w:r>
      <w:r w:rsidR="00672D50" w:rsidRPr="00B80DB2">
        <w:rPr>
          <w:rFonts w:eastAsia="Arial Unicode MS"/>
        </w:rPr>
        <w:t>Th</w:t>
      </w:r>
      <w:r w:rsidR="00672D50">
        <w:rPr>
          <w:rFonts w:eastAsia="Arial Unicode MS"/>
        </w:rPr>
        <w:t xml:space="preserve">is </w:t>
      </w:r>
      <w:r w:rsidR="00672D50" w:rsidRPr="00B80DB2">
        <w:rPr>
          <w:rFonts w:eastAsia="Arial Unicode MS"/>
        </w:rPr>
        <w:t xml:space="preserve">table is intended to summarize the possible course of actions to be taken in response </w:t>
      </w:r>
      <w:r w:rsidR="00D30EE8">
        <w:rPr>
          <w:rFonts w:eastAsia="Arial Unicode MS"/>
        </w:rPr>
        <w:t>to</w:t>
      </w:r>
      <w:r w:rsidR="00B33390">
        <w:rPr>
          <w:rFonts w:eastAsia="Arial Unicode MS"/>
        </w:rPr>
        <w:t xml:space="preserve"> </w:t>
      </w:r>
      <w:r w:rsidR="00672D50" w:rsidRPr="00B80DB2">
        <w:rPr>
          <w:rFonts w:eastAsia="Arial Unicode MS"/>
        </w:rPr>
        <w:t xml:space="preserve">the concerned Resolution or Recommendation. Furthermore, a reference is made to the relevant WRC </w:t>
      </w:r>
      <w:r w:rsidR="00D30EE8">
        <w:rPr>
          <w:rFonts w:eastAsia="Arial Unicode MS"/>
        </w:rPr>
        <w:t>A</w:t>
      </w:r>
      <w:r w:rsidR="00672D50" w:rsidRPr="00B80DB2">
        <w:rPr>
          <w:rFonts w:eastAsia="Arial Unicode MS"/>
        </w:rPr>
        <w:t xml:space="preserve">genda item for those Resolutions and Recommendations which are covered by the agenda </w:t>
      </w:r>
      <w:r w:rsidR="00056660">
        <w:rPr>
          <w:rFonts w:eastAsia="Arial Unicode MS"/>
        </w:rPr>
        <w:t>o</w:t>
      </w:r>
      <w:r w:rsidR="00672D50">
        <w:rPr>
          <w:rFonts w:eastAsia="Arial Unicode MS"/>
        </w:rPr>
        <w:t xml:space="preserve">f </w:t>
      </w:r>
      <w:r w:rsidR="00672D50" w:rsidRPr="00B80DB2">
        <w:rPr>
          <w:rFonts w:eastAsia="Arial Unicode MS"/>
        </w:rPr>
        <w:t>WRC-</w:t>
      </w:r>
      <w:r w:rsidR="00056660">
        <w:rPr>
          <w:rFonts w:eastAsia="Arial Unicode MS"/>
        </w:rPr>
        <w:t>15</w:t>
      </w:r>
      <w:r w:rsidR="00D05FF4">
        <w:rPr>
          <w:rFonts w:eastAsia="Arial Unicode MS"/>
        </w:rPr>
        <w:t xml:space="preserve"> other than Agenda item 4</w:t>
      </w:r>
      <w:r w:rsidR="00672D50" w:rsidRPr="00B80DB2">
        <w:rPr>
          <w:rFonts w:eastAsia="Arial Unicode MS"/>
        </w:rPr>
        <w:t>.</w:t>
      </w:r>
    </w:p>
    <w:p w:rsidR="006F558E" w:rsidRDefault="006F558E" w:rsidP="00AF2A24">
      <w:pPr>
        <w:jc w:val="lowKashida"/>
        <w:rPr>
          <w:rFonts w:eastAsia="Arial Unicode MS"/>
        </w:rPr>
      </w:pPr>
    </w:p>
    <w:p w:rsidR="00753DF8" w:rsidRDefault="00753DF8" w:rsidP="00753DF8">
      <w:pPr>
        <w:jc w:val="both"/>
      </w:pPr>
      <w:r>
        <w:rPr>
          <w:b/>
        </w:rPr>
        <w:t xml:space="preserve">Agenda Item 8: </w:t>
      </w:r>
    </w:p>
    <w:p w:rsidR="000A5418" w:rsidRDefault="00753DF8" w:rsidP="00A5156A">
      <w:pPr>
        <w:jc w:val="both"/>
      </w:pPr>
      <w:proofErr w:type="gramStart"/>
      <w:r w:rsidRPr="00144844">
        <w:rPr>
          <w:rStyle w:val="Emphasis"/>
          <w:color w:val="000000"/>
        </w:rPr>
        <w:t>to</w:t>
      </w:r>
      <w:proofErr w:type="gramEnd"/>
      <w:r w:rsidRPr="00144844">
        <w:rPr>
          <w:rStyle w:val="Emphasis"/>
          <w:color w:val="000000"/>
        </w:rPr>
        <w:t xml:space="preserve"> consider and take appropriate action on requests from administrations to delete their country footnotes or to have their country name deleted from footnotes, if no longer required, taking into account </w:t>
      </w:r>
      <w:r w:rsidR="00A5156A">
        <w:rPr>
          <w:rStyle w:val="Emphasis"/>
          <w:color w:val="000000"/>
        </w:rPr>
        <w:t xml:space="preserve">Resolution </w:t>
      </w:r>
      <w:r w:rsidR="00A5156A" w:rsidRPr="00A5156A">
        <w:rPr>
          <w:rStyle w:val="Emphasis"/>
          <w:b/>
          <w:bCs/>
          <w:color w:val="000000"/>
        </w:rPr>
        <w:t>26 (Rev.WRC-07)</w:t>
      </w:r>
      <w:r w:rsidRPr="00144844">
        <w:rPr>
          <w:rStyle w:val="Emphasis"/>
          <w:color w:val="000000"/>
        </w:rPr>
        <w:t>;</w:t>
      </w:r>
    </w:p>
    <w:p w:rsidR="00C357AD" w:rsidRDefault="00C357AD" w:rsidP="00C357AD">
      <w:pPr>
        <w:jc w:val="both"/>
      </w:pPr>
    </w:p>
    <w:p w:rsidR="00753DF8" w:rsidRDefault="00753DF8" w:rsidP="00685BC8">
      <w:pPr>
        <w:jc w:val="lowKashida"/>
        <w:rPr>
          <w:b/>
          <w:bCs/>
          <w:szCs w:val="22"/>
        </w:rPr>
      </w:pPr>
      <w:r w:rsidRPr="00056660">
        <w:rPr>
          <w:b/>
          <w:bCs/>
          <w:szCs w:val="22"/>
        </w:rPr>
        <w:lastRenderedPageBreak/>
        <w:t>APT Preliminary Views</w:t>
      </w:r>
    </w:p>
    <w:p w:rsidR="00194E82" w:rsidRPr="00624DF9" w:rsidRDefault="00FC142F">
      <w:pPr>
        <w:autoSpaceDE w:val="0"/>
        <w:autoSpaceDN w:val="0"/>
        <w:adjustRightInd w:val="0"/>
        <w:rPr>
          <w:b/>
        </w:rPr>
      </w:pPr>
      <w:r w:rsidRPr="00624DF9">
        <w:rPr>
          <w:bCs/>
        </w:rPr>
        <w:t xml:space="preserve">APT Members are encouraged </w:t>
      </w:r>
      <w:r w:rsidRPr="00624DF9">
        <w:rPr>
          <w:rFonts w:eastAsia="Batang"/>
        </w:rPr>
        <w:t>to review their</w:t>
      </w:r>
      <w:r w:rsidR="003E5909" w:rsidRPr="00624DF9">
        <w:rPr>
          <w:rFonts w:eastAsia="Batang"/>
        </w:rPr>
        <w:t xml:space="preserve"> </w:t>
      </w:r>
      <w:r w:rsidRPr="00624DF9">
        <w:rPr>
          <w:rFonts w:eastAsia="Batang"/>
        </w:rPr>
        <w:t>footnotes and to propose</w:t>
      </w:r>
      <w:r w:rsidR="00AF2A24" w:rsidRPr="00624DF9">
        <w:rPr>
          <w:rFonts w:eastAsia="Batang"/>
        </w:rPr>
        <w:t>,</w:t>
      </w:r>
      <w:r w:rsidRPr="00624DF9">
        <w:rPr>
          <w:rFonts w:eastAsia="Batang"/>
        </w:rPr>
        <w:t xml:space="preserve"> as soon as possible, the deletion of their country names or the</w:t>
      </w:r>
      <w:r w:rsidR="003E5909" w:rsidRPr="00624DF9">
        <w:rPr>
          <w:rFonts w:eastAsia="Batang"/>
        </w:rPr>
        <w:t xml:space="preserve"> </w:t>
      </w:r>
      <w:r w:rsidRPr="00624DF9">
        <w:rPr>
          <w:rFonts w:eastAsia="Batang"/>
        </w:rPr>
        <w:t>deletion of country footnotes</w:t>
      </w:r>
      <w:r w:rsidR="00C1709F" w:rsidRPr="00624DF9">
        <w:rPr>
          <w:lang w:val="en-AU"/>
        </w:rPr>
        <w:t xml:space="preserve"> to the Table of Frequency Allocations in Article </w:t>
      </w:r>
      <w:r w:rsidR="00C1709F" w:rsidRPr="00624DF9">
        <w:rPr>
          <w:b/>
          <w:lang w:val="en-AU"/>
        </w:rPr>
        <w:t>5</w:t>
      </w:r>
      <w:r w:rsidR="00C1709F" w:rsidRPr="00624DF9">
        <w:rPr>
          <w:lang w:val="en-AU"/>
        </w:rPr>
        <w:t xml:space="preserve"> of the Radio Regulations</w:t>
      </w:r>
      <w:r w:rsidRPr="00624DF9">
        <w:rPr>
          <w:rFonts w:eastAsia="Batang"/>
        </w:rPr>
        <w:t>, if no longer required</w:t>
      </w:r>
      <w:r w:rsidR="0059479B" w:rsidRPr="00624DF9">
        <w:rPr>
          <w:rStyle w:val="Emphasis"/>
          <w:color w:val="000000"/>
        </w:rPr>
        <w:t xml:space="preserve">, </w:t>
      </w:r>
      <w:r w:rsidR="0059479B" w:rsidRPr="00624DF9">
        <w:rPr>
          <w:rStyle w:val="Emphasis"/>
          <w:i w:val="0"/>
          <w:iCs w:val="0"/>
          <w:color w:val="000000"/>
        </w:rPr>
        <w:t>taking into account</w:t>
      </w:r>
      <w:r w:rsidRPr="00624DF9">
        <w:rPr>
          <w:bCs/>
          <w:i/>
          <w:iCs/>
        </w:rPr>
        <w:t xml:space="preserve"> </w:t>
      </w:r>
      <w:r w:rsidRPr="00624DF9">
        <w:rPr>
          <w:bCs/>
        </w:rPr>
        <w:t xml:space="preserve">Resolution </w:t>
      </w:r>
      <w:r w:rsidRPr="00624DF9">
        <w:rPr>
          <w:b/>
        </w:rPr>
        <w:t>26 (Rev.WRC-07)</w:t>
      </w:r>
      <w:r w:rsidRPr="00624DF9">
        <w:rPr>
          <w:bCs/>
        </w:rPr>
        <w:t>.</w:t>
      </w:r>
    </w:p>
    <w:p w:rsidR="00667ECF" w:rsidRDefault="00667ECF" w:rsidP="00B954D6">
      <w:pPr>
        <w:spacing w:after="120"/>
        <w:rPr>
          <w:lang w:val="en-AU"/>
        </w:rPr>
      </w:pPr>
    </w:p>
    <w:p w:rsidR="00C1709F" w:rsidRDefault="00C1709F" w:rsidP="00B954D6">
      <w:pPr>
        <w:spacing w:after="120"/>
        <w:rPr>
          <w:lang w:val="en-AU"/>
        </w:rPr>
      </w:pPr>
      <w:r>
        <w:rPr>
          <w:lang w:val="en-AU"/>
        </w:rPr>
        <w:t xml:space="preserve">APT Members </w:t>
      </w:r>
      <w:r w:rsidRPr="00C12758">
        <w:rPr>
          <w:lang w:val="en-AU"/>
        </w:rPr>
        <w:t>do</w:t>
      </w:r>
      <w:r>
        <w:rPr>
          <w:lang w:val="en-AU"/>
        </w:rPr>
        <w:t xml:space="preserve"> </w:t>
      </w:r>
      <w:r w:rsidRPr="00C12758">
        <w:rPr>
          <w:lang w:val="en-AU"/>
        </w:rPr>
        <w:t xml:space="preserve">not support </w:t>
      </w:r>
      <w:r>
        <w:rPr>
          <w:lang w:val="en-AU"/>
        </w:rPr>
        <w:t xml:space="preserve">the </w:t>
      </w:r>
      <w:r w:rsidRPr="00C12758">
        <w:rPr>
          <w:lang w:val="en-AU"/>
        </w:rPr>
        <w:t xml:space="preserve">use of this Agenda item to facilitate the adding of country names to footnotes or the addition of new country footnotes. </w:t>
      </w:r>
    </w:p>
    <w:p w:rsidR="00295CFE" w:rsidRDefault="00295CFE" w:rsidP="006B37BB">
      <w:pPr>
        <w:pStyle w:val="BodyText2"/>
        <w:jc w:val="lowKashida"/>
        <w:rPr>
          <w:b/>
        </w:rPr>
      </w:pPr>
    </w:p>
    <w:p w:rsidR="006B37BB" w:rsidRDefault="006B37BB" w:rsidP="006B37BB">
      <w:pPr>
        <w:pStyle w:val="BodyText2"/>
        <w:jc w:val="lowKashida"/>
        <w:rPr>
          <w:b/>
        </w:rPr>
      </w:pPr>
      <w:r w:rsidRPr="00E7640B">
        <w:rPr>
          <w:b/>
        </w:rPr>
        <w:t xml:space="preserve">Agenda Item </w:t>
      </w:r>
      <w:r>
        <w:rPr>
          <w:b/>
        </w:rPr>
        <w:t>9.1.4</w:t>
      </w:r>
    </w:p>
    <w:p w:rsidR="00195C4C" w:rsidRPr="006D42D9" w:rsidRDefault="00195C4C" w:rsidP="00195C4C">
      <w:pPr>
        <w:rPr>
          <w:i/>
          <w:iCs/>
        </w:rPr>
      </w:pPr>
      <w:r w:rsidRPr="006D42D9">
        <w:rPr>
          <w:i/>
          <w:iCs/>
        </w:rPr>
        <w:t>9</w:t>
      </w:r>
      <w:r w:rsidRPr="006D42D9">
        <w:rPr>
          <w:i/>
          <w:iCs/>
        </w:rPr>
        <w:tab/>
        <w:t>to consider and approve the Report of the Director of the Radiocommunication Bureau, in accordance with Article 7 of the Convention:</w:t>
      </w:r>
    </w:p>
    <w:p w:rsidR="00195C4C" w:rsidRPr="006D42D9" w:rsidRDefault="00195C4C" w:rsidP="00195C4C">
      <w:pPr>
        <w:rPr>
          <w:i/>
          <w:iCs/>
        </w:rPr>
      </w:pPr>
      <w:r w:rsidRPr="006D42D9">
        <w:rPr>
          <w:i/>
          <w:iCs/>
        </w:rPr>
        <w:t>9.1</w:t>
      </w:r>
      <w:r w:rsidRPr="006D42D9">
        <w:rPr>
          <w:i/>
          <w:iCs/>
        </w:rPr>
        <w:tab/>
      </w:r>
      <w:proofErr w:type="gramStart"/>
      <w:r w:rsidRPr="006D42D9">
        <w:rPr>
          <w:i/>
          <w:iCs/>
        </w:rPr>
        <w:t>on</w:t>
      </w:r>
      <w:proofErr w:type="gramEnd"/>
      <w:r w:rsidRPr="006D42D9">
        <w:rPr>
          <w:i/>
          <w:iCs/>
        </w:rPr>
        <w:t xml:space="preserve"> the activities of the Radiocommunication Sector since WRC</w:t>
      </w:r>
      <w:r w:rsidRPr="006D42D9">
        <w:rPr>
          <w:i/>
          <w:iCs/>
        </w:rPr>
        <w:noBreakHyphen/>
        <w:t>12;</w:t>
      </w:r>
    </w:p>
    <w:p w:rsidR="006B37BB" w:rsidRPr="006D42D9" w:rsidRDefault="00195C4C" w:rsidP="006B37BB">
      <w:pPr>
        <w:pStyle w:val="BodyText2"/>
        <w:jc w:val="lowKashida"/>
        <w:rPr>
          <w:b/>
          <w:i/>
          <w:iCs/>
          <w:sz w:val="32"/>
          <w:szCs w:val="32"/>
        </w:rPr>
      </w:pPr>
      <w:r w:rsidRPr="006D42D9">
        <w:rPr>
          <w:i/>
          <w:iCs/>
        </w:rPr>
        <w:t>9.1.4</w:t>
      </w:r>
      <w:r w:rsidRPr="006D42D9">
        <w:rPr>
          <w:i/>
          <w:iCs/>
        </w:rPr>
        <w:tab/>
      </w:r>
      <w:r w:rsidRPr="006D42D9">
        <w:rPr>
          <w:i/>
          <w:iCs/>
          <w:szCs w:val="32"/>
        </w:rPr>
        <w:t>Updating and rearrangement of the Radio Regulations</w:t>
      </w:r>
    </w:p>
    <w:p w:rsidR="006B37BB" w:rsidRDefault="006B37BB" w:rsidP="006B37BB">
      <w:pPr>
        <w:pStyle w:val="BodyText2"/>
        <w:jc w:val="lowKashida"/>
        <w:rPr>
          <w:b/>
        </w:rPr>
      </w:pPr>
    </w:p>
    <w:p w:rsidR="00BE2F6F" w:rsidRPr="00877DB1" w:rsidRDefault="00BE2F6F" w:rsidP="00685BC8">
      <w:pPr>
        <w:pStyle w:val="BodyText2"/>
        <w:rPr>
          <w:b/>
        </w:rPr>
      </w:pPr>
      <w:r w:rsidRPr="00877DB1">
        <w:rPr>
          <w:b/>
        </w:rPr>
        <w:t>APT Preliminary Views</w:t>
      </w:r>
    </w:p>
    <w:p w:rsidR="006B37BB" w:rsidRPr="00BE2F6F" w:rsidRDefault="006C05D4" w:rsidP="00FC142F">
      <w:pPr>
        <w:autoSpaceDE w:val="0"/>
        <w:autoSpaceDN w:val="0"/>
        <w:adjustRightInd w:val="0"/>
        <w:jc w:val="both"/>
        <w:rPr>
          <w:b/>
        </w:rPr>
      </w:pPr>
      <w:r>
        <w:rPr>
          <w:rFonts w:eastAsia="Batang"/>
        </w:rPr>
        <w:t xml:space="preserve">APT Members are invited to follow the ITU-R studies </w:t>
      </w:r>
      <w:r w:rsidR="00FC142F">
        <w:rPr>
          <w:rFonts w:eastAsia="Batang"/>
        </w:rPr>
        <w:t>on this issue</w:t>
      </w:r>
      <w:r>
        <w:rPr>
          <w:rFonts w:eastAsia="Batang"/>
        </w:rPr>
        <w:t xml:space="preserve">. </w:t>
      </w:r>
      <w:r w:rsidR="00057EAF">
        <w:rPr>
          <w:rFonts w:eastAsia="Batang"/>
        </w:rPr>
        <w:t>However</w:t>
      </w:r>
      <w:r>
        <w:rPr>
          <w:rFonts w:eastAsia="Batang"/>
        </w:rPr>
        <w:t xml:space="preserve">, </w:t>
      </w:r>
      <w:r w:rsidR="00BE2F6F">
        <w:rPr>
          <w:rFonts w:eastAsia="Batang"/>
        </w:rPr>
        <w:t xml:space="preserve">APT Members are of the view that </w:t>
      </w:r>
      <w:r w:rsidR="00BE2F6F" w:rsidRPr="00BE2F6F">
        <w:rPr>
          <w:rFonts w:eastAsia="Batang"/>
        </w:rPr>
        <w:t>revision of the Radio</w:t>
      </w:r>
      <w:r w:rsidR="00432F16">
        <w:rPr>
          <w:rFonts w:eastAsia="Batang"/>
        </w:rPr>
        <w:t xml:space="preserve"> </w:t>
      </w:r>
      <w:r w:rsidR="00BE2F6F" w:rsidRPr="00BE2F6F">
        <w:rPr>
          <w:rFonts w:eastAsia="Batang"/>
        </w:rPr>
        <w:t>Regulations should not lead to any difficulty in the interpretation and its</w:t>
      </w:r>
      <w:r w:rsidR="00432F16">
        <w:rPr>
          <w:rFonts w:eastAsia="Batang"/>
        </w:rPr>
        <w:t xml:space="preserve"> </w:t>
      </w:r>
      <w:r w:rsidR="00BE2F6F" w:rsidRPr="00BE2F6F">
        <w:rPr>
          <w:rFonts w:eastAsia="Batang"/>
        </w:rPr>
        <w:t>implementation.</w:t>
      </w:r>
    </w:p>
    <w:p w:rsidR="00295CFE" w:rsidRDefault="00295CFE" w:rsidP="0078301A">
      <w:pPr>
        <w:pStyle w:val="BodyText2"/>
        <w:jc w:val="lowKashida"/>
        <w:rPr>
          <w:b/>
        </w:rPr>
      </w:pPr>
    </w:p>
    <w:p w:rsidR="00295CFE" w:rsidRDefault="00295CFE" w:rsidP="0078301A">
      <w:pPr>
        <w:pStyle w:val="BodyText2"/>
        <w:jc w:val="lowKashida"/>
        <w:rPr>
          <w:b/>
        </w:rPr>
      </w:pPr>
    </w:p>
    <w:p w:rsidR="00E45E6F" w:rsidRDefault="00E45E6F" w:rsidP="0078301A">
      <w:pPr>
        <w:pStyle w:val="BodyText2"/>
        <w:jc w:val="lowKashida"/>
        <w:rPr>
          <w:b/>
        </w:rPr>
      </w:pPr>
      <w:r w:rsidRPr="00E7640B">
        <w:rPr>
          <w:b/>
        </w:rPr>
        <w:t xml:space="preserve">Agenda Item </w:t>
      </w:r>
      <w:r>
        <w:rPr>
          <w:b/>
        </w:rPr>
        <w:t>9.1.</w:t>
      </w:r>
      <w:r w:rsidR="0078301A">
        <w:rPr>
          <w:b/>
        </w:rPr>
        <w:t>6</w:t>
      </w:r>
    </w:p>
    <w:p w:rsidR="00E45E6F" w:rsidRPr="006D42D9" w:rsidRDefault="00E45E6F" w:rsidP="00E45E6F">
      <w:pPr>
        <w:rPr>
          <w:i/>
          <w:iCs/>
        </w:rPr>
      </w:pPr>
      <w:r w:rsidRPr="006D42D9">
        <w:rPr>
          <w:i/>
          <w:iCs/>
        </w:rPr>
        <w:t>9</w:t>
      </w:r>
      <w:r w:rsidRPr="006D42D9">
        <w:rPr>
          <w:i/>
          <w:iCs/>
        </w:rPr>
        <w:tab/>
        <w:t>to consider and approve the Report of the Director of the Radiocommunication Bureau, in accordance with Article 7 of the Convention:</w:t>
      </w:r>
    </w:p>
    <w:p w:rsidR="00E45E6F" w:rsidRPr="006D42D9" w:rsidRDefault="00E45E6F" w:rsidP="00E45E6F">
      <w:pPr>
        <w:rPr>
          <w:i/>
          <w:iCs/>
        </w:rPr>
      </w:pPr>
      <w:r w:rsidRPr="006D42D9">
        <w:rPr>
          <w:i/>
          <w:iCs/>
        </w:rPr>
        <w:t>9.1</w:t>
      </w:r>
      <w:r w:rsidRPr="006D42D9">
        <w:rPr>
          <w:i/>
          <w:iCs/>
        </w:rPr>
        <w:tab/>
      </w:r>
      <w:proofErr w:type="gramStart"/>
      <w:r w:rsidRPr="006D42D9">
        <w:rPr>
          <w:i/>
          <w:iCs/>
        </w:rPr>
        <w:t>on</w:t>
      </w:r>
      <w:proofErr w:type="gramEnd"/>
      <w:r w:rsidRPr="006D42D9">
        <w:rPr>
          <w:i/>
          <w:iCs/>
        </w:rPr>
        <w:t xml:space="preserve"> the activities of the Radiocommunication Sector since WRC</w:t>
      </w:r>
      <w:r w:rsidRPr="006D42D9">
        <w:rPr>
          <w:i/>
          <w:iCs/>
        </w:rPr>
        <w:noBreakHyphen/>
        <w:t>12;</w:t>
      </w:r>
    </w:p>
    <w:p w:rsidR="00E45E6F" w:rsidRPr="006D42D9" w:rsidRDefault="00E45E6F" w:rsidP="0078301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i/>
          <w:iCs/>
          <w:sz w:val="24"/>
          <w:szCs w:val="24"/>
        </w:rPr>
      </w:pPr>
      <w:r w:rsidRPr="006D42D9">
        <w:rPr>
          <w:i/>
          <w:iCs/>
          <w:sz w:val="24"/>
          <w:szCs w:val="24"/>
        </w:rPr>
        <w:t>9.1.6</w:t>
      </w:r>
      <w:r w:rsidRPr="006D42D9">
        <w:rPr>
          <w:i/>
          <w:iCs/>
          <w:sz w:val="24"/>
          <w:szCs w:val="24"/>
        </w:rPr>
        <w:tab/>
      </w:r>
      <w:r w:rsidR="0078301A" w:rsidRPr="006D42D9">
        <w:rPr>
          <w:i/>
          <w:iCs/>
          <w:sz w:val="24"/>
          <w:szCs w:val="24"/>
        </w:rPr>
        <w:t xml:space="preserve"> Resolution </w:t>
      </w:r>
      <w:r w:rsidR="0078301A" w:rsidRPr="006D42D9">
        <w:rPr>
          <w:b/>
          <w:bCs/>
          <w:i/>
          <w:iCs/>
          <w:sz w:val="24"/>
          <w:szCs w:val="24"/>
        </w:rPr>
        <w:t xml:space="preserve">957 (WRC-12): </w:t>
      </w:r>
      <w:r w:rsidR="0078301A" w:rsidRPr="006D42D9">
        <w:rPr>
          <w:i/>
          <w:iCs/>
          <w:sz w:val="24"/>
          <w:szCs w:val="24"/>
        </w:rPr>
        <w:t>Studies towards review of the definitions of fixed service, fixed station and mobile station</w:t>
      </w:r>
    </w:p>
    <w:p w:rsidR="00E45E6F" w:rsidRDefault="00E45E6F" w:rsidP="00E45E6F">
      <w:pPr>
        <w:pStyle w:val="BodyText2"/>
        <w:jc w:val="lowKashida"/>
        <w:rPr>
          <w:b/>
        </w:rPr>
      </w:pPr>
    </w:p>
    <w:p w:rsidR="00B10307" w:rsidRPr="00877DB1" w:rsidRDefault="006D1315" w:rsidP="00B10307">
      <w:pPr>
        <w:pStyle w:val="BodyText2"/>
        <w:rPr>
          <w:b/>
        </w:rPr>
      </w:pPr>
      <w:r>
        <w:rPr>
          <w:b/>
        </w:rPr>
        <w:t xml:space="preserve">APT </w:t>
      </w:r>
      <w:r w:rsidR="00B10307" w:rsidRPr="00877DB1">
        <w:rPr>
          <w:b/>
        </w:rPr>
        <w:t>Preliminary Views</w:t>
      </w:r>
    </w:p>
    <w:p w:rsidR="000564D9" w:rsidRDefault="000564D9" w:rsidP="005D0409">
      <w:pPr>
        <w:spacing w:line="240" w:lineRule="atLeast"/>
        <w:rPr>
          <w:rFonts w:asciiTheme="majorBidi" w:hAnsiTheme="majorBidi" w:cstheme="majorBidi"/>
          <w:szCs w:val="28"/>
        </w:rPr>
      </w:pPr>
    </w:p>
    <w:p w:rsidR="000564D9" w:rsidRDefault="000564D9" w:rsidP="000564D9">
      <w:pPr>
        <w:spacing w:after="120"/>
        <w:rPr>
          <w:rFonts w:eastAsia="Batang"/>
        </w:rPr>
      </w:pPr>
      <w:r w:rsidRPr="00076C57">
        <w:rPr>
          <w:rFonts w:cstheme="minorBidi"/>
          <w:color w:val="000000" w:themeColor="text1"/>
        </w:rPr>
        <w:t>Noting that t</w:t>
      </w:r>
      <w:r w:rsidRPr="00076C57">
        <w:rPr>
          <w:rFonts w:cstheme="minorBidi"/>
          <w:color w:val="000000" w:themeColor="text1"/>
          <w:lang w:val="en-GB"/>
        </w:rPr>
        <w:t xml:space="preserve">he responsible working parties for satellite and terrestrial services have indicated that </w:t>
      </w:r>
      <w:r w:rsidRPr="00076C57">
        <w:rPr>
          <w:rFonts w:cstheme="minorBidi"/>
          <w:color w:val="000000" w:themeColor="text1"/>
        </w:rPr>
        <w:t xml:space="preserve">modifications to the definitions of </w:t>
      </w:r>
      <w:r w:rsidRPr="00076C57">
        <w:rPr>
          <w:rFonts w:cstheme="minorBidi"/>
          <w:color w:val="000000" w:themeColor="text1"/>
          <w:lang w:val="en-GB"/>
        </w:rPr>
        <w:t xml:space="preserve">fixed service, fixed station or mobile station </w:t>
      </w:r>
      <w:r w:rsidRPr="00076C57">
        <w:rPr>
          <w:rFonts w:cstheme="minorBidi"/>
          <w:color w:val="000000" w:themeColor="text1"/>
        </w:rPr>
        <w:t>would have adverse impact on the operation of various satellite radiocommunication services/systems</w:t>
      </w:r>
      <w:r w:rsidRPr="00076C57">
        <w:rPr>
          <w:rFonts w:cstheme="minorBidi"/>
          <w:color w:val="000000" w:themeColor="text1"/>
          <w:lang w:val="en-GB"/>
        </w:rPr>
        <w:t xml:space="preserve">, </w:t>
      </w:r>
      <w:r w:rsidRPr="00076C57">
        <w:rPr>
          <w:rFonts w:cstheme="minorBidi"/>
          <w:color w:val="000000" w:themeColor="text1"/>
        </w:rPr>
        <w:t xml:space="preserve">therefore </w:t>
      </w:r>
      <w:r>
        <w:rPr>
          <w:rFonts w:eastAsia="Batang"/>
        </w:rPr>
        <w:t xml:space="preserve">APT Members are </w:t>
      </w:r>
      <w:r w:rsidRPr="00C93B4E">
        <w:rPr>
          <w:rFonts w:eastAsia="Batang"/>
        </w:rPr>
        <w:t>of the view that there is no need to modify the existing definitions of</w:t>
      </w:r>
      <w:r>
        <w:rPr>
          <w:rFonts w:eastAsia="Batang"/>
        </w:rPr>
        <w:t xml:space="preserve"> </w:t>
      </w:r>
      <w:r w:rsidRPr="00C93B4E">
        <w:rPr>
          <w:rFonts w:eastAsia="Batang"/>
        </w:rPr>
        <w:t xml:space="preserve">fixed service, fixed station and mobile station. </w:t>
      </w:r>
    </w:p>
    <w:p w:rsidR="000564D9" w:rsidRDefault="000564D9" w:rsidP="009024B6">
      <w:pPr>
        <w:spacing w:line="240" w:lineRule="atLeast"/>
        <w:rPr>
          <w:rFonts w:asciiTheme="majorBidi" w:hAnsiTheme="majorBidi" w:cstheme="majorBidi"/>
          <w:szCs w:val="28"/>
        </w:rPr>
      </w:pPr>
      <w:r>
        <w:rPr>
          <w:rFonts w:eastAsia="Batang"/>
        </w:rPr>
        <w:t xml:space="preserve">APT Members support the conclusion reached by ITUR-WP1B under this item i.e. no change to the Radio Regulations and </w:t>
      </w:r>
      <w:r w:rsidRPr="00D5135E">
        <w:rPr>
          <w:rFonts w:asciiTheme="majorBidi" w:hAnsiTheme="majorBidi" w:cstheme="majorBidi"/>
          <w:color w:val="000000"/>
          <w:spacing w:val="-2"/>
        </w:rPr>
        <w:t xml:space="preserve">suppression of Resolution </w:t>
      </w:r>
      <w:r w:rsidRPr="00D5135E">
        <w:rPr>
          <w:rFonts w:asciiTheme="majorBidi" w:hAnsiTheme="majorBidi" w:cstheme="majorBidi"/>
          <w:b/>
          <w:bCs/>
          <w:szCs w:val="28"/>
        </w:rPr>
        <w:t>957 (WRC-12)</w:t>
      </w:r>
      <w:r w:rsidRPr="00D5135E">
        <w:rPr>
          <w:rFonts w:asciiTheme="majorBidi" w:hAnsiTheme="majorBidi" w:cstheme="majorBidi"/>
          <w:szCs w:val="28"/>
        </w:rPr>
        <w:t>.</w:t>
      </w:r>
    </w:p>
    <w:p w:rsidR="00257DB1" w:rsidRDefault="00257DB1">
      <w:pPr>
        <w:rPr>
          <w:rFonts w:eastAsia="Batang"/>
        </w:rPr>
      </w:pPr>
    </w:p>
    <w:p w:rsidR="00134046" w:rsidRDefault="00134046">
      <w:pPr>
        <w:rPr>
          <w:rFonts w:eastAsia="Batang"/>
        </w:rPr>
      </w:pPr>
    </w:p>
    <w:p w:rsidR="00C57BDD" w:rsidRDefault="00C57BDD" w:rsidP="00742117">
      <w:pPr>
        <w:pStyle w:val="BodyText2"/>
        <w:jc w:val="lowKashida"/>
        <w:rPr>
          <w:b/>
        </w:rPr>
      </w:pPr>
      <w:r w:rsidRPr="00E7640B">
        <w:rPr>
          <w:b/>
        </w:rPr>
        <w:t xml:space="preserve">Agenda Item </w:t>
      </w:r>
      <w:r>
        <w:rPr>
          <w:b/>
        </w:rPr>
        <w:t>9.1.</w:t>
      </w:r>
      <w:r w:rsidR="00742117">
        <w:rPr>
          <w:b/>
        </w:rPr>
        <w:t>7</w:t>
      </w:r>
    </w:p>
    <w:p w:rsidR="00C57BDD" w:rsidRPr="0085496D" w:rsidRDefault="00C57BDD" w:rsidP="00C57BDD">
      <w:pPr>
        <w:rPr>
          <w:i/>
          <w:iCs/>
        </w:rPr>
      </w:pPr>
      <w:r w:rsidRPr="0085496D">
        <w:rPr>
          <w:i/>
          <w:iCs/>
        </w:rPr>
        <w:t>9</w:t>
      </w:r>
      <w:r w:rsidRPr="0085496D">
        <w:rPr>
          <w:i/>
          <w:iCs/>
        </w:rPr>
        <w:tab/>
        <w:t>to consider and approve the Report of the Director of the Radiocommunication Bureau, in accordance with Article </w:t>
      </w:r>
      <w:r w:rsidRPr="0085496D">
        <w:rPr>
          <w:b/>
          <w:i/>
          <w:iCs/>
        </w:rPr>
        <w:t>7</w:t>
      </w:r>
      <w:r w:rsidRPr="0085496D">
        <w:rPr>
          <w:i/>
          <w:iCs/>
        </w:rPr>
        <w:t xml:space="preserve"> of the Convention:</w:t>
      </w:r>
    </w:p>
    <w:p w:rsidR="00C57BDD" w:rsidRPr="0085496D" w:rsidRDefault="00C57BDD" w:rsidP="00C57BDD">
      <w:pPr>
        <w:rPr>
          <w:i/>
          <w:iCs/>
        </w:rPr>
      </w:pPr>
      <w:r w:rsidRPr="0085496D">
        <w:rPr>
          <w:i/>
          <w:iCs/>
        </w:rPr>
        <w:t>9.1</w:t>
      </w:r>
      <w:r w:rsidRPr="0085496D">
        <w:rPr>
          <w:i/>
          <w:iCs/>
        </w:rPr>
        <w:tab/>
      </w:r>
      <w:proofErr w:type="gramStart"/>
      <w:r w:rsidRPr="0085496D">
        <w:rPr>
          <w:i/>
          <w:iCs/>
        </w:rPr>
        <w:t>on</w:t>
      </w:r>
      <w:proofErr w:type="gramEnd"/>
      <w:r w:rsidRPr="0085496D">
        <w:rPr>
          <w:i/>
          <w:iCs/>
        </w:rPr>
        <w:t xml:space="preserve"> the activities of the Radiocommunication Sector since WRC</w:t>
      </w:r>
      <w:r w:rsidRPr="0085496D">
        <w:rPr>
          <w:i/>
          <w:iCs/>
        </w:rPr>
        <w:noBreakHyphen/>
        <w:t>12;</w:t>
      </w:r>
    </w:p>
    <w:p w:rsidR="00742117" w:rsidRPr="0085496D" w:rsidRDefault="00742117" w:rsidP="0074211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i/>
          <w:iCs/>
          <w:sz w:val="32"/>
          <w:szCs w:val="32"/>
        </w:rPr>
      </w:pPr>
      <w:r w:rsidRPr="0085496D">
        <w:rPr>
          <w:i/>
          <w:iCs/>
          <w:sz w:val="24"/>
          <w:szCs w:val="24"/>
        </w:rPr>
        <w:t>9.1.7</w:t>
      </w:r>
      <w:r w:rsidRPr="0085496D">
        <w:rPr>
          <w:i/>
          <w:iCs/>
          <w:sz w:val="24"/>
          <w:szCs w:val="24"/>
        </w:rPr>
        <w:tab/>
        <w:t xml:space="preserve">Resolution </w:t>
      </w:r>
      <w:r w:rsidRPr="0085496D">
        <w:rPr>
          <w:b/>
          <w:bCs/>
          <w:i/>
          <w:iCs/>
          <w:sz w:val="24"/>
          <w:szCs w:val="24"/>
        </w:rPr>
        <w:t>647 (Rev.WRC-12)</w:t>
      </w:r>
      <w:r w:rsidRPr="0085496D">
        <w:rPr>
          <w:i/>
          <w:iCs/>
          <w:sz w:val="24"/>
          <w:szCs w:val="24"/>
        </w:rPr>
        <w:t xml:space="preserve">: </w:t>
      </w:r>
      <w:r w:rsidRPr="0085496D">
        <w:rPr>
          <w:i/>
          <w:iCs/>
          <w:sz w:val="24"/>
          <w:szCs w:val="32"/>
        </w:rPr>
        <w:t>Spectrum management guidelines for emergency and disaster relief radiocommunication</w:t>
      </w:r>
    </w:p>
    <w:p w:rsidR="00742117" w:rsidRDefault="00742117" w:rsidP="00C57BDD"/>
    <w:p w:rsidR="003B54D4" w:rsidRPr="003E478D" w:rsidRDefault="003B54D4" w:rsidP="003B54D4">
      <w:pPr>
        <w:pStyle w:val="BodyText2"/>
        <w:rPr>
          <w:b/>
        </w:rPr>
      </w:pPr>
      <w:r w:rsidRPr="003E478D">
        <w:rPr>
          <w:b/>
        </w:rPr>
        <w:t>APT Preliminary Views</w:t>
      </w:r>
    </w:p>
    <w:p w:rsidR="00430F83" w:rsidRDefault="00430F83" w:rsidP="000B00A3">
      <w:pPr>
        <w:jc w:val="both"/>
        <w:rPr>
          <w:rFonts w:eastAsiaTheme="minorEastAsia"/>
          <w:lang w:eastAsia="ja-JP"/>
        </w:rPr>
      </w:pPr>
      <w:r w:rsidRPr="00134046">
        <w:rPr>
          <w:rFonts w:asciiTheme="majorBidi" w:hAnsiTheme="majorBidi" w:cstheme="majorBidi"/>
          <w:szCs w:val="28"/>
        </w:rPr>
        <w:t xml:space="preserve">APT Members </w:t>
      </w:r>
      <w:r w:rsidRPr="00134046">
        <w:rPr>
          <w:rFonts w:eastAsiaTheme="minorEastAsia"/>
          <w:lang w:eastAsia="ja-JP"/>
        </w:rPr>
        <w:t xml:space="preserve">support to continue the </w:t>
      </w:r>
      <w:r w:rsidR="00134046" w:rsidRPr="00134046">
        <w:rPr>
          <w:rFonts w:eastAsiaTheme="minorEastAsia"/>
          <w:lang w:eastAsia="ja-JP"/>
        </w:rPr>
        <w:t xml:space="preserve">ITU-R </w:t>
      </w:r>
      <w:r w:rsidRPr="00134046">
        <w:rPr>
          <w:rFonts w:eastAsiaTheme="minorEastAsia"/>
          <w:lang w:eastAsia="ja-JP"/>
        </w:rPr>
        <w:t>studies related to spectrum management guidelines for emergency and disaster relief radiocommunication.</w:t>
      </w:r>
      <w:r w:rsidR="00217B35">
        <w:rPr>
          <w:rFonts w:eastAsiaTheme="minorEastAsia"/>
          <w:lang w:eastAsia="ja-JP"/>
        </w:rPr>
        <w:t xml:space="preserve"> APT Members are </w:t>
      </w:r>
      <w:r w:rsidR="00217B35">
        <w:rPr>
          <w:rFonts w:eastAsiaTheme="minorEastAsia"/>
          <w:lang w:eastAsia="ja-JP"/>
        </w:rPr>
        <w:lastRenderedPageBreak/>
        <w:t>encouraged to consider the outcomes of ITU-R Working Party 1B, June 2014</w:t>
      </w:r>
      <w:r w:rsidR="0064713B">
        <w:rPr>
          <w:rFonts w:eastAsiaTheme="minorEastAsia"/>
          <w:lang w:eastAsia="ja-JP"/>
        </w:rPr>
        <w:t xml:space="preserve"> and contribute to the next APG meeting</w:t>
      </w:r>
      <w:r w:rsidR="00217B35">
        <w:rPr>
          <w:rFonts w:eastAsiaTheme="minorEastAsia"/>
          <w:lang w:eastAsia="ja-JP"/>
        </w:rPr>
        <w:t>.</w:t>
      </w:r>
    </w:p>
    <w:p w:rsidR="00134046" w:rsidRDefault="00134046" w:rsidP="006B37BB">
      <w:pPr>
        <w:pStyle w:val="BodyText2"/>
        <w:jc w:val="lowKashida"/>
        <w:rPr>
          <w:b/>
        </w:rPr>
      </w:pPr>
    </w:p>
    <w:p w:rsidR="00134046" w:rsidRDefault="00134046" w:rsidP="006B37BB">
      <w:pPr>
        <w:pStyle w:val="BodyText2"/>
        <w:jc w:val="lowKashida"/>
        <w:rPr>
          <w:b/>
        </w:rPr>
      </w:pPr>
    </w:p>
    <w:p w:rsidR="006B37BB" w:rsidRDefault="006B37BB" w:rsidP="006B37BB">
      <w:pPr>
        <w:pStyle w:val="BodyText2"/>
        <w:jc w:val="lowKashida"/>
        <w:rPr>
          <w:b/>
        </w:rPr>
      </w:pPr>
      <w:r w:rsidRPr="00E7640B">
        <w:rPr>
          <w:b/>
        </w:rPr>
        <w:t xml:space="preserve">Agenda Item </w:t>
      </w:r>
      <w:r>
        <w:rPr>
          <w:b/>
        </w:rPr>
        <w:t>10</w:t>
      </w:r>
    </w:p>
    <w:p w:rsidR="00877DB1" w:rsidRPr="003F1A2F" w:rsidRDefault="00877DB1" w:rsidP="006B37BB">
      <w:pPr>
        <w:pStyle w:val="BodyText2"/>
        <w:jc w:val="lowKashida"/>
        <w:rPr>
          <w:i/>
          <w:iCs/>
        </w:rPr>
      </w:pPr>
      <w:r w:rsidRPr="003F1A2F">
        <w:rPr>
          <w:i/>
          <w:iC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E2083C" w:rsidRDefault="00E2083C" w:rsidP="00E2083C">
      <w:pPr>
        <w:spacing w:after="120"/>
        <w:rPr>
          <w:b/>
          <w:lang w:val="en-AU"/>
        </w:rPr>
      </w:pPr>
    </w:p>
    <w:p w:rsidR="00877DB1" w:rsidRPr="00877DB1" w:rsidRDefault="00877DB1" w:rsidP="00B471EF">
      <w:pPr>
        <w:pStyle w:val="BodyText2"/>
        <w:rPr>
          <w:b/>
        </w:rPr>
      </w:pPr>
      <w:r w:rsidRPr="00877DB1">
        <w:rPr>
          <w:b/>
        </w:rPr>
        <w:t>APT Preliminary Views</w:t>
      </w:r>
    </w:p>
    <w:p w:rsidR="00877DB1" w:rsidRDefault="00877DB1" w:rsidP="003F1A2F">
      <w:pPr>
        <w:pStyle w:val="BodyText2"/>
        <w:jc w:val="both"/>
        <w:rPr>
          <w:bCs/>
        </w:rPr>
      </w:pPr>
      <w:r w:rsidRPr="002D06F2">
        <w:rPr>
          <w:bCs/>
        </w:rPr>
        <w:t xml:space="preserve">APT Members </w:t>
      </w:r>
      <w:r>
        <w:rPr>
          <w:bCs/>
        </w:rPr>
        <w:t>are invited to</w:t>
      </w:r>
      <w:r w:rsidRPr="002D06F2">
        <w:rPr>
          <w:bCs/>
        </w:rPr>
        <w:t xml:space="preserve"> examine the proposed </w:t>
      </w:r>
      <w:r w:rsidR="00057EAF">
        <w:rPr>
          <w:bCs/>
        </w:rPr>
        <w:t>A</w:t>
      </w:r>
      <w:r w:rsidRPr="002D06F2">
        <w:rPr>
          <w:bCs/>
        </w:rPr>
        <w:t xml:space="preserve">genda items within the Resolution </w:t>
      </w:r>
      <w:r w:rsidRPr="00485135">
        <w:rPr>
          <w:b/>
        </w:rPr>
        <w:t>80</w:t>
      </w:r>
      <w:r>
        <w:rPr>
          <w:b/>
        </w:rPr>
        <w:t>8</w:t>
      </w:r>
      <w:r w:rsidRPr="00485135">
        <w:rPr>
          <w:b/>
        </w:rPr>
        <w:t xml:space="preserve"> (WRC-</w:t>
      </w:r>
      <w:r>
        <w:rPr>
          <w:b/>
        </w:rPr>
        <w:t>12</w:t>
      </w:r>
      <w:r w:rsidRPr="00485135">
        <w:rPr>
          <w:b/>
        </w:rPr>
        <w:t>)</w:t>
      </w:r>
      <w:r w:rsidRPr="002D06F2">
        <w:rPr>
          <w:bCs/>
        </w:rPr>
        <w:t>.</w:t>
      </w:r>
      <w:r>
        <w:rPr>
          <w:bCs/>
        </w:rPr>
        <w:t xml:space="preserve"> APT Members are also invited to provide new items for inclusion to agenda of WRC-18, taking into account the principles described in Resolution </w:t>
      </w:r>
      <w:r w:rsidRPr="00603D74">
        <w:rPr>
          <w:b/>
        </w:rPr>
        <w:t>804 (WRC-</w:t>
      </w:r>
      <w:r>
        <w:rPr>
          <w:b/>
        </w:rPr>
        <w:t>12</w:t>
      </w:r>
      <w:r w:rsidRPr="00603D74">
        <w:rPr>
          <w:b/>
        </w:rPr>
        <w:t>)</w:t>
      </w:r>
      <w:r>
        <w:rPr>
          <w:bCs/>
        </w:rPr>
        <w:t xml:space="preserve"> and using the template annexed to th</w:t>
      </w:r>
      <w:r w:rsidR="00057EAF">
        <w:rPr>
          <w:bCs/>
        </w:rPr>
        <w:t>e</w:t>
      </w:r>
      <w:r>
        <w:rPr>
          <w:bCs/>
        </w:rPr>
        <w:t xml:space="preserve"> Resolution.</w:t>
      </w:r>
    </w:p>
    <w:p w:rsidR="00B471EF" w:rsidRDefault="00B471EF" w:rsidP="003F1A2F">
      <w:pPr>
        <w:pStyle w:val="BodyText2"/>
        <w:jc w:val="both"/>
        <w:rPr>
          <w:bCs/>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0B00A3" w:rsidRDefault="000B00A3" w:rsidP="00B00A12">
      <w:pPr>
        <w:jc w:val="center"/>
        <w:rPr>
          <w:b/>
        </w:rPr>
      </w:pPr>
    </w:p>
    <w:p w:rsidR="0054344C" w:rsidRDefault="0054344C" w:rsidP="00B00A12">
      <w:pPr>
        <w:jc w:val="center"/>
        <w:rPr>
          <w:b/>
        </w:rPr>
      </w:pPr>
      <w:bookmarkStart w:id="0" w:name="_GoBack"/>
      <w:bookmarkEnd w:id="0"/>
      <w:r w:rsidRPr="001B3018">
        <w:rPr>
          <w:b/>
        </w:rPr>
        <w:lastRenderedPageBreak/>
        <w:t>A</w:t>
      </w:r>
      <w:r w:rsidR="00B00A12">
        <w:rPr>
          <w:b/>
        </w:rPr>
        <w:t>TTACHMENT 1</w:t>
      </w:r>
    </w:p>
    <w:p w:rsidR="00B00A12" w:rsidRDefault="00B00A12" w:rsidP="00B00A12">
      <w:pPr>
        <w:jc w:val="center"/>
        <w:rPr>
          <w:b/>
        </w:rPr>
      </w:pPr>
    </w:p>
    <w:p w:rsidR="00B00A12" w:rsidRPr="001B3018" w:rsidRDefault="00B00A12" w:rsidP="00B00A12">
      <w:pPr>
        <w:jc w:val="center"/>
        <w:rPr>
          <w:b/>
        </w:rPr>
      </w:pPr>
    </w:p>
    <w:p w:rsidR="00B00A12" w:rsidRPr="007D70EE" w:rsidRDefault="00B00A12" w:rsidP="00435399">
      <w:pPr>
        <w:jc w:val="lowKashida"/>
      </w:pPr>
      <w:r w:rsidRPr="007D70EE">
        <w:rPr>
          <w:color w:val="000000"/>
        </w:rPr>
        <w:t xml:space="preserve">To facilitate consideration of the Agenda item 4 at future APG15 meetings, a list of the past conference Resolutions and Recommendations is provided in the Table below. </w:t>
      </w:r>
      <w:r w:rsidRPr="007D70EE">
        <w:rPr>
          <w:rFonts w:eastAsia="Arial Unicode MS"/>
        </w:rPr>
        <w:t xml:space="preserve">This table is intended to summarize the possible course of actions to be taken in response to the concerned Resolution or Recommendation. </w:t>
      </w:r>
      <w:r w:rsidR="00435399" w:rsidRPr="007D70EE">
        <w:rPr>
          <w:rFonts w:eastAsia="Arial Unicode MS"/>
        </w:rPr>
        <w:t xml:space="preserve">In this connection, </w:t>
      </w:r>
      <w:r w:rsidRPr="007D70EE">
        <w:t>the following points need to be noted:</w:t>
      </w:r>
    </w:p>
    <w:p w:rsidR="00B00A12" w:rsidRPr="007D70EE" w:rsidRDefault="006736CD" w:rsidP="006736CD">
      <w:pPr>
        <w:pStyle w:val="ListParagraph"/>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7D70EE">
        <w:rPr>
          <w:rFonts w:eastAsia="MS Mincho" w:hint="eastAsia"/>
          <w:szCs w:val="20"/>
          <w:lang w:val="en-GB" w:eastAsia="ja-JP"/>
        </w:rPr>
        <w:t>- For many Resolutions</w:t>
      </w:r>
      <w:r w:rsidRPr="007D70EE">
        <w:rPr>
          <w:rFonts w:eastAsia="MS Mincho"/>
          <w:szCs w:val="20"/>
          <w:lang w:val="en-GB" w:eastAsia="ja-JP"/>
        </w:rPr>
        <w:t xml:space="preserve"> </w:t>
      </w:r>
      <w:r w:rsidRPr="007D70EE">
        <w:rPr>
          <w:rFonts w:eastAsia="MS Mincho" w:hint="eastAsia"/>
          <w:szCs w:val="20"/>
          <w:lang w:val="en-GB" w:eastAsia="ja-JP"/>
        </w:rPr>
        <w:t xml:space="preserve">&amp; Recommendations, </w:t>
      </w:r>
      <w:r w:rsidRPr="007D70EE">
        <w:rPr>
          <w:rFonts w:eastAsia="MS Mincho" w:hint="eastAsia"/>
          <w:sz w:val="22"/>
          <w:szCs w:val="20"/>
          <w:lang w:val="en-GB" w:eastAsia="ja-JP"/>
        </w:rPr>
        <w:t xml:space="preserve">old comments made by the APG in its proposal to the previous WRC are retained in the </w:t>
      </w:r>
      <w:r w:rsidRPr="007D70EE">
        <w:rPr>
          <w:rFonts w:eastAsia="MS Mincho"/>
          <w:szCs w:val="20"/>
          <w:lang w:val="en-GB" w:eastAsia="ja-JP"/>
        </w:rPr>
        <w:t>“</w:t>
      </w:r>
      <w:r w:rsidRPr="007D70EE">
        <w:rPr>
          <w:rFonts w:eastAsia="MS Mincho" w:hint="eastAsia"/>
          <w:szCs w:val="20"/>
          <w:lang w:val="en-GB" w:eastAsia="ja-JP"/>
        </w:rPr>
        <w:t>Remark</w:t>
      </w:r>
      <w:r w:rsidRPr="007D70EE">
        <w:rPr>
          <w:rFonts w:eastAsia="MS Mincho"/>
          <w:szCs w:val="20"/>
          <w:lang w:val="en-GB" w:eastAsia="ja-JP"/>
        </w:rPr>
        <w:t>”</w:t>
      </w:r>
      <w:r w:rsidRPr="007D70EE">
        <w:rPr>
          <w:rFonts w:eastAsia="MS Mincho" w:hint="eastAsia"/>
          <w:szCs w:val="20"/>
          <w:lang w:val="en-GB" w:eastAsia="ja-JP"/>
        </w:rPr>
        <w:t xml:space="preserve"> column (</w:t>
      </w:r>
      <w:r w:rsidRPr="007D70EE">
        <w:rPr>
          <w:rFonts w:eastAsia="MS Mincho" w:hint="eastAsia"/>
          <w:i/>
          <w:szCs w:val="20"/>
          <w:lang w:val="en-GB" w:eastAsia="ja-JP"/>
        </w:rPr>
        <w:t>in the italic letters</w:t>
      </w:r>
      <w:r w:rsidRPr="007D70EE">
        <w:rPr>
          <w:rFonts w:eastAsia="MS Mincho" w:hint="eastAsia"/>
          <w:szCs w:val="20"/>
          <w:lang w:val="en-GB" w:eastAsia="ja-JP"/>
        </w:rPr>
        <w:t>) for information</w:t>
      </w:r>
      <w:r w:rsidRPr="007D70EE">
        <w:rPr>
          <w:rFonts w:eastAsia="MS Mincho"/>
          <w:szCs w:val="20"/>
          <w:lang w:val="en-GB" w:eastAsia="ja-JP"/>
        </w:rPr>
        <w:t xml:space="preserve"> </w:t>
      </w:r>
      <w:r w:rsidRPr="007D70EE">
        <w:t>and updating by the future APG1</w:t>
      </w:r>
      <w:r w:rsidRPr="007D70EE">
        <w:rPr>
          <w:rFonts w:hint="eastAsia"/>
        </w:rPr>
        <w:t>5</w:t>
      </w:r>
      <w:r w:rsidRPr="007D70EE">
        <w:t xml:space="preserve"> </w:t>
      </w:r>
      <w:r w:rsidRPr="007D70EE">
        <w:rPr>
          <w:rFonts w:eastAsia="Times New Roman" w:hint="eastAsia"/>
          <w:lang w:eastAsia="ja-JP"/>
        </w:rPr>
        <w:t>meetings</w:t>
      </w:r>
      <w:r w:rsidRPr="007D70EE">
        <w:rPr>
          <w:rFonts w:eastAsia="MS Mincho" w:hint="eastAsia"/>
          <w:szCs w:val="20"/>
          <w:lang w:val="en-GB" w:eastAsia="ja-JP"/>
        </w:rPr>
        <w:t>;</w:t>
      </w:r>
    </w:p>
    <w:p w:rsidR="00B00A12" w:rsidRPr="007D70EE" w:rsidRDefault="00D62C5A" w:rsidP="00DB5F10">
      <w:pPr>
        <w:numPr>
          <w:ilvl w:val="0"/>
          <w:numId w:val="9"/>
        </w:numPr>
        <w:spacing w:beforeLines="50" w:before="120"/>
        <w:ind w:left="357" w:hanging="357"/>
        <w:jc w:val="both"/>
      </w:pPr>
      <w:proofErr w:type="gramStart"/>
      <w:r w:rsidRPr="007D70EE">
        <w:t>t</w:t>
      </w:r>
      <w:r w:rsidR="00B00A12" w:rsidRPr="007D70EE">
        <w:t>he</w:t>
      </w:r>
      <w:proofErr w:type="gramEnd"/>
      <w:r w:rsidR="00B00A12" w:rsidRPr="007D70EE">
        <w:t xml:space="preserve"> Resolutions contained in the shaded rows are those explicitly on the WRC-1</w:t>
      </w:r>
      <w:r w:rsidR="00B00A12" w:rsidRPr="007D70EE">
        <w:rPr>
          <w:rFonts w:hint="eastAsia"/>
        </w:rPr>
        <w:t>5</w:t>
      </w:r>
      <w:r w:rsidR="00B00A12" w:rsidRPr="007D70EE">
        <w:t xml:space="preserve"> Agenda items</w:t>
      </w:r>
      <w:r w:rsidR="00B00A12" w:rsidRPr="007D70EE">
        <w:rPr>
          <w:rFonts w:eastAsia="Times New Roman" w:hint="eastAsia"/>
          <w:lang w:eastAsia="ja-JP"/>
        </w:rPr>
        <w:t xml:space="preserve"> (or, in some cases, on the preliminary agenda for WRC-18)</w:t>
      </w:r>
      <w:r w:rsidR="00B00A12" w:rsidRPr="007D70EE">
        <w:t>. Initial consideration on such Resolutions, as usual practice, may be referred to the Working Parties responsible for those A</w:t>
      </w:r>
      <w:r w:rsidRPr="007D70EE">
        <w:t xml:space="preserve">genda </w:t>
      </w:r>
      <w:r w:rsidR="00B00A12" w:rsidRPr="007D70EE">
        <w:t>I</w:t>
      </w:r>
      <w:r w:rsidRPr="007D70EE">
        <w:t>tem</w:t>
      </w:r>
      <w:r w:rsidR="00B00A12" w:rsidRPr="007D70EE">
        <w:t>s;</w:t>
      </w:r>
    </w:p>
    <w:p w:rsidR="006736CD" w:rsidRPr="007D70EE" w:rsidRDefault="006736CD" w:rsidP="006736CD">
      <w:pPr>
        <w:pStyle w:val="ListParagraph"/>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7D70EE">
        <w:rPr>
          <w:rFonts w:eastAsia="MS Mincho" w:hint="eastAsia"/>
          <w:szCs w:val="20"/>
          <w:lang w:val="en-GB" w:eastAsia="ja-JP"/>
        </w:rPr>
        <w:t xml:space="preserve">- Consideration is focused only on those Resolutions/Recommendations that would not be </w:t>
      </w:r>
      <w:r w:rsidRPr="007D70EE">
        <w:rPr>
          <w:rFonts w:eastAsia="MS Mincho"/>
          <w:szCs w:val="20"/>
          <w:lang w:val="en-GB" w:eastAsia="ja-JP"/>
        </w:rPr>
        <w:t>considered</w:t>
      </w:r>
      <w:r w:rsidRPr="007D70EE">
        <w:rPr>
          <w:rFonts w:eastAsia="MS Mincho" w:hint="eastAsia"/>
          <w:szCs w:val="20"/>
          <w:lang w:val="en-GB" w:eastAsia="ja-JP"/>
        </w:rPr>
        <w:t xml:space="preserve"> in relation to the Agenda Items other than AI 4 (i.e. excluding the Resolutions</w:t>
      </w:r>
      <w:r w:rsidR="00AB2271" w:rsidRPr="007D70EE">
        <w:rPr>
          <w:rFonts w:eastAsia="MS Mincho"/>
          <w:szCs w:val="20"/>
          <w:lang w:val="en-GB" w:eastAsia="ja-JP"/>
        </w:rPr>
        <w:t xml:space="preserve"> </w:t>
      </w:r>
      <w:r w:rsidRPr="007D70EE">
        <w:rPr>
          <w:rFonts w:eastAsia="MS Mincho" w:hint="eastAsia"/>
          <w:szCs w:val="20"/>
          <w:lang w:val="en-GB" w:eastAsia="ja-JP"/>
        </w:rPr>
        <w:t>in the shaded rows in the Table which are explicitly on the other agenda items);</w:t>
      </w:r>
    </w:p>
    <w:p w:rsidR="006736CD" w:rsidRPr="007D70EE" w:rsidRDefault="006736CD" w:rsidP="006736CD">
      <w:pPr>
        <w:pStyle w:val="ListParagraph"/>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7D70EE">
        <w:rPr>
          <w:rFonts w:eastAsia="MS Mincho" w:hint="eastAsia"/>
          <w:szCs w:val="20"/>
          <w:lang w:val="en-GB" w:eastAsia="ja-JP"/>
        </w:rPr>
        <w:t xml:space="preserve">- The information on the status of the ITU-R studies invited in the Resolutions may be needed as provided in the </w:t>
      </w:r>
      <w:r w:rsidRPr="007D70EE">
        <w:rPr>
          <w:rFonts w:eastAsia="MS Mincho"/>
          <w:szCs w:val="20"/>
          <w:lang w:val="en-GB" w:eastAsia="ja-JP"/>
        </w:rPr>
        <w:t>“</w:t>
      </w:r>
      <w:r w:rsidRPr="007D70EE">
        <w:rPr>
          <w:rFonts w:eastAsia="MS Mincho" w:hint="eastAsia"/>
          <w:szCs w:val="20"/>
          <w:lang w:val="en-GB" w:eastAsia="ja-JP"/>
        </w:rPr>
        <w:t>Remarks</w:t>
      </w:r>
      <w:r w:rsidRPr="007D70EE">
        <w:rPr>
          <w:rFonts w:eastAsia="MS Mincho"/>
          <w:szCs w:val="20"/>
          <w:lang w:val="en-GB" w:eastAsia="ja-JP"/>
        </w:rPr>
        <w:t>”</w:t>
      </w:r>
      <w:r w:rsidRPr="007D70EE">
        <w:rPr>
          <w:rFonts w:eastAsia="MS Mincho" w:hint="eastAsia"/>
          <w:szCs w:val="20"/>
          <w:lang w:val="en-GB" w:eastAsia="ja-JP"/>
        </w:rPr>
        <w:t xml:space="preserve"> column</w:t>
      </w:r>
      <w:r w:rsidR="00AB2271" w:rsidRPr="007D70EE">
        <w:rPr>
          <w:rFonts w:eastAsia="MS Mincho"/>
          <w:szCs w:val="20"/>
          <w:lang w:val="en-GB" w:eastAsia="ja-JP"/>
        </w:rPr>
        <w:t xml:space="preserve"> </w:t>
      </w:r>
      <w:r w:rsidRPr="007D70EE">
        <w:rPr>
          <w:rFonts w:eastAsia="MS Mincho" w:hint="eastAsia"/>
          <w:szCs w:val="20"/>
          <w:lang w:val="en-GB" w:eastAsia="ja-JP"/>
        </w:rPr>
        <w:t>of the Table for future consideration of this agenda item;</w:t>
      </w:r>
    </w:p>
    <w:p w:rsidR="006736CD" w:rsidRPr="007D70EE" w:rsidRDefault="006736CD" w:rsidP="00AB2271">
      <w:pPr>
        <w:pStyle w:val="ListParagraph"/>
        <w:numPr>
          <w:ilvl w:val="0"/>
          <w:numId w:val="9"/>
        </w:num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7D70EE">
        <w:rPr>
          <w:rFonts w:eastAsia="MS Mincho" w:hint="eastAsia"/>
          <w:szCs w:val="20"/>
          <w:lang w:val="en-GB" w:eastAsia="ja-JP"/>
        </w:rPr>
        <w:t xml:space="preserve">- The column for </w:t>
      </w:r>
      <w:r w:rsidRPr="007D70EE">
        <w:rPr>
          <w:rFonts w:eastAsia="MS Mincho"/>
          <w:szCs w:val="20"/>
          <w:lang w:val="en-GB" w:eastAsia="ja-JP"/>
        </w:rPr>
        <w:t>“</w:t>
      </w:r>
      <w:r w:rsidRPr="007D70EE">
        <w:rPr>
          <w:rFonts w:eastAsia="MS Mincho" w:hint="eastAsia"/>
          <w:szCs w:val="20"/>
          <w:lang w:val="en-GB" w:eastAsia="ja-JP"/>
        </w:rPr>
        <w:t>New proposed action</w:t>
      </w:r>
      <w:r w:rsidRPr="007D70EE">
        <w:rPr>
          <w:rFonts w:eastAsia="MS Mincho"/>
          <w:szCs w:val="20"/>
          <w:lang w:val="en-GB" w:eastAsia="ja-JP"/>
        </w:rPr>
        <w:t>”</w:t>
      </w:r>
      <w:r w:rsidRPr="007D70EE">
        <w:rPr>
          <w:rFonts w:eastAsia="MS Mincho" w:hint="eastAsia"/>
          <w:szCs w:val="20"/>
          <w:lang w:val="en-GB" w:eastAsia="ja-JP"/>
        </w:rPr>
        <w:t xml:space="preserve"> (NOC/MOD/SUP) </w:t>
      </w:r>
      <w:r w:rsidR="00AB2271" w:rsidRPr="007D70EE">
        <w:rPr>
          <w:rFonts w:eastAsia="MS Mincho"/>
          <w:szCs w:val="20"/>
          <w:lang w:val="en-GB" w:eastAsia="ja-JP"/>
        </w:rPr>
        <w:t>is</w:t>
      </w:r>
      <w:r w:rsidRPr="007D70EE">
        <w:rPr>
          <w:rFonts w:eastAsia="MS Mincho" w:hint="eastAsia"/>
          <w:szCs w:val="20"/>
          <w:lang w:val="en-GB" w:eastAsia="ja-JP"/>
        </w:rPr>
        <w:t xml:space="preserve"> still </w:t>
      </w:r>
      <w:r w:rsidRPr="007D70EE">
        <w:rPr>
          <w:rFonts w:eastAsia="MS Mincho"/>
          <w:szCs w:val="20"/>
          <w:lang w:val="en-GB" w:eastAsia="ja-JP"/>
        </w:rPr>
        <w:t>preliminary</w:t>
      </w:r>
      <w:r w:rsidRPr="007D70EE">
        <w:rPr>
          <w:rFonts w:eastAsia="MS Mincho" w:hint="eastAsia"/>
          <w:szCs w:val="20"/>
          <w:lang w:val="en-GB" w:eastAsia="ja-JP"/>
        </w:rPr>
        <w:t xml:space="preserve"> and open for further consideration.</w:t>
      </w:r>
    </w:p>
    <w:p w:rsidR="006736CD" w:rsidRPr="007D70EE" w:rsidRDefault="007D70EE" w:rsidP="007D70EE">
      <w:pPr>
        <w:pStyle w:val="ListParagraph"/>
        <w:numPr>
          <w:ilvl w:val="0"/>
          <w:numId w:val="9"/>
        </w:numPr>
        <w:tabs>
          <w:tab w:val="left" w:pos="794"/>
          <w:tab w:val="left" w:pos="1191"/>
          <w:tab w:val="left" w:pos="1588"/>
          <w:tab w:val="left" w:pos="1985"/>
        </w:tabs>
        <w:overflowPunct w:val="0"/>
        <w:autoSpaceDE w:val="0"/>
        <w:autoSpaceDN w:val="0"/>
        <w:adjustRightInd w:val="0"/>
        <w:spacing w:before="240"/>
        <w:textAlignment w:val="baseline"/>
        <w:rPr>
          <w:rFonts w:eastAsia="MS Mincho"/>
          <w:szCs w:val="20"/>
          <w:lang w:val="en-GB" w:eastAsia="ja-JP"/>
        </w:rPr>
      </w:pPr>
      <w:r w:rsidRPr="007D70EE">
        <w:rPr>
          <w:rFonts w:eastAsia="MS Mincho"/>
          <w:szCs w:val="20"/>
          <w:lang w:val="en-GB" w:eastAsia="ja-JP"/>
        </w:rPr>
        <w:t>T</w:t>
      </w:r>
      <w:r w:rsidR="006736CD" w:rsidRPr="007D70EE">
        <w:rPr>
          <w:rFonts w:eastAsia="MS Mincho" w:hint="eastAsia"/>
          <w:szCs w:val="20"/>
          <w:lang w:val="en-GB" w:eastAsia="ja-JP"/>
        </w:rPr>
        <w:t xml:space="preserve">his Table </w:t>
      </w:r>
      <w:r w:rsidRPr="007D70EE">
        <w:rPr>
          <w:rFonts w:eastAsia="MS Mincho"/>
          <w:szCs w:val="20"/>
          <w:lang w:val="en-GB" w:eastAsia="ja-JP"/>
        </w:rPr>
        <w:t>is</w:t>
      </w:r>
      <w:r w:rsidR="006736CD" w:rsidRPr="007D70EE">
        <w:rPr>
          <w:rFonts w:eastAsia="MS Mincho" w:hint="eastAsia"/>
          <w:szCs w:val="20"/>
          <w:lang w:val="en-GB" w:eastAsia="ja-JP"/>
        </w:rPr>
        <w:t xml:space="preserve"> a basis for discussion at the next APG meeting.</w:t>
      </w:r>
    </w:p>
    <w:p w:rsidR="00B00A12" w:rsidRPr="001B3018" w:rsidRDefault="00B00A12" w:rsidP="00B00A12"/>
    <w:p w:rsidR="00B00A12" w:rsidRDefault="00B00A12" w:rsidP="0054344C">
      <w:pPr>
        <w:rPr>
          <w:b/>
          <w:sz w:val="28"/>
          <w:szCs w:val="28"/>
          <w:lang w:eastAsia="ko-KR"/>
        </w:rPr>
      </w:pPr>
    </w:p>
    <w:p w:rsidR="0054344C" w:rsidRDefault="0054344C" w:rsidP="00AA2AD2">
      <w:pPr>
        <w:rPr>
          <w:b/>
          <w:sz w:val="28"/>
          <w:szCs w:val="28"/>
          <w:lang w:eastAsia="ko-KR"/>
        </w:rPr>
        <w:sectPr w:rsidR="0054344C"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pPr>
    </w:p>
    <w:p w:rsidR="00DD3B31" w:rsidRPr="00D92C82" w:rsidRDefault="00DD3B31" w:rsidP="00DD3B31">
      <w:pPr>
        <w:pStyle w:val="AnnexNotitle"/>
        <w:rPr>
          <w:lang w:eastAsia="ja-JP"/>
        </w:rPr>
      </w:pPr>
      <w:r>
        <w:rPr>
          <w:rFonts w:hint="eastAsia"/>
          <w:lang w:eastAsia="ja-JP"/>
        </w:rPr>
        <w:lastRenderedPageBreak/>
        <w:t>List of</w:t>
      </w:r>
      <w:r w:rsidRPr="002C2BBD">
        <w:t xml:space="preserve"> WRC Resolutions </w:t>
      </w:r>
      <w:r>
        <w:rPr>
          <w:rFonts w:hint="eastAsia"/>
          <w:lang w:eastAsia="ja-JP"/>
        </w:rPr>
        <w:t>&amp; Recommendations</w:t>
      </w:r>
      <w:r>
        <w:br/>
      </w:r>
      <w:r>
        <w:rPr>
          <w:rFonts w:hint="eastAsia"/>
          <w:lang w:eastAsia="ja-JP"/>
        </w:rPr>
        <w:t>for consideration by WRC-15 under Agenda item 4</w:t>
      </w:r>
    </w:p>
    <w:tbl>
      <w:tblPr>
        <w:tblW w:w="14765" w:type="dxa"/>
        <w:jc w:val="center"/>
        <w:tblInd w:w="-3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71"/>
        <w:gridCol w:w="4395"/>
        <w:gridCol w:w="7223"/>
        <w:gridCol w:w="1088"/>
        <w:gridCol w:w="1088"/>
      </w:tblGrid>
      <w:tr w:rsidR="00745A02" w:rsidRPr="002C2BBD" w:rsidTr="009B3095">
        <w:trPr>
          <w:cantSplit/>
          <w:tblHeader/>
          <w:jc w:val="center"/>
        </w:trPr>
        <w:tc>
          <w:tcPr>
            <w:tcW w:w="971" w:type="dxa"/>
            <w:shd w:val="clear" w:color="auto" w:fill="auto"/>
            <w:vAlign w:val="center"/>
          </w:tcPr>
          <w:p w:rsidR="00745A02" w:rsidRPr="002C2BBD" w:rsidRDefault="00745A02" w:rsidP="009B3095">
            <w:pPr>
              <w:pStyle w:val="Tablehead0"/>
            </w:pPr>
            <w:r w:rsidRPr="002C2BBD">
              <w:t>Res. No.</w:t>
            </w:r>
          </w:p>
        </w:tc>
        <w:tc>
          <w:tcPr>
            <w:tcW w:w="4395" w:type="dxa"/>
            <w:shd w:val="clear" w:color="auto" w:fill="auto"/>
            <w:vAlign w:val="center"/>
          </w:tcPr>
          <w:p w:rsidR="00745A02" w:rsidRPr="002C2BBD" w:rsidRDefault="00745A02" w:rsidP="009B3095">
            <w:pPr>
              <w:pStyle w:val="Tablehead0"/>
            </w:pPr>
            <w:r w:rsidRPr="002C2BBD">
              <w:t>Subject</w:t>
            </w:r>
          </w:p>
        </w:tc>
        <w:tc>
          <w:tcPr>
            <w:tcW w:w="7223" w:type="dxa"/>
            <w:shd w:val="clear" w:color="auto" w:fill="auto"/>
            <w:vAlign w:val="center"/>
          </w:tcPr>
          <w:p w:rsidR="00745A02" w:rsidRDefault="00745A02" w:rsidP="009B3095">
            <w:pPr>
              <w:pStyle w:val="Tablehead0"/>
              <w:rPr>
                <w:lang w:eastAsia="ja-JP"/>
              </w:rPr>
            </w:pPr>
            <w:r w:rsidRPr="002C2BBD">
              <w:t>Remark</w:t>
            </w:r>
            <w:r>
              <w:rPr>
                <w:rFonts w:hint="eastAsia"/>
                <w:lang w:eastAsia="ja-JP"/>
              </w:rPr>
              <w:t xml:space="preserve">s </w:t>
            </w:r>
          </w:p>
          <w:p w:rsidR="00745A02" w:rsidRPr="00991D62" w:rsidRDefault="00745A02" w:rsidP="009B3095">
            <w:pPr>
              <w:pStyle w:val="Tablehead0"/>
              <w:rPr>
                <w:b w:val="0"/>
                <w:lang w:eastAsia="ja-JP"/>
              </w:rPr>
            </w:pPr>
            <w:r w:rsidRPr="00991D62">
              <w:rPr>
                <w:rFonts w:hint="eastAsia"/>
                <w:b w:val="0"/>
                <w:lang w:eastAsia="ja-JP"/>
              </w:rPr>
              <w:t xml:space="preserve">(The text in </w:t>
            </w:r>
            <w:r>
              <w:rPr>
                <w:rFonts w:hint="eastAsia"/>
                <w:b w:val="0"/>
                <w:lang w:eastAsia="ja-JP"/>
              </w:rPr>
              <w:t xml:space="preserve">the </w:t>
            </w:r>
            <w:r w:rsidRPr="00991D62">
              <w:rPr>
                <w:rFonts w:hint="eastAsia"/>
                <w:b w:val="0"/>
                <w:lang w:eastAsia="ja-JP"/>
              </w:rPr>
              <w:t xml:space="preserve">italic letters </w:t>
            </w:r>
            <w:r>
              <w:rPr>
                <w:rFonts w:hint="eastAsia"/>
                <w:b w:val="0"/>
                <w:lang w:eastAsia="ja-JP"/>
              </w:rPr>
              <w:t xml:space="preserve">indicates comments </w:t>
            </w:r>
            <w:r w:rsidRPr="00991D62">
              <w:rPr>
                <w:rFonts w:hint="eastAsia"/>
                <w:b w:val="0"/>
                <w:lang w:eastAsia="ja-JP"/>
              </w:rPr>
              <w:t>made by the APG in its common proposal to the WRC-12</w:t>
            </w:r>
            <w:r>
              <w:rPr>
                <w:rFonts w:hint="eastAsia"/>
                <w:b w:val="0"/>
                <w:lang w:eastAsia="ja-JP"/>
              </w:rPr>
              <w:t>)</w:t>
            </w:r>
          </w:p>
        </w:tc>
        <w:tc>
          <w:tcPr>
            <w:tcW w:w="1088" w:type="dxa"/>
            <w:shd w:val="clear" w:color="auto" w:fill="auto"/>
            <w:vAlign w:val="center"/>
          </w:tcPr>
          <w:p w:rsidR="00745A02" w:rsidRPr="002C2BBD" w:rsidRDefault="00745A02" w:rsidP="009B3095">
            <w:pPr>
              <w:pStyle w:val="Tablehead0"/>
              <w:rPr>
                <w:lang w:eastAsia="ja-JP"/>
              </w:rPr>
            </w:pPr>
            <w:r>
              <w:rPr>
                <w:rFonts w:hint="eastAsia"/>
                <w:lang w:eastAsia="ja-JP"/>
              </w:rPr>
              <w:t>Action taken by WRC-12</w:t>
            </w:r>
          </w:p>
        </w:tc>
        <w:tc>
          <w:tcPr>
            <w:tcW w:w="1088" w:type="dxa"/>
          </w:tcPr>
          <w:p w:rsidR="00745A02" w:rsidRDefault="00745A02" w:rsidP="009B3095">
            <w:pPr>
              <w:pStyle w:val="Tablehead0"/>
              <w:rPr>
                <w:lang w:eastAsia="ja-JP"/>
              </w:rPr>
            </w:pPr>
            <w:r>
              <w:rPr>
                <w:rFonts w:hint="eastAsia"/>
                <w:lang w:eastAsia="ja-JP"/>
              </w:rPr>
              <w:t>New proposed action</w:t>
            </w:r>
          </w:p>
        </w:tc>
      </w:tr>
      <w:tr w:rsidR="00745A02" w:rsidRPr="002C2BBD" w:rsidTr="009B3095">
        <w:trPr>
          <w:cantSplit/>
          <w:tblHeader/>
          <w:jc w:val="center"/>
        </w:trPr>
        <w:tc>
          <w:tcPr>
            <w:tcW w:w="14765" w:type="dxa"/>
            <w:gridSpan w:val="5"/>
            <w:shd w:val="clear" w:color="auto" w:fill="auto"/>
            <w:vAlign w:val="center"/>
          </w:tcPr>
          <w:p w:rsidR="00745A02" w:rsidRPr="002C2BBD" w:rsidDel="00134555" w:rsidRDefault="00745A02" w:rsidP="009B3095">
            <w:pPr>
              <w:pStyle w:val="Tablehead0"/>
            </w:pPr>
            <w:r w:rsidRPr="002C2BBD">
              <w:t>Resolutions</w:t>
            </w: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w:t>
            </w:r>
          </w:p>
        </w:tc>
        <w:tc>
          <w:tcPr>
            <w:tcW w:w="4395" w:type="dxa"/>
          </w:tcPr>
          <w:p w:rsidR="00745A02" w:rsidRPr="002C2BBD" w:rsidRDefault="00745A02" w:rsidP="009B3095">
            <w:pPr>
              <w:pStyle w:val="Tabletext"/>
            </w:pPr>
            <w:r w:rsidRPr="002C2BBD">
              <w:t>Notification of frequency assignments</w:t>
            </w:r>
          </w:p>
        </w:tc>
        <w:tc>
          <w:tcPr>
            <w:tcW w:w="7223" w:type="dxa"/>
          </w:tcPr>
          <w:p w:rsidR="00745A02" w:rsidRDefault="00745A02" w:rsidP="009B3095">
            <w:pPr>
              <w:pStyle w:val="Tabletext"/>
              <w:rPr>
                <w:rFonts w:eastAsiaTheme="minorEastAsia"/>
                <w:bCs/>
                <w:i/>
                <w:lang w:eastAsia="ja-JP"/>
              </w:rPr>
            </w:pPr>
            <w:r w:rsidRPr="00D20DA1">
              <w:rPr>
                <w:bCs/>
                <w:i/>
              </w:rPr>
              <w:t>Still relevant.</w:t>
            </w:r>
            <w:r w:rsidRPr="00D20DA1">
              <w:rPr>
                <w:bCs/>
                <w:i/>
                <w:lang w:eastAsia="ja-JP"/>
              </w:rPr>
              <w:t xml:space="preserve"> This Resolution is referred to in No. </w:t>
            </w:r>
            <w:r w:rsidRPr="00D20DA1">
              <w:rPr>
                <w:b/>
                <w:bCs/>
                <w:i/>
                <w:lang w:eastAsia="ja-JP"/>
              </w:rPr>
              <w:t xml:space="preserve">26/5.2 </w:t>
            </w:r>
            <w:r w:rsidRPr="00D20DA1">
              <w:rPr>
                <w:bCs/>
                <w:i/>
                <w:lang w:eastAsia="ja-JP"/>
              </w:rPr>
              <w:t xml:space="preserve">of Appendix </w:t>
            </w:r>
            <w:r w:rsidRPr="00D20DA1">
              <w:rPr>
                <w:b/>
                <w:bCs/>
                <w:i/>
                <w:lang w:eastAsia="ja-JP"/>
              </w:rPr>
              <w:t>26</w:t>
            </w:r>
            <w:r w:rsidRPr="00D20DA1">
              <w:rPr>
                <w:bCs/>
                <w:i/>
                <w:lang w:eastAsia="ja-JP"/>
              </w:rPr>
              <w:t>.</w:t>
            </w:r>
          </w:p>
          <w:p w:rsidR="00745A02" w:rsidRPr="007A5F32" w:rsidRDefault="00745A02" w:rsidP="009B3095">
            <w:pPr>
              <w:pStyle w:val="Tabletext"/>
              <w:rPr>
                <w:rStyle w:val="FootnoteReference"/>
                <w:rFonts w:eastAsiaTheme="minorEastAsia"/>
                <w:color w:val="000000"/>
                <w:lang w:eastAsia="ja-JP"/>
              </w:rPr>
            </w:pPr>
            <w:r w:rsidRPr="002C2BBD">
              <w:t>Still relevant</w:t>
            </w:r>
            <w:r>
              <w:rPr>
                <w:rFonts w:hint="eastAsia"/>
                <w:lang w:eastAsia="ja-JP"/>
              </w:rPr>
              <w:t>.</w:t>
            </w:r>
          </w:p>
        </w:tc>
        <w:tc>
          <w:tcPr>
            <w:tcW w:w="1088" w:type="dxa"/>
          </w:tcPr>
          <w:p w:rsidR="00745A02" w:rsidRPr="002C2BBD" w:rsidRDefault="00745A02" w:rsidP="009B3095">
            <w:pPr>
              <w:pStyle w:val="Tabletext"/>
              <w:jc w:val="center"/>
              <w:rPr>
                <w:lang w:eastAsia="ja-JP"/>
              </w:rPr>
            </w:pPr>
            <w:r w:rsidRPr="002C2BBD">
              <w:t>NOC</w:t>
            </w:r>
          </w:p>
        </w:tc>
        <w:tc>
          <w:tcPr>
            <w:tcW w:w="1088" w:type="dxa"/>
          </w:tcPr>
          <w:p w:rsidR="00745A02"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2</w:t>
            </w:r>
          </w:p>
        </w:tc>
        <w:tc>
          <w:tcPr>
            <w:tcW w:w="4395" w:type="dxa"/>
          </w:tcPr>
          <w:p w:rsidR="00745A02" w:rsidRPr="002C2BBD" w:rsidRDefault="00745A02" w:rsidP="009B3095">
            <w:pPr>
              <w:pStyle w:val="Tabletext"/>
            </w:pPr>
            <w:r w:rsidRPr="002C2BBD">
              <w:t>Equitable use of GSO and frequency bands for space services</w:t>
            </w:r>
          </w:p>
        </w:tc>
        <w:tc>
          <w:tcPr>
            <w:tcW w:w="7223" w:type="dxa"/>
          </w:tcPr>
          <w:p w:rsidR="00745A02" w:rsidRDefault="00745A02" w:rsidP="009B3095">
            <w:pPr>
              <w:pStyle w:val="Tabletext"/>
              <w:rPr>
                <w:rFonts w:eastAsiaTheme="minorEastAsia"/>
                <w:lang w:eastAsia="ja-JP"/>
              </w:rPr>
            </w:pPr>
            <w:r w:rsidRPr="00D20DA1">
              <w:rPr>
                <w:i/>
              </w:rPr>
              <w:t>Still relevant</w:t>
            </w:r>
            <w:r>
              <w:rPr>
                <w:rFonts w:hint="eastAsia"/>
                <w:lang w:eastAsia="ja-JP"/>
              </w:rPr>
              <w:t>.</w:t>
            </w:r>
          </w:p>
          <w:p w:rsidR="00745A02" w:rsidRPr="00D20DA1" w:rsidRDefault="00745A02" w:rsidP="009B3095">
            <w:pPr>
              <w:pStyle w:val="Tabletext"/>
              <w:rPr>
                <w:rStyle w:val="FootnoteReference"/>
                <w:rFonts w:eastAsiaTheme="minorEastAsia"/>
                <w:color w:val="000000"/>
                <w:lang w:eastAsia="ja-JP"/>
              </w:rPr>
            </w:pPr>
            <w:r w:rsidRPr="002C2BBD">
              <w:t>Still relevant</w:t>
            </w:r>
            <w:r>
              <w:rPr>
                <w:rFonts w:hint="eastAsia"/>
                <w:lang w:eastAsia="ja-JP"/>
              </w:rPr>
              <w:t>.</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4</w:t>
            </w:r>
          </w:p>
        </w:tc>
        <w:tc>
          <w:tcPr>
            <w:tcW w:w="4395" w:type="dxa"/>
          </w:tcPr>
          <w:p w:rsidR="00745A02" w:rsidRPr="002C2BBD" w:rsidRDefault="00745A02" w:rsidP="009B3095">
            <w:pPr>
              <w:pStyle w:val="Tabletext"/>
            </w:pPr>
            <w:r w:rsidRPr="002C2BBD">
              <w:t>Period of validity of GSO space systems</w:t>
            </w:r>
          </w:p>
        </w:tc>
        <w:tc>
          <w:tcPr>
            <w:tcW w:w="7223" w:type="dxa"/>
          </w:tcPr>
          <w:p w:rsidR="00745A02" w:rsidRDefault="00745A02" w:rsidP="009B3095">
            <w:pPr>
              <w:pStyle w:val="Tabletext"/>
              <w:rPr>
                <w:rFonts w:eastAsiaTheme="minorEastAsia"/>
                <w:bCs/>
                <w:i/>
                <w:lang w:eastAsia="ja-JP"/>
              </w:rPr>
            </w:pPr>
            <w:r w:rsidRPr="00D20DA1">
              <w:rPr>
                <w:bCs/>
                <w:i/>
                <w:lang w:eastAsia="ja-JP"/>
              </w:rPr>
              <w:t>Still relevant. There is no progress in the ITU-R studies invited in this Resolution.</w:t>
            </w:r>
          </w:p>
          <w:p w:rsidR="00745A02" w:rsidRPr="002A546D" w:rsidRDefault="00745A02" w:rsidP="009B3095">
            <w:pPr>
              <w:pStyle w:val="Tabletext"/>
              <w:rPr>
                <w:rFonts w:eastAsiaTheme="minorEastAsia"/>
                <w:bCs/>
                <w:i/>
                <w:lang w:eastAsia="ja-JP"/>
              </w:rPr>
            </w:pPr>
            <w:r w:rsidRPr="002C2BBD">
              <w:t>Still relevant</w:t>
            </w:r>
            <w:r>
              <w:rPr>
                <w:rFonts w:hint="eastAsia"/>
                <w:lang w:eastAsia="ja-JP"/>
              </w:rPr>
              <w:t>.</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w:t>
            </w:r>
          </w:p>
        </w:tc>
        <w:tc>
          <w:tcPr>
            <w:tcW w:w="4395" w:type="dxa"/>
          </w:tcPr>
          <w:p w:rsidR="00745A02" w:rsidRPr="002C2BBD" w:rsidRDefault="00745A02" w:rsidP="009B3095">
            <w:pPr>
              <w:pStyle w:val="Tabletext"/>
            </w:pPr>
            <w:r w:rsidRPr="002C2BBD">
              <w:t>Technical cooperation</w:t>
            </w:r>
            <w:r w:rsidRPr="00686E4E">
              <w:rPr>
                <w:bCs/>
              </w:rPr>
              <w:t xml:space="preserve"> with the developing countries </w:t>
            </w:r>
            <w:r w:rsidRPr="00686E4E">
              <w:rPr>
                <w:bCs/>
                <w:lang w:eastAsia="ja-JP"/>
              </w:rPr>
              <w:t>in the study of</w:t>
            </w:r>
            <w:r w:rsidRPr="00686E4E">
              <w:rPr>
                <w:bCs/>
              </w:rPr>
              <w:t xml:space="preserve"> propagation in tropical areas</w:t>
            </w:r>
          </w:p>
        </w:tc>
        <w:tc>
          <w:tcPr>
            <w:tcW w:w="7223" w:type="dxa"/>
          </w:tcPr>
          <w:p w:rsidR="00745A02" w:rsidRPr="00D20DA1" w:rsidRDefault="00745A02" w:rsidP="009B3095">
            <w:pPr>
              <w:pStyle w:val="Tabletext"/>
              <w:rPr>
                <w:rFonts w:eastAsiaTheme="minorEastAsia"/>
                <w:i/>
                <w:lang w:eastAsia="ja-JP"/>
              </w:rPr>
            </w:pPr>
            <w:r w:rsidRPr="00D20DA1">
              <w:rPr>
                <w:i/>
              </w:rPr>
              <w:t xml:space="preserve">Still relevant; text </w:t>
            </w:r>
            <w:r w:rsidRPr="00D20DA1">
              <w:rPr>
                <w:rFonts w:hint="eastAsia"/>
                <w:i/>
                <w:lang w:eastAsia="ja-JP"/>
              </w:rPr>
              <w:t>was</w:t>
            </w:r>
            <w:r w:rsidRPr="00D20DA1">
              <w:rPr>
                <w:i/>
              </w:rPr>
              <w:t xml:space="preserve"> updated at WRC</w:t>
            </w:r>
            <w:r w:rsidRPr="00D20DA1">
              <w:rPr>
                <w:i/>
              </w:rPr>
              <w:noBreakHyphen/>
              <w:t xml:space="preserve">03 </w:t>
            </w:r>
            <w:r w:rsidRPr="00D20DA1">
              <w:rPr>
                <w:rFonts w:hint="eastAsia"/>
                <w:i/>
                <w:lang w:eastAsia="ja-JP"/>
              </w:rPr>
              <w:t>s</w:t>
            </w:r>
            <w:r w:rsidRPr="00D20DA1">
              <w:rPr>
                <w:i/>
              </w:rPr>
              <w:t>upported by ITU-R studies.</w:t>
            </w:r>
          </w:p>
          <w:p w:rsidR="00745A02" w:rsidRPr="00D20DA1" w:rsidRDefault="00745A02" w:rsidP="009B3095">
            <w:pPr>
              <w:pStyle w:val="Tabletext"/>
              <w:rPr>
                <w:rStyle w:val="FootnoteReference"/>
                <w:rFonts w:eastAsiaTheme="minorEastAsia"/>
                <w:lang w:eastAsia="ja-JP"/>
              </w:rPr>
            </w:pPr>
            <w:r w:rsidRPr="002C2BBD">
              <w:t>Still relevant</w:t>
            </w:r>
            <w:r>
              <w:rPr>
                <w:rFonts w:eastAsiaTheme="minorEastAsia" w:hint="eastAsia"/>
                <w:lang w:eastAsia="ja-JP"/>
              </w:rPr>
              <w:t>.</w:t>
            </w:r>
          </w:p>
        </w:tc>
        <w:tc>
          <w:tcPr>
            <w:tcW w:w="1088" w:type="dxa"/>
          </w:tcPr>
          <w:p w:rsidR="00745A02" w:rsidRPr="002C2BBD" w:rsidRDefault="00745A02" w:rsidP="009B3095">
            <w:pPr>
              <w:pStyle w:val="Tabletext"/>
              <w:jc w:val="center"/>
            </w:pPr>
            <w:r w:rsidRPr="002C2BBD">
              <w:t>NOC</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w:t>
            </w:r>
          </w:p>
        </w:tc>
        <w:tc>
          <w:tcPr>
            <w:tcW w:w="4395" w:type="dxa"/>
          </w:tcPr>
          <w:p w:rsidR="00745A02" w:rsidRPr="002C2BBD" w:rsidRDefault="00745A02" w:rsidP="009B3095">
            <w:pPr>
              <w:pStyle w:val="Tabletext"/>
              <w:rPr>
                <w:lang w:eastAsia="ja-JP"/>
              </w:rPr>
            </w:pPr>
            <w:r w:rsidRPr="002C2BBD">
              <w:t>National radio-frequency management</w:t>
            </w:r>
          </w:p>
        </w:tc>
        <w:tc>
          <w:tcPr>
            <w:tcW w:w="7223" w:type="dxa"/>
          </w:tcPr>
          <w:p w:rsidR="00745A02" w:rsidRPr="00D87871" w:rsidRDefault="00745A02" w:rsidP="009B3095">
            <w:pPr>
              <w:pStyle w:val="Tabletext"/>
              <w:rPr>
                <w:rFonts w:eastAsiaTheme="minorEastAsia"/>
                <w:bCs/>
                <w:i/>
                <w:lang w:eastAsia="ja-JP"/>
              </w:rPr>
            </w:pPr>
            <w:r w:rsidRPr="00D87871">
              <w:rPr>
                <w:bCs/>
                <w:i/>
              </w:rPr>
              <w:t xml:space="preserve">Still relevant; text </w:t>
            </w:r>
            <w:r w:rsidRPr="00D87871">
              <w:rPr>
                <w:rFonts w:hint="eastAsia"/>
                <w:bCs/>
                <w:i/>
                <w:lang w:eastAsia="ja-JP"/>
              </w:rPr>
              <w:t>was</w:t>
            </w:r>
            <w:r w:rsidRPr="00D87871">
              <w:rPr>
                <w:bCs/>
                <w:i/>
              </w:rPr>
              <w:t xml:space="preserve"> updated at WRC</w:t>
            </w:r>
            <w:r w:rsidRPr="00D87871">
              <w:rPr>
                <w:bCs/>
                <w:i/>
              </w:rPr>
              <w:noBreakHyphen/>
              <w:t xml:space="preserve">03 </w:t>
            </w:r>
            <w:r w:rsidRPr="00D87871">
              <w:rPr>
                <w:bCs/>
                <w:i/>
                <w:lang w:eastAsia="ja-JP"/>
              </w:rPr>
              <w:t>s</w:t>
            </w:r>
            <w:r w:rsidRPr="00D87871">
              <w:rPr>
                <w:bCs/>
                <w:i/>
              </w:rPr>
              <w:t>upported by BR and ITU-R studies with respect to spectrum management systems for developing countries.</w:t>
            </w:r>
          </w:p>
          <w:p w:rsidR="00745A02" w:rsidRPr="00D87871" w:rsidRDefault="00745A02" w:rsidP="009B3095">
            <w:pPr>
              <w:pStyle w:val="Tabletext"/>
              <w:rPr>
                <w:rStyle w:val="FootnoteReference"/>
                <w:rFonts w:eastAsiaTheme="minorEastAsia"/>
                <w:bCs/>
                <w:szCs w:val="22"/>
                <w:lang w:eastAsia="ja-JP"/>
              </w:rPr>
            </w:pPr>
            <w:r w:rsidRPr="002C2BBD">
              <w:t>Still relevant.</w:t>
            </w:r>
          </w:p>
        </w:tc>
        <w:tc>
          <w:tcPr>
            <w:tcW w:w="1088" w:type="dxa"/>
          </w:tcPr>
          <w:p w:rsidR="00745A02" w:rsidRPr="002C2BBD" w:rsidRDefault="00745A02" w:rsidP="009B3095">
            <w:pPr>
              <w:pStyle w:val="Tabletext"/>
              <w:jc w:val="center"/>
            </w:pPr>
            <w:r w:rsidRPr="002C2BBD">
              <w:t>NOC</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10</w:t>
            </w:r>
          </w:p>
        </w:tc>
        <w:tc>
          <w:tcPr>
            <w:tcW w:w="4395" w:type="dxa"/>
          </w:tcPr>
          <w:p w:rsidR="00745A02" w:rsidRPr="002C2BBD" w:rsidRDefault="00745A02" w:rsidP="009B3095">
            <w:pPr>
              <w:pStyle w:val="Tabletext"/>
            </w:pPr>
            <w:r w:rsidRPr="002C2BBD">
              <w:t>Wireless communications by the International Red Cross and Red Crescent Movement</w:t>
            </w:r>
          </w:p>
        </w:tc>
        <w:tc>
          <w:tcPr>
            <w:tcW w:w="7223" w:type="dxa"/>
          </w:tcPr>
          <w:p w:rsidR="00745A02" w:rsidRPr="00D87871" w:rsidRDefault="00745A02" w:rsidP="009B3095">
            <w:pPr>
              <w:pStyle w:val="Tabletext"/>
              <w:rPr>
                <w:rFonts w:eastAsiaTheme="minorEastAsia"/>
                <w:i/>
                <w:lang w:eastAsia="ja-JP"/>
              </w:rPr>
            </w:pPr>
            <w:r w:rsidRPr="00D87871">
              <w:rPr>
                <w:i/>
              </w:rPr>
              <w:t>Still relevant.</w:t>
            </w:r>
          </w:p>
          <w:p w:rsidR="00745A02" w:rsidRPr="00D87871" w:rsidRDefault="00745A02" w:rsidP="009B3095">
            <w:pPr>
              <w:pStyle w:val="Tabletext"/>
              <w:rPr>
                <w:rStyle w:val="FootnoteReference"/>
                <w:rFonts w:eastAsiaTheme="minorEastAsia"/>
                <w:color w:val="000000"/>
                <w:lang w:eastAsia="ja-JP"/>
              </w:rPr>
            </w:pPr>
            <w:r w:rsidRPr="002C2BBD">
              <w:t>Still relevant.</w:t>
            </w:r>
          </w:p>
        </w:tc>
        <w:tc>
          <w:tcPr>
            <w:tcW w:w="1088" w:type="dxa"/>
          </w:tcPr>
          <w:p w:rsidR="00745A02" w:rsidRPr="002C2BBD" w:rsidRDefault="00745A02" w:rsidP="009B3095">
            <w:pPr>
              <w:pStyle w:val="Tabletext"/>
              <w:jc w:val="center"/>
            </w:pPr>
            <w:r w:rsidRPr="002C2BBD">
              <w:t>NOC</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D9D9D9"/>
          </w:tcPr>
          <w:p w:rsidR="00745A02" w:rsidRPr="004E5DFF" w:rsidRDefault="00745A02" w:rsidP="009B3095">
            <w:pPr>
              <w:pStyle w:val="Tabletext"/>
              <w:jc w:val="center"/>
              <w:rPr>
                <w:lang w:eastAsia="ja-JP"/>
              </w:rPr>
            </w:pPr>
            <w:r w:rsidRPr="004E5DFF">
              <w:rPr>
                <w:rFonts w:hint="eastAsia"/>
                <w:lang w:eastAsia="ja-JP"/>
              </w:rPr>
              <w:t>11</w:t>
            </w:r>
          </w:p>
        </w:tc>
        <w:tc>
          <w:tcPr>
            <w:tcW w:w="4395" w:type="dxa"/>
            <w:shd w:val="clear" w:color="auto" w:fill="D9D9D9"/>
          </w:tcPr>
          <w:p w:rsidR="00745A02" w:rsidRPr="004E5DFF" w:rsidRDefault="00745A02" w:rsidP="009B3095">
            <w:pPr>
              <w:pStyle w:val="Tabletext"/>
            </w:pPr>
            <w:r w:rsidRPr="004E5DFF">
              <w:t>Use of satellite orbital positions and associated frequency spectrum to deliver international public telecommunication services in developing countries</w:t>
            </w:r>
          </w:p>
        </w:tc>
        <w:tc>
          <w:tcPr>
            <w:tcW w:w="7223" w:type="dxa"/>
            <w:shd w:val="clear" w:color="auto" w:fill="D9D9D9"/>
          </w:tcPr>
          <w:p w:rsidR="00745A02" w:rsidRPr="004E5DFF" w:rsidRDefault="00745A02" w:rsidP="009B3095">
            <w:pPr>
              <w:pStyle w:val="Tabletext"/>
              <w:rPr>
                <w:lang w:eastAsia="ja-JP"/>
              </w:rPr>
            </w:pPr>
            <w:r w:rsidRPr="00752BA2">
              <w:rPr>
                <w:szCs w:val="22"/>
              </w:rPr>
              <w:t xml:space="preserve"> For consideration by WRC-</w:t>
            </w:r>
            <w:r w:rsidRPr="00752BA2">
              <w:rPr>
                <w:szCs w:val="22"/>
                <w:lang w:eastAsia="ja-JP"/>
              </w:rPr>
              <w:t>15 (</w:t>
            </w:r>
            <w:r w:rsidRPr="00752BA2">
              <w:rPr>
                <w:b/>
                <w:szCs w:val="22"/>
              </w:rPr>
              <w:t>Agenda item</w:t>
            </w:r>
            <w:r>
              <w:rPr>
                <w:rFonts w:eastAsiaTheme="minorEastAsia" w:hint="eastAsia"/>
                <w:b/>
                <w:szCs w:val="22"/>
                <w:lang w:eastAsia="ja-JP"/>
              </w:rPr>
              <w:t xml:space="preserve"> 9.1 Issue </w:t>
            </w:r>
            <w:r>
              <w:rPr>
                <w:rFonts w:hint="eastAsia"/>
                <w:b/>
                <w:szCs w:val="22"/>
                <w:lang w:eastAsia="ja-JP"/>
              </w:rPr>
              <w:t>9</w:t>
            </w:r>
            <w:r w:rsidRPr="00752BA2">
              <w:rPr>
                <w:b/>
                <w:szCs w:val="22"/>
              </w:rPr>
              <w:t>.</w:t>
            </w:r>
            <w:r>
              <w:rPr>
                <w:rFonts w:hint="eastAsia"/>
                <w:b/>
                <w:szCs w:val="22"/>
                <w:lang w:eastAsia="ja-JP"/>
              </w:rPr>
              <w:t>1.3</w:t>
            </w:r>
            <w:r w:rsidRPr="00752BA2">
              <w:rPr>
                <w:b/>
                <w:szCs w:val="22"/>
                <w:lang w:eastAsia="ja-JP"/>
              </w:rPr>
              <w:t>)</w:t>
            </w:r>
            <w:r>
              <w:rPr>
                <w:rFonts w:hint="eastAsia"/>
                <w:b/>
                <w:szCs w:val="22"/>
                <w:lang w:eastAsia="ja-JP"/>
              </w:rPr>
              <w:t>.</w:t>
            </w:r>
          </w:p>
        </w:tc>
        <w:tc>
          <w:tcPr>
            <w:tcW w:w="1088" w:type="dxa"/>
            <w:shd w:val="clear" w:color="auto" w:fill="D9D9D9"/>
          </w:tcPr>
          <w:p w:rsidR="00745A02" w:rsidRPr="004E5DFF" w:rsidRDefault="00745A02" w:rsidP="009B3095">
            <w:pPr>
              <w:pStyle w:val="Tabletext"/>
              <w:jc w:val="center"/>
              <w:rPr>
                <w:lang w:eastAsia="ja-JP"/>
              </w:rPr>
            </w:pPr>
            <w:r w:rsidRPr="004E5DFF">
              <w:rPr>
                <w:rFonts w:hint="eastAsia"/>
                <w:lang w:eastAsia="ja-JP"/>
              </w:rPr>
              <w:t>ADD</w:t>
            </w:r>
          </w:p>
        </w:tc>
        <w:tc>
          <w:tcPr>
            <w:tcW w:w="1088" w:type="dxa"/>
            <w:shd w:val="clear" w:color="auto" w:fill="D9D9D9"/>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t>12</w:t>
            </w:r>
          </w:p>
        </w:tc>
        <w:tc>
          <w:tcPr>
            <w:tcW w:w="4395" w:type="dxa"/>
            <w:shd w:val="clear" w:color="auto" w:fill="auto"/>
          </w:tcPr>
          <w:p w:rsidR="00745A02" w:rsidRPr="004E5DFF" w:rsidRDefault="00745A02" w:rsidP="009B3095">
            <w:pPr>
              <w:pStyle w:val="Tabletext"/>
            </w:pPr>
            <w:r w:rsidRPr="004E5DFF">
              <w:t>Assistance and support to Palestine</w:t>
            </w:r>
          </w:p>
        </w:tc>
        <w:tc>
          <w:tcPr>
            <w:tcW w:w="7223" w:type="dxa"/>
            <w:shd w:val="clear" w:color="auto" w:fill="auto"/>
          </w:tcPr>
          <w:p w:rsidR="00745A02" w:rsidRPr="004E5DFF" w:rsidRDefault="00745A02" w:rsidP="009B3095">
            <w:pPr>
              <w:pStyle w:val="Tabletext"/>
            </w:pPr>
            <w:r w:rsidRPr="002C2BBD">
              <w:t>Still relevant.</w:t>
            </w:r>
          </w:p>
        </w:tc>
        <w:tc>
          <w:tcPr>
            <w:tcW w:w="1088" w:type="dxa"/>
            <w:shd w:val="clear" w:color="auto" w:fill="auto"/>
          </w:tcPr>
          <w:p w:rsidR="00745A02" w:rsidRPr="004E5DFF" w:rsidRDefault="00745A02" w:rsidP="009B3095">
            <w:pPr>
              <w:pStyle w:val="Tabletext"/>
              <w:jc w:val="center"/>
              <w:rPr>
                <w:lang w:eastAsia="ja-JP"/>
              </w:rPr>
            </w:pPr>
            <w:r w:rsidRPr="004E5DFF">
              <w:rPr>
                <w:rFonts w:hint="eastAsia"/>
                <w:lang w:eastAsia="ja-JP"/>
              </w:rPr>
              <w:t>ADD</w:t>
            </w:r>
          </w:p>
        </w:tc>
        <w:tc>
          <w:tcPr>
            <w:tcW w:w="1088" w:type="dxa"/>
          </w:tcPr>
          <w:p w:rsidR="00745A02" w:rsidRPr="00953883" w:rsidRDefault="00745A02" w:rsidP="009B3095">
            <w:pPr>
              <w:pStyle w:val="Tabletext"/>
              <w:jc w:val="center"/>
            </w:pPr>
          </w:p>
        </w:tc>
      </w:tr>
      <w:tr w:rsidR="00745A02" w:rsidRPr="002C2BBD" w:rsidTr="009B3095">
        <w:trPr>
          <w:cantSplit/>
          <w:trHeight w:val="70"/>
          <w:jc w:val="center"/>
        </w:trPr>
        <w:tc>
          <w:tcPr>
            <w:tcW w:w="971" w:type="dxa"/>
          </w:tcPr>
          <w:p w:rsidR="00745A02" w:rsidRPr="002C2BBD" w:rsidRDefault="00745A02" w:rsidP="009B3095">
            <w:pPr>
              <w:pStyle w:val="Tabletext"/>
              <w:jc w:val="center"/>
            </w:pPr>
            <w:r w:rsidRPr="002C2BBD">
              <w:lastRenderedPageBreak/>
              <w:t>13</w:t>
            </w:r>
          </w:p>
        </w:tc>
        <w:tc>
          <w:tcPr>
            <w:tcW w:w="4395" w:type="dxa"/>
          </w:tcPr>
          <w:p w:rsidR="00745A02" w:rsidRPr="002C2BBD" w:rsidRDefault="00745A02" w:rsidP="009B3095">
            <w:pPr>
              <w:pStyle w:val="Tabletext"/>
            </w:pPr>
            <w:r w:rsidRPr="002C2BBD">
              <w:t>Formation of call signs</w:t>
            </w:r>
          </w:p>
        </w:tc>
        <w:tc>
          <w:tcPr>
            <w:tcW w:w="7223" w:type="dxa"/>
          </w:tcPr>
          <w:p w:rsidR="00745A02" w:rsidRPr="00D87871" w:rsidRDefault="00745A02" w:rsidP="009B3095">
            <w:pPr>
              <w:pStyle w:val="Tabletext"/>
              <w:rPr>
                <w:rFonts w:eastAsiaTheme="minorEastAsia"/>
                <w:bCs/>
                <w:i/>
                <w:lang w:eastAsia="ja-JP"/>
              </w:rPr>
            </w:pPr>
            <w:r w:rsidRPr="00D87871">
              <w:rPr>
                <w:bCs/>
                <w:i/>
              </w:rPr>
              <w:t>Still relevant.</w:t>
            </w:r>
            <w:r w:rsidRPr="00D87871">
              <w:rPr>
                <w:bCs/>
                <w:i/>
                <w:lang w:eastAsia="ja-JP"/>
              </w:rPr>
              <w:t xml:space="preserve"> This Resolution is referred to in No. </w:t>
            </w:r>
            <w:r w:rsidRPr="00D87871">
              <w:rPr>
                <w:b/>
                <w:bCs/>
                <w:i/>
                <w:lang w:eastAsia="ja-JP"/>
              </w:rPr>
              <w:t>19.32</w:t>
            </w:r>
            <w:r w:rsidRPr="00D87871">
              <w:rPr>
                <w:bCs/>
                <w:i/>
                <w:lang w:eastAsia="ja-JP"/>
              </w:rPr>
              <w:t>.</w:t>
            </w:r>
          </w:p>
          <w:p w:rsidR="00745A02" w:rsidRPr="00D87871" w:rsidRDefault="00745A02" w:rsidP="009B3095">
            <w:pPr>
              <w:pStyle w:val="Tabletext"/>
              <w:rPr>
                <w:rStyle w:val="FootnoteReference"/>
                <w:rFonts w:eastAsiaTheme="minorEastAsia"/>
                <w:color w:val="000000"/>
              </w:rPr>
            </w:pPr>
            <w:r w:rsidRPr="002C2BBD">
              <w:t>Still relevant.</w:t>
            </w:r>
          </w:p>
        </w:tc>
        <w:tc>
          <w:tcPr>
            <w:tcW w:w="1088" w:type="dxa"/>
          </w:tcPr>
          <w:p w:rsidR="00745A02" w:rsidRPr="002C2BBD" w:rsidRDefault="00745A02" w:rsidP="009B3095">
            <w:pPr>
              <w:pStyle w:val="Tabletext"/>
              <w:jc w:val="center"/>
            </w:pPr>
            <w:r>
              <w:t>NOC</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15</w:t>
            </w:r>
          </w:p>
        </w:tc>
        <w:tc>
          <w:tcPr>
            <w:tcW w:w="4395" w:type="dxa"/>
          </w:tcPr>
          <w:p w:rsidR="00745A02" w:rsidRPr="002C2BBD" w:rsidRDefault="00745A02" w:rsidP="009B3095">
            <w:pPr>
              <w:pStyle w:val="Tabletext"/>
            </w:pPr>
            <w:r w:rsidRPr="00686E4E">
              <w:rPr>
                <w:bCs/>
                <w:lang w:eastAsia="ja-JP"/>
              </w:rPr>
              <w:t>International c</w:t>
            </w:r>
            <w:r w:rsidRPr="00686E4E">
              <w:rPr>
                <w:bCs/>
              </w:rPr>
              <w:t xml:space="preserve">ooperation in space </w:t>
            </w:r>
            <w:proofErr w:type="spellStart"/>
            <w:r w:rsidRPr="00686E4E">
              <w:rPr>
                <w:bCs/>
              </w:rPr>
              <w:t>radiocommunications</w:t>
            </w:r>
            <w:proofErr w:type="spellEnd"/>
          </w:p>
        </w:tc>
        <w:tc>
          <w:tcPr>
            <w:tcW w:w="7223" w:type="dxa"/>
          </w:tcPr>
          <w:p w:rsidR="00745A02" w:rsidRPr="00D87871" w:rsidRDefault="00745A02" w:rsidP="009B3095">
            <w:pPr>
              <w:pStyle w:val="Tabletext"/>
              <w:rPr>
                <w:rFonts w:eastAsiaTheme="minorEastAsia"/>
                <w:i/>
                <w:lang w:eastAsia="ja-JP"/>
              </w:rPr>
            </w:pPr>
            <w:r w:rsidRPr="00D87871">
              <w:rPr>
                <w:i/>
              </w:rPr>
              <w:t xml:space="preserve">Still relevant; text </w:t>
            </w:r>
            <w:proofErr w:type="spellStart"/>
            <w:r w:rsidRPr="00D87871">
              <w:rPr>
                <w:rFonts w:hint="eastAsia"/>
                <w:i/>
                <w:lang w:eastAsia="ja-JP"/>
              </w:rPr>
              <w:t>was</w:t>
            </w:r>
            <w:r w:rsidRPr="00D87871">
              <w:rPr>
                <w:i/>
              </w:rPr>
              <w:t>updated</w:t>
            </w:r>
            <w:proofErr w:type="spellEnd"/>
            <w:r w:rsidRPr="00D87871">
              <w:rPr>
                <w:i/>
              </w:rPr>
              <w:t xml:space="preserve"> at WRC</w:t>
            </w:r>
            <w:r w:rsidRPr="00D87871">
              <w:rPr>
                <w:i/>
              </w:rPr>
              <w:noBreakHyphen/>
              <w:t xml:space="preserve">03. Implemented through liaison with ITU-D Study Groups and BR/BDT seminars. </w:t>
            </w:r>
          </w:p>
          <w:p w:rsidR="00745A02" w:rsidRPr="00D87871" w:rsidRDefault="00745A02" w:rsidP="009B3095">
            <w:pPr>
              <w:pStyle w:val="Tabletext"/>
              <w:rPr>
                <w:rStyle w:val="FootnoteReference"/>
                <w:rFonts w:eastAsiaTheme="minorEastAsia"/>
                <w:lang w:eastAsia="ja-JP"/>
              </w:rPr>
            </w:pPr>
            <w:r w:rsidRPr="002C2BBD">
              <w:t>Still relevant.</w:t>
            </w:r>
          </w:p>
        </w:tc>
        <w:tc>
          <w:tcPr>
            <w:tcW w:w="1088" w:type="dxa"/>
          </w:tcPr>
          <w:p w:rsidR="00745A02" w:rsidRPr="002C2BBD" w:rsidRDefault="00745A02" w:rsidP="009B3095">
            <w:pPr>
              <w:pStyle w:val="Tabletext"/>
              <w:jc w:val="center"/>
            </w:pPr>
            <w:r w:rsidRPr="002C2BBD">
              <w:t>NOC</w:t>
            </w:r>
          </w:p>
        </w:tc>
        <w:tc>
          <w:tcPr>
            <w:tcW w:w="1088" w:type="dxa"/>
          </w:tcPr>
          <w:p w:rsidR="00745A02" w:rsidRPr="00953883" w:rsidRDefault="00745A02" w:rsidP="009B3095">
            <w:pPr>
              <w:pStyle w:val="Tabletext"/>
              <w:jc w:val="center"/>
            </w:pPr>
          </w:p>
        </w:tc>
      </w:tr>
      <w:tr w:rsidR="00745A02" w:rsidRPr="002C2BBD" w:rsidTr="009B3095">
        <w:trPr>
          <w:cantSplit/>
          <w:trHeight w:val="499"/>
          <w:jc w:val="center"/>
        </w:trPr>
        <w:tc>
          <w:tcPr>
            <w:tcW w:w="971" w:type="dxa"/>
          </w:tcPr>
          <w:p w:rsidR="00745A02" w:rsidRPr="002C2BBD" w:rsidRDefault="00745A02" w:rsidP="009B3095">
            <w:pPr>
              <w:pStyle w:val="Tabletext"/>
              <w:jc w:val="center"/>
            </w:pPr>
            <w:r w:rsidRPr="002C2BBD">
              <w:t>18</w:t>
            </w:r>
          </w:p>
        </w:tc>
        <w:tc>
          <w:tcPr>
            <w:tcW w:w="4395" w:type="dxa"/>
          </w:tcPr>
          <w:p w:rsidR="00745A02" w:rsidRPr="002C2BBD" w:rsidRDefault="00745A02" w:rsidP="009B3095">
            <w:pPr>
              <w:pStyle w:val="Tabletext"/>
              <w:rPr>
                <w:lang w:eastAsia="ja-JP"/>
              </w:rPr>
            </w:pPr>
            <w:r w:rsidRPr="00686E4E">
              <w:rPr>
                <w:bCs/>
                <w:lang w:eastAsia="ja-JP"/>
              </w:rPr>
              <w:t>Procedure for i</w:t>
            </w:r>
            <w:r w:rsidRPr="00686E4E">
              <w:rPr>
                <w:bCs/>
              </w:rPr>
              <w:t>dentification</w:t>
            </w:r>
            <w:r w:rsidRPr="00686E4E">
              <w:rPr>
                <w:bCs/>
                <w:lang w:eastAsia="ja-JP"/>
              </w:rPr>
              <w:t xml:space="preserve"> of position of ships and aircraft of </w:t>
            </w:r>
            <w:r w:rsidRPr="00686E4E">
              <w:rPr>
                <w:bCs/>
              </w:rPr>
              <w:t>non-parties in an armed conflict</w:t>
            </w:r>
          </w:p>
        </w:tc>
        <w:tc>
          <w:tcPr>
            <w:tcW w:w="7223" w:type="dxa"/>
          </w:tcPr>
          <w:p w:rsidR="00745A02" w:rsidRPr="00D87871" w:rsidRDefault="00745A02" w:rsidP="009B3095">
            <w:pPr>
              <w:pStyle w:val="Tabletext"/>
              <w:rPr>
                <w:rFonts w:eastAsiaTheme="minorEastAsia"/>
                <w:bCs/>
                <w:i/>
                <w:color w:val="000000"/>
                <w:lang w:eastAsia="ja-JP"/>
              </w:rPr>
            </w:pPr>
            <w:r w:rsidRPr="00D87871">
              <w:rPr>
                <w:bCs/>
                <w:i/>
                <w:lang w:eastAsia="ja-JP"/>
              </w:rPr>
              <w:t xml:space="preserve">The ITU-R studies requested in this Resolution have made fair progress by revising </w:t>
            </w:r>
            <w:r w:rsidRPr="00D87871">
              <w:rPr>
                <w:bCs/>
                <w:i/>
                <w:color w:val="000000"/>
                <w:lang w:eastAsia="ja-JP"/>
              </w:rPr>
              <w:t>two ITU-R Recommendations, i.e. M.493 and M.1371, therefore “requests ITU-R” may be reviewed or suppressed. However this Resolution is still useful for voice communication procedures.</w:t>
            </w:r>
          </w:p>
          <w:p w:rsidR="00745A02" w:rsidRPr="00D87871" w:rsidRDefault="00745A02" w:rsidP="009B3095">
            <w:pPr>
              <w:pStyle w:val="Tabletext"/>
              <w:rPr>
                <w:rStyle w:val="FootnoteReference"/>
                <w:rFonts w:eastAsiaTheme="minorEastAsia"/>
                <w:color w:val="000000"/>
              </w:rPr>
            </w:pPr>
            <w:r w:rsidRPr="002C2BBD">
              <w:t xml:space="preserve">Still </w:t>
            </w:r>
            <w:proofErr w:type="spellStart"/>
            <w:r w:rsidRPr="002C2BBD">
              <w:t>relevant.</w:t>
            </w:r>
            <w:r w:rsidRPr="00D87871">
              <w:rPr>
                <w:rFonts w:eastAsiaTheme="minorEastAsia"/>
                <w:lang w:eastAsia="ja-JP"/>
              </w:rPr>
              <w:t>T</w:t>
            </w:r>
            <w:r w:rsidRPr="00D87871">
              <w:t>ext</w:t>
            </w:r>
            <w:proofErr w:type="spellEnd"/>
            <w:r w:rsidRPr="00D87871">
              <w:t xml:space="preserve"> </w:t>
            </w:r>
            <w:proofErr w:type="spellStart"/>
            <w:r w:rsidRPr="00D87871">
              <w:rPr>
                <w:rFonts w:hint="eastAsia"/>
                <w:lang w:eastAsia="ja-JP"/>
              </w:rPr>
              <w:t>was</w:t>
            </w:r>
            <w:r w:rsidRPr="00D87871">
              <w:t>updated</w:t>
            </w:r>
            <w:proofErr w:type="spellEnd"/>
            <w:r w:rsidRPr="00D87871">
              <w:t xml:space="preserve"> at WRC</w:t>
            </w:r>
            <w:r w:rsidRPr="00D87871">
              <w:noBreakHyphen/>
            </w:r>
            <w:r>
              <w:rPr>
                <w:rFonts w:eastAsiaTheme="minorEastAsia" w:hint="eastAsia"/>
                <w:lang w:eastAsia="ja-JP"/>
              </w:rPr>
              <w:t>12 to reflect the study results in ITU-R</w:t>
            </w:r>
            <w:r w:rsidRPr="00D87871">
              <w:t>.</w:t>
            </w:r>
          </w:p>
        </w:tc>
        <w:tc>
          <w:tcPr>
            <w:tcW w:w="1088" w:type="dxa"/>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3883" w:rsidRDefault="00745A02" w:rsidP="009B3095">
            <w:pPr>
              <w:pStyle w:val="Tabletext"/>
              <w:jc w:val="center"/>
              <w:rPr>
                <w:rFonts w:eastAsiaTheme="minorEastAsia"/>
                <w:lang w:eastAsia="ja-JP"/>
              </w:rPr>
            </w:pPr>
            <w:r>
              <w:rPr>
                <w:rFonts w:eastAsiaTheme="minorEastAsia" w:hint="eastAsia"/>
                <w:lang w:eastAsia="ja-JP"/>
              </w:rPr>
              <w:t>NOC</w:t>
            </w: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20</w:t>
            </w:r>
          </w:p>
        </w:tc>
        <w:tc>
          <w:tcPr>
            <w:tcW w:w="4395" w:type="dxa"/>
          </w:tcPr>
          <w:p w:rsidR="00745A02" w:rsidRPr="002C2BBD" w:rsidRDefault="00745A02" w:rsidP="009B3095">
            <w:pPr>
              <w:pStyle w:val="Tabletext"/>
            </w:pPr>
            <w:r w:rsidRPr="00686E4E">
              <w:rPr>
                <w:bCs/>
              </w:rPr>
              <w:t>Technical cooperation</w:t>
            </w:r>
            <w:r w:rsidRPr="00686E4E">
              <w:rPr>
                <w:bCs/>
                <w:lang w:eastAsia="ja-JP"/>
              </w:rPr>
              <w:t xml:space="preserve"> with developing countries</w:t>
            </w:r>
            <w:r w:rsidRPr="00686E4E">
              <w:rPr>
                <w:bCs/>
              </w:rPr>
              <w:t xml:space="preserve"> – Aeronautical </w:t>
            </w:r>
            <w:r w:rsidRPr="00686E4E">
              <w:rPr>
                <w:bCs/>
                <w:lang w:eastAsia="ja-JP"/>
              </w:rPr>
              <w:t>telecommunications</w:t>
            </w:r>
          </w:p>
        </w:tc>
        <w:tc>
          <w:tcPr>
            <w:tcW w:w="7223" w:type="dxa"/>
          </w:tcPr>
          <w:p w:rsidR="00745A02" w:rsidRPr="00D87871" w:rsidRDefault="00745A02" w:rsidP="009B3095">
            <w:pPr>
              <w:pStyle w:val="Tabletext"/>
              <w:rPr>
                <w:rFonts w:eastAsiaTheme="minorEastAsia"/>
                <w:bCs/>
                <w:i/>
                <w:lang w:eastAsia="ja-JP"/>
              </w:rPr>
            </w:pPr>
            <w:r w:rsidRPr="00D87871">
              <w:rPr>
                <w:bCs/>
                <w:i/>
              </w:rPr>
              <w:t xml:space="preserve">Still relevant; text </w:t>
            </w:r>
            <w:proofErr w:type="spellStart"/>
            <w:r w:rsidRPr="00D87871">
              <w:rPr>
                <w:rFonts w:hint="eastAsia"/>
                <w:bCs/>
                <w:i/>
                <w:lang w:eastAsia="ja-JP"/>
              </w:rPr>
              <w:t>was</w:t>
            </w:r>
            <w:r w:rsidRPr="00D87871">
              <w:rPr>
                <w:bCs/>
                <w:i/>
              </w:rPr>
              <w:t>updated</w:t>
            </w:r>
            <w:proofErr w:type="spellEnd"/>
            <w:r w:rsidRPr="00D87871">
              <w:rPr>
                <w:rFonts w:hint="eastAsia"/>
                <w:bCs/>
                <w:i/>
                <w:lang w:eastAsia="ja-JP"/>
              </w:rPr>
              <w:t xml:space="preserve"> at WRC-03</w:t>
            </w:r>
            <w:r w:rsidRPr="00D87871">
              <w:rPr>
                <w:bCs/>
                <w:i/>
              </w:rPr>
              <w:t>.</w:t>
            </w:r>
          </w:p>
          <w:p w:rsidR="00745A02" w:rsidRPr="00D87871" w:rsidRDefault="00745A02" w:rsidP="009B3095">
            <w:pPr>
              <w:pStyle w:val="Tabletext"/>
              <w:rPr>
                <w:rStyle w:val="FootnoteReference"/>
                <w:rFonts w:eastAsiaTheme="minorEastAsia"/>
                <w:color w:val="000000"/>
                <w:lang w:eastAsia="ja-JP"/>
              </w:rPr>
            </w:pPr>
            <w:r w:rsidRPr="002207DE">
              <w:rPr>
                <w:bCs/>
              </w:rPr>
              <w:t>Still relevant</w:t>
            </w:r>
            <w:r>
              <w:rPr>
                <w:rFonts w:eastAsiaTheme="minorEastAsia" w:hint="eastAsia"/>
                <w:bCs/>
                <w:lang w:eastAsia="ja-JP"/>
              </w:rPr>
              <w:t>.</w:t>
            </w:r>
          </w:p>
        </w:tc>
        <w:tc>
          <w:tcPr>
            <w:tcW w:w="1088" w:type="dxa"/>
          </w:tcPr>
          <w:p w:rsidR="00745A02" w:rsidRPr="002C2BBD" w:rsidRDefault="00745A02" w:rsidP="009B3095">
            <w:pPr>
              <w:pStyle w:val="Tabletext"/>
              <w:jc w:val="center"/>
            </w:pPr>
            <w:r>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25</w:t>
            </w:r>
          </w:p>
        </w:tc>
        <w:tc>
          <w:tcPr>
            <w:tcW w:w="4395" w:type="dxa"/>
          </w:tcPr>
          <w:p w:rsidR="00745A02" w:rsidRPr="002C2BBD" w:rsidRDefault="00745A02" w:rsidP="009B3095">
            <w:pPr>
              <w:pStyle w:val="Tabletext"/>
            </w:pPr>
            <w:r w:rsidRPr="002C2BBD">
              <w:t>Operation of Global Satellite Systems for personnel communications</w:t>
            </w:r>
          </w:p>
        </w:tc>
        <w:tc>
          <w:tcPr>
            <w:tcW w:w="7223" w:type="dxa"/>
          </w:tcPr>
          <w:p w:rsidR="00745A02" w:rsidRPr="00D87871" w:rsidRDefault="00745A02" w:rsidP="009B3095">
            <w:pPr>
              <w:pStyle w:val="Tabletext"/>
              <w:rPr>
                <w:rFonts w:eastAsiaTheme="minorEastAsia"/>
                <w:i/>
                <w:lang w:eastAsia="ja-JP"/>
              </w:rPr>
            </w:pPr>
            <w:r w:rsidRPr="00D87871">
              <w:rPr>
                <w:i/>
              </w:rPr>
              <w:t>Still relevant</w:t>
            </w:r>
            <w:r w:rsidRPr="00D87871">
              <w:rPr>
                <w:rFonts w:hint="eastAsia"/>
                <w:i/>
                <w:lang w:eastAsia="ja-JP"/>
              </w:rPr>
              <w:t>.</w:t>
            </w:r>
          </w:p>
          <w:p w:rsidR="00745A02" w:rsidRPr="00D87871" w:rsidRDefault="00745A02" w:rsidP="009B3095">
            <w:pPr>
              <w:pStyle w:val="Tabletext"/>
              <w:rPr>
                <w:rStyle w:val="FootnoteReference"/>
                <w:rFonts w:eastAsiaTheme="minorEastAsia"/>
                <w:color w:val="000000"/>
                <w:lang w:eastAsia="ja-JP"/>
              </w:rPr>
            </w:pPr>
            <w:r w:rsidRPr="002C2BBD">
              <w:t>Still relevant</w:t>
            </w:r>
            <w:r>
              <w:rPr>
                <w:rFonts w:hint="eastAsia"/>
                <w:lang w:eastAsia="ja-JP"/>
              </w:rPr>
              <w:t>.</w:t>
            </w:r>
          </w:p>
        </w:tc>
        <w:tc>
          <w:tcPr>
            <w:tcW w:w="1088" w:type="dxa"/>
          </w:tcPr>
          <w:p w:rsidR="00745A02" w:rsidRPr="002C2BBD" w:rsidRDefault="00745A02" w:rsidP="009B3095">
            <w:pPr>
              <w:pStyle w:val="Tabletext"/>
              <w:jc w:val="center"/>
            </w:pPr>
            <w:r w:rsidRPr="002C2BBD">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shd w:val="clear" w:color="auto" w:fill="BFBFBF"/>
          </w:tcPr>
          <w:p w:rsidR="00745A02" w:rsidRPr="002C2BBD" w:rsidRDefault="00745A02" w:rsidP="009B3095">
            <w:pPr>
              <w:pStyle w:val="Tabletext"/>
              <w:jc w:val="center"/>
            </w:pPr>
            <w:r w:rsidRPr="002C2BBD">
              <w:t>26</w:t>
            </w:r>
          </w:p>
        </w:tc>
        <w:tc>
          <w:tcPr>
            <w:tcW w:w="4395" w:type="dxa"/>
            <w:shd w:val="clear" w:color="auto" w:fill="BFBFBF"/>
          </w:tcPr>
          <w:p w:rsidR="00745A02" w:rsidRPr="002C2BBD" w:rsidRDefault="00745A02" w:rsidP="009B3095">
            <w:pPr>
              <w:pStyle w:val="Tabletext"/>
            </w:pPr>
            <w:r w:rsidRPr="002C2BBD">
              <w:t>Review of footnotes</w:t>
            </w:r>
          </w:p>
        </w:tc>
        <w:tc>
          <w:tcPr>
            <w:tcW w:w="7223" w:type="dxa"/>
            <w:shd w:val="clear" w:color="auto" w:fill="BFBFBF"/>
          </w:tcPr>
          <w:p w:rsidR="00745A02" w:rsidRDefault="00745A02" w:rsidP="009B3095">
            <w:pPr>
              <w:pStyle w:val="Tabletext"/>
              <w:rPr>
                <w:lang w:eastAsia="ja-JP"/>
              </w:rPr>
            </w:pPr>
            <w:r w:rsidRPr="002C2BBD">
              <w:t>For consideration by WRC-</w:t>
            </w:r>
            <w:r>
              <w:rPr>
                <w:rFonts w:hint="eastAsia"/>
                <w:lang w:eastAsia="ja-JP"/>
              </w:rPr>
              <w:t>15 (</w:t>
            </w:r>
            <w:r>
              <w:rPr>
                <w:b/>
              </w:rPr>
              <w:t>Agenda item </w:t>
            </w:r>
            <w:r>
              <w:rPr>
                <w:rFonts w:hint="eastAsia"/>
                <w:b/>
                <w:lang w:eastAsia="ja-JP"/>
              </w:rPr>
              <w:t>8)</w:t>
            </w:r>
            <w:r w:rsidRPr="002C2BBD">
              <w:t xml:space="preserve">. </w:t>
            </w:r>
          </w:p>
          <w:p w:rsidR="00745A02" w:rsidRPr="00581027" w:rsidRDefault="00745A02" w:rsidP="009B3095">
            <w:pPr>
              <w:pStyle w:val="Tabletext"/>
              <w:rPr>
                <w:rStyle w:val="FootnoteReference"/>
                <w:lang w:eastAsia="ja-JP"/>
              </w:rPr>
            </w:pPr>
            <w:r w:rsidRPr="002207DE">
              <w:rPr>
                <w:bCs/>
              </w:rPr>
              <w:t>Still relevant (permanent agenda item at each WRC).</w:t>
            </w:r>
          </w:p>
        </w:tc>
        <w:tc>
          <w:tcPr>
            <w:tcW w:w="1088" w:type="dxa"/>
            <w:shd w:val="clear" w:color="auto" w:fill="BFBFBF"/>
          </w:tcPr>
          <w:p w:rsidR="00745A02" w:rsidRPr="002C2BBD" w:rsidRDefault="00745A02" w:rsidP="009B3095">
            <w:pPr>
              <w:pStyle w:val="Tabletext"/>
              <w:jc w:val="center"/>
              <w:rPr>
                <w:lang w:eastAsia="ja-JP"/>
              </w:rPr>
            </w:pPr>
            <w:r w:rsidRPr="002C2BBD">
              <w:t>NOC</w:t>
            </w:r>
          </w:p>
        </w:tc>
        <w:tc>
          <w:tcPr>
            <w:tcW w:w="1088" w:type="dxa"/>
            <w:shd w:val="clear" w:color="auto" w:fill="BFBFBF"/>
          </w:tcPr>
          <w:p w:rsidR="00745A02" w:rsidRPr="00953883" w:rsidRDefault="00745A02" w:rsidP="009B3095">
            <w:pPr>
              <w:pStyle w:val="Tabletext"/>
              <w:jc w:val="center"/>
              <w:rPr>
                <w:lang w:eastAsia="ja-JP"/>
              </w:rPr>
            </w:pPr>
          </w:p>
        </w:tc>
      </w:tr>
      <w:tr w:rsidR="00745A02" w:rsidRPr="002C2BBD" w:rsidTr="009B3095">
        <w:trPr>
          <w:cantSplit/>
          <w:trHeight w:val="648"/>
          <w:jc w:val="center"/>
        </w:trPr>
        <w:tc>
          <w:tcPr>
            <w:tcW w:w="971" w:type="dxa"/>
            <w:shd w:val="clear" w:color="auto" w:fill="BFBFBF"/>
          </w:tcPr>
          <w:p w:rsidR="00745A02" w:rsidRPr="002C2BBD" w:rsidRDefault="00745A02" w:rsidP="009B3095">
            <w:pPr>
              <w:pStyle w:val="Tabletext"/>
              <w:jc w:val="center"/>
            </w:pPr>
            <w:r w:rsidRPr="002C2BBD">
              <w:t>27</w:t>
            </w:r>
          </w:p>
        </w:tc>
        <w:tc>
          <w:tcPr>
            <w:tcW w:w="4395" w:type="dxa"/>
            <w:shd w:val="clear" w:color="auto" w:fill="BFBFBF"/>
          </w:tcPr>
          <w:p w:rsidR="00745A02" w:rsidRPr="002C2BBD" w:rsidRDefault="00745A02" w:rsidP="009B3095">
            <w:pPr>
              <w:pStyle w:val="Tabletext"/>
            </w:pPr>
            <w:r w:rsidRPr="002C2BBD">
              <w:t>Incorporation by reference/principles</w:t>
            </w:r>
          </w:p>
        </w:tc>
        <w:tc>
          <w:tcPr>
            <w:tcW w:w="7223" w:type="dxa"/>
            <w:shd w:val="clear" w:color="auto" w:fill="BFBFBF"/>
          </w:tcPr>
          <w:p w:rsidR="00745A02" w:rsidRDefault="00745A02" w:rsidP="009B3095">
            <w:pPr>
              <w:pStyle w:val="Tabletext"/>
              <w:rPr>
                <w:lang w:eastAsia="ja-JP"/>
              </w:rPr>
            </w:pPr>
            <w:r w:rsidRPr="002C2BBD">
              <w:t>For consideration by WRC-</w:t>
            </w:r>
            <w:r>
              <w:rPr>
                <w:rFonts w:hint="eastAsia"/>
                <w:lang w:eastAsia="ja-JP"/>
              </w:rPr>
              <w:t>15 (</w:t>
            </w:r>
            <w:r>
              <w:rPr>
                <w:b/>
              </w:rPr>
              <w:t>Agenda item </w:t>
            </w:r>
            <w:r>
              <w:rPr>
                <w:rFonts w:hint="eastAsia"/>
                <w:b/>
                <w:lang w:eastAsia="ja-JP"/>
              </w:rPr>
              <w:t>2)</w:t>
            </w:r>
            <w:r>
              <w:rPr>
                <w:rFonts w:hint="eastAsia"/>
                <w:lang w:eastAsia="ja-JP"/>
              </w:rPr>
              <w:t>.</w:t>
            </w:r>
          </w:p>
          <w:p w:rsidR="00745A02" w:rsidRPr="00E749FF" w:rsidRDefault="00745A02" w:rsidP="009B3095">
            <w:pPr>
              <w:pStyle w:val="Tabletext"/>
              <w:rPr>
                <w:rStyle w:val="FootnoteReference"/>
                <w:rFonts w:eastAsiaTheme="minorEastAsia"/>
                <w:position w:val="0"/>
                <w:sz w:val="22"/>
                <w:lang w:eastAsia="ja-JP"/>
              </w:rPr>
            </w:pPr>
            <w:r w:rsidRPr="002207DE">
              <w:rPr>
                <w:bCs/>
              </w:rPr>
              <w:t>Still relevant (permanent agenda item at each WRC).</w:t>
            </w:r>
          </w:p>
        </w:tc>
        <w:tc>
          <w:tcPr>
            <w:tcW w:w="1088" w:type="dxa"/>
            <w:shd w:val="clear" w:color="auto" w:fill="BFBFBF"/>
          </w:tcPr>
          <w:p w:rsidR="00745A02" w:rsidRPr="002C2BBD" w:rsidRDefault="00745A02" w:rsidP="009B3095">
            <w:pPr>
              <w:pStyle w:val="Tabletext"/>
              <w:jc w:val="center"/>
              <w:rPr>
                <w:lang w:eastAsia="ja-JP"/>
              </w:rPr>
            </w:pPr>
            <w:r>
              <w:rPr>
                <w:rFonts w:hint="eastAsia"/>
                <w:lang w:eastAsia="ja-JP"/>
              </w:rPr>
              <w:t>MOD</w:t>
            </w:r>
          </w:p>
        </w:tc>
        <w:tc>
          <w:tcPr>
            <w:tcW w:w="1088" w:type="dxa"/>
            <w:shd w:val="clear" w:color="auto" w:fill="BFBFBF"/>
          </w:tcPr>
          <w:p w:rsidR="00745A02" w:rsidRPr="00953883" w:rsidRDefault="00745A02" w:rsidP="009B3095">
            <w:pPr>
              <w:pStyle w:val="Tabletext"/>
              <w:jc w:val="center"/>
              <w:rPr>
                <w:lang w:eastAsia="ja-JP"/>
              </w:rPr>
            </w:pPr>
          </w:p>
        </w:tc>
      </w:tr>
      <w:tr w:rsidR="00745A02" w:rsidRPr="002C2BBD" w:rsidTr="009B3095">
        <w:trPr>
          <w:cantSplit/>
          <w:trHeight w:val="969"/>
          <w:jc w:val="center"/>
        </w:trPr>
        <w:tc>
          <w:tcPr>
            <w:tcW w:w="971" w:type="dxa"/>
            <w:shd w:val="clear" w:color="auto" w:fill="BFBFBF"/>
          </w:tcPr>
          <w:p w:rsidR="00745A02" w:rsidRPr="002C2BBD" w:rsidRDefault="00745A02" w:rsidP="009B3095">
            <w:pPr>
              <w:pStyle w:val="Tabletext"/>
              <w:jc w:val="center"/>
            </w:pPr>
            <w:r w:rsidRPr="002C2BBD">
              <w:t>28</w:t>
            </w:r>
          </w:p>
        </w:tc>
        <w:tc>
          <w:tcPr>
            <w:tcW w:w="4395" w:type="dxa"/>
            <w:shd w:val="clear" w:color="auto" w:fill="BFBFBF"/>
          </w:tcPr>
          <w:p w:rsidR="00745A02" w:rsidRPr="002C2BBD" w:rsidRDefault="00745A02" w:rsidP="009B3095">
            <w:pPr>
              <w:pStyle w:val="Tabletext"/>
            </w:pPr>
            <w:r w:rsidRPr="00686E4E">
              <w:rPr>
                <w:bCs/>
              </w:rPr>
              <w:t>Revision of references to ITU-R Recommendations incorporated by reference in the Radio Regulations</w:t>
            </w:r>
          </w:p>
        </w:tc>
        <w:tc>
          <w:tcPr>
            <w:tcW w:w="7223" w:type="dxa"/>
            <w:shd w:val="clear" w:color="auto" w:fill="BFBFBF"/>
          </w:tcPr>
          <w:p w:rsidR="00745A02" w:rsidRDefault="00745A02" w:rsidP="009B3095">
            <w:pPr>
              <w:pStyle w:val="Tabletext"/>
              <w:rPr>
                <w:bCs/>
                <w:lang w:eastAsia="ja-JP"/>
              </w:rPr>
            </w:pPr>
            <w:r w:rsidRPr="002C2BBD">
              <w:t>For consideration by WRC-</w:t>
            </w:r>
            <w:r>
              <w:rPr>
                <w:rFonts w:hint="eastAsia"/>
                <w:lang w:eastAsia="ja-JP"/>
              </w:rPr>
              <w:t>15 (</w:t>
            </w:r>
            <w:r>
              <w:rPr>
                <w:b/>
              </w:rPr>
              <w:t>Agenda item </w:t>
            </w:r>
            <w:r>
              <w:rPr>
                <w:rFonts w:hint="eastAsia"/>
                <w:b/>
                <w:lang w:eastAsia="ja-JP"/>
              </w:rPr>
              <w:t>2)</w:t>
            </w:r>
            <w:r w:rsidRPr="002C2BBD">
              <w:rPr>
                <w:bCs/>
              </w:rPr>
              <w:t>.</w:t>
            </w:r>
          </w:p>
          <w:p w:rsidR="00745A02" w:rsidRPr="002C2BBD" w:rsidRDefault="00745A02" w:rsidP="009B3095">
            <w:pPr>
              <w:pStyle w:val="Tabletext"/>
              <w:rPr>
                <w:rStyle w:val="FootnoteReference"/>
                <w:color w:val="000000"/>
                <w:lang w:eastAsia="ja-JP"/>
              </w:rPr>
            </w:pPr>
            <w:r w:rsidRPr="002207DE">
              <w:rPr>
                <w:bCs/>
              </w:rPr>
              <w:t>Still relevant (permanent agenda item at each WRC); linked with Resolution 27.</w:t>
            </w:r>
          </w:p>
        </w:tc>
        <w:tc>
          <w:tcPr>
            <w:tcW w:w="1088" w:type="dxa"/>
            <w:shd w:val="clear" w:color="auto" w:fill="BFBFBF"/>
          </w:tcPr>
          <w:p w:rsidR="00745A02" w:rsidRPr="002C2BBD" w:rsidRDefault="00745A02" w:rsidP="009B3095">
            <w:pPr>
              <w:pStyle w:val="Tabletext"/>
              <w:jc w:val="center"/>
              <w:rPr>
                <w:lang w:eastAsia="ja-JP"/>
              </w:rPr>
            </w:pPr>
            <w:r>
              <w:rPr>
                <w:rFonts w:hint="eastAsia"/>
                <w:lang w:eastAsia="ja-JP"/>
              </w:rPr>
              <w:t>NOC</w:t>
            </w:r>
          </w:p>
        </w:tc>
        <w:tc>
          <w:tcPr>
            <w:tcW w:w="1088" w:type="dxa"/>
            <w:shd w:val="clear" w:color="auto" w:fill="BFBFBF"/>
          </w:tcPr>
          <w:p w:rsidR="00745A02" w:rsidRPr="00953883" w:rsidRDefault="00745A02" w:rsidP="009B3095">
            <w:pPr>
              <w:pStyle w:val="Tabletext"/>
              <w:jc w:val="center"/>
              <w:rPr>
                <w:lang w:eastAsia="ja-JP"/>
              </w:rPr>
            </w:pPr>
          </w:p>
        </w:tc>
      </w:tr>
      <w:tr w:rsidR="00745A02" w:rsidRPr="002C2BBD" w:rsidTr="009B3095">
        <w:trPr>
          <w:cantSplit/>
          <w:trHeight w:val="840"/>
          <w:jc w:val="center"/>
        </w:trPr>
        <w:tc>
          <w:tcPr>
            <w:tcW w:w="971" w:type="dxa"/>
          </w:tcPr>
          <w:p w:rsidR="00745A02" w:rsidRPr="002C2BBD" w:rsidRDefault="00745A02" w:rsidP="009B3095">
            <w:pPr>
              <w:pStyle w:val="Tabletext"/>
              <w:jc w:val="center"/>
            </w:pPr>
            <w:r w:rsidRPr="002C2BBD">
              <w:lastRenderedPageBreak/>
              <w:t>33</w:t>
            </w:r>
          </w:p>
        </w:tc>
        <w:tc>
          <w:tcPr>
            <w:tcW w:w="4395" w:type="dxa"/>
          </w:tcPr>
          <w:p w:rsidR="00745A02" w:rsidRPr="002C2BBD" w:rsidRDefault="00745A02" w:rsidP="009B3095">
            <w:pPr>
              <w:pStyle w:val="Tabletext"/>
            </w:pPr>
            <w:r w:rsidRPr="002C2BBD">
              <w:t>Procedure for BSS prior to the entry into force of agreements and plans for the BSS</w:t>
            </w:r>
          </w:p>
        </w:tc>
        <w:tc>
          <w:tcPr>
            <w:tcW w:w="7223" w:type="dxa"/>
          </w:tcPr>
          <w:p w:rsidR="00745A02" w:rsidRDefault="00745A02" w:rsidP="009B3095">
            <w:pPr>
              <w:pStyle w:val="Tabletext"/>
              <w:rPr>
                <w:rFonts w:eastAsiaTheme="minorEastAsia"/>
                <w:bCs/>
                <w:i/>
                <w:lang w:eastAsia="ja-JP"/>
              </w:rPr>
            </w:pPr>
            <w:r w:rsidRPr="00D87871">
              <w:rPr>
                <w:bCs/>
                <w:i/>
                <w:lang w:eastAsia="ja-JP"/>
              </w:rPr>
              <w:t xml:space="preserve">CPM Report </w:t>
            </w:r>
            <w:r w:rsidRPr="00D87871">
              <w:rPr>
                <w:rFonts w:hint="eastAsia"/>
                <w:bCs/>
                <w:i/>
                <w:lang w:eastAsia="ja-JP"/>
              </w:rPr>
              <w:t xml:space="preserve">to WRC-12 </w:t>
            </w:r>
            <w:r w:rsidRPr="00D87871">
              <w:rPr>
                <w:bCs/>
                <w:i/>
                <w:lang w:eastAsia="ja-JP"/>
              </w:rPr>
              <w:t>suggested that this Resolution could be suppressed with the reason that the processing of filings under this Resolution completed before WRC-07. The follow-up coordination, however, may still be needed. It should be noted that this Resolution is referred to in No.</w:t>
            </w:r>
            <w:r w:rsidRPr="00D87871">
              <w:rPr>
                <w:b/>
                <w:bCs/>
                <w:i/>
                <w:lang w:eastAsia="ja-JP"/>
              </w:rPr>
              <w:t xml:space="preserve"> 5.396A</w:t>
            </w:r>
            <w:r w:rsidRPr="00D87871">
              <w:rPr>
                <w:bCs/>
                <w:i/>
                <w:lang w:eastAsia="ja-JP"/>
              </w:rPr>
              <w:t xml:space="preserve"> and some other provisions.</w:t>
            </w:r>
          </w:p>
          <w:p w:rsidR="00745A02" w:rsidRPr="00954524" w:rsidRDefault="00745A02" w:rsidP="009B3095">
            <w:pPr>
              <w:pStyle w:val="Tabletext"/>
              <w:widowControl w:val="0"/>
              <w:tabs>
                <w:tab w:val="clear" w:pos="851"/>
                <w:tab w:val="left" w:pos="210"/>
              </w:tabs>
              <w:ind w:leftChars="-2" w:left="-5" w:firstLineChars="2" w:firstLine="4"/>
              <w:rPr>
                <w:rStyle w:val="FootnoteReference"/>
                <w:rFonts w:eastAsiaTheme="minorEastAsia"/>
                <w:lang w:eastAsia="ja-JP"/>
              </w:rPr>
            </w:pPr>
            <w:r w:rsidRPr="00954524">
              <w:rPr>
                <w:rFonts w:eastAsiaTheme="minorEastAsia"/>
                <w:lang w:eastAsia="ja-JP"/>
              </w:rPr>
              <w:t xml:space="preserve">Still relevant. This Resolution is </w:t>
            </w:r>
            <w:proofErr w:type="spellStart"/>
            <w:r w:rsidRPr="00991106">
              <w:rPr>
                <w:rFonts w:eastAsiaTheme="minorEastAsia"/>
                <w:lang w:eastAsia="ja-JP"/>
              </w:rPr>
              <w:t>referred</w:t>
            </w:r>
            <w:r>
              <w:rPr>
                <w:rFonts w:eastAsiaTheme="minorEastAsia" w:hint="eastAsia"/>
                <w:lang w:eastAsia="ja-JP"/>
              </w:rPr>
              <w:t>to</w:t>
            </w:r>
            <w:proofErr w:type="spellEnd"/>
            <w:r>
              <w:rPr>
                <w:rFonts w:eastAsiaTheme="minorEastAsia" w:hint="eastAsia"/>
                <w:lang w:eastAsia="ja-JP"/>
              </w:rPr>
              <w:t xml:space="preserve"> in </w:t>
            </w:r>
            <w:r w:rsidRPr="00954524">
              <w:rPr>
                <w:rFonts w:eastAsiaTheme="minorEastAsia"/>
                <w:lang w:eastAsia="ja-JP"/>
              </w:rPr>
              <w:t xml:space="preserve">Resolution </w:t>
            </w:r>
            <w:r w:rsidRPr="00954524">
              <w:rPr>
                <w:rFonts w:eastAsiaTheme="minorEastAsia"/>
                <w:b/>
                <w:lang w:eastAsia="ja-JP"/>
              </w:rPr>
              <w:t>34</w:t>
            </w:r>
            <w:r>
              <w:rPr>
                <w:rFonts w:eastAsiaTheme="minorEastAsia" w:hint="eastAsia"/>
                <w:lang w:eastAsia="ja-JP"/>
              </w:rPr>
              <w:t xml:space="preserve"> (</w:t>
            </w:r>
            <w:r w:rsidRPr="001F0254">
              <w:rPr>
                <w:rFonts w:eastAsiaTheme="minorEastAsia" w:hint="eastAsia"/>
                <w:b/>
                <w:lang w:eastAsia="ja-JP"/>
              </w:rPr>
              <w:t>Rev.WRC-03</w:t>
            </w:r>
            <w:r>
              <w:rPr>
                <w:rFonts w:eastAsiaTheme="minorEastAsia" w:hint="eastAsia"/>
                <w:lang w:eastAsia="ja-JP"/>
              </w:rPr>
              <w:t>)</w:t>
            </w:r>
            <w:r w:rsidRPr="00954524">
              <w:rPr>
                <w:rFonts w:eastAsiaTheme="minorEastAsia"/>
                <w:lang w:eastAsia="ja-JP"/>
              </w:rPr>
              <w:t>.</w:t>
            </w:r>
          </w:p>
        </w:tc>
        <w:tc>
          <w:tcPr>
            <w:tcW w:w="1088" w:type="dxa"/>
            <w:shd w:val="clear" w:color="auto" w:fill="auto"/>
          </w:tcPr>
          <w:p w:rsidR="00745A02" w:rsidRDefault="00745A02" w:rsidP="009B3095">
            <w:pPr>
              <w:pStyle w:val="Tabletext"/>
              <w:jc w:val="center"/>
              <w:rPr>
                <w:lang w:eastAsia="ja-JP"/>
              </w:rPr>
            </w:pPr>
            <w:r w:rsidRPr="002C2BBD">
              <w:t xml:space="preserve">NOC </w:t>
            </w:r>
          </w:p>
          <w:p w:rsidR="00745A02" w:rsidRPr="002C2BBD" w:rsidRDefault="00745A02" w:rsidP="009B3095">
            <w:pPr>
              <w:pStyle w:val="Tabletext"/>
              <w:jc w:val="center"/>
              <w:rPr>
                <w:highlight w:val="yellow"/>
              </w:rPr>
            </w:pP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3883" w:rsidRDefault="00745A02" w:rsidP="009B3095">
            <w:pPr>
              <w:pStyle w:val="Tabletext"/>
              <w:jc w:val="center"/>
              <w:rPr>
                <w:rFonts w:eastAsiaTheme="minorEastAsia"/>
                <w:lang w:eastAsia="ja-JP"/>
              </w:rPr>
            </w:pPr>
          </w:p>
        </w:tc>
      </w:tr>
      <w:tr w:rsidR="00745A02" w:rsidRPr="002C2BBD" w:rsidTr="009B3095">
        <w:trPr>
          <w:cantSplit/>
          <w:trHeight w:val="420"/>
          <w:jc w:val="center"/>
        </w:trPr>
        <w:tc>
          <w:tcPr>
            <w:tcW w:w="971" w:type="dxa"/>
          </w:tcPr>
          <w:p w:rsidR="00745A02" w:rsidRPr="002C2BBD" w:rsidRDefault="00745A02" w:rsidP="009B3095">
            <w:pPr>
              <w:pStyle w:val="Tabletext"/>
              <w:jc w:val="center"/>
            </w:pPr>
            <w:r w:rsidRPr="002C2BBD">
              <w:t>34</w:t>
            </w:r>
          </w:p>
        </w:tc>
        <w:tc>
          <w:tcPr>
            <w:tcW w:w="4395" w:type="dxa"/>
          </w:tcPr>
          <w:p w:rsidR="00745A02" w:rsidRPr="002C2BBD" w:rsidRDefault="00745A02" w:rsidP="009B3095">
            <w:pPr>
              <w:pStyle w:val="Tabletext"/>
            </w:pPr>
            <w:r w:rsidRPr="00686E4E">
              <w:rPr>
                <w:bCs/>
                <w:lang w:eastAsia="ja-JP"/>
              </w:rPr>
              <w:t>Establishment of BSS in Region 3 in</w:t>
            </w:r>
            <w:r w:rsidRPr="00686E4E">
              <w:rPr>
                <w:bCs/>
              </w:rPr>
              <w:t xml:space="preserve"> the band 12.5-12.75 GHz </w:t>
            </w:r>
            <w:r w:rsidRPr="00686E4E">
              <w:rPr>
                <w:bCs/>
                <w:lang w:eastAsia="ja-JP"/>
              </w:rPr>
              <w:t>and sharing with other services in Regions 1, 2, and 3</w:t>
            </w:r>
          </w:p>
        </w:tc>
        <w:tc>
          <w:tcPr>
            <w:tcW w:w="7223" w:type="dxa"/>
            <w:shd w:val="clear" w:color="auto" w:fill="auto"/>
          </w:tcPr>
          <w:p w:rsidR="00745A02" w:rsidRDefault="00745A02" w:rsidP="009B3095">
            <w:pPr>
              <w:pStyle w:val="Tabletext"/>
              <w:rPr>
                <w:rFonts w:eastAsiaTheme="minorEastAsia"/>
                <w:bCs/>
                <w:i/>
                <w:lang w:eastAsia="ja-JP"/>
              </w:rPr>
            </w:pPr>
            <w:r w:rsidRPr="00D87871">
              <w:rPr>
                <w:bCs/>
                <w:i/>
                <w:lang w:eastAsia="ja-JP"/>
              </w:rPr>
              <w:t xml:space="preserve">Still relevant. The substance of this Resolution relates to Resolution </w:t>
            </w:r>
            <w:r w:rsidRPr="00D87871">
              <w:rPr>
                <w:b/>
                <w:bCs/>
                <w:i/>
                <w:lang w:eastAsia="ja-JP"/>
              </w:rPr>
              <w:t>33</w:t>
            </w:r>
            <w:r w:rsidRPr="00D87871">
              <w:rPr>
                <w:bCs/>
                <w:i/>
                <w:lang w:eastAsia="ja-JP"/>
              </w:rPr>
              <w:t xml:space="preserve"> (</w:t>
            </w:r>
            <w:r w:rsidRPr="00D87871">
              <w:rPr>
                <w:b/>
                <w:bCs/>
                <w:i/>
                <w:lang w:eastAsia="ja-JP"/>
              </w:rPr>
              <w:t>Rev.WRC-03</w:t>
            </w:r>
            <w:r w:rsidRPr="00D87871">
              <w:rPr>
                <w:bCs/>
                <w:i/>
                <w:lang w:eastAsia="ja-JP"/>
              </w:rPr>
              <w:t>).</w:t>
            </w:r>
          </w:p>
          <w:p w:rsidR="00745A02" w:rsidRPr="00954524" w:rsidRDefault="00745A02" w:rsidP="009B3095">
            <w:pPr>
              <w:pStyle w:val="Tabletext"/>
              <w:widowControl w:val="0"/>
              <w:tabs>
                <w:tab w:val="clear" w:pos="851"/>
                <w:tab w:val="left" w:pos="-74"/>
              </w:tabs>
              <w:wordWrap w:val="0"/>
              <w:ind w:leftChars="28" w:left="67"/>
              <w:jc w:val="both"/>
              <w:rPr>
                <w:rStyle w:val="FootnoteReference"/>
                <w:rFonts w:eastAsiaTheme="minorEastAsia"/>
                <w:color w:val="000000"/>
                <w:lang w:eastAsia="ja-JP"/>
              </w:rPr>
            </w:pPr>
            <w:r w:rsidRPr="00954524">
              <w:rPr>
                <w:rFonts w:eastAsiaTheme="minorEastAsia"/>
                <w:bCs/>
                <w:lang w:eastAsia="ja-JP"/>
              </w:rPr>
              <w:t>Still relevant.</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42</w:t>
            </w:r>
          </w:p>
        </w:tc>
        <w:tc>
          <w:tcPr>
            <w:tcW w:w="4395" w:type="dxa"/>
          </w:tcPr>
          <w:p w:rsidR="00745A02" w:rsidRPr="002C2BBD" w:rsidRDefault="00745A02" w:rsidP="009B3095">
            <w:pPr>
              <w:pStyle w:val="Tabletext"/>
            </w:pPr>
            <w:r w:rsidRPr="002C2BBD">
              <w:t>Interim systems in R2 (BSS and FSS) in AP30/30A bands</w:t>
            </w:r>
          </w:p>
        </w:tc>
        <w:tc>
          <w:tcPr>
            <w:tcW w:w="7223" w:type="dxa"/>
          </w:tcPr>
          <w:p w:rsidR="00745A02" w:rsidRDefault="00745A02" w:rsidP="009B3095">
            <w:pPr>
              <w:pStyle w:val="Tabletext"/>
              <w:rPr>
                <w:rFonts w:eastAsiaTheme="minorEastAsia"/>
                <w:bCs/>
                <w:i/>
                <w:lang w:eastAsia="ja-JP"/>
              </w:rPr>
            </w:pPr>
            <w:r w:rsidRPr="00D20DA1">
              <w:rPr>
                <w:bCs/>
                <w:i/>
              </w:rPr>
              <w:t xml:space="preserve">Still relevant; text </w:t>
            </w:r>
            <w:proofErr w:type="spellStart"/>
            <w:r w:rsidRPr="00D20DA1">
              <w:rPr>
                <w:rFonts w:hint="eastAsia"/>
                <w:bCs/>
                <w:i/>
                <w:lang w:eastAsia="ja-JP"/>
              </w:rPr>
              <w:t>was</w:t>
            </w:r>
            <w:r w:rsidRPr="00D20DA1">
              <w:rPr>
                <w:bCs/>
                <w:i/>
              </w:rPr>
              <w:t>updated</w:t>
            </w:r>
            <w:proofErr w:type="spellEnd"/>
            <w:r w:rsidRPr="00D20DA1">
              <w:rPr>
                <w:rFonts w:hint="eastAsia"/>
                <w:bCs/>
                <w:i/>
                <w:lang w:eastAsia="ja-JP"/>
              </w:rPr>
              <w:t xml:space="preserve"> at WRC-03</w:t>
            </w:r>
            <w:r w:rsidRPr="00D20DA1">
              <w:rPr>
                <w:bCs/>
                <w:i/>
              </w:rPr>
              <w:t>.</w:t>
            </w:r>
          </w:p>
          <w:p w:rsidR="00745A02" w:rsidRPr="00D20DA1" w:rsidRDefault="00745A02" w:rsidP="009B3095">
            <w:pPr>
              <w:pStyle w:val="Tabletext"/>
              <w:rPr>
                <w:rStyle w:val="FootnoteReference"/>
                <w:rFonts w:eastAsiaTheme="minorEastAsia"/>
                <w:i/>
                <w:color w:val="000000"/>
                <w:lang w:eastAsia="ja-JP"/>
              </w:rPr>
            </w:pPr>
            <w:r>
              <w:rPr>
                <w:rFonts w:eastAsiaTheme="minorEastAsia" w:hint="eastAsia"/>
                <w:bCs/>
                <w:lang w:eastAsia="ja-JP"/>
              </w:rPr>
              <w:t>Still relevant; text was updated at WRC-12.</w:t>
            </w:r>
          </w:p>
        </w:tc>
        <w:tc>
          <w:tcPr>
            <w:tcW w:w="1088" w:type="dxa"/>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49</w:t>
            </w:r>
          </w:p>
        </w:tc>
        <w:tc>
          <w:tcPr>
            <w:tcW w:w="4395" w:type="dxa"/>
            <w:shd w:val="clear" w:color="auto" w:fill="auto"/>
          </w:tcPr>
          <w:p w:rsidR="00745A02" w:rsidRPr="002C2BBD" w:rsidRDefault="00745A02" w:rsidP="009B3095">
            <w:pPr>
              <w:pStyle w:val="Tabletext"/>
              <w:rPr>
                <w:lang w:eastAsia="ja-JP"/>
              </w:rPr>
            </w:pPr>
            <w:r w:rsidRPr="002C2BBD">
              <w:t>Administrative due diligence</w:t>
            </w:r>
            <w:r>
              <w:rPr>
                <w:rFonts w:hint="eastAsia"/>
                <w:lang w:eastAsia="ja-JP"/>
              </w:rPr>
              <w:t xml:space="preserve"> applicable to some satellite radiocommunication services</w:t>
            </w:r>
          </w:p>
        </w:tc>
        <w:tc>
          <w:tcPr>
            <w:tcW w:w="7223" w:type="dxa"/>
            <w:shd w:val="clear" w:color="auto" w:fill="auto"/>
          </w:tcPr>
          <w:p w:rsidR="00745A02" w:rsidRPr="00D20DA1" w:rsidRDefault="00745A02" w:rsidP="009B3095">
            <w:pPr>
              <w:pStyle w:val="Tabletext"/>
              <w:rPr>
                <w:rFonts w:eastAsiaTheme="minorEastAsia"/>
                <w:bCs/>
                <w:i/>
                <w:lang w:eastAsia="ja-JP"/>
              </w:rPr>
            </w:pPr>
            <w:r w:rsidRPr="00D20DA1">
              <w:rPr>
                <w:bCs/>
                <w:i/>
                <w:lang w:eastAsia="ja-JP"/>
              </w:rPr>
              <w:t xml:space="preserve">Still </w:t>
            </w:r>
            <w:proofErr w:type="gramStart"/>
            <w:r w:rsidRPr="00D20DA1">
              <w:rPr>
                <w:bCs/>
                <w:i/>
                <w:lang w:eastAsia="ja-JP"/>
              </w:rPr>
              <w:t>relevant(</w:t>
            </w:r>
            <w:proofErr w:type="gramEnd"/>
            <w:r w:rsidRPr="00D20DA1">
              <w:rPr>
                <w:bCs/>
                <w:i/>
                <w:lang w:eastAsia="ja-JP"/>
              </w:rPr>
              <w:t xml:space="preserve">see </w:t>
            </w:r>
            <w:r w:rsidRPr="00D20DA1">
              <w:rPr>
                <w:bCs/>
                <w:i/>
              </w:rPr>
              <w:t>ASP/26A28/25 under WRC-</w:t>
            </w:r>
            <w:r w:rsidRPr="00D20DA1">
              <w:rPr>
                <w:bCs/>
                <w:i/>
                <w:lang w:eastAsia="ja-JP"/>
              </w:rPr>
              <w:t>12</w:t>
            </w:r>
            <w:r w:rsidRPr="00D20DA1">
              <w:rPr>
                <w:bCs/>
                <w:i/>
              </w:rPr>
              <w:t xml:space="preserve"> Agenda item </w:t>
            </w:r>
            <w:r w:rsidRPr="00D20DA1">
              <w:rPr>
                <w:bCs/>
                <w:i/>
                <w:lang w:eastAsia="ja-JP"/>
              </w:rPr>
              <w:t>7).</w:t>
            </w:r>
          </w:p>
          <w:p w:rsidR="00745A02" w:rsidRPr="00D20DA1" w:rsidRDefault="00745A02" w:rsidP="009B3095">
            <w:pPr>
              <w:pStyle w:val="Tabletext"/>
              <w:rPr>
                <w:rStyle w:val="FootnoteReference"/>
                <w:rFonts w:eastAsiaTheme="minorEastAsia"/>
                <w:color w:val="000000"/>
              </w:rPr>
            </w:pPr>
            <w:r>
              <w:rPr>
                <w:rFonts w:eastAsiaTheme="minorEastAsia" w:hint="eastAsia"/>
                <w:bCs/>
                <w:lang w:eastAsia="ja-JP"/>
              </w:rPr>
              <w:t>Still relevant; text was updated at WRC-12.</w:t>
            </w:r>
          </w:p>
        </w:tc>
        <w:tc>
          <w:tcPr>
            <w:tcW w:w="1088" w:type="dxa"/>
            <w:shd w:val="clear" w:color="auto" w:fill="auto"/>
          </w:tcPr>
          <w:p w:rsidR="00745A02" w:rsidRPr="002C2BBD" w:rsidRDefault="00745A02" w:rsidP="009B3095">
            <w:pPr>
              <w:pStyle w:val="Tabletext"/>
              <w:jc w:val="center"/>
              <w:rPr>
                <w:highlight w:val="yellow"/>
                <w:lang w:eastAsia="ja-JP"/>
              </w:rPr>
            </w:pPr>
            <w:r>
              <w:rPr>
                <w:rFonts w:hint="eastAsia"/>
                <w:lang w:eastAsia="ja-JP"/>
              </w:rPr>
              <w:t>MOD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lang w:eastAsia="ja-JP"/>
              </w:rPr>
            </w:pPr>
          </w:p>
        </w:tc>
      </w:tr>
      <w:tr w:rsidR="00745A02" w:rsidRPr="001C0795" w:rsidTr="009B3095">
        <w:trPr>
          <w:cantSplit/>
          <w:jc w:val="center"/>
        </w:trPr>
        <w:tc>
          <w:tcPr>
            <w:tcW w:w="971" w:type="dxa"/>
          </w:tcPr>
          <w:p w:rsidR="00745A02" w:rsidRPr="002C5897" w:rsidRDefault="00745A02" w:rsidP="009B3095">
            <w:pPr>
              <w:pStyle w:val="Tabletext"/>
              <w:jc w:val="center"/>
            </w:pPr>
            <w:r w:rsidRPr="002C5897">
              <w:t>51</w:t>
            </w:r>
          </w:p>
        </w:tc>
        <w:tc>
          <w:tcPr>
            <w:tcW w:w="4395" w:type="dxa"/>
          </w:tcPr>
          <w:p w:rsidR="00745A02" w:rsidRPr="002C5897" w:rsidRDefault="00745A02" w:rsidP="009B3095">
            <w:pPr>
              <w:pStyle w:val="Tabletext"/>
            </w:pPr>
            <w:r w:rsidRPr="002C5897">
              <w:t>Transitional arrangements concerning coordination and notification</w:t>
            </w:r>
          </w:p>
        </w:tc>
        <w:tc>
          <w:tcPr>
            <w:tcW w:w="7223" w:type="dxa"/>
          </w:tcPr>
          <w:p w:rsidR="00745A02" w:rsidRPr="00D87871" w:rsidRDefault="00745A02" w:rsidP="009B3095">
            <w:pPr>
              <w:pStyle w:val="Tabletext"/>
              <w:rPr>
                <w:rFonts w:eastAsiaTheme="minorEastAsia"/>
                <w:bCs/>
                <w:i/>
                <w:lang w:eastAsia="ja-JP"/>
              </w:rPr>
            </w:pPr>
            <w:r w:rsidRPr="00D87871">
              <w:rPr>
                <w:bCs/>
                <w:i/>
                <w:lang w:eastAsia="ja-JP"/>
              </w:rPr>
              <w:t>In accordance with Resolution 97 (WRC-07) (</w:t>
            </w:r>
            <w:r w:rsidRPr="00D87871">
              <w:rPr>
                <w:bCs/>
                <w:i/>
                <w:iCs/>
                <w:lang w:eastAsia="ja-JP"/>
              </w:rPr>
              <w:t>further resolves</w:t>
            </w:r>
            <w:r w:rsidRPr="00D87871">
              <w:rPr>
                <w:bCs/>
                <w:i/>
                <w:lang w:eastAsia="ja-JP"/>
              </w:rPr>
              <w:t xml:space="preserve"> 3), this Resolution be abrogated as of 1 January 2010.</w:t>
            </w:r>
          </w:p>
          <w:p w:rsidR="00745A02" w:rsidRPr="00D87871" w:rsidRDefault="00745A02" w:rsidP="009B3095">
            <w:pPr>
              <w:pStyle w:val="Tabletext"/>
              <w:rPr>
                <w:rStyle w:val="FootnoteReference"/>
                <w:rFonts w:eastAsiaTheme="minorEastAsia"/>
              </w:rPr>
            </w:pPr>
            <w:r>
              <w:rPr>
                <w:rFonts w:eastAsiaTheme="minorEastAsia" w:hint="eastAsia"/>
                <w:bCs/>
                <w:lang w:eastAsia="ja-JP"/>
              </w:rPr>
              <w:t>This Resolution should have been suppressed at the previous WRC.</w:t>
            </w:r>
          </w:p>
        </w:tc>
        <w:tc>
          <w:tcPr>
            <w:tcW w:w="1088" w:type="dxa"/>
          </w:tcPr>
          <w:p w:rsidR="00745A02" w:rsidRPr="002C5897" w:rsidRDefault="00745A02" w:rsidP="009B3095">
            <w:pPr>
              <w:pStyle w:val="Tabletext"/>
              <w:jc w:val="center"/>
              <w:rPr>
                <w:lang w:eastAsia="ja-JP"/>
              </w:rPr>
            </w:pPr>
            <w:r w:rsidRPr="002C5897">
              <w:rPr>
                <w:rFonts w:hint="eastAsia"/>
                <w:lang w:eastAsia="ja-JP"/>
              </w:rPr>
              <w:t>SUP</w:t>
            </w:r>
            <w:r w:rsidRPr="002C5897">
              <w:rPr>
                <w:lang w:eastAsia="ja-JP"/>
              </w:rPr>
              <w:br/>
            </w:r>
            <w:r w:rsidRPr="002C5897">
              <w:rPr>
                <w:rFonts w:hint="eastAsia"/>
                <w:lang w:eastAsia="ja-JP"/>
              </w:rPr>
              <w:t>(</w:t>
            </w:r>
            <w:r>
              <w:rPr>
                <w:rFonts w:hint="eastAsia"/>
                <w:lang w:eastAsia="ja-JP"/>
              </w:rPr>
              <w:t xml:space="preserve">Decision taken by WRC-07, but </w:t>
            </w:r>
            <w:r w:rsidRPr="002C5897">
              <w:rPr>
                <w:rFonts w:hint="eastAsia"/>
                <w:lang w:eastAsia="ja-JP"/>
              </w:rPr>
              <w:t>still in RR)</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SUP</w:t>
            </w: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55</w:t>
            </w:r>
          </w:p>
        </w:tc>
        <w:tc>
          <w:tcPr>
            <w:tcW w:w="4395" w:type="dxa"/>
          </w:tcPr>
          <w:p w:rsidR="00745A02" w:rsidRPr="002C2BBD" w:rsidRDefault="00745A02" w:rsidP="009B3095">
            <w:pPr>
              <w:pStyle w:val="Tabletext"/>
            </w:pPr>
            <w:r w:rsidRPr="00686E4E">
              <w:rPr>
                <w:bCs/>
                <w:lang w:eastAsia="ja-JP"/>
              </w:rPr>
              <w:t>Electronic submission of notice forms</w:t>
            </w:r>
            <w:r w:rsidRPr="00686E4E">
              <w:rPr>
                <w:bCs/>
              </w:rPr>
              <w:t xml:space="preserve"> </w:t>
            </w:r>
            <w:proofErr w:type="spellStart"/>
            <w:r w:rsidRPr="00686E4E">
              <w:rPr>
                <w:bCs/>
              </w:rPr>
              <w:t>forsatellite</w:t>
            </w:r>
            <w:proofErr w:type="spellEnd"/>
            <w:r w:rsidRPr="00686E4E">
              <w:rPr>
                <w:bCs/>
              </w:rPr>
              <w:t xml:space="preserve"> network</w:t>
            </w:r>
            <w:r w:rsidRPr="00686E4E">
              <w:rPr>
                <w:bCs/>
                <w:lang w:eastAsia="ja-JP"/>
              </w:rPr>
              <w:t>s, earth stations and RAS stations</w:t>
            </w:r>
          </w:p>
        </w:tc>
        <w:tc>
          <w:tcPr>
            <w:tcW w:w="7223" w:type="dxa"/>
          </w:tcPr>
          <w:p w:rsidR="00745A02" w:rsidRPr="00D87871" w:rsidRDefault="00745A02" w:rsidP="009B3095">
            <w:pPr>
              <w:pStyle w:val="Tabletext"/>
              <w:rPr>
                <w:i/>
                <w:lang w:eastAsia="ja-JP"/>
              </w:rPr>
            </w:pPr>
            <w:r w:rsidRPr="00D87871">
              <w:rPr>
                <w:bCs/>
                <w:i/>
                <w:lang w:eastAsia="ja-JP"/>
              </w:rPr>
              <w:t xml:space="preserve">The text under “resolves” </w:t>
            </w:r>
            <w:proofErr w:type="spellStart"/>
            <w:r w:rsidRPr="00D87871">
              <w:rPr>
                <w:bCs/>
                <w:i/>
                <w:iCs/>
                <w:lang w:eastAsia="ja-JP"/>
              </w:rPr>
              <w:t>and</w:t>
            </w:r>
            <w:r w:rsidRPr="00D87871">
              <w:rPr>
                <w:bCs/>
                <w:i/>
                <w:lang w:eastAsia="ja-JP"/>
              </w:rPr>
              <w:t>“instructs</w:t>
            </w:r>
            <w:proofErr w:type="spellEnd"/>
            <w:r w:rsidRPr="00D87871">
              <w:rPr>
                <w:bCs/>
                <w:i/>
                <w:lang w:eastAsia="ja-JP"/>
              </w:rPr>
              <w:t xml:space="preserve"> the BR” may be reviewed with the reason that some items are implemented as suggested in the CPM Report</w:t>
            </w:r>
            <w:r w:rsidRPr="00D87871">
              <w:rPr>
                <w:rFonts w:hint="eastAsia"/>
                <w:bCs/>
                <w:i/>
                <w:lang w:eastAsia="ja-JP"/>
              </w:rPr>
              <w:t xml:space="preserve"> to WRC-12</w:t>
            </w:r>
            <w:r w:rsidRPr="00D87871">
              <w:rPr>
                <w:bCs/>
                <w:i/>
                <w:lang w:eastAsia="ja-JP"/>
              </w:rPr>
              <w:t>.</w:t>
            </w:r>
          </w:p>
          <w:p w:rsidR="00745A02" w:rsidRPr="00D87871" w:rsidRDefault="00745A02" w:rsidP="009B3095">
            <w:pPr>
              <w:pStyle w:val="Tabletext"/>
              <w:rPr>
                <w:rStyle w:val="FootnoteReference"/>
                <w:rFonts w:eastAsiaTheme="minorEastAsia"/>
                <w:color w:val="000000"/>
                <w:lang w:eastAsia="ja-JP"/>
              </w:rPr>
            </w:pPr>
            <w:r>
              <w:rPr>
                <w:rFonts w:eastAsiaTheme="minorEastAsia" w:hint="eastAsia"/>
                <w:bCs/>
                <w:lang w:eastAsia="ja-JP"/>
              </w:rPr>
              <w:t>Still relevant; text was updated at WRC-12.</w:t>
            </w:r>
            <w:r>
              <w:rPr>
                <w:rFonts w:eastAsiaTheme="minorEastAsia" w:hint="eastAsia"/>
                <w:lang w:eastAsia="ja-JP"/>
              </w:rPr>
              <w:t xml:space="preserve"> New submission methods may be implemented by the BR.</w:t>
            </w:r>
          </w:p>
        </w:tc>
        <w:tc>
          <w:tcPr>
            <w:tcW w:w="1088" w:type="dxa"/>
          </w:tcPr>
          <w:p w:rsidR="00745A02" w:rsidRPr="002C2BBD" w:rsidRDefault="00745A02" w:rsidP="009B3095">
            <w:pPr>
              <w:pStyle w:val="Tabletext"/>
              <w:jc w:val="center"/>
            </w:pPr>
            <w:r w:rsidRPr="002C2BBD">
              <w:t>MOD</w:t>
            </w:r>
          </w:p>
        </w:tc>
        <w:tc>
          <w:tcPr>
            <w:tcW w:w="1088" w:type="dxa"/>
          </w:tcPr>
          <w:p w:rsidR="00745A02" w:rsidRDefault="00745A02" w:rsidP="009B3095">
            <w:pPr>
              <w:pStyle w:val="Tabletext"/>
              <w:widowControl w:val="0"/>
              <w:tabs>
                <w:tab w:val="clear" w:pos="284"/>
                <w:tab w:val="clear" w:pos="567"/>
                <w:tab w:val="clear" w:pos="851"/>
              </w:tabs>
              <w:wordWrap w:val="0"/>
              <w:ind w:left="-22"/>
              <w:jc w:val="center"/>
              <w:rPr>
                <w:rFonts w:eastAsiaTheme="minorEastAsia"/>
                <w:szCs w:val="22"/>
                <w:lang w:eastAsia="ja-JP"/>
              </w:rPr>
            </w:pPr>
            <w:r w:rsidRPr="00954524">
              <w:rPr>
                <w:rFonts w:eastAsiaTheme="minorEastAsia"/>
                <w:szCs w:val="22"/>
                <w:lang w:eastAsia="ja-JP"/>
              </w:rPr>
              <w:t>NOC</w:t>
            </w:r>
          </w:p>
          <w:p w:rsidR="00745A02" w:rsidRPr="00954524" w:rsidRDefault="00745A02" w:rsidP="009B3095">
            <w:pPr>
              <w:pStyle w:val="Tabletext"/>
              <w:widowControl w:val="0"/>
              <w:tabs>
                <w:tab w:val="clear" w:pos="284"/>
                <w:tab w:val="clear" w:pos="567"/>
                <w:tab w:val="clear" w:pos="851"/>
              </w:tabs>
              <w:wordWrap w:val="0"/>
              <w:ind w:left="-22"/>
              <w:jc w:val="center"/>
              <w:rPr>
                <w:rFonts w:eastAsiaTheme="minorEastAsia"/>
                <w:szCs w:val="22"/>
                <w:lang w:eastAsia="ja-JP"/>
              </w:rPr>
            </w:pPr>
            <w:r>
              <w:rPr>
                <w:rFonts w:eastAsiaTheme="minorEastAsia" w:hint="eastAsia"/>
                <w:szCs w:val="22"/>
                <w:lang w:eastAsia="ja-JP"/>
              </w:rPr>
              <w:t xml:space="preserve">or </w:t>
            </w:r>
            <w:r w:rsidRPr="00954524">
              <w:rPr>
                <w:rFonts w:eastAsiaTheme="minorEastAsia" w:hint="eastAsia"/>
                <w:szCs w:val="22"/>
                <w:lang w:eastAsia="ja-JP"/>
              </w:rPr>
              <w:t>MOD</w:t>
            </w:r>
          </w:p>
          <w:p w:rsidR="00745A02" w:rsidRPr="00954524" w:rsidRDefault="00745A02" w:rsidP="009B3095">
            <w:pPr>
              <w:pStyle w:val="Tabletext"/>
              <w:widowControl w:val="0"/>
              <w:tabs>
                <w:tab w:val="clear" w:pos="284"/>
                <w:tab w:val="clear" w:pos="567"/>
                <w:tab w:val="clear" w:pos="851"/>
              </w:tabs>
              <w:wordWrap w:val="0"/>
              <w:ind w:left="-22"/>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lastRenderedPageBreak/>
              <w:t>58</w:t>
            </w:r>
          </w:p>
        </w:tc>
        <w:tc>
          <w:tcPr>
            <w:tcW w:w="4395" w:type="dxa"/>
            <w:tcBorders>
              <w:bottom w:val="single" w:sz="4" w:space="0" w:color="auto"/>
            </w:tcBorders>
          </w:tcPr>
          <w:p w:rsidR="00745A02" w:rsidRPr="002C2BBD" w:rsidRDefault="00745A02" w:rsidP="009B3095">
            <w:pPr>
              <w:pStyle w:val="Tabletext"/>
            </w:pPr>
            <w:r w:rsidRPr="00686E4E">
              <w:rPr>
                <w:bCs/>
              </w:rPr>
              <w:t xml:space="preserve">Transitional measures for coordination </w:t>
            </w:r>
            <w:r w:rsidRPr="00686E4E">
              <w:rPr>
                <w:bCs/>
                <w:lang w:eastAsia="ja-JP"/>
              </w:rPr>
              <w:t xml:space="preserve">between GSO FSS earth stations and non-GSO FSS </w:t>
            </w:r>
            <w:r w:rsidRPr="00686E4E">
              <w:rPr>
                <w:bCs/>
              </w:rPr>
              <w:t>in the bands 10.7</w:t>
            </w:r>
            <w:r w:rsidRPr="00686E4E">
              <w:rPr>
                <w:bCs/>
              </w:rPr>
              <w:noBreakHyphen/>
              <w:t>12.75 GHz, 17.8-18.6 GHz and 19.7</w:t>
            </w:r>
            <w:r w:rsidRPr="00686E4E">
              <w:rPr>
                <w:bCs/>
              </w:rPr>
              <w:noBreakHyphen/>
              <w:t>20.2 GHz</w:t>
            </w:r>
            <w:r w:rsidRPr="00686E4E">
              <w:rPr>
                <w:bCs/>
                <w:lang w:eastAsia="ja-JP"/>
              </w:rPr>
              <w:t xml:space="preserve"> using </w:t>
            </w:r>
            <w:proofErr w:type="spellStart"/>
            <w:r w:rsidRPr="00686E4E">
              <w:rPr>
                <w:bCs/>
                <w:iCs/>
                <w:lang w:eastAsia="ja-JP"/>
              </w:rPr>
              <w:t>epfd</w:t>
            </w:r>
            <w:proofErr w:type="spellEnd"/>
            <w:r w:rsidRPr="00686E4E">
              <w:rPr>
                <w:bCs/>
                <w:lang w:eastAsia="ja-JP"/>
              </w:rPr>
              <w:t xml:space="preserve"> limits</w:t>
            </w:r>
          </w:p>
        </w:tc>
        <w:tc>
          <w:tcPr>
            <w:tcW w:w="7223" w:type="dxa"/>
            <w:tcBorders>
              <w:bottom w:val="single" w:sz="4" w:space="0" w:color="auto"/>
            </w:tcBorders>
          </w:tcPr>
          <w:p w:rsidR="00745A02" w:rsidRPr="00D87871" w:rsidRDefault="00745A02" w:rsidP="009B3095">
            <w:pPr>
              <w:pStyle w:val="Tabletext"/>
              <w:rPr>
                <w:rFonts w:eastAsiaTheme="minorEastAsia"/>
                <w:bCs/>
                <w:i/>
                <w:lang w:eastAsia="ja-JP"/>
              </w:rPr>
            </w:pPr>
            <w:r w:rsidRPr="00D87871">
              <w:rPr>
                <w:bCs/>
                <w:i/>
                <w:lang w:eastAsia="ja-JP"/>
              </w:rPr>
              <w:t xml:space="preserve">Still relevant. CPM </w:t>
            </w:r>
            <w:proofErr w:type="spellStart"/>
            <w:r w:rsidRPr="00D87871">
              <w:rPr>
                <w:bCs/>
                <w:i/>
                <w:lang w:eastAsia="ja-JP"/>
              </w:rPr>
              <w:t>Report</w:t>
            </w:r>
            <w:r w:rsidRPr="00D87871">
              <w:rPr>
                <w:rFonts w:hint="eastAsia"/>
                <w:bCs/>
                <w:i/>
                <w:lang w:eastAsia="ja-JP"/>
              </w:rPr>
              <w:t>to</w:t>
            </w:r>
            <w:proofErr w:type="spellEnd"/>
            <w:r w:rsidRPr="00D87871">
              <w:rPr>
                <w:rFonts w:hint="eastAsia"/>
                <w:bCs/>
                <w:i/>
                <w:lang w:eastAsia="ja-JP"/>
              </w:rPr>
              <w:t xml:space="preserve"> WRC-12 </w:t>
            </w:r>
            <w:r w:rsidRPr="00D87871">
              <w:rPr>
                <w:bCs/>
                <w:i/>
                <w:lang w:eastAsia="ja-JP"/>
              </w:rPr>
              <w:t>suggests that updating may be required</w:t>
            </w:r>
            <w:r w:rsidRPr="00D87871">
              <w:rPr>
                <w:bCs/>
                <w:i/>
              </w:rPr>
              <w:t xml:space="preserve"> in view of development within BR leading to the completion of the “</w:t>
            </w:r>
            <w:proofErr w:type="spellStart"/>
            <w:r w:rsidRPr="00D87871">
              <w:rPr>
                <w:bCs/>
                <w:i/>
              </w:rPr>
              <w:t>epfd</w:t>
            </w:r>
            <w:proofErr w:type="spellEnd"/>
            <w:r w:rsidRPr="00D87871">
              <w:rPr>
                <w:bCs/>
                <w:i/>
              </w:rPr>
              <w:t>” simulation software package.</w:t>
            </w:r>
          </w:p>
          <w:p w:rsidR="00745A02" w:rsidRPr="00D87871" w:rsidRDefault="00745A02" w:rsidP="009B3095">
            <w:pPr>
              <w:pStyle w:val="Tabletext"/>
              <w:rPr>
                <w:rStyle w:val="FootnoteReference"/>
                <w:rFonts w:eastAsiaTheme="minorEastAsia"/>
                <w:color w:val="000000"/>
                <w:lang w:eastAsia="ja-JP"/>
              </w:rPr>
            </w:pPr>
            <w:r>
              <w:rPr>
                <w:bCs/>
                <w:lang w:eastAsia="ja-JP"/>
              </w:rPr>
              <w:t>Still relevant</w:t>
            </w:r>
            <w:r>
              <w:rPr>
                <w:rFonts w:eastAsiaTheme="minorEastAsia" w:hint="eastAsia"/>
                <w:bCs/>
                <w:lang w:eastAsia="ja-JP"/>
              </w:rPr>
              <w:t xml:space="preserve">; The paragraph </w:t>
            </w:r>
            <w:r w:rsidRPr="00D87871">
              <w:rPr>
                <w:bCs/>
                <w:i/>
                <w:lang w:eastAsia="ja-JP"/>
              </w:rPr>
              <w:t xml:space="preserve">“instructs the </w:t>
            </w:r>
            <w:proofErr w:type="spellStart"/>
            <w:r w:rsidRPr="00D87871">
              <w:rPr>
                <w:bCs/>
                <w:i/>
                <w:lang w:eastAsia="ja-JP"/>
              </w:rPr>
              <w:t>BR”</w:t>
            </w:r>
            <w:r w:rsidRPr="00D87871">
              <w:rPr>
                <w:rFonts w:eastAsiaTheme="minorEastAsia" w:hint="eastAsia"/>
                <w:bCs/>
                <w:lang w:eastAsia="ja-JP"/>
              </w:rPr>
              <w:t>may</w:t>
            </w:r>
            <w:proofErr w:type="spellEnd"/>
            <w:r w:rsidRPr="00D87871">
              <w:rPr>
                <w:rFonts w:eastAsiaTheme="minorEastAsia" w:hint="eastAsia"/>
                <w:bCs/>
                <w:lang w:eastAsia="ja-JP"/>
              </w:rPr>
              <w:t xml:space="preserve"> be reviewed in the light of the progress of the work within the BR.</w:t>
            </w:r>
          </w:p>
        </w:tc>
        <w:tc>
          <w:tcPr>
            <w:tcW w:w="1088" w:type="dxa"/>
            <w:tcBorders>
              <w:bottom w:val="single" w:sz="4" w:space="0" w:color="auto"/>
            </w:tcBorders>
          </w:tcPr>
          <w:p w:rsidR="00745A02" w:rsidRPr="002C2BBD" w:rsidRDefault="00745A02" w:rsidP="009B3095">
            <w:pPr>
              <w:pStyle w:val="Tabletext"/>
              <w:jc w:val="center"/>
              <w:rPr>
                <w:lang w:eastAsia="ja-JP"/>
              </w:rPr>
            </w:pPr>
            <w:r>
              <w:rPr>
                <w:rFonts w:hint="eastAsia"/>
                <w:lang w:eastAsia="ja-JP"/>
              </w:rPr>
              <w:t>NOC</w:t>
            </w:r>
          </w:p>
        </w:tc>
        <w:tc>
          <w:tcPr>
            <w:tcW w:w="1088" w:type="dxa"/>
            <w:tcBorders>
              <w:bottom w:val="single" w:sz="4" w:space="0" w:color="auto"/>
            </w:tcBorders>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63</w:t>
            </w:r>
          </w:p>
        </w:tc>
        <w:tc>
          <w:tcPr>
            <w:tcW w:w="4395" w:type="dxa"/>
            <w:shd w:val="clear" w:color="auto" w:fill="auto"/>
          </w:tcPr>
          <w:p w:rsidR="00745A02" w:rsidRPr="002C2BBD" w:rsidRDefault="00745A02" w:rsidP="009B3095">
            <w:pPr>
              <w:pStyle w:val="Tabletext"/>
            </w:pPr>
            <w:r w:rsidRPr="002C2BBD">
              <w:t>Protection from ISM equipment</w:t>
            </w:r>
          </w:p>
        </w:tc>
        <w:tc>
          <w:tcPr>
            <w:tcW w:w="7223" w:type="dxa"/>
            <w:shd w:val="clear" w:color="auto" w:fill="auto"/>
          </w:tcPr>
          <w:p w:rsidR="00745A02" w:rsidRPr="00D87871" w:rsidRDefault="00745A02" w:rsidP="009B3095">
            <w:pPr>
              <w:pStyle w:val="Tabletext"/>
              <w:rPr>
                <w:rFonts w:eastAsiaTheme="minorEastAsia"/>
                <w:bCs/>
                <w:i/>
                <w:lang w:eastAsia="ja-JP"/>
              </w:rPr>
            </w:pPr>
            <w:r w:rsidRPr="00D87871">
              <w:rPr>
                <w:bCs/>
                <w:i/>
                <w:lang w:eastAsia="ja-JP"/>
              </w:rPr>
              <w:t>M</w:t>
            </w:r>
            <w:r w:rsidRPr="00D87871">
              <w:rPr>
                <w:bCs/>
                <w:i/>
                <w:lang w:eastAsia="ko-KR"/>
              </w:rPr>
              <w:t>odification</w:t>
            </w:r>
            <w:r w:rsidRPr="00D87871">
              <w:rPr>
                <w:bCs/>
                <w:i/>
                <w:lang w:eastAsia="ja-JP"/>
              </w:rPr>
              <w:t xml:space="preserve">s are proposed </w:t>
            </w:r>
            <w:r w:rsidRPr="00D87871">
              <w:rPr>
                <w:bCs/>
                <w:i/>
                <w:lang w:eastAsia="ko-KR"/>
              </w:rPr>
              <w:t>for further review of the r</w:t>
            </w:r>
            <w:r>
              <w:rPr>
                <w:bCs/>
                <w:i/>
                <w:lang w:eastAsia="ko-KR"/>
              </w:rPr>
              <w:t>adiation limit of ISM equipment</w:t>
            </w:r>
            <w:r w:rsidRPr="00D87871">
              <w:rPr>
                <w:bCs/>
                <w:i/>
                <w:lang w:eastAsia="ko-KR"/>
              </w:rPr>
              <w:t xml:space="preserve"> taking into account the protection criteria of the radio services using digital technology</w:t>
            </w:r>
            <w:r w:rsidRPr="00D87871">
              <w:rPr>
                <w:bCs/>
                <w:i/>
                <w:lang w:eastAsia="ja-JP"/>
              </w:rPr>
              <w:t xml:space="preserve"> (see </w:t>
            </w:r>
            <w:r w:rsidRPr="00D87871">
              <w:rPr>
                <w:bCs/>
                <w:i/>
              </w:rPr>
              <w:t>ASP/</w:t>
            </w:r>
            <w:r w:rsidRPr="00D87871">
              <w:rPr>
                <w:bCs/>
                <w:i/>
                <w:lang w:eastAsia="ja-JP"/>
              </w:rPr>
              <w:t>26A29</w:t>
            </w:r>
            <w:r w:rsidRPr="00D87871">
              <w:rPr>
                <w:bCs/>
                <w:i/>
              </w:rPr>
              <w:t>/</w:t>
            </w:r>
            <w:r w:rsidRPr="00D87871">
              <w:rPr>
                <w:bCs/>
                <w:i/>
                <w:lang w:eastAsia="ja-JP"/>
              </w:rPr>
              <w:t>1</w:t>
            </w:r>
            <w:r w:rsidRPr="00D87871">
              <w:rPr>
                <w:bCs/>
                <w:i/>
              </w:rPr>
              <w:t xml:space="preserve"> under WRC-</w:t>
            </w:r>
            <w:r w:rsidRPr="00D87871">
              <w:rPr>
                <w:bCs/>
                <w:i/>
                <w:lang w:eastAsia="ja-JP"/>
              </w:rPr>
              <w:t>12</w:t>
            </w:r>
            <w:r w:rsidRPr="00D87871">
              <w:rPr>
                <w:bCs/>
                <w:i/>
              </w:rPr>
              <w:t xml:space="preserve"> Agenda item </w:t>
            </w:r>
            <w:r w:rsidRPr="00D87871">
              <w:rPr>
                <w:bCs/>
                <w:i/>
                <w:lang w:eastAsia="ja-JP"/>
              </w:rPr>
              <w:t>8</w:t>
            </w:r>
            <w:r w:rsidRPr="00D87871">
              <w:rPr>
                <w:bCs/>
                <w:i/>
              </w:rPr>
              <w:t>.</w:t>
            </w:r>
            <w:r w:rsidRPr="00D87871">
              <w:rPr>
                <w:bCs/>
                <w:i/>
                <w:lang w:eastAsia="ja-JP"/>
              </w:rPr>
              <w:t>1.1).</w:t>
            </w:r>
          </w:p>
          <w:p w:rsidR="00745A02" w:rsidRPr="00D87871" w:rsidRDefault="00745A02" w:rsidP="009B3095">
            <w:pPr>
              <w:pStyle w:val="Tabletext"/>
              <w:rPr>
                <w:rStyle w:val="FootnoteReference"/>
                <w:rFonts w:eastAsiaTheme="minorEastAsia"/>
                <w:color w:val="000000"/>
                <w:lang w:eastAsia="ja-JP"/>
              </w:rPr>
            </w:pPr>
            <w:r w:rsidRPr="002207DE">
              <w:rPr>
                <w:bCs/>
              </w:rPr>
              <w:t>Still relevant</w:t>
            </w:r>
            <w:r>
              <w:rPr>
                <w:rFonts w:eastAsiaTheme="minorEastAsia" w:hint="eastAsia"/>
                <w:bCs/>
                <w:lang w:eastAsia="ja-JP"/>
              </w:rPr>
              <w:t>. Text was updated at WRC-12. It is required to examine whether t</w:t>
            </w:r>
            <w:r w:rsidRPr="002207DE">
              <w:rPr>
                <w:bCs/>
                <w:lang w:eastAsia="ja-JP"/>
              </w:rPr>
              <w:t xml:space="preserve">here is </w:t>
            </w:r>
            <w:r>
              <w:rPr>
                <w:rFonts w:eastAsiaTheme="minorEastAsia" w:hint="eastAsia"/>
                <w:bCs/>
                <w:lang w:eastAsia="ja-JP"/>
              </w:rPr>
              <w:t>any</w:t>
            </w:r>
            <w:r w:rsidRPr="002207DE">
              <w:rPr>
                <w:bCs/>
                <w:lang w:eastAsia="ja-JP"/>
              </w:rPr>
              <w:t xml:space="preserve"> progress in the ITU-R studies invited in this Resolution.</w:t>
            </w:r>
          </w:p>
        </w:tc>
        <w:tc>
          <w:tcPr>
            <w:tcW w:w="1088" w:type="dxa"/>
            <w:shd w:val="clear" w:color="auto" w:fill="auto"/>
          </w:tcPr>
          <w:p w:rsidR="00745A02" w:rsidRPr="002C2BBD" w:rsidRDefault="00745A02" w:rsidP="009B3095">
            <w:pPr>
              <w:pStyle w:val="Tabletext"/>
              <w:jc w:val="center"/>
            </w:pPr>
            <w:r>
              <w:rPr>
                <w:rFonts w:hint="eastAsia"/>
                <w:lang w:eastAsia="ja-JP"/>
              </w:rPr>
              <w:t>MOD</w:t>
            </w:r>
          </w:p>
        </w:tc>
        <w:tc>
          <w:tcPr>
            <w:tcW w:w="1088" w:type="dxa"/>
            <w:shd w:val="clear" w:color="auto" w:fill="auto"/>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D9D9D9"/>
          </w:tcPr>
          <w:p w:rsidR="00745A02" w:rsidRPr="004E5DFF" w:rsidRDefault="00745A02" w:rsidP="009B3095">
            <w:pPr>
              <w:pStyle w:val="Tabletext"/>
              <w:jc w:val="center"/>
              <w:rPr>
                <w:lang w:eastAsia="ja-JP"/>
              </w:rPr>
            </w:pPr>
            <w:r w:rsidRPr="004E5DFF">
              <w:rPr>
                <w:rFonts w:hint="eastAsia"/>
                <w:lang w:eastAsia="ja-JP"/>
              </w:rPr>
              <w:t>67</w:t>
            </w:r>
          </w:p>
        </w:tc>
        <w:tc>
          <w:tcPr>
            <w:tcW w:w="4395" w:type="dxa"/>
            <w:shd w:val="clear" w:color="auto" w:fill="D9D9D9"/>
          </w:tcPr>
          <w:p w:rsidR="00745A02" w:rsidRPr="004E5DFF" w:rsidRDefault="00745A02" w:rsidP="009B3095">
            <w:pPr>
              <w:pStyle w:val="Tabletext"/>
            </w:pPr>
            <w:r w:rsidRPr="004E5DFF">
              <w:t>Updating and rearrangement of the Radio Regulations</w:t>
            </w:r>
          </w:p>
        </w:tc>
        <w:tc>
          <w:tcPr>
            <w:tcW w:w="7223" w:type="dxa"/>
            <w:shd w:val="clear" w:color="auto" w:fill="D9D9D9"/>
          </w:tcPr>
          <w:p w:rsidR="00745A02" w:rsidRPr="004E5DFF" w:rsidRDefault="00745A02" w:rsidP="009B3095">
            <w:pPr>
              <w:pStyle w:val="Tabletext"/>
              <w:rPr>
                <w:lang w:eastAsia="ja-JP"/>
              </w:rPr>
            </w:pPr>
            <w:r w:rsidRPr="00752BA2">
              <w:rPr>
                <w:szCs w:val="22"/>
              </w:rPr>
              <w:t xml:space="preserve"> For consideration by WRC-</w:t>
            </w:r>
            <w:r w:rsidRPr="00752BA2">
              <w:rPr>
                <w:szCs w:val="22"/>
                <w:lang w:eastAsia="ja-JP"/>
              </w:rPr>
              <w:t>15 (</w:t>
            </w:r>
            <w:r w:rsidRPr="00752BA2">
              <w:rPr>
                <w:b/>
                <w:szCs w:val="22"/>
              </w:rPr>
              <w:t>Agenda item </w:t>
            </w:r>
            <w:r>
              <w:rPr>
                <w:rFonts w:eastAsiaTheme="minorEastAsia" w:hint="eastAsia"/>
                <w:b/>
                <w:szCs w:val="22"/>
                <w:lang w:eastAsia="ja-JP"/>
              </w:rPr>
              <w:t>9.1 Issue</w:t>
            </w:r>
            <w:r>
              <w:rPr>
                <w:rFonts w:hint="eastAsia"/>
                <w:b/>
                <w:szCs w:val="22"/>
                <w:lang w:eastAsia="ja-JP"/>
              </w:rPr>
              <w:t>9</w:t>
            </w:r>
            <w:r w:rsidRPr="00752BA2">
              <w:rPr>
                <w:b/>
                <w:szCs w:val="22"/>
              </w:rPr>
              <w:t>.</w:t>
            </w:r>
            <w:r>
              <w:rPr>
                <w:rFonts w:hint="eastAsia"/>
                <w:b/>
                <w:szCs w:val="22"/>
                <w:lang w:eastAsia="ja-JP"/>
              </w:rPr>
              <w:t>1.4</w:t>
            </w:r>
            <w:r w:rsidRPr="00752BA2">
              <w:rPr>
                <w:b/>
                <w:szCs w:val="22"/>
                <w:lang w:eastAsia="ja-JP"/>
              </w:rPr>
              <w:t>)</w:t>
            </w:r>
            <w:r>
              <w:rPr>
                <w:rFonts w:hint="eastAsia"/>
                <w:b/>
                <w:szCs w:val="22"/>
                <w:lang w:eastAsia="ja-JP"/>
              </w:rPr>
              <w:t>.</w:t>
            </w:r>
          </w:p>
        </w:tc>
        <w:tc>
          <w:tcPr>
            <w:tcW w:w="1088" w:type="dxa"/>
            <w:shd w:val="clear" w:color="auto" w:fill="D9D9D9"/>
          </w:tcPr>
          <w:p w:rsidR="00745A02" w:rsidRPr="004E5DFF" w:rsidRDefault="00745A02" w:rsidP="009B3095">
            <w:pPr>
              <w:pStyle w:val="Tabletext"/>
              <w:jc w:val="center"/>
              <w:rPr>
                <w:lang w:eastAsia="ja-JP"/>
              </w:rPr>
            </w:pPr>
            <w:r w:rsidRPr="004E5DFF">
              <w:rPr>
                <w:rFonts w:hint="eastAsia"/>
                <w:lang w:eastAsia="ja-JP"/>
              </w:rPr>
              <w:t>ADD</w:t>
            </w:r>
          </w:p>
        </w:tc>
        <w:tc>
          <w:tcPr>
            <w:tcW w:w="1088" w:type="dxa"/>
            <w:shd w:val="clear" w:color="auto" w:fill="D9D9D9"/>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72</w:t>
            </w:r>
          </w:p>
        </w:tc>
        <w:tc>
          <w:tcPr>
            <w:tcW w:w="4395" w:type="dxa"/>
          </w:tcPr>
          <w:p w:rsidR="00745A02" w:rsidRPr="002C2BBD" w:rsidRDefault="00745A02" w:rsidP="009B3095">
            <w:pPr>
              <w:pStyle w:val="Tabletext"/>
            </w:pPr>
            <w:r w:rsidRPr="002C2BBD">
              <w:t>Regional preparations</w:t>
            </w:r>
            <w:r w:rsidRPr="00686E4E">
              <w:rPr>
                <w:bCs/>
                <w:lang w:eastAsia="ja-JP"/>
              </w:rPr>
              <w:t xml:space="preserve"> for WRC</w:t>
            </w:r>
          </w:p>
        </w:tc>
        <w:tc>
          <w:tcPr>
            <w:tcW w:w="7223" w:type="dxa"/>
          </w:tcPr>
          <w:p w:rsidR="00745A02" w:rsidRPr="00D87871" w:rsidRDefault="00745A02" w:rsidP="009B3095">
            <w:pPr>
              <w:pStyle w:val="Tabletext"/>
              <w:rPr>
                <w:rFonts w:eastAsiaTheme="minorEastAsia"/>
                <w:bCs/>
                <w:i/>
                <w:lang w:eastAsia="ja-JP"/>
              </w:rPr>
            </w:pPr>
            <w:r w:rsidRPr="00D87871">
              <w:rPr>
                <w:bCs/>
                <w:i/>
                <w:lang w:eastAsia="ja-JP"/>
              </w:rPr>
              <w:t>Some actions are completed, but it is still relevant.</w:t>
            </w:r>
          </w:p>
          <w:p w:rsidR="00745A02" w:rsidRPr="00D87871" w:rsidRDefault="00745A02" w:rsidP="009B3095">
            <w:pPr>
              <w:pStyle w:val="Tabletext"/>
              <w:rPr>
                <w:rFonts w:eastAsiaTheme="minorEastAsia"/>
                <w:lang w:eastAsia="ja-JP"/>
              </w:rPr>
            </w:pPr>
            <w:r w:rsidRPr="002207DE">
              <w:rPr>
                <w:bCs/>
              </w:rPr>
              <w:t>Still relevant</w:t>
            </w:r>
            <w:r>
              <w:rPr>
                <w:rFonts w:eastAsiaTheme="minorEastAsia" w:hint="eastAsia"/>
                <w:bCs/>
                <w:lang w:eastAsia="ja-JP"/>
              </w:rPr>
              <w:t>.</w:t>
            </w:r>
          </w:p>
        </w:tc>
        <w:tc>
          <w:tcPr>
            <w:tcW w:w="1088" w:type="dxa"/>
          </w:tcPr>
          <w:p w:rsidR="00745A02" w:rsidRPr="002C2BBD" w:rsidRDefault="00745A02" w:rsidP="009B3095">
            <w:pPr>
              <w:pStyle w:val="Tabletext"/>
              <w:jc w:val="center"/>
              <w:rPr>
                <w:lang w:eastAsia="ja-JP"/>
              </w:rPr>
            </w:pPr>
            <w:r>
              <w:rPr>
                <w:rFonts w:hint="eastAsia"/>
                <w:lang w:eastAsia="ja-JP"/>
              </w:rPr>
              <w:t>NOC</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73</w:t>
            </w:r>
          </w:p>
        </w:tc>
        <w:tc>
          <w:tcPr>
            <w:tcW w:w="4395" w:type="dxa"/>
          </w:tcPr>
          <w:p w:rsidR="00745A02" w:rsidRPr="00934DFD" w:rsidRDefault="00745A02" w:rsidP="009B3095">
            <w:pPr>
              <w:pStyle w:val="Tabletext"/>
              <w:rPr>
                <w:lang w:eastAsia="ja-JP"/>
              </w:rPr>
            </w:pPr>
            <w:r w:rsidRPr="002C2BBD">
              <w:t xml:space="preserve">Compatibility BSS-R1/FSS-R3 in </w:t>
            </w:r>
            <w:r w:rsidRPr="00686E4E">
              <w:rPr>
                <w:bCs/>
              </w:rPr>
              <w:t>12</w:t>
            </w:r>
            <w:r w:rsidRPr="00686E4E">
              <w:rPr>
                <w:bCs/>
                <w:lang w:eastAsia="ja-JP"/>
              </w:rPr>
              <w:t>.2-12.5</w:t>
            </w:r>
            <w:r w:rsidRPr="002C2BBD">
              <w:t>GHz</w:t>
            </w:r>
          </w:p>
        </w:tc>
        <w:tc>
          <w:tcPr>
            <w:tcW w:w="7223" w:type="dxa"/>
          </w:tcPr>
          <w:p w:rsidR="00745A02" w:rsidRPr="00D87871" w:rsidRDefault="00745A02" w:rsidP="009B3095">
            <w:pPr>
              <w:pStyle w:val="Tabletext"/>
              <w:rPr>
                <w:rFonts w:eastAsiaTheme="minorEastAsia"/>
                <w:bCs/>
                <w:i/>
                <w:lang w:eastAsia="ja-JP"/>
              </w:rPr>
            </w:pPr>
            <w:r w:rsidRPr="00D87871">
              <w:rPr>
                <w:bCs/>
                <w:i/>
              </w:rPr>
              <w:t>Still relevant</w:t>
            </w:r>
            <w:r w:rsidRPr="00D87871">
              <w:rPr>
                <w:bCs/>
                <w:i/>
                <w:lang w:eastAsia="ja-JP"/>
              </w:rPr>
              <w:t xml:space="preserve"> to Region 3 countries.</w:t>
            </w:r>
          </w:p>
          <w:p w:rsidR="00745A02" w:rsidRPr="00D87871" w:rsidRDefault="00745A02" w:rsidP="009B3095">
            <w:pPr>
              <w:pStyle w:val="Tabletext"/>
              <w:rPr>
                <w:rStyle w:val="FootnoteReference"/>
                <w:rFonts w:eastAsiaTheme="minorEastAsia"/>
                <w:color w:val="000000"/>
                <w:lang w:eastAsia="ja-JP"/>
              </w:rPr>
            </w:pPr>
            <w:r w:rsidRPr="002207DE">
              <w:rPr>
                <w:bCs/>
              </w:rPr>
              <w:t>Still relevant</w:t>
            </w:r>
            <w:r>
              <w:rPr>
                <w:rFonts w:eastAsiaTheme="minorEastAsia" w:hint="eastAsia"/>
                <w:bCs/>
                <w:lang w:eastAsia="ja-JP"/>
              </w:rPr>
              <w:t xml:space="preserve">. </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74</w:t>
            </w:r>
          </w:p>
        </w:tc>
        <w:tc>
          <w:tcPr>
            <w:tcW w:w="4395" w:type="dxa"/>
          </w:tcPr>
          <w:p w:rsidR="00745A02" w:rsidRPr="002C2BBD" w:rsidRDefault="00745A02" w:rsidP="009B3095">
            <w:pPr>
              <w:pStyle w:val="Tabletext"/>
            </w:pPr>
            <w:r w:rsidRPr="00686E4E">
              <w:rPr>
                <w:bCs/>
                <w:lang w:eastAsia="ja-JP"/>
              </w:rPr>
              <w:t xml:space="preserve">Process to keep the </w:t>
            </w:r>
            <w:r w:rsidRPr="00686E4E">
              <w:rPr>
                <w:bCs/>
              </w:rPr>
              <w:t>technical bases of Appendix </w:t>
            </w:r>
            <w:r w:rsidRPr="003353EC">
              <w:rPr>
                <w:b/>
                <w:bCs/>
              </w:rPr>
              <w:t>7</w:t>
            </w:r>
            <w:r w:rsidRPr="00686E4E">
              <w:rPr>
                <w:bCs/>
                <w:lang w:eastAsia="ja-JP"/>
              </w:rPr>
              <w:t xml:space="preserve"> current</w:t>
            </w:r>
          </w:p>
        </w:tc>
        <w:tc>
          <w:tcPr>
            <w:tcW w:w="7223" w:type="dxa"/>
          </w:tcPr>
          <w:p w:rsidR="00745A02" w:rsidRPr="00D87871" w:rsidRDefault="00745A02" w:rsidP="009B3095">
            <w:pPr>
              <w:pStyle w:val="Tabletext"/>
              <w:rPr>
                <w:rFonts w:eastAsiaTheme="minorEastAsia"/>
                <w:bCs/>
                <w:i/>
                <w:lang w:eastAsia="ja-JP"/>
              </w:rPr>
            </w:pPr>
            <w:r w:rsidRPr="00D87871">
              <w:rPr>
                <w:bCs/>
                <w:i/>
                <w:lang w:eastAsia="ja-JP"/>
              </w:rPr>
              <w:t>The ITU-R study invited in this Resolution is still under way (not completed).</w:t>
            </w:r>
          </w:p>
          <w:p w:rsidR="00745A02" w:rsidRPr="00D87871" w:rsidRDefault="00745A02" w:rsidP="009B3095">
            <w:pPr>
              <w:pStyle w:val="Tabletext"/>
              <w:rPr>
                <w:rFonts w:eastAsiaTheme="minorEastAsia"/>
                <w:bCs/>
              </w:rPr>
            </w:pPr>
            <w:r w:rsidRPr="002207DE">
              <w:rPr>
                <w:bCs/>
              </w:rPr>
              <w:t>Still relevant</w:t>
            </w:r>
            <w:r>
              <w:rPr>
                <w:rFonts w:eastAsiaTheme="minorEastAsia" w:hint="eastAsia"/>
                <w:bCs/>
                <w:lang w:eastAsia="ja-JP"/>
              </w:rPr>
              <w:t>. It is required to examine whether t</w:t>
            </w:r>
            <w:r w:rsidRPr="002207DE">
              <w:rPr>
                <w:bCs/>
                <w:lang w:eastAsia="ja-JP"/>
              </w:rPr>
              <w:t xml:space="preserve">here is </w:t>
            </w:r>
            <w:r>
              <w:rPr>
                <w:rFonts w:eastAsiaTheme="minorEastAsia" w:hint="eastAsia"/>
                <w:bCs/>
                <w:lang w:eastAsia="ja-JP"/>
              </w:rPr>
              <w:t>any</w:t>
            </w:r>
            <w:r w:rsidRPr="002207DE">
              <w:rPr>
                <w:bCs/>
                <w:lang w:eastAsia="ja-JP"/>
              </w:rPr>
              <w:t xml:space="preserve"> progress in the ITU-R studies invited in this Resolution.</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75</w:t>
            </w:r>
          </w:p>
        </w:tc>
        <w:tc>
          <w:tcPr>
            <w:tcW w:w="4395" w:type="dxa"/>
          </w:tcPr>
          <w:p w:rsidR="00745A02" w:rsidRPr="00CA192C" w:rsidRDefault="00745A02" w:rsidP="009B3095">
            <w:pPr>
              <w:pStyle w:val="Tabletext"/>
              <w:rPr>
                <w:szCs w:val="22"/>
              </w:rPr>
            </w:pPr>
            <w:r w:rsidRPr="00CA192C">
              <w:rPr>
                <w:szCs w:val="22"/>
              </w:rPr>
              <w:t xml:space="preserve">Development of the technical basis for determining the coordination area of a receiving earth station in </w:t>
            </w:r>
            <w:r>
              <w:rPr>
                <w:rFonts w:hint="eastAsia"/>
                <w:szCs w:val="22"/>
                <w:lang w:eastAsia="ja-JP"/>
              </w:rPr>
              <w:t>SRS</w:t>
            </w:r>
            <w:r w:rsidRPr="00CA192C">
              <w:rPr>
                <w:szCs w:val="22"/>
              </w:rPr>
              <w:t xml:space="preserve"> with </w:t>
            </w:r>
            <w:r>
              <w:rPr>
                <w:rFonts w:hint="eastAsia"/>
                <w:szCs w:val="22"/>
                <w:lang w:eastAsia="ja-JP"/>
              </w:rPr>
              <w:t xml:space="preserve">HDFS </w:t>
            </w:r>
            <w:r w:rsidRPr="00CA192C">
              <w:rPr>
                <w:szCs w:val="22"/>
              </w:rPr>
              <w:t>in the 31.8-32.3  and 37-38 GHz bands</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lang w:eastAsia="ja-JP"/>
              </w:rPr>
              <w:t>While the studies invited in this Resolution have been partly completed (Recommendations ITU-R F.1760 and F.1765), further study may be needed to determine the coordination between a receiving earth station of the space research service (deep space) and other services in the band 37-38 GHz.</w:t>
            </w:r>
          </w:p>
          <w:p w:rsidR="00745A02" w:rsidRPr="00D87871" w:rsidRDefault="00745A02" w:rsidP="009B3095">
            <w:pPr>
              <w:pStyle w:val="Tabletext"/>
              <w:rPr>
                <w:rFonts w:eastAsiaTheme="minorEastAsia"/>
                <w:bCs/>
                <w:szCs w:val="22"/>
              </w:rPr>
            </w:pPr>
            <w:r w:rsidRPr="002207DE">
              <w:rPr>
                <w:bCs/>
              </w:rPr>
              <w:t>Still relevant</w:t>
            </w:r>
            <w:r>
              <w:rPr>
                <w:rFonts w:eastAsiaTheme="minorEastAsia" w:hint="eastAsia"/>
                <w:bCs/>
                <w:lang w:eastAsia="ja-JP"/>
              </w:rPr>
              <w:t>. Text was updated at WRC-12. It is required to examine whether t</w:t>
            </w:r>
            <w:r w:rsidRPr="002207DE">
              <w:rPr>
                <w:bCs/>
                <w:lang w:eastAsia="ja-JP"/>
              </w:rPr>
              <w:t xml:space="preserve">here is </w:t>
            </w:r>
            <w:r>
              <w:rPr>
                <w:rFonts w:eastAsiaTheme="minorEastAsia" w:hint="eastAsia"/>
                <w:bCs/>
                <w:lang w:eastAsia="ja-JP"/>
              </w:rPr>
              <w:t>any</w:t>
            </w:r>
            <w:r w:rsidRPr="002207DE">
              <w:rPr>
                <w:bCs/>
                <w:lang w:eastAsia="ja-JP"/>
              </w:rPr>
              <w:t xml:space="preserve"> progress in the ITU-R studies invited in this Resolution.</w:t>
            </w:r>
          </w:p>
        </w:tc>
        <w:tc>
          <w:tcPr>
            <w:tcW w:w="1088" w:type="dxa"/>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lastRenderedPageBreak/>
              <w:t>76</w:t>
            </w:r>
          </w:p>
        </w:tc>
        <w:tc>
          <w:tcPr>
            <w:tcW w:w="4395" w:type="dxa"/>
          </w:tcPr>
          <w:p w:rsidR="00745A02" w:rsidRPr="00CA192C" w:rsidRDefault="00745A02" w:rsidP="009B3095">
            <w:pPr>
              <w:pStyle w:val="Tabletext"/>
              <w:rPr>
                <w:szCs w:val="22"/>
              </w:rPr>
            </w:pPr>
            <w:r w:rsidRPr="00CA192C">
              <w:rPr>
                <w:szCs w:val="22"/>
              </w:rPr>
              <w:t xml:space="preserve">Development of calculation methodologies concerning aggregate </w:t>
            </w:r>
            <w:proofErr w:type="spellStart"/>
            <w:r w:rsidRPr="00CA192C">
              <w:rPr>
                <w:szCs w:val="22"/>
              </w:rPr>
              <w:t>epfd</w:t>
            </w:r>
            <w:proofErr w:type="spellEnd"/>
            <w:r w:rsidRPr="00CA192C">
              <w:rPr>
                <w:szCs w:val="22"/>
              </w:rPr>
              <w:t xml:space="preserve"> produced by non</w:t>
            </w:r>
            <w:r w:rsidRPr="00CA192C">
              <w:rPr>
                <w:szCs w:val="22"/>
              </w:rPr>
              <w:noBreakHyphen/>
              <w:t>GSO in the bands 10.7-30 GHz</w:t>
            </w:r>
          </w:p>
        </w:tc>
        <w:tc>
          <w:tcPr>
            <w:tcW w:w="7223" w:type="dxa"/>
          </w:tcPr>
          <w:p w:rsidR="00745A02" w:rsidRPr="00D87871" w:rsidRDefault="00745A02" w:rsidP="009B3095">
            <w:pPr>
              <w:pStyle w:val="Tabletext"/>
              <w:rPr>
                <w:rFonts w:eastAsiaTheme="minorEastAsia"/>
                <w:bCs/>
                <w:i/>
                <w:szCs w:val="22"/>
                <w:lang w:eastAsia="ja-JP"/>
              </w:rPr>
            </w:pPr>
            <w:r w:rsidRPr="00D87871">
              <w:rPr>
                <w:bCs/>
                <w:i/>
                <w:color w:val="000000"/>
                <w:szCs w:val="22"/>
                <w:lang w:eastAsia="ja-JP"/>
              </w:rPr>
              <w:t xml:space="preserve">This Resolution is referred to in No. </w:t>
            </w:r>
            <w:r w:rsidRPr="00D87871">
              <w:rPr>
                <w:b/>
                <w:bCs/>
                <w:i/>
                <w:color w:val="000000"/>
                <w:szCs w:val="22"/>
                <w:lang w:eastAsia="ja-JP"/>
              </w:rPr>
              <w:t>22.5K</w:t>
            </w:r>
            <w:r w:rsidRPr="00D87871">
              <w:rPr>
                <w:bCs/>
                <w:i/>
                <w:color w:val="000000"/>
                <w:szCs w:val="22"/>
                <w:lang w:eastAsia="ja-JP"/>
              </w:rPr>
              <w:t xml:space="preserve">. Annex contains necessary </w:t>
            </w:r>
            <w:proofErr w:type="spellStart"/>
            <w:r w:rsidRPr="00D87871">
              <w:rPr>
                <w:bCs/>
                <w:i/>
                <w:color w:val="000000"/>
                <w:szCs w:val="22"/>
                <w:lang w:eastAsia="ja-JP"/>
              </w:rPr>
              <w:t>epfd</w:t>
            </w:r>
            <w:proofErr w:type="spellEnd"/>
            <w:r w:rsidRPr="00D87871">
              <w:rPr>
                <w:bCs/>
                <w:i/>
                <w:color w:val="000000"/>
                <w:szCs w:val="22"/>
                <w:lang w:eastAsia="ja-JP"/>
              </w:rPr>
              <w:t xml:space="preserve"> criteria.</w:t>
            </w:r>
            <w:r w:rsidRPr="00D87871">
              <w:rPr>
                <w:bCs/>
                <w:i/>
                <w:szCs w:val="22"/>
                <w:lang w:eastAsia="ja-JP"/>
              </w:rPr>
              <w:t xml:space="preserve"> I</w:t>
            </w:r>
            <w:r w:rsidRPr="00D87871">
              <w:rPr>
                <w:bCs/>
                <w:i/>
                <w:szCs w:val="22"/>
              </w:rPr>
              <w:t xml:space="preserve">nvites </w:t>
            </w:r>
            <w:r w:rsidRPr="00D87871">
              <w:rPr>
                <w:bCs/>
                <w:i/>
                <w:iCs/>
                <w:szCs w:val="22"/>
              </w:rPr>
              <w:t>ITU-R</w:t>
            </w:r>
            <w:r w:rsidRPr="00D87871">
              <w:rPr>
                <w:bCs/>
                <w:i/>
                <w:szCs w:val="22"/>
              </w:rPr>
              <w:t xml:space="preserve"> may need to be updated taking </w:t>
            </w:r>
            <w:r w:rsidRPr="00D87871">
              <w:rPr>
                <w:bCs/>
                <w:i/>
                <w:szCs w:val="22"/>
                <w:lang w:eastAsia="ja-JP"/>
              </w:rPr>
              <w:t xml:space="preserve">into </w:t>
            </w:r>
            <w:r w:rsidRPr="00D87871">
              <w:rPr>
                <w:bCs/>
                <w:i/>
                <w:szCs w:val="22"/>
              </w:rPr>
              <w:t xml:space="preserve">account Recommendation ITU-R S.1588 in force. </w:t>
            </w:r>
            <w:r w:rsidRPr="00D87871">
              <w:rPr>
                <w:bCs/>
                <w:i/>
                <w:szCs w:val="22"/>
                <w:lang w:eastAsia="ja-JP"/>
              </w:rPr>
              <w:t xml:space="preserve">In </w:t>
            </w:r>
            <w:r w:rsidRPr="00D87871">
              <w:rPr>
                <w:bCs/>
                <w:i/>
                <w:szCs w:val="22"/>
              </w:rPr>
              <w:t xml:space="preserve">Annex 1 the versions of Recommendations </w:t>
            </w:r>
            <w:r w:rsidRPr="00D87871">
              <w:rPr>
                <w:bCs/>
                <w:i/>
                <w:szCs w:val="22"/>
                <w:lang w:eastAsia="ja-JP"/>
              </w:rPr>
              <w:t xml:space="preserve">ITU-R </w:t>
            </w:r>
            <w:r w:rsidRPr="00D87871">
              <w:rPr>
                <w:bCs/>
                <w:i/>
                <w:szCs w:val="22"/>
              </w:rPr>
              <w:t xml:space="preserve">S.1428 and </w:t>
            </w:r>
            <w:r w:rsidRPr="00D87871">
              <w:rPr>
                <w:bCs/>
                <w:i/>
                <w:szCs w:val="22"/>
                <w:lang w:eastAsia="ja-JP"/>
              </w:rPr>
              <w:t xml:space="preserve">ITU-R </w:t>
            </w:r>
            <w:r w:rsidRPr="00D87871">
              <w:rPr>
                <w:bCs/>
                <w:i/>
                <w:szCs w:val="22"/>
              </w:rPr>
              <w:t xml:space="preserve">BO.1443 </w:t>
            </w:r>
            <w:r w:rsidRPr="00D87871">
              <w:rPr>
                <w:bCs/>
                <w:i/>
                <w:szCs w:val="22"/>
                <w:lang w:eastAsia="ja-JP"/>
              </w:rPr>
              <w:t>need to be updated.</w:t>
            </w:r>
          </w:p>
          <w:p w:rsidR="00745A02" w:rsidRPr="00D87871" w:rsidRDefault="00745A02" w:rsidP="009B3095">
            <w:pPr>
              <w:pStyle w:val="Tabletext"/>
              <w:rPr>
                <w:rStyle w:val="FootnoteReference"/>
                <w:rFonts w:eastAsiaTheme="minorEastAsia"/>
                <w:color w:val="000000"/>
                <w:szCs w:val="22"/>
              </w:rPr>
            </w:pPr>
            <w:r w:rsidRPr="002207DE">
              <w:rPr>
                <w:bCs/>
              </w:rPr>
              <w:t>Still relevant</w:t>
            </w:r>
            <w:r>
              <w:rPr>
                <w:rFonts w:eastAsiaTheme="minorEastAsia" w:hint="eastAsia"/>
                <w:bCs/>
                <w:lang w:eastAsia="ja-JP"/>
              </w:rPr>
              <w:t xml:space="preserve">. </w:t>
            </w:r>
            <w:r>
              <w:rPr>
                <w:rFonts w:eastAsiaTheme="minorEastAsia" w:hint="eastAsia"/>
                <w:bCs/>
                <w:szCs w:val="22"/>
                <w:lang w:eastAsia="ja-JP"/>
              </w:rPr>
              <w:t xml:space="preserve">The version </w:t>
            </w:r>
            <w:r>
              <w:rPr>
                <w:rFonts w:eastAsiaTheme="minorEastAsia"/>
                <w:bCs/>
                <w:szCs w:val="22"/>
                <w:lang w:eastAsia="ja-JP"/>
              </w:rPr>
              <w:t>number</w:t>
            </w:r>
            <w:r>
              <w:rPr>
                <w:rFonts w:eastAsiaTheme="minorEastAsia" w:hint="eastAsia"/>
                <w:bCs/>
                <w:szCs w:val="22"/>
                <w:lang w:eastAsia="ja-JP"/>
              </w:rPr>
              <w:t xml:space="preserve">s of and/or the </w:t>
            </w:r>
            <w:r>
              <w:rPr>
                <w:rFonts w:eastAsiaTheme="minorEastAsia"/>
                <w:bCs/>
                <w:szCs w:val="22"/>
                <w:lang w:eastAsia="ja-JP"/>
              </w:rPr>
              <w:t>language</w:t>
            </w:r>
            <w:r>
              <w:rPr>
                <w:rFonts w:eastAsiaTheme="minorEastAsia" w:hint="eastAsia"/>
                <w:bCs/>
                <w:szCs w:val="22"/>
                <w:lang w:eastAsia="ja-JP"/>
              </w:rPr>
              <w:t>s associated with the referenced ITU-R Recommendations, and period to report to BR may need to be reviewed.</w:t>
            </w:r>
          </w:p>
        </w:tc>
        <w:tc>
          <w:tcPr>
            <w:tcW w:w="1088" w:type="dxa"/>
          </w:tcPr>
          <w:p w:rsidR="00745A02" w:rsidRPr="00CA192C" w:rsidRDefault="00745A02" w:rsidP="009B3095">
            <w:pPr>
              <w:pStyle w:val="Tabletext"/>
              <w:jc w:val="center"/>
              <w:rPr>
                <w:szCs w:val="22"/>
                <w:highlight w:val="yellow"/>
                <w:lang w:eastAsia="ja-JP"/>
              </w:rPr>
            </w:pPr>
            <w:r w:rsidRPr="00CA192C">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MOD</w:t>
            </w:r>
          </w:p>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BFBFBF"/>
          </w:tcPr>
          <w:p w:rsidR="00745A02" w:rsidRPr="002C2BBD" w:rsidRDefault="00745A02" w:rsidP="009B3095">
            <w:pPr>
              <w:pStyle w:val="Tabletext"/>
              <w:jc w:val="center"/>
            </w:pPr>
            <w:r w:rsidRPr="002C2BBD">
              <w:t>80</w:t>
            </w:r>
          </w:p>
        </w:tc>
        <w:tc>
          <w:tcPr>
            <w:tcW w:w="4395" w:type="dxa"/>
            <w:shd w:val="clear" w:color="auto" w:fill="BFBFBF"/>
          </w:tcPr>
          <w:p w:rsidR="00745A02" w:rsidRPr="00CA192C" w:rsidRDefault="00745A02" w:rsidP="009B3095">
            <w:pPr>
              <w:pStyle w:val="Tabletext"/>
              <w:rPr>
                <w:szCs w:val="22"/>
              </w:rPr>
            </w:pPr>
            <w:r w:rsidRPr="00CA192C">
              <w:rPr>
                <w:szCs w:val="22"/>
              </w:rPr>
              <w:t>Principles of the Constitution, to be taken into consideration</w:t>
            </w:r>
          </w:p>
        </w:tc>
        <w:tc>
          <w:tcPr>
            <w:tcW w:w="7223" w:type="dxa"/>
            <w:shd w:val="clear" w:color="auto" w:fill="BFBFBF"/>
          </w:tcPr>
          <w:p w:rsidR="00745A02" w:rsidRPr="00CA192C" w:rsidRDefault="00745A02" w:rsidP="009B3095">
            <w:pPr>
              <w:pStyle w:val="Tabletext"/>
              <w:rPr>
                <w:b/>
                <w:szCs w:val="22"/>
                <w:lang w:eastAsia="ja-JP"/>
              </w:rPr>
            </w:pPr>
            <w:r w:rsidRPr="00CA192C">
              <w:rPr>
                <w:szCs w:val="22"/>
              </w:rPr>
              <w:t>For consideration by WRC-</w:t>
            </w:r>
            <w:r w:rsidRPr="00CA192C">
              <w:rPr>
                <w:szCs w:val="22"/>
                <w:lang w:eastAsia="ja-JP"/>
              </w:rPr>
              <w:t>15 (</w:t>
            </w:r>
            <w:r w:rsidRPr="00CA192C">
              <w:rPr>
                <w:b/>
                <w:szCs w:val="22"/>
              </w:rPr>
              <w:t>Agenda item </w:t>
            </w:r>
            <w:r w:rsidRPr="00CA192C">
              <w:rPr>
                <w:b/>
                <w:szCs w:val="22"/>
                <w:lang w:eastAsia="ja-JP"/>
              </w:rPr>
              <w:t>9.3)</w:t>
            </w:r>
          </w:p>
          <w:p w:rsidR="00745A02" w:rsidRPr="00CA192C" w:rsidRDefault="00745A02" w:rsidP="009B3095">
            <w:pPr>
              <w:pStyle w:val="Tabletext"/>
              <w:rPr>
                <w:szCs w:val="22"/>
                <w:lang w:eastAsia="ja-JP"/>
              </w:rPr>
            </w:pPr>
            <w:r w:rsidRPr="00CA192C">
              <w:rPr>
                <w:bCs/>
                <w:szCs w:val="22"/>
                <w:lang w:eastAsia="ja-JP"/>
              </w:rPr>
              <w:t>Still relevant.</w:t>
            </w:r>
          </w:p>
        </w:tc>
        <w:tc>
          <w:tcPr>
            <w:tcW w:w="1088" w:type="dxa"/>
            <w:shd w:val="clear" w:color="auto" w:fill="BFBFBF"/>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shd w:val="clear" w:color="auto" w:fill="BFBFBF"/>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81</w:t>
            </w:r>
          </w:p>
        </w:tc>
        <w:tc>
          <w:tcPr>
            <w:tcW w:w="4395" w:type="dxa"/>
          </w:tcPr>
          <w:p w:rsidR="00745A02" w:rsidRPr="00CA192C" w:rsidRDefault="00745A02" w:rsidP="009B3095">
            <w:pPr>
              <w:pStyle w:val="Tabletext"/>
              <w:rPr>
                <w:szCs w:val="22"/>
                <w:lang w:eastAsia="ja-JP"/>
              </w:rPr>
            </w:pPr>
            <w:r w:rsidRPr="00CA192C">
              <w:rPr>
                <w:szCs w:val="22"/>
              </w:rPr>
              <w:t xml:space="preserve">Evaluation of administrative due </w:t>
            </w:r>
            <w:proofErr w:type="spellStart"/>
            <w:r w:rsidRPr="00CA192C">
              <w:rPr>
                <w:szCs w:val="22"/>
              </w:rPr>
              <w:t>diligence</w:t>
            </w:r>
            <w:r w:rsidRPr="00CA192C">
              <w:rPr>
                <w:bCs/>
                <w:szCs w:val="22"/>
                <w:lang w:eastAsia="ja-JP"/>
              </w:rPr>
              <w:t>for</w:t>
            </w:r>
            <w:proofErr w:type="spellEnd"/>
            <w:r w:rsidRPr="00CA192C">
              <w:rPr>
                <w:bCs/>
                <w:szCs w:val="22"/>
                <w:lang w:eastAsia="ja-JP"/>
              </w:rPr>
              <w:t xml:space="preserve"> satellite networks</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lang w:eastAsia="ja-JP"/>
              </w:rPr>
              <w:t>Most information may be obsolete. Although resolves 2 may still be relevant, this Resolution could be suppressed.</w:t>
            </w:r>
          </w:p>
          <w:p w:rsidR="00745A02" w:rsidRPr="00D87871" w:rsidRDefault="00745A02" w:rsidP="009B3095">
            <w:pPr>
              <w:pStyle w:val="Tabletext"/>
              <w:rPr>
                <w:rStyle w:val="FootnoteReference"/>
                <w:rFonts w:eastAsiaTheme="minorEastAsia"/>
                <w:color w:val="000000"/>
                <w:szCs w:val="22"/>
              </w:rPr>
            </w:pPr>
            <w:r>
              <w:rPr>
                <w:rFonts w:eastAsiaTheme="minorEastAsia" w:hint="eastAsia"/>
                <w:bCs/>
                <w:szCs w:val="22"/>
                <w:lang w:eastAsia="ja-JP"/>
              </w:rPr>
              <w:t xml:space="preserve">Possibility of suppression of this Resolution needs to be considered. So-called </w:t>
            </w:r>
            <w:r>
              <w:rPr>
                <w:rFonts w:eastAsiaTheme="minorEastAsia"/>
                <w:bCs/>
                <w:szCs w:val="22"/>
                <w:lang w:eastAsia="ja-JP"/>
              </w:rPr>
              <w:t>“</w:t>
            </w:r>
            <w:r>
              <w:rPr>
                <w:rFonts w:eastAsiaTheme="minorEastAsia" w:hint="eastAsia"/>
                <w:bCs/>
                <w:szCs w:val="22"/>
                <w:lang w:eastAsia="ja-JP"/>
              </w:rPr>
              <w:t>paper satellite</w:t>
            </w:r>
            <w:r>
              <w:rPr>
                <w:rFonts w:eastAsiaTheme="minorEastAsia"/>
                <w:bCs/>
                <w:szCs w:val="22"/>
                <w:lang w:eastAsia="ja-JP"/>
              </w:rPr>
              <w:t>”</w:t>
            </w:r>
            <w:r>
              <w:rPr>
                <w:rFonts w:eastAsiaTheme="minorEastAsia" w:hint="eastAsia"/>
                <w:bCs/>
                <w:szCs w:val="22"/>
                <w:lang w:eastAsia="ja-JP"/>
              </w:rPr>
              <w:t xml:space="preserve"> issue has been already solved and Resolution</w:t>
            </w:r>
            <w:r w:rsidRPr="00954524">
              <w:rPr>
                <w:rFonts w:eastAsiaTheme="minorEastAsia"/>
                <w:b/>
                <w:bCs/>
                <w:szCs w:val="22"/>
                <w:lang w:eastAsia="ja-JP"/>
              </w:rPr>
              <w:t xml:space="preserve"> 49</w:t>
            </w:r>
            <w:r>
              <w:rPr>
                <w:rFonts w:eastAsiaTheme="minorEastAsia" w:hint="eastAsia"/>
                <w:bCs/>
                <w:szCs w:val="22"/>
                <w:lang w:eastAsia="ja-JP"/>
              </w:rPr>
              <w:t xml:space="preserve"> (</w:t>
            </w:r>
            <w:r w:rsidRPr="00954524">
              <w:rPr>
                <w:rFonts w:eastAsiaTheme="minorEastAsia"/>
                <w:b/>
                <w:bCs/>
                <w:szCs w:val="22"/>
                <w:lang w:eastAsia="ja-JP"/>
              </w:rPr>
              <w:t>Rev. WRC-12</w:t>
            </w:r>
            <w:r>
              <w:rPr>
                <w:rFonts w:eastAsiaTheme="minorEastAsia" w:hint="eastAsia"/>
                <w:bCs/>
                <w:szCs w:val="22"/>
                <w:lang w:eastAsia="ja-JP"/>
              </w:rPr>
              <w:t>), in which this issue is implemented, has served its purpose (see also ITU-R Circular Letter CR/301).</w:t>
            </w:r>
          </w:p>
        </w:tc>
        <w:tc>
          <w:tcPr>
            <w:tcW w:w="1088" w:type="dxa"/>
          </w:tcPr>
          <w:p w:rsidR="00745A02" w:rsidRPr="00CA192C" w:rsidRDefault="00745A02" w:rsidP="009B3095">
            <w:pPr>
              <w:jc w:val="center"/>
              <w:rPr>
                <w:sz w:val="22"/>
                <w:szCs w:val="22"/>
                <w:highlight w:val="yellow"/>
              </w:rPr>
            </w:pPr>
            <w:r w:rsidRPr="00CA192C">
              <w:rPr>
                <w:sz w:val="22"/>
                <w:szCs w:val="22"/>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SUP</w:t>
            </w:r>
          </w:p>
          <w:p w:rsidR="00745A02" w:rsidRPr="00954524" w:rsidRDefault="00745A02" w:rsidP="009B3095">
            <w:pPr>
              <w:pStyle w:val="Tabletext"/>
              <w:jc w:val="center"/>
              <w:rPr>
                <w:szCs w:val="22"/>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85</w:t>
            </w:r>
          </w:p>
        </w:tc>
        <w:tc>
          <w:tcPr>
            <w:tcW w:w="4395" w:type="dxa"/>
          </w:tcPr>
          <w:p w:rsidR="00745A02" w:rsidRPr="00CA192C" w:rsidRDefault="00745A02" w:rsidP="009B3095">
            <w:pPr>
              <w:pStyle w:val="Tabletext"/>
              <w:rPr>
                <w:szCs w:val="22"/>
                <w:lang w:eastAsia="ja-JP"/>
              </w:rPr>
            </w:pPr>
            <w:r w:rsidRPr="00CA192C">
              <w:rPr>
                <w:szCs w:val="22"/>
              </w:rPr>
              <w:t>Protection of GSO systems (FSS and BSS) from non-GSO FSS systems</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lang w:eastAsia="ja-JP"/>
              </w:rPr>
              <w:t xml:space="preserve">Still relevant. CPM </w:t>
            </w:r>
            <w:proofErr w:type="spellStart"/>
            <w:r w:rsidRPr="00D87871">
              <w:rPr>
                <w:bCs/>
                <w:i/>
                <w:szCs w:val="22"/>
                <w:lang w:eastAsia="ja-JP"/>
              </w:rPr>
              <w:t>Report</w:t>
            </w:r>
            <w:r w:rsidRPr="00D87871">
              <w:rPr>
                <w:rFonts w:hint="eastAsia"/>
                <w:bCs/>
                <w:i/>
                <w:szCs w:val="22"/>
                <w:lang w:eastAsia="ja-JP"/>
              </w:rPr>
              <w:t>to</w:t>
            </w:r>
            <w:proofErr w:type="spellEnd"/>
            <w:r w:rsidRPr="00D87871">
              <w:rPr>
                <w:rFonts w:hint="eastAsia"/>
                <w:bCs/>
                <w:i/>
                <w:szCs w:val="22"/>
                <w:lang w:eastAsia="ja-JP"/>
              </w:rPr>
              <w:t xml:space="preserve"> WRC-12 </w:t>
            </w:r>
            <w:r w:rsidRPr="00D87871">
              <w:rPr>
                <w:bCs/>
                <w:i/>
                <w:szCs w:val="22"/>
                <w:lang w:eastAsia="ja-JP"/>
              </w:rPr>
              <w:t>suggests that updating may be required</w:t>
            </w:r>
            <w:r w:rsidRPr="00D87871">
              <w:rPr>
                <w:bCs/>
                <w:i/>
                <w:szCs w:val="22"/>
              </w:rPr>
              <w:t xml:space="preserve"> in view of development within BR leading to the completion of the “</w:t>
            </w:r>
            <w:proofErr w:type="spellStart"/>
            <w:r w:rsidRPr="00D87871">
              <w:rPr>
                <w:bCs/>
                <w:i/>
                <w:szCs w:val="22"/>
              </w:rPr>
              <w:t>epfd</w:t>
            </w:r>
            <w:proofErr w:type="spellEnd"/>
            <w:r w:rsidRPr="00D87871">
              <w:rPr>
                <w:bCs/>
                <w:i/>
                <w:szCs w:val="22"/>
              </w:rPr>
              <w:t>” simulation software package.</w:t>
            </w:r>
          </w:p>
          <w:p w:rsidR="00745A02" w:rsidRPr="00D87871" w:rsidRDefault="00745A02" w:rsidP="009B3095">
            <w:pPr>
              <w:pStyle w:val="Tabletext"/>
              <w:rPr>
                <w:rStyle w:val="FootnoteReference"/>
                <w:rFonts w:eastAsiaTheme="minorEastAsia"/>
                <w:color w:val="000000"/>
                <w:szCs w:val="22"/>
                <w:lang w:eastAsia="ja-JP"/>
              </w:rPr>
            </w:pPr>
            <w:r>
              <w:rPr>
                <w:bCs/>
                <w:szCs w:val="22"/>
                <w:lang w:eastAsia="ja-JP"/>
              </w:rPr>
              <w:t>Still relevant.</w:t>
            </w:r>
            <w:r>
              <w:rPr>
                <w:rFonts w:eastAsiaTheme="minorEastAsia" w:hint="eastAsia"/>
                <w:bCs/>
                <w:szCs w:val="22"/>
                <w:lang w:eastAsia="ja-JP"/>
              </w:rPr>
              <w:t xml:space="preserve"> The </w:t>
            </w:r>
            <w:proofErr w:type="spellStart"/>
            <w:r>
              <w:rPr>
                <w:rFonts w:eastAsiaTheme="minorEastAsia"/>
                <w:bCs/>
                <w:szCs w:val="22"/>
                <w:lang w:eastAsia="ja-JP"/>
              </w:rPr>
              <w:t>paragraph</w:t>
            </w:r>
            <w:r w:rsidRPr="00D87871">
              <w:rPr>
                <w:bCs/>
                <w:i/>
                <w:lang w:eastAsia="ja-JP"/>
              </w:rPr>
              <w:t>“instructs</w:t>
            </w:r>
            <w:proofErr w:type="spellEnd"/>
            <w:r w:rsidRPr="00D87871">
              <w:rPr>
                <w:bCs/>
                <w:i/>
                <w:lang w:eastAsia="ja-JP"/>
              </w:rPr>
              <w:t xml:space="preserve"> the </w:t>
            </w:r>
            <w:proofErr w:type="spellStart"/>
            <w:r w:rsidRPr="00D87871">
              <w:rPr>
                <w:bCs/>
                <w:i/>
                <w:lang w:eastAsia="ja-JP"/>
              </w:rPr>
              <w:t>BR”</w:t>
            </w:r>
            <w:r w:rsidRPr="00D87871">
              <w:rPr>
                <w:rFonts w:eastAsiaTheme="minorEastAsia" w:hint="eastAsia"/>
                <w:bCs/>
                <w:lang w:eastAsia="ja-JP"/>
              </w:rPr>
              <w:t>may</w:t>
            </w:r>
            <w:proofErr w:type="spellEnd"/>
            <w:r w:rsidRPr="00D87871">
              <w:rPr>
                <w:rFonts w:eastAsiaTheme="minorEastAsia" w:hint="eastAsia"/>
                <w:bCs/>
                <w:lang w:eastAsia="ja-JP"/>
              </w:rPr>
              <w:t xml:space="preserve"> be reviewed in the light of the </w:t>
            </w:r>
            <w:r>
              <w:rPr>
                <w:rFonts w:eastAsiaTheme="minorEastAsia" w:hint="eastAsia"/>
                <w:bCs/>
                <w:lang w:eastAsia="ja-JP"/>
              </w:rPr>
              <w:t>development</w:t>
            </w:r>
            <w:r w:rsidRPr="00D87871">
              <w:rPr>
                <w:rFonts w:eastAsiaTheme="minorEastAsia" w:hint="eastAsia"/>
                <w:bCs/>
                <w:lang w:eastAsia="ja-JP"/>
              </w:rPr>
              <w:t xml:space="preserve"> of </w:t>
            </w:r>
            <w:r w:rsidRPr="00CA192C">
              <w:rPr>
                <w:bCs/>
                <w:szCs w:val="22"/>
              </w:rPr>
              <w:t>the “</w:t>
            </w:r>
            <w:proofErr w:type="spellStart"/>
            <w:r w:rsidRPr="00CA192C">
              <w:rPr>
                <w:bCs/>
                <w:szCs w:val="22"/>
              </w:rPr>
              <w:t>epfd</w:t>
            </w:r>
            <w:proofErr w:type="spellEnd"/>
            <w:r w:rsidRPr="00CA192C">
              <w:rPr>
                <w:bCs/>
                <w:szCs w:val="22"/>
              </w:rPr>
              <w:t>” simulation software package</w:t>
            </w:r>
            <w:r w:rsidRPr="00D87871">
              <w:rPr>
                <w:rFonts w:eastAsiaTheme="minorEastAsia" w:hint="eastAsia"/>
                <w:bCs/>
                <w:lang w:eastAsia="ja-JP"/>
              </w:rPr>
              <w:t xml:space="preserve"> within the BR.</w:t>
            </w:r>
          </w:p>
        </w:tc>
        <w:tc>
          <w:tcPr>
            <w:tcW w:w="1088" w:type="dxa"/>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shd w:val="clear" w:color="auto" w:fill="BFBFBF"/>
          </w:tcPr>
          <w:p w:rsidR="00745A02" w:rsidRPr="002C2BBD" w:rsidRDefault="00745A02" w:rsidP="009B3095">
            <w:pPr>
              <w:pStyle w:val="Tabletext"/>
              <w:jc w:val="center"/>
            </w:pPr>
            <w:r w:rsidRPr="002C2BBD">
              <w:t>86</w:t>
            </w:r>
          </w:p>
        </w:tc>
        <w:tc>
          <w:tcPr>
            <w:tcW w:w="4395" w:type="dxa"/>
            <w:shd w:val="clear" w:color="auto" w:fill="BFBFBF"/>
          </w:tcPr>
          <w:p w:rsidR="00745A02" w:rsidRPr="00CA192C" w:rsidRDefault="00745A02" w:rsidP="009B3095">
            <w:pPr>
              <w:pStyle w:val="Tabletext"/>
              <w:rPr>
                <w:szCs w:val="22"/>
              </w:rPr>
            </w:pPr>
            <w:r w:rsidRPr="00CA192C">
              <w:rPr>
                <w:szCs w:val="22"/>
              </w:rPr>
              <w:t>Criteria for implementation of Res. </w:t>
            </w:r>
            <w:r w:rsidRPr="006567B8">
              <w:rPr>
                <w:b/>
                <w:szCs w:val="22"/>
              </w:rPr>
              <w:t>86(Rev. PP-02</w:t>
            </w:r>
            <w:r w:rsidRPr="00CA192C">
              <w:rPr>
                <w:szCs w:val="22"/>
              </w:rPr>
              <w:t>)</w:t>
            </w:r>
          </w:p>
        </w:tc>
        <w:tc>
          <w:tcPr>
            <w:tcW w:w="7223" w:type="dxa"/>
            <w:shd w:val="clear" w:color="auto" w:fill="BFBFBF"/>
          </w:tcPr>
          <w:p w:rsidR="00745A02" w:rsidRPr="00CA192C" w:rsidRDefault="00745A02" w:rsidP="009B3095">
            <w:pPr>
              <w:pStyle w:val="Tabletext"/>
              <w:rPr>
                <w:b/>
                <w:szCs w:val="22"/>
                <w:lang w:eastAsia="ja-JP"/>
              </w:rPr>
            </w:pPr>
            <w:r w:rsidRPr="00CA192C">
              <w:rPr>
                <w:szCs w:val="22"/>
              </w:rPr>
              <w:t>For consideration by WRC-</w:t>
            </w:r>
            <w:r w:rsidRPr="00CA192C">
              <w:rPr>
                <w:szCs w:val="22"/>
                <w:lang w:eastAsia="ja-JP"/>
              </w:rPr>
              <w:t>15 (</w:t>
            </w:r>
            <w:r w:rsidRPr="00CA192C">
              <w:rPr>
                <w:b/>
                <w:szCs w:val="22"/>
              </w:rPr>
              <w:t>Agenda item </w:t>
            </w:r>
            <w:r w:rsidRPr="00CA192C">
              <w:rPr>
                <w:b/>
                <w:szCs w:val="22"/>
                <w:lang w:eastAsia="ja-JP"/>
              </w:rPr>
              <w:t>7)</w:t>
            </w:r>
          </w:p>
          <w:p w:rsidR="00745A02" w:rsidRPr="00CA192C" w:rsidRDefault="00745A02" w:rsidP="009B3095">
            <w:pPr>
              <w:pStyle w:val="Tabletext"/>
              <w:rPr>
                <w:szCs w:val="22"/>
              </w:rPr>
            </w:pPr>
            <w:r w:rsidRPr="00CA192C">
              <w:rPr>
                <w:bCs/>
                <w:szCs w:val="22"/>
                <w:lang w:eastAsia="ja-JP"/>
              </w:rPr>
              <w:t>Still relevant.</w:t>
            </w:r>
          </w:p>
        </w:tc>
        <w:tc>
          <w:tcPr>
            <w:tcW w:w="1088" w:type="dxa"/>
            <w:shd w:val="clear" w:color="auto" w:fill="BFBFBF"/>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shd w:val="clear" w:color="auto" w:fill="BFBFBF"/>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95</w:t>
            </w:r>
          </w:p>
        </w:tc>
        <w:tc>
          <w:tcPr>
            <w:tcW w:w="4395" w:type="dxa"/>
            <w:shd w:val="clear" w:color="auto" w:fill="auto"/>
          </w:tcPr>
          <w:p w:rsidR="00745A02" w:rsidRPr="00CA192C" w:rsidRDefault="00745A02" w:rsidP="009B3095">
            <w:pPr>
              <w:pStyle w:val="Tabletext"/>
              <w:rPr>
                <w:szCs w:val="22"/>
              </w:rPr>
            </w:pPr>
            <w:r w:rsidRPr="00CA192C">
              <w:rPr>
                <w:szCs w:val="22"/>
              </w:rPr>
              <w:t>Review of Resolution/Recommendation</w:t>
            </w:r>
          </w:p>
        </w:tc>
        <w:tc>
          <w:tcPr>
            <w:tcW w:w="7223" w:type="dxa"/>
            <w:shd w:val="clear" w:color="auto" w:fill="auto"/>
          </w:tcPr>
          <w:p w:rsidR="00745A02" w:rsidRPr="00CA192C" w:rsidRDefault="00745A02" w:rsidP="009B3095">
            <w:pPr>
              <w:pStyle w:val="Tabletext"/>
              <w:rPr>
                <w:b/>
                <w:szCs w:val="22"/>
                <w:lang w:eastAsia="ja-JP"/>
              </w:rPr>
            </w:pPr>
            <w:r w:rsidRPr="00CA192C">
              <w:rPr>
                <w:szCs w:val="22"/>
              </w:rPr>
              <w:t>For consideration by WRC-</w:t>
            </w:r>
            <w:r w:rsidRPr="00CA192C">
              <w:rPr>
                <w:szCs w:val="22"/>
                <w:lang w:eastAsia="ja-JP"/>
              </w:rPr>
              <w:t>15 (</w:t>
            </w:r>
            <w:r w:rsidRPr="00CA192C">
              <w:rPr>
                <w:b/>
                <w:szCs w:val="22"/>
              </w:rPr>
              <w:t>Agenda item </w:t>
            </w:r>
            <w:r w:rsidRPr="00CA192C">
              <w:rPr>
                <w:b/>
                <w:szCs w:val="22"/>
                <w:lang w:eastAsia="ja-JP"/>
              </w:rPr>
              <w:t>4)</w:t>
            </w:r>
          </w:p>
          <w:p w:rsidR="00745A02" w:rsidRPr="00CA192C" w:rsidRDefault="00745A02" w:rsidP="009B3095">
            <w:pPr>
              <w:pStyle w:val="Tabletext"/>
              <w:rPr>
                <w:rStyle w:val="FootnoteReference"/>
                <w:color w:val="000000"/>
                <w:szCs w:val="22"/>
              </w:rPr>
            </w:pPr>
            <w:r w:rsidRPr="00CA192C">
              <w:rPr>
                <w:bCs/>
                <w:szCs w:val="22"/>
              </w:rPr>
              <w:t>Still relevant (permanent agenda item at each WRC).</w:t>
            </w:r>
          </w:p>
        </w:tc>
        <w:tc>
          <w:tcPr>
            <w:tcW w:w="1088" w:type="dxa"/>
            <w:shd w:val="clear" w:color="auto" w:fill="auto"/>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shd w:val="clear" w:color="auto" w:fill="auto"/>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lastRenderedPageBreak/>
              <w:t>98</w:t>
            </w:r>
          </w:p>
        </w:tc>
        <w:tc>
          <w:tcPr>
            <w:tcW w:w="4395" w:type="dxa"/>
            <w:shd w:val="clear" w:color="auto" w:fill="auto"/>
          </w:tcPr>
          <w:p w:rsidR="00745A02" w:rsidRPr="004E5DFF" w:rsidRDefault="00745A02" w:rsidP="009B3095">
            <w:pPr>
              <w:pStyle w:val="Tabletext"/>
              <w:rPr>
                <w:szCs w:val="22"/>
              </w:rPr>
            </w:pPr>
            <w:r w:rsidRPr="004E5DFF">
              <w:rPr>
                <w:szCs w:val="22"/>
              </w:rPr>
              <w:t xml:space="preserve">Provisional application of certain provisions of the Radio </w:t>
            </w:r>
            <w:proofErr w:type="spellStart"/>
            <w:r w:rsidRPr="004E5DFF">
              <w:rPr>
                <w:szCs w:val="22"/>
              </w:rPr>
              <w:t>Regulationsas</w:t>
            </w:r>
            <w:proofErr w:type="spellEnd"/>
            <w:r w:rsidRPr="004E5DFF">
              <w:rPr>
                <w:szCs w:val="22"/>
              </w:rPr>
              <w:t xml:space="preserve"> revised by WRC-</w:t>
            </w:r>
            <w:r w:rsidRPr="004E5DFF">
              <w:rPr>
                <w:szCs w:val="22"/>
                <w:lang w:eastAsia="ja-JP"/>
              </w:rPr>
              <w:t>12</w:t>
            </w:r>
            <w:r w:rsidRPr="004E5DFF">
              <w:rPr>
                <w:szCs w:val="22"/>
              </w:rPr>
              <w:t xml:space="preserve"> and abrogation of </w:t>
            </w:r>
            <w:proofErr w:type="spellStart"/>
            <w:r w:rsidRPr="004E5DFF">
              <w:rPr>
                <w:szCs w:val="22"/>
              </w:rPr>
              <w:t>certainResolutions</w:t>
            </w:r>
            <w:proofErr w:type="spellEnd"/>
            <w:r w:rsidRPr="004E5DFF">
              <w:rPr>
                <w:szCs w:val="22"/>
              </w:rPr>
              <w:t xml:space="preserve"> and Recommendations</w:t>
            </w:r>
          </w:p>
        </w:tc>
        <w:tc>
          <w:tcPr>
            <w:tcW w:w="7223" w:type="dxa"/>
            <w:shd w:val="clear" w:color="auto" w:fill="auto"/>
          </w:tcPr>
          <w:p w:rsidR="00745A02" w:rsidRPr="00D87871" w:rsidRDefault="00745A02" w:rsidP="009B3095">
            <w:pPr>
              <w:pStyle w:val="Tabletext"/>
              <w:rPr>
                <w:rFonts w:eastAsiaTheme="minorEastAsia"/>
                <w:szCs w:val="22"/>
                <w:lang w:eastAsia="ja-JP"/>
              </w:rPr>
            </w:pPr>
            <w:r>
              <w:rPr>
                <w:rFonts w:eastAsiaTheme="minorEastAsia" w:hint="eastAsia"/>
                <w:szCs w:val="22"/>
                <w:lang w:eastAsia="ja-JP"/>
              </w:rPr>
              <w:t>As recent practice at the WRC, this Resolution would be replaced with the new one having the same purpose in accordance with the results of WRC-15.</w:t>
            </w:r>
          </w:p>
        </w:tc>
        <w:tc>
          <w:tcPr>
            <w:tcW w:w="1088" w:type="dxa"/>
            <w:shd w:val="clear" w:color="auto" w:fill="auto"/>
          </w:tcPr>
          <w:p w:rsidR="00745A02" w:rsidRPr="004E5DFF" w:rsidRDefault="00745A02" w:rsidP="009B3095">
            <w:pPr>
              <w:pStyle w:val="Tabletext"/>
              <w:jc w:val="center"/>
              <w:rPr>
                <w:szCs w:val="22"/>
                <w:lang w:eastAsia="ja-JP"/>
              </w:rPr>
            </w:pPr>
            <w:r w:rsidRPr="004E5DFF">
              <w:rPr>
                <w:szCs w:val="22"/>
                <w:lang w:eastAsia="ja-JP"/>
              </w:rPr>
              <w:t>ADD</w:t>
            </w:r>
          </w:p>
        </w:tc>
        <w:tc>
          <w:tcPr>
            <w:tcW w:w="1088" w:type="dxa"/>
            <w:shd w:val="clear" w:color="auto" w:fill="auto"/>
          </w:tcPr>
          <w:p w:rsidR="00745A02" w:rsidRPr="00953883" w:rsidRDefault="00745A02" w:rsidP="009B3095">
            <w:pPr>
              <w:pStyle w:val="Tabletext"/>
              <w:jc w:val="center"/>
              <w:rPr>
                <w:rFonts w:eastAsiaTheme="minorEastAsia"/>
                <w:lang w:eastAsia="ja-JP"/>
              </w:rPr>
            </w:pPr>
            <w:r w:rsidRPr="00953883">
              <w:rPr>
                <w:rFonts w:eastAsiaTheme="minorEastAsia"/>
                <w:lang w:eastAsia="ja-JP"/>
              </w:rPr>
              <w:t>SUP</w:t>
            </w: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111</w:t>
            </w:r>
          </w:p>
        </w:tc>
        <w:tc>
          <w:tcPr>
            <w:tcW w:w="4395" w:type="dxa"/>
          </w:tcPr>
          <w:p w:rsidR="00745A02" w:rsidRPr="00CA192C" w:rsidRDefault="00745A02" w:rsidP="009B3095">
            <w:pPr>
              <w:pStyle w:val="Tabletext"/>
              <w:rPr>
                <w:szCs w:val="22"/>
              </w:rPr>
            </w:pPr>
            <w:r w:rsidRPr="00CA192C">
              <w:rPr>
                <w:szCs w:val="22"/>
              </w:rPr>
              <w:t>Planning of the FSS in18/20/30 GHz</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rPr>
              <w:t xml:space="preserve">Still </w:t>
            </w:r>
            <w:proofErr w:type="spellStart"/>
            <w:r w:rsidRPr="00D87871">
              <w:rPr>
                <w:bCs/>
                <w:i/>
                <w:szCs w:val="22"/>
              </w:rPr>
              <w:t>relevant.</w:t>
            </w:r>
            <w:r w:rsidRPr="00D87871">
              <w:rPr>
                <w:bCs/>
                <w:i/>
                <w:szCs w:val="22"/>
                <w:lang w:eastAsia="ja-JP"/>
              </w:rPr>
              <w:t>The</w:t>
            </w:r>
            <w:proofErr w:type="spellEnd"/>
            <w:r w:rsidRPr="00D87871">
              <w:rPr>
                <w:bCs/>
                <w:i/>
                <w:szCs w:val="22"/>
                <w:lang w:eastAsia="ja-JP"/>
              </w:rPr>
              <w:t xml:space="preserve"> ITU-R study invited in this Resolution is still under way (not completed).</w:t>
            </w:r>
          </w:p>
          <w:p w:rsidR="00745A02" w:rsidRPr="00D87871" w:rsidRDefault="00745A02" w:rsidP="009B3095">
            <w:pPr>
              <w:pStyle w:val="Tabletext"/>
              <w:rPr>
                <w:rStyle w:val="FootnoteReference"/>
                <w:rFonts w:eastAsiaTheme="minorEastAsia"/>
                <w:color w:val="000000"/>
                <w:szCs w:val="22"/>
              </w:rPr>
            </w:pPr>
            <w:r w:rsidRPr="00CE17B7">
              <w:rPr>
                <w:rFonts w:eastAsiaTheme="minorEastAsia"/>
                <w:bCs/>
                <w:szCs w:val="22"/>
                <w:lang w:eastAsia="ja-JP"/>
              </w:rPr>
              <w:t xml:space="preserve">Possibility of suppression of this Resolution needs to be </w:t>
            </w:r>
            <w:proofErr w:type="spellStart"/>
            <w:r w:rsidRPr="00CE17B7">
              <w:rPr>
                <w:rFonts w:eastAsiaTheme="minorEastAsia"/>
                <w:bCs/>
                <w:szCs w:val="22"/>
                <w:lang w:eastAsia="ja-JP"/>
              </w:rPr>
              <w:t>considered.In</w:t>
            </w:r>
            <w:proofErr w:type="spellEnd"/>
            <w:r w:rsidRPr="00CE17B7">
              <w:rPr>
                <w:rFonts w:eastAsiaTheme="minorEastAsia"/>
                <w:bCs/>
                <w:szCs w:val="22"/>
                <w:lang w:eastAsia="ja-JP"/>
              </w:rPr>
              <w:t xml:space="preserve"> addressing WRC-12 Agenda item 1.13, </w:t>
            </w:r>
            <w:r>
              <w:rPr>
                <w:rFonts w:eastAsiaTheme="minorEastAsia" w:hint="eastAsia"/>
                <w:bCs/>
                <w:szCs w:val="22"/>
                <w:lang w:eastAsia="ja-JP"/>
              </w:rPr>
              <w:t xml:space="preserve">it was understood that </w:t>
            </w:r>
            <w:r w:rsidRPr="004A4000">
              <w:rPr>
                <w:rFonts w:eastAsiaTheme="minorEastAsia"/>
                <w:bCs/>
                <w:i/>
                <w:szCs w:val="22"/>
                <w:lang w:eastAsia="ja-JP"/>
              </w:rPr>
              <w:t xml:space="preserve">a </w:t>
            </w:r>
            <w:proofErr w:type="spellStart"/>
            <w:r w:rsidRPr="004A4000">
              <w:rPr>
                <w:rFonts w:eastAsiaTheme="minorEastAsia"/>
                <w:bCs/>
                <w:i/>
                <w:szCs w:val="22"/>
                <w:lang w:eastAsia="ja-JP"/>
              </w:rPr>
              <w:t>priori</w:t>
            </w:r>
            <w:r w:rsidRPr="00CE17B7">
              <w:rPr>
                <w:rFonts w:eastAsiaTheme="minorEastAsia"/>
                <w:bCs/>
                <w:szCs w:val="22"/>
                <w:lang w:eastAsia="ja-JP"/>
              </w:rPr>
              <w:t>planning</w:t>
            </w:r>
            <w:proofErr w:type="spellEnd"/>
            <w:r w:rsidRPr="00CE17B7">
              <w:rPr>
                <w:rFonts w:eastAsiaTheme="minorEastAsia"/>
                <w:bCs/>
                <w:szCs w:val="22"/>
                <w:lang w:eastAsia="ja-JP"/>
              </w:rPr>
              <w:t xml:space="preserve"> is not necessary and should be avoided because</w:t>
            </w:r>
            <w:r>
              <w:rPr>
                <w:rFonts w:eastAsiaTheme="minorEastAsia"/>
                <w:bCs/>
                <w:szCs w:val="22"/>
                <w:lang w:eastAsia="ja-JP"/>
              </w:rPr>
              <w:t xml:space="preserve"> it freezes access according </w:t>
            </w:r>
            <w:proofErr w:type="spellStart"/>
            <w:r>
              <w:rPr>
                <w:rFonts w:eastAsiaTheme="minorEastAsia"/>
                <w:bCs/>
                <w:szCs w:val="22"/>
                <w:lang w:eastAsia="ja-JP"/>
              </w:rPr>
              <w:t>to</w:t>
            </w:r>
            <w:r w:rsidRPr="00CE17B7">
              <w:rPr>
                <w:rFonts w:eastAsiaTheme="minorEastAsia"/>
                <w:bCs/>
                <w:szCs w:val="22"/>
                <w:lang w:eastAsia="ja-JP"/>
              </w:rPr>
              <w:t>technological</w:t>
            </w:r>
            <w:proofErr w:type="spellEnd"/>
            <w:r w:rsidRPr="00CE17B7">
              <w:rPr>
                <w:rFonts w:eastAsiaTheme="minorEastAsia"/>
                <w:bCs/>
                <w:szCs w:val="22"/>
                <w:lang w:eastAsia="ja-JP"/>
              </w:rPr>
              <w:t xml:space="preserve"> assumptions at the time of planning and prevents</w:t>
            </w:r>
            <w:r>
              <w:rPr>
                <w:rFonts w:eastAsiaTheme="minorEastAsia"/>
                <w:bCs/>
                <w:szCs w:val="22"/>
                <w:lang w:eastAsia="ja-JP"/>
              </w:rPr>
              <w:t xml:space="preserve"> flexible use taking account </w:t>
            </w:r>
            <w:proofErr w:type="spellStart"/>
            <w:r>
              <w:rPr>
                <w:rFonts w:eastAsiaTheme="minorEastAsia"/>
                <w:bCs/>
                <w:szCs w:val="22"/>
                <w:lang w:eastAsia="ja-JP"/>
              </w:rPr>
              <w:t>of</w:t>
            </w:r>
            <w:r w:rsidRPr="00CE17B7">
              <w:rPr>
                <w:rFonts w:eastAsiaTheme="minorEastAsia"/>
                <w:bCs/>
                <w:szCs w:val="22"/>
                <w:lang w:eastAsia="ja-JP"/>
              </w:rPr>
              <w:t>real</w:t>
            </w:r>
            <w:proofErr w:type="spellEnd"/>
            <w:r w:rsidRPr="00CE17B7">
              <w:rPr>
                <w:rFonts w:eastAsiaTheme="minorEastAsia"/>
                <w:bCs/>
                <w:szCs w:val="22"/>
                <w:lang w:eastAsia="ja-JP"/>
              </w:rPr>
              <w:t xml:space="preserve"> world demand and developments</w:t>
            </w:r>
            <w:r>
              <w:rPr>
                <w:rFonts w:eastAsiaTheme="minorEastAsia" w:hint="eastAsia"/>
                <w:bCs/>
                <w:szCs w:val="22"/>
                <w:lang w:eastAsia="ja-JP"/>
              </w:rPr>
              <w:t xml:space="preserve"> (see also Resolution </w:t>
            </w:r>
            <w:r w:rsidRPr="004A4000">
              <w:rPr>
                <w:rFonts w:eastAsiaTheme="minorEastAsia"/>
                <w:b/>
                <w:bCs/>
                <w:szCs w:val="22"/>
                <w:lang w:eastAsia="ja-JP"/>
              </w:rPr>
              <w:t>551 (WRC-07)</w:t>
            </w:r>
            <w:r>
              <w:rPr>
                <w:rFonts w:eastAsiaTheme="minorEastAsia" w:hint="eastAsia"/>
                <w:bCs/>
                <w:szCs w:val="22"/>
                <w:lang w:eastAsia="ja-JP"/>
              </w:rPr>
              <w:t>)</w:t>
            </w:r>
            <w:r w:rsidRPr="00CE17B7">
              <w:rPr>
                <w:rFonts w:eastAsiaTheme="minorEastAsia"/>
                <w:bCs/>
                <w:szCs w:val="22"/>
                <w:lang w:eastAsia="ja-JP"/>
              </w:rPr>
              <w:t>.</w:t>
            </w:r>
          </w:p>
        </w:tc>
        <w:tc>
          <w:tcPr>
            <w:tcW w:w="1088" w:type="dxa"/>
          </w:tcPr>
          <w:p w:rsidR="00745A02" w:rsidRPr="00CA192C" w:rsidRDefault="00745A02" w:rsidP="009B3095">
            <w:pPr>
              <w:pStyle w:val="Tabletext"/>
              <w:jc w:val="center"/>
              <w:rPr>
                <w:szCs w:val="22"/>
              </w:rPr>
            </w:pPr>
            <w:r w:rsidRPr="00CA192C">
              <w:rPr>
                <w:szCs w:val="22"/>
              </w:rPr>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shd w:val="clear" w:color="auto" w:fill="BFBFBF"/>
          </w:tcPr>
          <w:p w:rsidR="00745A02" w:rsidRPr="002C2BBD" w:rsidRDefault="00745A02" w:rsidP="009B3095">
            <w:pPr>
              <w:pStyle w:val="Tabletext"/>
              <w:jc w:val="center"/>
            </w:pPr>
            <w:r w:rsidRPr="002C2BBD">
              <w:t>114</w:t>
            </w:r>
          </w:p>
        </w:tc>
        <w:tc>
          <w:tcPr>
            <w:tcW w:w="4395" w:type="dxa"/>
            <w:tcBorders>
              <w:bottom w:val="single" w:sz="4" w:space="0" w:color="auto"/>
            </w:tcBorders>
            <w:shd w:val="clear" w:color="auto" w:fill="BFBFBF"/>
          </w:tcPr>
          <w:p w:rsidR="00745A02" w:rsidRPr="00CA192C" w:rsidRDefault="00745A02" w:rsidP="009B3095">
            <w:pPr>
              <w:pStyle w:val="Tabletext"/>
              <w:rPr>
                <w:szCs w:val="22"/>
              </w:rPr>
            </w:pPr>
            <w:r w:rsidRPr="00CA192C">
              <w:rPr>
                <w:bCs/>
                <w:szCs w:val="22"/>
                <w:lang w:eastAsia="ja-JP"/>
              </w:rPr>
              <w:t xml:space="preserve">Compatibility between ARNS and </w:t>
            </w:r>
            <w:r w:rsidRPr="00CA192C">
              <w:rPr>
                <w:bCs/>
                <w:szCs w:val="22"/>
              </w:rPr>
              <w:t>FSS (feeder links for MSS) in 5 GHz</w:t>
            </w:r>
          </w:p>
        </w:tc>
        <w:tc>
          <w:tcPr>
            <w:tcW w:w="7223" w:type="dxa"/>
            <w:tcBorders>
              <w:bottom w:val="single" w:sz="4" w:space="0" w:color="auto"/>
            </w:tcBorders>
            <w:shd w:val="clear" w:color="auto" w:fill="BFBFBF"/>
          </w:tcPr>
          <w:p w:rsidR="00745A02" w:rsidRPr="00CA192C" w:rsidRDefault="00745A02" w:rsidP="009B3095">
            <w:pPr>
              <w:pStyle w:val="Tabletext"/>
              <w:rPr>
                <w:b/>
                <w:szCs w:val="22"/>
                <w:lang w:eastAsia="ja-JP"/>
              </w:rPr>
            </w:pPr>
            <w:r w:rsidRPr="00CA192C">
              <w:rPr>
                <w:szCs w:val="22"/>
              </w:rPr>
              <w:t>For consideration by WRC-</w:t>
            </w:r>
            <w:r w:rsidRPr="00CA192C">
              <w:rPr>
                <w:szCs w:val="22"/>
                <w:lang w:eastAsia="ja-JP"/>
              </w:rPr>
              <w:t>15 (</w:t>
            </w:r>
            <w:r w:rsidRPr="00CA192C">
              <w:rPr>
                <w:b/>
                <w:szCs w:val="22"/>
              </w:rPr>
              <w:t>Agenda item 1.</w:t>
            </w:r>
            <w:r w:rsidRPr="00CA192C">
              <w:rPr>
                <w:b/>
                <w:szCs w:val="22"/>
                <w:lang w:eastAsia="ja-JP"/>
              </w:rPr>
              <w:t>7)</w:t>
            </w:r>
            <w:r w:rsidRPr="00CA192C">
              <w:rPr>
                <w:b/>
                <w:szCs w:val="22"/>
              </w:rPr>
              <w:t>.</w:t>
            </w:r>
          </w:p>
          <w:p w:rsidR="00745A02" w:rsidRPr="00CA192C" w:rsidRDefault="00745A02" w:rsidP="009B3095">
            <w:pPr>
              <w:pStyle w:val="Tabletext"/>
              <w:rPr>
                <w:bCs/>
                <w:szCs w:val="22"/>
                <w:lang w:eastAsia="ja-JP"/>
              </w:rPr>
            </w:pPr>
            <w:r w:rsidRPr="00CA192C">
              <w:rPr>
                <w:bCs/>
                <w:szCs w:val="22"/>
              </w:rPr>
              <w:t>This Resolution is referred to in Nos. </w:t>
            </w:r>
            <w:r w:rsidRPr="00CA192C">
              <w:rPr>
                <w:b/>
                <w:bCs/>
                <w:szCs w:val="22"/>
              </w:rPr>
              <w:t>5.444</w:t>
            </w:r>
            <w:r w:rsidRPr="00CA192C">
              <w:rPr>
                <w:bCs/>
                <w:szCs w:val="22"/>
              </w:rPr>
              <w:t xml:space="preserve"> and </w:t>
            </w:r>
            <w:r w:rsidRPr="00CA192C">
              <w:rPr>
                <w:b/>
                <w:bCs/>
                <w:szCs w:val="22"/>
              </w:rPr>
              <w:t>5.444A</w:t>
            </w:r>
            <w:r w:rsidRPr="00CA192C">
              <w:rPr>
                <w:bCs/>
                <w:szCs w:val="22"/>
              </w:rPr>
              <w:t>.</w:t>
            </w:r>
          </w:p>
          <w:p w:rsidR="00745A02" w:rsidRPr="00CA192C" w:rsidRDefault="00745A02" w:rsidP="009B3095">
            <w:pPr>
              <w:pStyle w:val="Tabletext"/>
              <w:rPr>
                <w:rStyle w:val="FootnoteReference"/>
                <w:color w:val="000000"/>
                <w:szCs w:val="22"/>
                <w:lang w:eastAsia="ja-JP"/>
              </w:rPr>
            </w:pPr>
          </w:p>
        </w:tc>
        <w:tc>
          <w:tcPr>
            <w:tcW w:w="1088" w:type="dxa"/>
            <w:tcBorders>
              <w:bottom w:val="single" w:sz="4" w:space="0" w:color="auto"/>
            </w:tcBorders>
            <w:shd w:val="clear" w:color="auto" w:fill="BFBFBF"/>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Borders>
              <w:bottom w:val="single" w:sz="4" w:space="0" w:color="auto"/>
            </w:tcBorders>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122</w:t>
            </w:r>
          </w:p>
        </w:tc>
        <w:tc>
          <w:tcPr>
            <w:tcW w:w="4395" w:type="dxa"/>
            <w:shd w:val="clear" w:color="auto" w:fill="auto"/>
          </w:tcPr>
          <w:p w:rsidR="00745A02" w:rsidRPr="00CA192C" w:rsidRDefault="00745A02" w:rsidP="009B3095">
            <w:pPr>
              <w:pStyle w:val="Tabletext"/>
              <w:rPr>
                <w:szCs w:val="22"/>
              </w:rPr>
            </w:pPr>
            <w:r w:rsidRPr="00CA192C">
              <w:rPr>
                <w:bCs/>
                <w:szCs w:val="22"/>
                <w:lang w:eastAsia="ja-JP"/>
              </w:rPr>
              <w:t>Use of the bands</w:t>
            </w:r>
            <w:r w:rsidRPr="00CA192C">
              <w:rPr>
                <w:bCs/>
                <w:szCs w:val="22"/>
              </w:rPr>
              <w:t>47/48 GHz</w:t>
            </w:r>
            <w:r w:rsidRPr="00CA192C">
              <w:rPr>
                <w:bCs/>
                <w:szCs w:val="22"/>
                <w:lang w:eastAsia="ja-JP"/>
              </w:rPr>
              <w:t xml:space="preserve"> by HAPS and other services</w:t>
            </w:r>
          </w:p>
        </w:tc>
        <w:tc>
          <w:tcPr>
            <w:tcW w:w="7223" w:type="dxa"/>
            <w:shd w:val="clear" w:color="auto" w:fill="auto"/>
          </w:tcPr>
          <w:p w:rsidR="00745A02" w:rsidRPr="00D87871" w:rsidRDefault="00745A02" w:rsidP="009B3095">
            <w:pPr>
              <w:pStyle w:val="Tabletext"/>
              <w:rPr>
                <w:rFonts w:eastAsiaTheme="minorEastAsia"/>
                <w:bCs/>
                <w:i/>
                <w:szCs w:val="22"/>
                <w:lang w:eastAsia="ja-JP"/>
              </w:rPr>
            </w:pPr>
            <w:r w:rsidRPr="00D87871">
              <w:rPr>
                <w:bCs/>
                <w:i/>
                <w:szCs w:val="22"/>
                <w:lang w:eastAsia="ja-JP"/>
              </w:rPr>
              <w:t xml:space="preserve">Still </w:t>
            </w:r>
            <w:proofErr w:type="spellStart"/>
            <w:r w:rsidRPr="00D87871">
              <w:rPr>
                <w:bCs/>
                <w:i/>
                <w:szCs w:val="22"/>
                <w:lang w:eastAsia="ja-JP"/>
              </w:rPr>
              <w:t>relevant.T</w:t>
            </w:r>
            <w:r w:rsidRPr="00D87871">
              <w:rPr>
                <w:bCs/>
                <w:i/>
                <w:szCs w:val="22"/>
              </w:rPr>
              <w:t>his</w:t>
            </w:r>
            <w:proofErr w:type="spellEnd"/>
            <w:r w:rsidRPr="00D87871">
              <w:rPr>
                <w:bCs/>
                <w:i/>
                <w:szCs w:val="22"/>
              </w:rPr>
              <w:t xml:space="preserve"> Resolution is referred to in No. </w:t>
            </w:r>
            <w:r w:rsidRPr="00D87871">
              <w:rPr>
                <w:b/>
                <w:bCs/>
                <w:i/>
                <w:szCs w:val="22"/>
              </w:rPr>
              <w:t>5.552A</w:t>
            </w:r>
            <w:r w:rsidRPr="00D87871">
              <w:rPr>
                <w:bCs/>
                <w:i/>
                <w:szCs w:val="22"/>
              </w:rPr>
              <w:t>.</w:t>
            </w:r>
          </w:p>
          <w:p w:rsidR="00745A02" w:rsidRPr="00D87871" w:rsidRDefault="00745A02" w:rsidP="009B3095">
            <w:pPr>
              <w:pStyle w:val="Tabletext"/>
              <w:rPr>
                <w:rFonts w:eastAsiaTheme="minorEastAsia"/>
                <w:szCs w:val="22"/>
                <w:lang w:eastAsia="ja-JP"/>
              </w:rPr>
            </w:pPr>
            <w:r w:rsidRPr="00CA192C">
              <w:rPr>
                <w:bCs/>
                <w:szCs w:val="22"/>
                <w:lang w:eastAsia="ja-JP"/>
              </w:rPr>
              <w:t xml:space="preserve">Still </w:t>
            </w:r>
            <w:proofErr w:type="spellStart"/>
            <w:r w:rsidRPr="00CA192C">
              <w:rPr>
                <w:bCs/>
                <w:szCs w:val="22"/>
                <w:lang w:eastAsia="ja-JP"/>
              </w:rPr>
              <w:t>relevant.T</w:t>
            </w:r>
            <w:r w:rsidRPr="00CA192C">
              <w:rPr>
                <w:bCs/>
                <w:szCs w:val="22"/>
              </w:rPr>
              <w:t>his</w:t>
            </w:r>
            <w:proofErr w:type="spellEnd"/>
            <w:r w:rsidRPr="00CA192C">
              <w:rPr>
                <w:bCs/>
                <w:szCs w:val="22"/>
              </w:rPr>
              <w:t xml:space="preserve"> Resolution is referred to in No. </w:t>
            </w:r>
            <w:r w:rsidRPr="00CA192C">
              <w:rPr>
                <w:b/>
                <w:bCs/>
                <w:szCs w:val="22"/>
              </w:rPr>
              <w:t>5.552A</w:t>
            </w:r>
            <w:r w:rsidRPr="00CA192C">
              <w:rPr>
                <w:bCs/>
                <w:szCs w:val="22"/>
              </w:rPr>
              <w:t>.</w:t>
            </w:r>
          </w:p>
        </w:tc>
        <w:tc>
          <w:tcPr>
            <w:tcW w:w="1088" w:type="dxa"/>
            <w:shd w:val="clear" w:color="auto" w:fill="auto"/>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125</w:t>
            </w:r>
          </w:p>
        </w:tc>
        <w:tc>
          <w:tcPr>
            <w:tcW w:w="4395" w:type="dxa"/>
          </w:tcPr>
          <w:p w:rsidR="00745A02" w:rsidRPr="00CA192C" w:rsidRDefault="00745A02" w:rsidP="009B3095">
            <w:pPr>
              <w:pStyle w:val="Tabletext"/>
              <w:rPr>
                <w:szCs w:val="22"/>
              </w:rPr>
            </w:pPr>
            <w:r w:rsidRPr="00CA192C">
              <w:rPr>
                <w:szCs w:val="22"/>
              </w:rPr>
              <w:t>Sharing MSS/RA in 1.6 GHz</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lang w:eastAsia="ja-JP"/>
              </w:rPr>
              <w:t>Updating of the version of the referenced Recommendations (RA.769 and M.1316) may be necessary. These are not incorporated by reference.</w:t>
            </w:r>
          </w:p>
          <w:p w:rsidR="00745A02" w:rsidRPr="00D87871" w:rsidRDefault="00745A02" w:rsidP="009B3095">
            <w:pPr>
              <w:pStyle w:val="Tabletext"/>
              <w:rPr>
                <w:rFonts w:eastAsiaTheme="minorEastAsia"/>
                <w:szCs w:val="22"/>
              </w:rPr>
            </w:pPr>
            <w:r w:rsidRPr="00CA192C">
              <w:rPr>
                <w:bCs/>
                <w:szCs w:val="22"/>
                <w:lang w:eastAsia="ja-JP"/>
              </w:rPr>
              <w:t>Still relevant.</w:t>
            </w:r>
            <w:r>
              <w:rPr>
                <w:rFonts w:eastAsiaTheme="minorEastAsia" w:hint="eastAsia"/>
                <w:bCs/>
                <w:szCs w:val="22"/>
                <w:lang w:eastAsia="ja-JP"/>
              </w:rPr>
              <w:t xml:space="preserve"> Text was slightly updated at WRC-12.</w:t>
            </w:r>
            <w:r>
              <w:rPr>
                <w:rFonts w:eastAsiaTheme="minorEastAsia" w:hint="eastAsia"/>
                <w:lang w:eastAsia="ja-JP"/>
              </w:rPr>
              <w:t xml:space="preserve"> The referenced </w:t>
            </w:r>
            <w:proofErr w:type="gramStart"/>
            <w:r>
              <w:rPr>
                <w:rFonts w:eastAsiaTheme="minorEastAsia" w:hint="eastAsia"/>
                <w:lang w:eastAsia="ja-JP"/>
              </w:rPr>
              <w:t>Recommendations  have</w:t>
            </w:r>
            <w:proofErr w:type="gramEnd"/>
            <w:r>
              <w:rPr>
                <w:rFonts w:eastAsiaTheme="minorEastAsia" w:hint="eastAsia"/>
                <w:lang w:eastAsia="ja-JP"/>
              </w:rPr>
              <w:t xml:space="preserve"> not been updated.</w:t>
            </w:r>
          </w:p>
        </w:tc>
        <w:tc>
          <w:tcPr>
            <w:tcW w:w="1088" w:type="dxa"/>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Pr>
          <w:p w:rsidR="00745A02" w:rsidRDefault="00745A02" w:rsidP="009B3095">
            <w:pPr>
              <w:pStyle w:val="Tabletext"/>
              <w:jc w:val="center"/>
              <w:rPr>
                <w:rFonts w:eastAsiaTheme="minorEastAsia"/>
                <w:lang w:eastAsia="ja-JP"/>
              </w:rPr>
            </w:pPr>
            <w:r>
              <w:rPr>
                <w:rFonts w:eastAsiaTheme="minorEastAsia" w:hint="eastAsia"/>
                <w:lang w:eastAsia="ja-JP"/>
              </w:rPr>
              <w:t>NOC</w:t>
            </w:r>
          </w:p>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140</w:t>
            </w:r>
          </w:p>
        </w:tc>
        <w:tc>
          <w:tcPr>
            <w:tcW w:w="4395" w:type="dxa"/>
          </w:tcPr>
          <w:p w:rsidR="00745A02" w:rsidRPr="00CA192C" w:rsidRDefault="00745A02" w:rsidP="009B3095">
            <w:pPr>
              <w:pStyle w:val="Tabletext"/>
              <w:rPr>
                <w:szCs w:val="22"/>
              </w:rPr>
            </w:pPr>
            <w:r w:rsidRPr="00CA192C">
              <w:rPr>
                <w:szCs w:val="22"/>
              </w:rPr>
              <w:t xml:space="preserve">Equivalent </w:t>
            </w:r>
            <w:proofErr w:type="spellStart"/>
            <w:r w:rsidRPr="00CA192C">
              <w:rPr>
                <w:szCs w:val="22"/>
              </w:rPr>
              <w:t>epfd</w:t>
            </w:r>
            <w:proofErr w:type="spellEnd"/>
            <w:r w:rsidRPr="00CA192C">
              <w:rPr>
                <w:szCs w:val="22"/>
              </w:rPr>
              <w:t xml:space="preserve"> limits in 19.7-20.2 GHz</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lang w:eastAsia="ja-JP"/>
              </w:rPr>
              <w:t xml:space="preserve">Still relevant. There is no progress in the ITU-R study invited in this Resolution. This Resolution is referred to in No. </w:t>
            </w:r>
            <w:r w:rsidRPr="00D87871">
              <w:rPr>
                <w:b/>
                <w:bCs/>
                <w:i/>
                <w:szCs w:val="22"/>
                <w:lang w:eastAsia="ja-JP"/>
              </w:rPr>
              <w:t>22.5CA</w:t>
            </w:r>
            <w:r w:rsidRPr="00D87871">
              <w:rPr>
                <w:bCs/>
                <w:i/>
                <w:szCs w:val="22"/>
                <w:lang w:eastAsia="ja-JP"/>
              </w:rPr>
              <w:t>.</w:t>
            </w:r>
          </w:p>
          <w:p w:rsidR="00745A02" w:rsidRPr="00D87871" w:rsidRDefault="00745A02" w:rsidP="009B3095">
            <w:pPr>
              <w:pStyle w:val="Tabletext"/>
              <w:rPr>
                <w:rStyle w:val="FootnoteReference"/>
                <w:rFonts w:eastAsiaTheme="minorEastAsia"/>
                <w:color w:val="000000"/>
                <w:szCs w:val="22"/>
              </w:rPr>
            </w:pPr>
            <w:r>
              <w:rPr>
                <w:rFonts w:eastAsiaTheme="minorEastAsia" w:hint="eastAsia"/>
                <w:bCs/>
                <w:lang w:eastAsia="ja-JP"/>
              </w:rPr>
              <w:t xml:space="preserve">Since </w:t>
            </w:r>
            <w:r>
              <w:rPr>
                <w:rFonts w:eastAsiaTheme="minorEastAsia"/>
                <w:bCs/>
                <w:lang w:eastAsia="ja-JP"/>
              </w:rPr>
              <w:t>“</w:t>
            </w:r>
            <w:proofErr w:type="spellStart"/>
            <w:r w:rsidRPr="004A4000">
              <w:rPr>
                <w:rFonts w:eastAsiaTheme="minorEastAsia"/>
                <w:bCs/>
                <w:i/>
                <w:lang w:eastAsia="ja-JP"/>
              </w:rPr>
              <w:t>resolves</w:t>
            </w:r>
            <w:r>
              <w:rPr>
                <w:rFonts w:eastAsiaTheme="minorEastAsia"/>
                <w:bCs/>
                <w:lang w:eastAsia="ja-JP"/>
              </w:rPr>
              <w:t>”</w:t>
            </w:r>
            <w:r>
              <w:rPr>
                <w:rFonts w:eastAsiaTheme="minorEastAsia" w:hint="eastAsia"/>
                <w:bCs/>
                <w:lang w:eastAsia="ja-JP"/>
              </w:rPr>
              <w:t>in</w:t>
            </w:r>
            <w:proofErr w:type="spellEnd"/>
            <w:r>
              <w:rPr>
                <w:rFonts w:eastAsiaTheme="minorEastAsia" w:hint="eastAsia"/>
                <w:bCs/>
                <w:lang w:eastAsia="ja-JP"/>
              </w:rPr>
              <w:t xml:space="preserve"> this resolution would</w:t>
            </w:r>
            <w:r w:rsidRPr="008E7AE8">
              <w:rPr>
                <w:rFonts w:eastAsiaTheme="minorEastAsia"/>
                <w:bCs/>
                <w:lang w:eastAsia="ja-JP"/>
              </w:rPr>
              <w:t xml:space="preserve"> be obsolet</w:t>
            </w:r>
            <w:r>
              <w:rPr>
                <w:rFonts w:eastAsiaTheme="minorEastAsia" w:hint="eastAsia"/>
                <w:bCs/>
                <w:lang w:eastAsia="ja-JP"/>
              </w:rPr>
              <w:t>e</w:t>
            </w:r>
            <w:r>
              <w:rPr>
                <w:rFonts w:eastAsiaTheme="minorEastAsia" w:hint="eastAsia"/>
                <w:bCs/>
                <w:szCs w:val="22"/>
                <w:lang w:eastAsia="ja-JP"/>
              </w:rPr>
              <w:t>, p</w:t>
            </w:r>
            <w:r w:rsidRPr="00CE17B7">
              <w:rPr>
                <w:rFonts w:eastAsiaTheme="minorEastAsia"/>
                <w:bCs/>
                <w:szCs w:val="22"/>
                <w:lang w:eastAsia="ja-JP"/>
              </w:rPr>
              <w:t>ossibility of suppression of this Re</w:t>
            </w:r>
            <w:r>
              <w:rPr>
                <w:rFonts w:eastAsiaTheme="minorEastAsia"/>
                <w:bCs/>
                <w:szCs w:val="22"/>
                <w:lang w:eastAsia="ja-JP"/>
              </w:rPr>
              <w:t>solution needs to be considered</w:t>
            </w:r>
            <w:r w:rsidRPr="008E7AE8">
              <w:rPr>
                <w:rFonts w:eastAsiaTheme="minorEastAsia"/>
                <w:bCs/>
                <w:lang w:eastAsia="ja-JP"/>
              </w:rPr>
              <w:t>.</w:t>
            </w:r>
          </w:p>
        </w:tc>
        <w:tc>
          <w:tcPr>
            <w:tcW w:w="1088" w:type="dxa"/>
          </w:tcPr>
          <w:p w:rsidR="00745A02" w:rsidRPr="00CA192C" w:rsidRDefault="00745A02" w:rsidP="009B3095">
            <w:pPr>
              <w:pStyle w:val="Tabletext"/>
              <w:jc w:val="center"/>
              <w:rPr>
                <w:szCs w:val="22"/>
                <w:highlight w:val="yellow"/>
              </w:rPr>
            </w:pPr>
            <w:r w:rsidRPr="00CA192C">
              <w:rPr>
                <w:szCs w:val="22"/>
              </w:rPr>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lastRenderedPageBreak/>
              <w:t>142</w:t>
            </w:r>
          </w:p>
        </w:tc>
        <w:tc>
          <w:tcPr>
            <w:tcW w:w="4395" w:type="dxa"/>
          </w:tcPr>
          <w:p w:rsidR="00745A02" w:rsidRPr="00CA192C" w:rsidRDefault="00745A02" w:rsidP="009B3095">
            <w:pPr>
              <w:pStyle w:val="Tabletext"/>
              <w:rPr>
                <w:szCs w:val="22"/>
              </w:rPr>
            </w:pPr>
            <w:r w:rsidRPr="00CA192C">
              <w:rPr>
                <w:szCs w:val="22"/>
              </w:rPr>
              <w:t>Transitional arrangements for use of the band 11.7-12.2 GHz by GSO/FSS networks in Region 2</w:t>
            </w:r>
          </w:p>
        </w:tc>
        <w:tc>
          <w:tcPr>
            <w:tcW w:w="7223" w:type="dxa"/>
          </w:tcPr>
          <w:p w:rsidR="00745A02" w:rsidRPr="00D87871" w:rsidRDefault="00745A02" w:rsidP="009B3095">
            <w:pPr>
              <w:pStyle w:val="Tabletext"/>
              <w:rPr>
                <w:rFonts w:eastAsiaTheme="minorEastAsia"/>
                <w:bCs/>
                <w:i/>
                <w:szCs w:val="22"/>
                <w:lang w:eastAsia="ja-JP"/>
              </w:rPr>
            </w:pPr>
            <w:r w:rsidRPr="00D87871">
              <w:rPr>
                <w:bCs/>
                <w:i/>
                <w:szCs w:val="22"/>
                <w:lang w:eastAsia="ja-JP"/>
              </w:rPr>
              <w:t xml:space="preserve">CPM </w:t>
            </w:r>
            <w:proofErr w:type="spellStart"/>
            <w:r w:rsidRPr="00D87871">
              <w:rPr>
                <w:bCs/>
                <w:i/>
                <w:szCs w:val="22"/>
                <w:lang w:eastAsia="ja-JP"/>
              </w:rPr>
              <w:t>Report</w:t>
            </w:r>
            <w:r w:rsidRPr="00D87871">
              <w:rPr>
                <w:rFonts w:hint="eastAsia"/>
                <w:bCs/>
                <w:i/>
                <w:szCs w:val="22"/>
                <w:lang w:eastAsia="ja-JP"/>
              </w:rPr>
              <w:t>to</w:t>
            </w:r>
            <w:proofErr w:type="spellEnd"/>
            <w:r w:rsidRPr="00D87871">
              <w:rPr>
                <w:rFonts w:hint="eastAsia"/>
                <w:bCs/>
                <w:i/>
                <w:szCs w:val="22"/>
                <w:lang w:eastAsia="ja-JP"/>
              </w:rPr>
              <w:t xml:space="preserve"> WRC12 </w:t>
            </w:r>
            <w:r w:rsidRPr="00D87871">
              <w:rPr>
                <w:bCs/>
                <w:i/>
                <w:szCs w:val="22"/>
                <w:lang w:eastAsia="ja-JP"/>
              </w:rPr>
              <w:t>suggests that “</w:t>
            </w:r>
            <w:r w:rsidRPr="00D87871">
              <w:rPr>
                <w:bCs/>
                <w:i/>
                <w:iCs/>
                <w:szCs w:val="22"/>
                <w:lang w:eastAsia="ja-JP"/>
              </w:rPr>
              <w:t>r</w:t>
            </w:r>
            <w:r w:rsidRPr="00D87871">
              <w:rPr>
                <w:bCs/>
                <w:i/>
                <w:iCs/>
                <w:szCs w:val="22"/>
              </w:rPr>
              <w:t>esolves</w:t>
            </w:r>
            <w:r w:rsidRPr="00D87871">
              <w:rPr>
                <w:bCs/>
                <w:i/>
                <w:szCs w:val="22"/>
              </w:rPr>
              <w:t xml:space="preserve"> 1, 2 and 4</w:t>
            </w:r>
            <w:r w:rsidRPr="00D87871">
              <w:rPr>
                <w:bCs/>
                <w:i/>
                <w:szCs w:val="22"/>
                <w:lang w:eastAsia="ja-JP"/>
              </w:rPr>
              <w:t xml:space="preserve">” have been </w:t>
            </w:r>
            <w:r w:rsidRPr="00D87871">
              <w:rPr>
                <w:bCs/>
                <w:i/>
                <w:szCs w:val="22"/>
              </w:rPr>
              <w:t>implemented</w:t>
            </w:r>
            <w:r w:rsidRPr="00D87871">
              <w:rPr>
                <w:bCs/>
                <w:i/>
                <w:szCs w:val="22"/>
                <w:lang w:eastAsia="ja-JP"/>
              </w:rPr>
              <w:t>, however “resolves 3” is still relevant.</w:t>
            </w:r>
          </w:p>
          <w:p w:rsidR="00745A02" w:rsidRPr="00D87871" w:rsidRDefault="00745A02" w:rsidP="009B3095">
            <w:pPr>
              <w:pStyle w:val="Tabletext"/>
              <w:rPr>
                <w:rStyle w:val="FootnoteReference"/>
                <w:rFonts w:eastAsiaTheme="minorEastAsia"/>
                <w:color w:val="000000"/>
                <w:szCs w:val="22"/>
              </w:rPr>
            </w:pPr>
            <w:r>
              <w:rPr>
                <w:rFonts w:eastAsiaTheme="minorEastAsia" w:hint="eastAsia"/>
                <w:bCs/>
                <w:lang w:eastAsia="ja-JP"/>
              </w:rPr>
              <w:t xml:space="preserve">It is required to examine the status of the implementation of </w:t>
            </w:r>
            <w:r w:rsidRPr="00CA192C">
              <w:rPr>
                <w:bCs/>
                <w:szCs w:val="22"/>
                <w:lang w:eastAsia="ja-JP"/>
              </w:rPr>
              <w:t>“</w:t>
            </w:r>
            <w:proofErr w:type="spellStart"/>
            <w:r w:rsidRPr="00CA192C">
              <w:rPr>
                <w:bCs/>
                <w:i/>
                <w:iCs/>
                <w:szCs w:val="22"/>
                <w:lang w:eastAsia="ja-JP"/>
              </w:rPr>
              <w:t>r</w:t>
            </w:r>
            <w:r w:rsidRPr="00CA192C">
              <w:rPr>
                <w:bCs/>
                <w:i/>
                <w:iCs/>
                <w:szCs w:val="22"/>
              </w:rPr>
              <w:t>esolves</w:t>
            </w:r>
            <w:r>
              <w:rPr>
                <w:rFonts w:eastAsiaTheme="minorEastAsia"/>
                <w:bCs/>
                <w:i/>
                <w:iCs/>
                <w:szCs w:val="22"/>
                <w:lang w:eastAsia="ja-JP"/>
              </w:rPr>
              <w:t>”</w:t>
            </w:r>
            <w:r w:rsidRPr="002207DE">
              <w:rPr>
                <w:bCs/>
                <w:lang w:eastAsia="ja-JP"/>
              </w:rPr>
              <w:t>in</w:t>
            </w:r>
            <w:proofErr w:type="spellEnd"/>
            <w:r w:rsidRPr="002207DE">
              <w:rPr>
                <w:bCs/>
                <w:lang w:eastAsia="ja-JP"/>
              </w:rPr>
              <w:t xml:space="preserve"> this Resolution.</w:t>
            </w:r>
          </w:p>
        </w:tc>
        <w:tc>
          <w:tcPr>
            <w:tcW w:w="1088" w:type="dxa"/>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143</w:t>
            </w:r>
          </w:p>
        </w:tc>
        <w:tc>
          <w:tcPr>
            <w:tcW w:w="4395" w:type="dxa"/>
          </w:tcPr>
          <w:p w:rsidR="00745A02" w:rsidRPr="00CA192C" w:rsidRDefault="00745A02" w:rsidP="009B3095">
            <w:pPr>
              <w:pStyle w:val="Tabletext"/>
              <w:rPr>
                <w:szCs w:val="22"/>
              </w:rPr>
            </w:pPr>
            <w:r w:rsidRPr="00CA192C">
              <w:rPr>
                <w:szCs w:val="22"/>
              </w:rPr>
              <w:t>Guidelines for implementation of high-density applications in the FSS in identified frequency bands</w:t>
            </w:r>
          </w:p>
        </w:tc>
        <w:tc>
          <w:tcPr>
            <w:tcW w:w="7223" w:type="dxa"/>
          </w:tcPr>
          <w:p w:rsidR="00745A02" w:rsidRPr="00D87871" w:rsidRDefault="00745A02" w:rsidP="009B3095">
            <w:pPr>
              <w:pStyle w:val="Tabletext"/>
              <w:rPr>
                <w:bCs/>
                <w:i/>
                <w:szCs w:val="22"/>
              </w:rPr>
            </w:pPr>
            <w:r w:rsidRPr="00D87871">
              <w:rPr>
                <w:bCs/>
                <w:i/>
                <w:szCs w:val="22"/>
                <w:lang w:eastAsia="ja-JP"/>
              </w:rPr>
              <w:t xml:space="preserve">Still relevant. </w:t>
            </w:r>
            <w:r w:rsidRPr="00D87871">
              <w:rPr>
                <w:bCs/>
                <w:i/>
                <w:szCs w:val="22"/>
              </w:rPr>
              <w:t>This Resolution is referred to in No. </w:t>
            </w:r>
            <w:r w:rsidRPr="00D87871">
              <w:rPr>
                <w:b/>
                <w:bCs/>
                <w:i/>
                <w:szCs w:val="22"/>
              </w:rPr>
              <w:t>5.516B</w:t>
            </w:r>
            <w:r w:rsidRPr="00D87871">
              <w:rPr>
                <w:bCs/>
                <w:i/>
                <w:szCs w:val="22"/>
              </w:rPr>
              <w:t>.</w:t>
            </w:r>
          </w:p>
          <w:p w:rsidR="00745A02" w:rsidRPr="00D87871" w:rsidRDefault="00745A02" w:rsidP="009B3095">
            <w:pPr>
              <w:pStyle w:val="Tabletext"/>
              <w:rPr>
                <w:rStyle w:val="FootnoteReference"/>
                <w:rFonts w:eastAsiaTheme="minorEastAsia"/>
                <w:color w:val="000000"/>
                <w:szCs w:val="22"/>
              </w:rPr>
            </w:pPr>
            <w:r>
              <w:rPr>
                <w:rFonts w:eastAsiaTheme="minorEastAsia" w:hint="eastAsia"/>
                <w:bCs/>
                <w:szCs w:val="22"/>
                <w:lang w:eastAsia="ja-JP"/>
              </w:rPr>
              <w:t>Still relevant.</w:t>
            </w:r>
          </w:p>
        </w:tc>
        <w:tc>
          <w:tcPr>
            <w:tcW w:w="1088" w:type="dxa"/>
          </w:tcPr>
          <w:p w:rsidR="00745A02" w:rsidRPr="00CA192C" w:rsidRDefault="00745A02" w:rsidP="009B3095">
            <w:pPr>
              <w:pStyle w:val="Tabletext"/>
              <w:jc w:val="center"/>
              <w:rPr>
                <w:szCs w:val="22"/>
                <w:highlight w:val="yellow"/>
                <w:lang w:eastAsia="ja-JP"/>
              </w:rPr>
            </w:pPr>
            <w:r w:rsidRPr="00CA192C">
              <w:rPr>
                <w:szCs w:val="22"/>
                <w:lang w:eastAsia="ja-JP"/>
              </w:rPr>
              <w:t>NOC</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t>144</w:t>
            </w:r>
          </w:p>
        </w:tc>
        <w:tc>
          <w:tcPr>
            <w:tcW w:w="4395" w:type="dxa"/>
            <w:tcBorders>
              <w:bottom w:val="single" w:sz="4" w:space="0" w:color="auto"/>
            </w:tcBorders>
          </w:tcPr>
          <w:p w:rsidR="00745A02" w:rsidRPr="00CA192C" w:rsidRDefault="00745A02" w:rsidP="009B3095">
            <w:pPr>
              <w:pStyle w:val="Tabletext"/>
              <w:rPr>
                <w:szCs w:val="22"/>
              </w:rPr>
            </w:pPr>
            <w:r w:rsidRPr="00CA192C">
              <w:rPr>
                <w:bCs/>
                <w:szCs w:val="22"/>
              </w:rPr>
              <w:t xml:space="preserve">Special requirements </w:t>
            </w:r>
            <w:r w:rsidRPr="00CA192C">
              <w:rPr>
                <w:bCs/>
                <w:szCs w:val="22"/>
                <w:lang w:eastAsia="ja-JP"/>
              </w:rPr>
              <w:t xml:space="preserve">of geographically small countries </w:t>
            </w:r>
            <w:r w:rsidRPr="00CA192C">
              <w:rPr>
                <w:bCs/>
                <w:szCs w:val="22"/>
              </w:rPr>
              <w:t>operating earth stations in the FSS in the band 13.75-14 GHz</w:t>
            </w:r>
          </w:p>
        </w:tc>
        <w:tc>
          <w:tcPr>
            <w:tcW w:w="7223" w:type="dxa"/>
            <w:tcBorders>
              <w:bottom w:val="single" w:sz="4" w:space="0" w:color="auto"/>
            </w:tcBorders>
          </w:tcPr>
          <w:p w:rsidR="00745A02" w:rsidRPr="00D87871" w:rsidRDefault="00745A02" w:rsidP="009B3095">
            <w:pPr>
              <w:pStyle w:val="Tabletext"/>
              <w:rPr>
                <w:rFonts w:eastAsiaTheme="minorEastAsia"/>
                <w:i/>
                <w:szCs w:val="22"/>
                <w:lang w:eastAsia="ja-JP"/>
              </w:rPr>
            </w:pPr>
            <w:r w:rsidRPr="00D87871">
              <w:rPr>
                <w:bCs/>
                <w:i/>
                <w:szCs w:val="22"/>
                <w:lang w:eastAsia="ja-JP"/>
              </w:rPr>
              <w:t>Still relevant. There is little progress in the ITU-R study invited in this Resolution</w:t>
            </w:r>
            <w:r w:rsidRPr="00D87871">
              <w:rPr>
                <w:i/>
                <w:szCs w:val="22"/>
              </w:rPr>
              <w:t>.</w:t>
            </w:r>
          </w:p>
          <w:p w:rsidR="00745A02" w:rsidRPr="00D87871" w:rsidRDefault="00745A02" w:rsidP="009B3095">
            <w:pPr>
              <w:pStyle w:val="Tabletext"/>
              <w:rPr>
                <w:rStyle w:val="FootnoteReference"/>
                <w:rFonts w:eastAsiaTheme="minorEastAsia"/>
                <w:color w:val="000000"/>
                <w:szCs w:val="22"/>
                <w:lang w:eastAsia="ja-JP"/>
              </w:rPr>
            </w:pPr>
            <w:r w:rsidRPr="00CA192C">
              <w:rPr>
                <w:bCs/>
                <w:szCs w:val="22"/>
                <w:lang w:eastAsia="ja-JP"/>
              </w:rPr>
              <w:t xml:space="preserve">Still relevant. </w:t>
            </w:r>
            <w:r w:rsidRPr="0015027B">
              <w:rPr>
                <w:rFonts w:eastAsiaTheme="minorEastAsia"/>
                <w:bCs/>
                <w:lang w:eastAsia="ja-JP"/>
              </w:rPr>
              <w:t xml:space="preserve">There </w:t>
            </w:r>
            <w:r>
              <w:rPr>
                <w:rFonts w:eastAsiaTheme="minorEastAsia" w:hint="eastAsia"/>
                <w:bCs/>
                <w:lang w:eastAsia="ja-JP"/>
              </w:rPr>
              <w:t>has been no</w:t>
            </w:r>
            <w:r w:rsidRPr="0015027B">
              <w:rPr>
                <w:rFonts w:eastAsiaTheme="minorEastAsia"/>
                <w:bCs/>
                <w:lang w:eastAsia="ja-JP"/>
              </w:rPr>
              <w:t xml:space="preserve"> progress in the ITU-R study invited in this Resolution</w:t>
            </w:r>
            <w:r>
              <w:rPr>
                <w:rFonts w:eastAsiaTheme="minorEastAsia" w:hint="eastAsia"/>
                <w:bCs/>
                <w:lang w:eastAsia="ja-JP"/>
              </w:rPr>
              <w:t xml:space="preserve"> at this stage</w:t>
            </w:r>
            <w:r w:rsidRPr="0015027B">
              <w:rPr>
                <w:rFonts w:eastAsiaTheme="minorEastAsia"/>
                <w:bCs/>
                <w:lang w:eastAsia="ja-JP"/>
              </w:rPr>
              <w:t>.</w:t>
            </w:r>
          </w:p>
        </w:tc>
        <w:tc>
          <w:tcPr>
            <w:tcW w:w="1088" w:type="dxa"/>
            <w:tcBorders>
              <w:bottom w:val="single" w:sz="4" w:space="0" w:color="auto"/>
            </w:tcBorders>
          </w:tcPr>
          <w:p w:rsidR="00745A02" w:rsidRPr="00CA192C" w:rsidRDefault="00745A02" w:rsidP="009B3095">
            <w:pPr>
              <w:pStyle w:val="Tabletext"/>
              <w:jc w:val="center"/>
              <w:rPr>
                <w:szCs w:val="22"/>
                <w:highlight w:val="yellow"/>
                <w:lang w:eastAsia="ja-JP"/>
              </w:rPr>
            </w:pPr>
            <w:r w:rsidRPr="00CA192C">
              <w:rPr>
                <w:szCs w:val="22"/>
                <w:lang w:eastAsia="ja-JP"/>
              </w:rPr>
              <w:t>NOC</w:t>
            </w:r>
          </w:p>
        </w:tc>
        <w:tc>
          <w:tcPr>
            <w:tcW w:w="1088" w:type="dxa"/>
            <w:tcBorders>
              <w:bottom w:val="single" w:sz="4" w:space="0" w:color="auto"/>
            </w:tcBorders>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145</w:t>
            </w:r>
          </w:p>
        </w:tc>
        <w:tc>
          <w:tcPr>
            <w:tcW w:w="4395" w:type="dxa"/>
            <w:shd w:val="clear" w:color="auto" w:fill="auto"/>
          </w:tcPr>
          <w:p w:rsidR="00745A02" w:rsidRPr="00CA192C" w:rsidRDefault="00745A02" w:rsidP="009B3095">
            <w:pPr>
              <w:pStyle w:val="Tabletext"/>
              <w:rPr>
                <w:szCs w:val="22"/>
              </w:rPr>
            </w:pPr>
            <w:r w:rsidRPr="00CA192C">
              <w:rPr>
                <w:szCs w:val="22"/>
                <w:lang w:eastAsia="ja-JP"/>
              </w:rPr>
              <w:t>U</w:t>
            </w:r>
            <w:r w:rsidRPr="00CA192C">
              <w:rPr>
                <w:szCs w:val="22"/>
              </w:rPr>
              <w:t>se of the bands 27.5-28.35 GHz and 31-31.3 GHz by HAPS in the fixed service</w:t>
            </w:r>
          </w:p>
        </w:tc>
        <w:tc>
          <w:tcPr>
            <w:tcW w:w="7223" w:type="dxa"/>
            <w:shd w:val="clear" w:color="auto" w:fill="auto"/>
          </w:tcPr>
          <w:p w:rsidR="00745A02" w:rsidRPr="00D87871" w:rsidRDefault="00745A02" w:rsidP="009B3095">
            <w:pPr>
              <w:pStyle w:val="Tabletext"/>
              <w:rPr>
                <w:rFonts w:eastAsiaTheme="minorEastAsia"/>
                <w:bCs/>
                <w:i/>
                <w:szCs w:val="22"/>
                <w:lang w:eastAsia="ja-JP"/>
              </w:rPr>
            </w:pPr>
            <w:r w:rsidRPr="00D87871">
              <w:rPr>
                <w:bCs/>
                <w:i/>
                <w:szCs w:val="22"/>
                <w:lang w:eastAsia="ja-JP"/>
              </w:rPr>
              <w:t xml:space="preserve">Still relevant. </w:t>
            </w:r>
            <w:r w:rsidRPr="00D87871">
              <w:rPr>
                <w:bCs/>
                <w:i/>
                <w:szCs w:val="22"/>
              </w:rPr>
              <w:t>This Resolution is referred to in Nos. </w:t>
            </w:r>
            <w:r w:rsidRPr="00D87871">
              <w:rPr>
                <w:b/>
                <w:bCs/>
                <w:i/>
                <w:szCs w:val="22"/>
              </w:rPr>
              <w:t>5.537A</w:t>
            </w:r>
            <w:r w:rsidRPr="00D87871">
              <w:rPr>
                <w:bCs/>
                <w:i/>
                <w:szCs w:val="22"/>
              </w:rPr>
              <w:t xml:space="preserve"> and </w:t>
            </w:r>
            <w:r w:rsidRPr="00D87871">
              <w:rPr>
                <w:b/>
                <w:bCs/>
                <w:i/>
                <w:szCs w:val="22"/>
              </w:rPr>
              <w:t>5.543A</w:t>
            </w:r>
            <w:r w:rsidRPr="00D87871">
              <w:rPr>
                <w:bCs/>
                <w:i/>
                <w:szCs w:val="22"/>
                <w:lang w:eastAsia="ja-JP"/>
              </w:rPr>
              <w:t>. The ITU-R study invited in this Resolution has made little progress. The content of the requested study may be reviewed.</w:t>
            </w:r>
          </w:p>
          <w:p w:rsidR="00745A02" w:rsidRPr="00D87871" w:rsidRDefault="00745A02" w:rsidP="009B3095">
            <w:pPr>
              <w:pStyle w:val="Tabletext"/>
              <w:rPr>
                <w:rStyle w:val="FootnoteReference"/>
                <w:rFonts w:eastAsiaTheme="minorEastAsia"/>
                <w:szCs w:val="22"/>
              </w:rPr>
            </w:pPr>
            <w:r w:rsidRPr="00CA192C">
              <w:rPr>
                <w:bCs/>
                <w:szCs w:val="22"/>
                <w:lang w:eastAsia="ja-JP"/>
              </w:rPr>
              <w:t xml:space="preserve">Still </w:t>
            </w:r>
            <w:proofErr w:type="spellStart"/>
            <w:r w:rsidRPr="00CA192C">
              <w:rPr>
                <w:bCs/>
                <w:szCs w:val="22"/>
                <w:lang w:eastAsia="ja-JP"/>
              </w:rPr>
              <w:t>relevant.</w:t>
            </w:r>
            <w:r>
              <w:rPr>
                <w:rFonts w:eastAsiaTheme="minorEastAsia" w:hint="eastAsia"/>
                <w:bCs/>
                <w:lang w:eastAsia="ja-JP"/>
              </w:rPr>
              <w:t>It</w:t>
            </w:r>
            <w:proofErr w:type="spellEnd"/>
            <w:r>
              <w:rPr>
                <w:rFonts w:eastAsiaTheme="minorEastAsia" w:hint="eastAsia"/>
                <w:bCs/>
                <w:lang w:eastAsia="ja-JP"/>
              </w:rPr>
              <w:t xml:space="preserve"> is required to examine whether t</w:t>
            </w:r>
            <w:r w:rsidRPr="002207DE">
              <w:rPr>
                <w:bCs/>
                <w:lang w:eastAsia="ja-JP"/>
              </w:rPr>
              <w:t xml:space="preserve">here is </w:t>
            </w:r>
            <w:proofErr w:type="spellStart"/>
            <w:r>
              <w:rPr>
                <w:rFonts w:eastAsiaTheme="minorEastAsia" w:hint="eastAsia"/>
                <w:bCs/>
                <w:lang w:eastAsia="ja-JP"/>
              </w:rPr>
              <w:t>anyneed</w:t>
            </w:r>
            <w:proofErr w:type="spellEnd"/>
            <w:r>
              <w:rPr>
                <w:rFonts w:eastAsiaTheme="minorEastAsia" w:hint="eastAsia"/>
                <w:bCs/>
                <w:lang w:eastAsia="ja-JP"/>
              </w:rPr>
              <w:t xml:space="preserve"> to continue </w:t>
            </w:r>
            <w:r w:rsidRPr="002207DE">
              <w:rPr>
                <w:bCs/>
                <w:lang w:eastAsia="ja-JP"/>
              </w:rPr>
              <w:t>the ITU-R studies invited in this Resolution.</w:t>
            </w:r>
          </w:p>
        </w:tc>
        <w:tc>
          <w:tcPr>
            <w:tcW w:w="1088" w:type="dxa"/>
            <w:shd w:val="clear" w:color="auto" w:fill="auto"/>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5504E8" w:rsidRDefault="00745A02" w:rsidP="009B3095">
            <w:pPr>
              <w:pStyle w:val="Tabletext"/>
              <w:jc w:val="center"/>
              <w:rPr>
                <w:color w:val="000000"/>
                <w:lang w:eastAsia="ja-JP"/>
              </w:rPr>
            </w:pPr>
            <w:r w:rsidRPr="005504E8">
              <w:rPr>
                <w:rFonts w:hint="eastAsia"/>
                <w:color w:val="000000"/>
                <w:lang w:eastAsia="ja-JP"/>
              </w:rPr>
              <w:t>147</w:t>
            </w:r>
          </w:p>
        </w:tc>
        <w:tc>
          <w:tcPr>
            <w:tcW w:w="4395" w:type="dxa"/>
          </w:tcPr>
          <w:p w:rsidR="00745A02" w:rsidRPr="00CA192C" w:rsidRDefault="00745A02" w:rsidP="009B3095">
            <w:pPr>
              <w:rPr>
                <w:sz w:val="22"/>
                <w:szCs w:val="22"/>
              </w:rPr>
            </w:pPr>
            <w:r w:rsidRPr="00CA192C">
              <w:rPr>
                <w:sz w:val="22"/>
                <w:szCs w:val="22"/>
              </w:rPr>
              <w:t>Power flux-density limits for certain systems in the fixed-satellite service using highly-inclined orbits having an apogee altitude greater than 18 000 km and an orbital inclination between 35° and 145° in the band 17.7-19.7 GHz</w:t>
            </w:r>
          </w:p>
        </w:tc>
        <w:tc>
          <w:tcPr>
            <w:tcW w:w="7223" w:type="dxa"/>
          </w:tcPr>
          <w:p w:rsidR="00745A02" w:rsidRPr="00D87871" w:rsidRDefault="00745A02" w:rsidP="009B3095">
            <w:pPr>
              <w:rPr>
                <w:rFonts w:eastAsiaTheme="minorEastAsia"/>
                <w:bCs/>
                <w:i/>
                <w:sz w:val="22"/>
                <w:szCs w:val="22"/>
                <w:lang w:eastAsia="ja-JP"/>
              </w:rPr>
            </w:pPr>
            <w:r w:rsidRPr="00D87871">
              <w:rPr>
                <w:bCs/>
                <w:i/>
                <w:sz w:val="22"/>
                <w:szCs w:val="22"/>
              </w:rPr>
              <w:t>Still relevant.</w:t>
            </w:r>
          </w:p>
          <w:p w:rsidR="00745A02" w:rsidRPr="00D87871" w:rsidRDefault="00745A02" w:rsidP="009B3095">
            <w:pPr>
              <w:rPr>
                <w:rFonts w:eastAsiaTheme="minorEastAsia"/>
                <w:sz w:val="22"/>
                <w:szCs w:val="22"/>
                <w:lang w:eastAsia="ja-JP"/>
              </w:rPr>
            </w:pPr>
            <w:r w:rsidRPr="00CA192C">
              <w:rPr>
                <w:bCs/>
                <w:sz w:val="22"/>
                <w:szCs w:val="22"/>
              </w:rPr>
              <w:t>Still relevant.</w:t>
            </w:r>
            <w:r>
              <w:rPr>
                <w:rFonts w:eastAsiaTheme="minorEastAsia" w:hint="eastAsia"/>
                <w:bCs/>
                <w:sz w:val="22"/>
                <w:szCs w:val="22"/>
                <w:lang w:eastAsia="ja-JP"/>
              </w:rPr>
              <w:t xml:space="preserve"> This Resolution is referred to in No.</w:t>
            </w:r>
            <w:r w:rsidRPr="00D87871">
              <w:rPr>
                <w:rFonts w:eastAsiaTheme="minorEastAsia" w:hint="eastAsia"/>
                <w:b/>
                <w:bCs/>
                <w:sz w:val="22"/>
                <w:szCs w:val="22"/>
                <w:lang w:eastAsia="ja-JP"/>
              </w:rPr>
              <w:t>22.16.6A, 6B and 6C</w:t>
            </w:r>
            <w:r>
              <w:rPr>
                <w:rFonts w:eastAsiaTheme="minorEastAsia" w:hint="eastAsia"/>
                <w:bCs/>
                <w:sz w:val="22"/>
                <w:szCs w:val="22"/>
                <w:lang w:eastAsia="ja-JP"/>
              </w:rPr>
              <w:t>.</w:t>
            </w:r>
          </w:p>
        </w:tc>
        <w:tc>
          <w:tcPr>
            <w:tcW w:w="1088" w:type="dxa"/>
          </w:tcPr>
          <w:p w:rsidR="00745A02" w:rsidRPr="00CA192C" w:rsidRDefault="00745A02" w:rsidP="009B3095">
            <w:pPr>
              <w:pStyle w:val="Tabletext"/>
              <w:jc w:val="center"/>
              <w:rPr>
                <w:szCs w:val="22"/>
              </w:rPr>
            </w:pPr>
            <w:r w:rsidRPr="00CA192C">
              <w:rPr>
                <w:szCs w:val="22"/>
                <w:lang w:eastAsia="ja-JP"/>
              </w:rPr>
              <w:t>NOC</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5504E8" w:rsidRDefault="00745A02" w:rsidP="009B3095">
            <w:pPr>
              <w:pStyle w:val="Tabletext"/>
              <w:jc w:val="center"/>
              <w:rPr>
                <w:color w:val="000000"/>
                <w:lang w:eastAsia="ja-JP"/>
              </w:rPr>
            </w:pPr>
            <w:r w:rsidRPr="005504E8">
              <w:rPr>
                <w:rFonts w:hint="eastAsia"/>
                <w:color w:val="000000"/>
                <w:lang w:eastAsia="ja-JP"/>
              </w:rPr>
              <w:t>148</w:t>
            </w:r>
          </w:p>
        </w:tc>
        <w:tc>
          <w:tcPr>
            <w:tcW w:w="4395" w:type="dxa"/>
          </w:tcPr>
          <w:p w:rsidR="00745A02" w:rsidRPr="00CA192C" w:rsidRDefault="00745A02" w:rsidP="009B3095">
            <w:pPr>
              <w:pStyle w:val="Tabletext"/>
              <w:rPr>
                <w:szCs w:val="22"/>
                <w:lang w:eastAsia="ja-JP"/>
              </w:rPr>
            </w:pPr>
            <w:r w:rsidRPr="00CA192C">
              <w:rPr>
                <w:szCs w:val="22"/>
              </w:rPr>
              <w:t xml:space="preserve">Satellite systems formerly listed in Part B of the Plan of Appendix </w:t>
            </w:r>
            <w:r w:rsidRPr="003353EC">
              <w:rPr>
                <w:b/>
                <w:szCs w:val="22"/>
              </w:rPr>
              <w:t>30B</w:t>
            </w:r>
          </w:p>
        </w:tc>
        <w:tc>
          <w:tcPr>
            <w:tcW w:w="7223" w:type="dxa"/>
          </w:tcPr>
          <w:p w:rsidR="00745A02" w:rsidRPr="00D87871" w:rsidRDefault="00745A02" w:rsidP="009B3095">
            <w:pPr>
              <w:rPr>
                <w:rFonts w:eastAsiaTheme="minorEastAsia"/>
                <w:bCs/>
                <w:i/>
                <w:sz w:val="22"/>
                <w:szCs w:val="22"/>
                <w:lang w:eastAsia="ja-JP"/>
              </w:rPr>
            </w:pPr>
            <w:r w:rsidRPr="00D87871">
              <w:rPr>
                <w:bCs/>
                <w:i/>
                <w:sz w:val="22"/>
                <w:szCs w:val="22"/>
              </w:rPr>
              <w:t>Still relevant.</w:t>
            </w:r>
          </w:p>
          <w:p w:rsidR="00745A02" w:rsidRPr="00D87871" w:rsidRDefault="00745A02" w:rsidP="009B3095">
            <w:pPr>
              <w:rPr>
                <w:rFonts w:eastAsiaTheme="minorEastAsia"/>
                <w:bCs/>
                <w:sz w:val="22"/>
                <w:szCs w:val="22"/>
                <w:lang w:eastAsia="ja-JP"/>
              </w:rPr>
            </w:pPr>
            <w:r w:rsidRPr="00CA192C">
              <w:rPr>
                <w:bCs/>
                <w:sz w:val="22"/>
                <w:szCs w:val="22"/>
              </w:rPr>
              <w:t>Still relevant.</w:t>
            </w:r>
          </w:p>
        </w:tc>
        <w:tc>
          <w:tcPr>
            <w:tcW w:w="1088" w:type="dxa"/>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5504E8" w:rsidRDefault="00745A02" w:rsidP="009B3095">
            <w:pPr>
              <w:pStyle w:val="Tabletext"/>
              <w:jc w:val="center"/>
              <w:rPr>
                <w:color w:val="000000"/>
                <w:lang w:eastAsia="ja-JP"/>
              </w:rPr>
            </w:pPr>
            <w:r w:rsidRPr="005504E8">
              <w:rPr>
                <w:rFonts w:hint="eastAsia"/>
                <w:color w:val="000000"/>
                <w:lang w:eastAsia="ja-JP"/>
              </w:rPr>
              <w:t>149</w:t>
            </w:r>
          </w:p>
        </w:tc>
        <w:tc>
          <w:tcPr>
            <w:tcW w:w="4395" w:type="dxa"/>
          </w:tcPr>
          <w:p w:rsidR="00745A02" w:rsidRPr="00CA192C" w:rsidRDefault="00745A02" w:rsidP="009B3095">
            <w:pPr>
              <w:rPr>
                <w:sz w:val="22"/>
                <w:szCs w:val="22"/>
              </w:rPr>
            </w:pPr>
            <w:r w:rsidRPr="00CA192C">
              <w:rPr>
                <w:sz w:val="22"/>
                <w:szCs w:val="22"/>
              </w:rPr>
              <w:t xml:space="preserve">Submissions from new Member States of the Union relating to Appendix </w:t>
            </w:r>
            <w:r w:rsidRPr="003353EC">
              <w:rPr>
                <w:b/>
                <w:sz w:val="22"/>
                <w:szCs w:val="22"/>
              </w:rPr>
              <w:t>30B</w:t>
            </w:r>
            <w:r w:rsidRPr="00CA192C">
              <w:rPr>
                <w:sz w:val="22"/>
                <w:szCs w:val="22"/>
              </w:rPr>
              <w:t xml:space="preserve"> of the Radio Regulations</w:t>
            </w:r>
          </w:p>
        </w:tc>
        <w:tc>
          <w:tcPr>
            <w:tcW w:w="7223" w:type="dxa"/>
          </w:tcPr>
          <w:p w:rsidR="00745A02" w:rsidRPr="00D87871" w:rsidRDefault="00745A02" w:rsidP="009B3095">
            <w:pPr>
              <w:rPr>
                <w:rFonts w:eastAsiaTheme="minorEastAsia"/>
                <w:bCs/>
                <w:i/>
                <w:sz w:val="22"/>
                <w:szCs w:val="22"/>
                <w:lang w:eastAsia="ja-JP"/>
              </w:rPr>
            </w:pPr>
            <w:r w:rsidRPr="00D87871">
              <w:rPr>
                <w:bCs/>
                <w:i/>
                <w:sz w:val="22"/>
                <w:szCs w:val="22"/>
              </w:rPr>
              <w:t xml:space="preserve">This Resolution could be suppressed since most </w:t>
            </w:r>
            <w:r w:rsidRPr="00D87871">
              <w:rPr>
                <w:bCs/>
                <w:i/>
                <w:iCs/>
                <w:sz w:val="22"/>
                <w:szCs w:val="22"/>
              </w:rPr>
              <w:t>resolves</w:t>
            </w:r>
            <w:r w:rsidRPr="00D87871">
              <w:rPr>
                <w:bCs/>
                <w:i/>
                <w:sz w:val="22"/>
                <w:szCs w:val="22"/>
              </w:rPr>
              <w:t xml:space="preserve"> and all </w:t>
            </w:r>
            <w:r w:rsidRPr="00D87871">
              <w:rPr>
                <w:bCs/>
                <w:i/>
                <w:iCs/>
                <w:sz w:val="22"/>
                <w:szCs w:val="22"/>
              </w:rPr>
              <w:t>instructs</w:t>
            </w:r>
            <w:r w:rsidRPr="00D87871">
              <w:rPr>
                <w:bCs/>
                <w:i/>
                <w:sz w:val="22"/>
                <w:szCs w:val="22"/>
              </w:rPr>
              <w:t xml:space="preserve"> have been implemented as suggested by the CPM Report</w:t>
            </w:r>
            <w:r w:rsidRPr="00D87871">
              <w:rPr>
                <w:rFonts w:eastAsia="Times New Roman" w:hint="eastAsia"/>
                <w:bCs/>
                <w:i/>
                <w:sz w:val="22"/>
                <w:szCs w:val="22"/>
                <w:lang w:eastAsia="ja-JP"/>
              </w:rPr>
              <w:t xml:space="preserve"> to WRC-12</w:t>
            </w:r>
            <w:r w:rsidRPr="00D87871">
              <w:rPr>
                <w:bCs/>
                <w:i/>
                <w:sz w:val="22"/>
                <w:szCs w:val="22"/>
              </w:rPr>
              <w:t>.</w:t>
            </w:r>
          </w:p>
          <w:p w:rsidR="00745A02" w:rsidRPr="00D87871" w:rsidRDefault="00745A02" w:rsidP="009B3095">
            <w:pPr>
              <w:rPr>
                <w:rFonts w:eastAsiaTheme="minorEastAsia"/>
                <w:sz w:val="22"/>
                <w:szCs w:val="22"/>
                <w:lang w:eastAsia="ja-JP"/>
              </w:rPr>
            </w:pPr>
            <w:r>
              <w:rPr>
                <w:rFonts w:eastAsiaTheme="minorEastAsia" w:hint="eastAsia"/>
                <w:bCs/>
                <w:sz w:val="22"/>
                <w:szCs w:val="22"/>
                <w:lang w:eastAsia="ja-JP"/>
              </w:rPr>
              <w:t xml:space="preserve">It is required to reconsider treatment of this Resolution. </w:t>
            </w:r>
          </w:p>
        </w:tc>
        <w:tc>
          <w:tcPr>
            <w:tcW w:w="1088" w:type="dxa"/>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C3181B" w:rsidRDefault="00745A02" w:rsidP="009B3095">
            <w:pPr>
              <w:pStyle w:val="Tabletext"/>
              <w:jc w:val="center"/>
              <w:rPr>
                <w:lang w:eastAsia="ja-JP"/>
              </w:rPr>
            </w:pPr>
            <w:r w:rsidRPr="00C3181B">
              <w:rPr>
                <w:rFonts w:hint="eastAsia"/>
                <w:lang w:eastAsia="ja-JP"/>
              </w:rPr>
              <w:lastRenderedPageBreak/>
              <w:t>150</w:t>
            </w:r>
          </w:p>
        </w:tc>
        <w:tc>
          <w:tcPr>
            <w:tcW w:w="4395" w:type="dxa"/>
            <w:shd w:val="clear" w:color="auto" w:fill="auto"/>
          </w:tcPr>
          <w:p w:rsidR="00745A02" w:rsidRPr="00C3181B" w:rsidRDefault="00745A02" w:rsidP="009B3095">
            <w:pPr>
              <w:pStyle w:val="Tabletext"/>
              <w:rPr>
                <w:szCs w:val="22"/>
              </w:rPr>
            </w:pPr>
            <w:r w:rsidRPr="00C3181B">
              <w:rPr>
                <w:szCs w:val="22"/>
              </w:rPr>
              <w:t>Use of the bands 6 440-6 520 MHz and 6 560-6 640 MHz by gateway links for high-altitude platform stations in the fixed service</w:t>
            </w:r>
          </w:p>
        </w:tc>
        <w:tc>
          <w:tcPr>
            <w:tcW w:w="7223" w:type="dxa"/>
            <w:shd w:val="clear" w:color="auto" w:fill="auto"/>
          </w:tcPr>
          <w:p w:rsidR="00745A02" w:rsidRPr="00C3181B" w:rsidRDefault="00745A02" w:rsidP="009B3095">
            <w:pPr>
              <w:pStyle w:val="Tabletext"/>
              <w:rPr>
                <w:szCs w:val="22"/>
              </w:rPr>
            </w:pPr>
            <w:r w:rsidRPr="00CA192C">
              <w:rPr>
                <w:bCs/>
                <w:szCs w:val="22"/>
              </w:rPr>
              <w:t>Still relevant.</w:t>
            </w:r>
          </w:p>
        </w:tc>
        <w:tc>
          <w:tcPr>
            <w:tcW w:w="1088" w:type="dxa"/>
            <w:shd w:val="clear" w:color="auto" w:fill="auto"/>
          </w:tcPr>
          <w:p w:rsidR="00745A02" w:rsidRPr="00C3181B" w:rsidRDefault="00745A02" w:rsidP="009B3095">
            <w:pPr>
              <w:pStyle w:val="Tabletext"/>
              <w:jc w:val="center"/>
              <w:rPr>
                <w:szCs w:val="22"/>
                <w:lang w:eastAsia="ja-JP"/>
              </w:rPr>
            </w:pPr>
            <w:r w:rsidRPr="00C3181B">
              <w:rPr>
                <w:szCs w:val="22"/>
                <w:lang w:eastAsia="ja-JP"/>
              </w:rPr>
              <w:t>ADD</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151</w:t>
            </w:r>
          </w:p>
        </w:tc>
        <w:tc>
          <w:tcPr>
            <w:tcW w:w="4395" w:type="dxa"/>
            <w:shd w:val="clear" w:color="auto" w:fill="BFBFBF"/>
          </w:tcPr>
          <w:p w:rsidR="00745A02" w:rsidRPr="00752BA2" w:rsidRDefault="00745A02" w:rsidP="009B3095">
            <w:pPr>
              <w:pStyle w:val="Tabletext"/>
              <w:rPr>
                <w:szCs w:val="22"/>
                <w:lang w:eastAsia="ja-JP"/>
              </w:rPr>
            </w:pPr>
            <w:r w:rsidRPr="00752BA2">
              <w:rPr>
                <w:szCs w:val="22"/>
              </w:rPr>
              <w:t>Additional primary allocations to the fixed-satellite service (FSS) in frequency bands between 10 and 17 GHz in Region 1</w:t>
            </w:r>
          </w:p>
        </w:tc>
        <w:tc>
          <w:tcPr>
            <w:tcW w:w="7223" w:type="dxa"/>
            <w:shd w:val="clear" w:color="auto" w:fill="BFBFBF"/>
          </w:tcPr>
          <w:p w:rsidR="00745A02" w:rsidRPr="00752BA2" w:rsidRDefault="00745A02" w:rsidP="009B3095">
            <w:pPr>
              <w:rPr>
                <w:sz w:val="22"/>
                <w:szCs w:val="22"/>
              </w:rPr>
            </w:pPr>
            <w:r w:rsidRPr="00752BA2">
              <w:rPr>
                <w:sz w:val="22"/>
                <w:szCs w:val="22"/>
              </w:rPr>
              <w:t>For consideration by WRC-15 (</w:t>
            </w:r>
            <w:r w:rsidRPr="00752BA2">
              <w:rPr>
                <w:b/>
                <w:sz w:val="22"/>
                <w:szCs w:val="22"/>
              </w:rPr>
              <w:t>Agenda item 1.6.2).</w:t>
            </w:r>
          </w:p>
        </w:tc>
        <w:tc>
          <w:tcPr>
            <w:tcW w:w="1088" w:type="dxa"/>
            <w:shd w:val="clear" w:color="auto" w:fill="BFBFBF"/>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152</w:t>
            </w:r>
          </w:p>
        </w:tc>
        <w:tc>
          <w:tcPr>
            <w:tcW w:w="4395" w:type="dxa"/>
            <w:shd w:val="clear" w:color="auto" w:fill="BFBFBF"/>
          </w:tcPr>
          <w:p w:rsidR="00745A02" w:rsidRPr="00752BA2" w:rsidRDefault="00745A02" w:rsidP="009B3095">
            <w:pPr>
              <w:pStyle w:val="Tabletext"/>
              <w:rPr>
                <w:szCs w:val="22"/>
                <w:lang w:eastAsia="ja-JP"/>
              </w:rPr>
            </w:pPr>
            <w:r w:rsidRPr="00752BA2">
              <w:rPr>
                <w:szCs w:val="22"/>
              </w:rPr>
              <w:t xml:space="preserve">Additional primary allocations to the fixed-satellite service (FSS) in the Earth-to-space direction </w:t>
            </w:r>
            <w:r w:rsidRPr="00752BA2">
              <w:rPr>
                <w:szCs w:val="22"/>
                <w:lang w:eastAsia="ja-JP"/>
              </w:rPr>
              <w:t xml:space="preserve">in frequency range13 – 17 GHz bands </w:t>
            </w:r>
            <w:r w:rsidRPr="00752BA2">
              <w:rPr>
                <w:szCs w:val="22"/>
              </w:rPr>
              <w:t>in Region 2 and Region 3</w:t>
            </w:r>
          </w:p>
        </w:tc>
        <w:tc>
          <w:tcPr>
            <w:tcW w:w="7223" w:type="dxa"/>
            <w:shd w:val="clear" w:color="auto" w:fill="BFBFBF"/>
          </w:tcPr>
          <w:p w:rsidR="00745A02" w:rsidRPr="00752BA2" w:rsidRDefault="00745A02" w:rsidP="009B3095">
            <w:pPr>
              <w:rPr>
                <w:sz w:val="22"/>
                <w:szCs w:val="22"/>
              </w:rPr>
            </w:pPr>
            <w:r w:rsidRPr="00752BA2">
              <w:rPr>
                <w:sz w:val="22"/>
                <w:szCs w:val="22"/>
              </w:rPr>
              <w:t>For consideration by WRC-15 (</w:t>
            </w:r>
            <w:r w:rsidRPr="00752BA2">
              <w:rPr>
                <w:b/>
                <w:sz w:val="22"/>
                <w:szCs w:val="22"/>
              </w:rPr>
              <w:t>Agenda item 1.6.2).</w:t>
            </w:r>
          </w:p>
        </w:tc>
        <w:tc>
          <w:tcPr>
            <w:tcW w:w="1088" w:type="dxa"/>
            <w:shd w:val="clear" w:color="auto" w:fill="BFBFBF"/>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153</w:t>
            </w:r>
          </w:p>
        </w:tc>
        <w:tc>
          <w:tcPr>
            <w:tcW w:w="4395" w:type="dxa"/>
            <w:shd w:val="clear" w:color="auto" w:fill="BFBFBF"/>
          </w:tcPr>
          <w:p w:rsidR="00745A02" w:rsidRPr="00752BA2" w:rsidRDefault="00745A02" w:rsidP="009B3095">
            <w:pPr>
              <w:pStyle w:val="Tabletext"/>
              <w:rPr>
                <w:szCs w:val="22"/>
              </w:rPr>
            </w:pPr>
            <w:r w:rsidRPr="00752BA2">
              <w:rPr>
                <w:szCs w:val="22"/>
              </w:rPr>
              <w:t>To consider the use of frequency bands allocated to the fixed-satellite service not subject to Appendices 30, 30A and 30B for the control and non-payload communications of unmanned aircraft systems in non-segregated airspaces</w:t>
            </w:r>
          </w:p>
        </w:tc>
        <w:tc>
          <w:tcPr>
            <w:tcW w:w="7223" w:type="dxa"/>
            <w:shd w:val="clear" w:color="auto" w:fill="BFBFBF"/>
          </w:tcPr>
          <w:p w:rsidR="00745A02" w:rsidRPr="00752BA2" w:rsidRDefault="00745A02" w:rsidP="009B3095">
            <w:pPr>
              <w:pStyle w:val="Tabletext"/>
              <w:rPr>
                <w:szCs w:val="22"/>
              </w:rPr>
            </w:pPr>
            <w:r w:rsidRPr="00752BA2">
              <w:rPr>
                <w:szCs w:val="22"/>
              </w:rPr>
              <w:t>For consideration by WRC-</w:t>
            </w:r>
            <w:r w:rsidRPr="00752BA2">
              <w:rPr>
                <w:szCs w:val="22"/>
                <w:lang w:eastAsia="ja-JP"/>
              </w:rPr>
              <w:t>15 (</w:t>
            </w:r>
            <w:r w:rsidRPr="00752BA2">
              <w:rPr>
                <w:b/>
                <w:szCs w:val="22"/>
              </w:rPr>
              <w:t>Agenda item 1.</w:t>
            </w:r>
            <w:r w:rsidRPr="00752BA2">
              <w:rPr>
                <w:b/>
                <w:szCs w:val="22"/>
                <w:lang w:eastAsia="ja-JP"/>
              </w:rPr>
              <w:t>5)</w:t>
            </w:r>
            <w:r w:rsidRPr="00752BA2">
              <w:rPr>
                <w:b/>
                <w:szCs w:val="22"/>
              </w:rPr>
              <w:t>.</w:t>
            </w:r>
          </w:p>
        </w:tc>
        <w:tc>
          <w:tcPr>
            <w:tcW w:w="1088" w:type="dxa"/>
            <w:shd w:val="clear" w:color="auto" w:fill="BFBFBF"/>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C0C0C0"/>
          </w:tcPr>
          <w:p w:rsidR="00745A02" w:rsidRPr="004E5DFF" w:rsidRDefault="00745A02" w:rsidP="009B3095">
            <w:pPr>
              <w:pStyle w:val="Tabletext"/>
              <w:jc w:val="center"/>
              <w:rPr>
                <w:lang w:eastAsia="ja-JP"/>
              </w:rPr>
            </w:pPr>
            <w:r w:rsidRPr="004E5DFF">
              <w:rPr>
                <w:rFonts w:hint="eastAsia"/>
                <w:lang w:eastAsia="ja-JP"/>
              </w:rPr>
              <w:t>154</w:t>
            </w:r>
          </w:p>
        </w:tc>
        <w:tc>
          <w:tcPr>
            <w:tcW w:w="4395" w:type="dxa"/>
            <w:shd w:val="clear" w:color="auto" w:fill="C0C0C0"/>
          </w:tcPr>
          <w:p w:rsidR="00745A02" w:rsidRPr="004E5DFF" w:rsidRDefault="00745A02" w:rsidP="009B3095">
            <w:pPr>
              <w:pStyle w:val="Tabletext"/>
              <w:rPr>
                <w:szCs w:val="22"/>
              </w:rPr>
            </w:pPr>
            <w:r w:rsidRPr="004E5DFF">
              <w:rPr>
                <w:szCs w:val="22"/>
              </w:rPr>
              <w:t xml:space="preserve">Consideration of technical and regulatory actions in order to support existing and future operation of fixed-satellite service earth stations within </w:t>
            </w:r>
            <w:proofErr w:type="spellStart"/>
            <w:r w:rsidRPr="004E5DFF">
              <w:rPr>
                <w:szCs w:val="22"/>
              </w:rPr>
              <w:t>theband</w:t>
            </w:r>
            <w:proofErr w:type="spellEnd"/>
            <w:r w:rsidRPr="004E5DFF">
              <w:rPr>
                <w:szCs w:val="22"/>
              </w:rPr>
              <w:t xml:space="preserve"> 3 400-4 200 MHz, as an aid to the safe operation of aircraft and reliable distribution of meteorological information in some countries in Region 1</w:t>
            </w:r>
          </w:p>
        </w:tc>
        <w:tc>
          <w:tcPr>
            <w:tcW w:w="7223" w:type="dxa"/>
            <w:shd w:val="clear" w:color="auto" w:fill="C0C0C0"/>
          </w:tcPr>
          <w:p w:rsidR="00745A02" w:rsidRPr="004E5DFF" w:rsidRDefault="00745A02" w:rsidP="009B3095">
            <w:pPr>
              <w:pStyle w:val="Tabletext"/>
              <w:rPr>
                <w:szCs w:val="22"/>
                <w:lang w:eastAsia="ja-JP"/>
              </w:rPr>
            </w:pPr>
            <w:r w:rsidRPr="00752BA2">
              <w:rPr>
                <w:szCs w:val="22"/>
              </w:rPr>
              <w:t xml:space="preserve"> For consideration by WRC-</w:t>
            </w:r>
            <w:r w:rsidRPr="00752BA2">
              <w:rPr>
                <w:szCs w:val="22"/>
                <w:lang w:eastAsia="ja-JP"/>
              </w:rPr>
              <w:t>15 (</w:t>
            </w:r>
            <w:r w:rsidRPr="00752BA2">
              <w:rPr>
                <w:b/>
                <w:szCs w:val="22"/>
              </w:rPr>
              <w:t>Agenda item </w:t>
            </w:r>
            <w:r>
              <w:rPr>
                <w:rFonts w:eastAsiaTheme="minorEastAsia" w:hint="eastAsia"/>
                <w:b/>
                <w:szCs w:val="22"/>
                <w:lang w:eastAsia="ja-JP"/>
              </w:rPr>
              <w:t>9.1 Issue</w:t>
            </w:r>
            <w:r>
              <w:rPr>
                <w:rFonts w:hint="eastAsia"/>
                <w:b/>
                <w:szCs w:val="22"/>
                <w:lang w:eastAsia="ja-JP"/>
              </w:rPr>
              <w:t>9</w:t>
            </w:r>
            <w:r w:rsidRPr="00752BA2">
              <w:rPr>
                <w:b/>
                <w:szCs w:val="22"/>
              </w:rPr>
              <w:t>.</w:t>
            </w:r>
            <w:r>
              <w:rPr>
                <w:rFonts w:hint="eastAsia"/>
                <w:b/>
                <w:szCs w:val="22"/>
                <w:lang w:eastAsia="ja-JP"/>
              </w:rPr>
              <w:t>1.5</w:t>
            </w:r>
            <w:r w:rsidRPr="00752BA2">
              <w:rPr>
                <w:b/>
                <w:szCs w:val="22"/>
                <w:lang w:eastAsia="ja-JP"/>
              </w:rPr>
              <w:t>)</w:t>
            </w:r>
          </w:p>
        </w:tc>
        <w:tc>
          <w:tcPr>
            <w:tcW w:w="1088" w:type="dxa"/>
            <w:shd w:val="clear" w:color="auto" w:fill="C0C0C0"/>
          </w:tcPr>
          <w:p w:rsidR="00745A02" w:rsidRPr="004E5DFF" w:rsidRDefault="00745A02" w:rsidP="009B3095">
            <w:pPr>
              <w:pStyle w:val="Tabletext"/>
              <w:jc w:val="center"/>
              <w:rPr>
                <w:szCs w:val="22"/>
                <w:lang w:eastAsia="ja-JP"/>
              </w:rPr>
            </w:pPr>
            <w:r w:rsidRPr="004E5DFF">
              <w:rPr>
                <w:szCs w:val="22"/>
                <w:lang w:eastAsia="ja-JP"/>
              </w:rPr>
              <w:t>ADD</w:t>
            </w:r>
          </w:p>
        </w:tc>
        <w:tc>
          <w:tcPr>
            <w:tcW w:w="1088" w:type="dxa"/>
            <w:shd w:val="clear" w:color="auto" w:fill="C0C0C0"/>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C0C0C0"/>
          </w:tcPr>
          <w:p w:rsidR="00745A02" w:rsidRPr="002C2BBD" w:rsidRDefault="00745A02" w:rsidP="009B3095">
            <w:pPr>
              <w:pStyle w:val="Tabletext"/>
              <w:jc w:val="center"/>
            </w:pPr>
            <w:r w:rsidRPr="002C2BBD">
              <w:t>205</w:t>
            </w:r>
          </w:p>
        </w:tc>
        <w:tc>
          <w:tcPr>
            <w:tcW w:w="4395" w:type="dxa"/>
            <w:shd w:val="clear" w:color="auto" w:fill="C0C0C0"/>
          </w:tcPr>
          <w:p w:rsidR="00745A02" w:rsidRPr="002C2BBD" w:rsidRDefault="00745A02" w:rsidP="009B3095">
            <w:pPr>
              <w:pStyle w:val="Tabletext"/>
              <w:rPr>
                <w:lang w:eastAsia="ja-JP"/>
              </w:rPr>
            </w:pPr>
            <w:r w:rsidRPr="00686E4E">
              <w:t>Protection of the systems operating in the mobile-satellite service in the band 406-406.1</w:t>
            </w:r>
            <w:r w:rsidRPr="00686E4E">
              <w:rPr>
                <w:szCs w:val="28"/>
              </w:rPr>
              <w:t> MHz</w:t>
            </w:r>
          </w:p>
        </w:tc>
        <w:tc>
          <w:tcPr>
            <w:tcW w:w="7223" w:type="dxa"/>
            <w:shd w:val="clear" w:color="auto" w:fill="C0C0C0"/>
          </w:tcPr>
          <w:p w:rsidR="00745A02" w:rsidRPr="002C2BBD" w:rsidRDefault="00745A02" w:rsidP="009B3095">
            <w:pPr>
              <w:pStyle w:val="Tabletext"/>
              <w:rPr>
                <w:rStyle w:val="FootnoteReference"/>
                <w:color w:val="000000"/>
              </w:rPr>
            </w:pPr>
            <w:r w:rsidRPr="00752BA2">
              <w:rPr>
                <w:szCs w:val="22"/>
              </w:rPr>
              <w:t>For consideration by WRC-15 (</w:t>
            </w:r>
            <w:r w:rsidRPr="00752BA2">
              <w:rPr>
                <w:b/>
                <w:szCs w:val="22"/>
              </w:rPr>
              <w:t>Agenda item </w:t>
            </w:r>
            <w:r>
              <w:rPr>
                <w:rFonts w:eastAsiaTheme="minorEastAsia" w:hint="eastAsia"/>
                <w:b/>
                <w:szCs w:val="22"/>
                <w:lang w:eastAsia="ja-JP"/>
              </w:rPr>
              <w:t>9.1 Issue</w:t>
            </w:r>
            <w:r>
              <w:rPr>
                <w:rFonts w:hint="eastAsia"/>
                <w:b/>
                <w:szCs w:val="22"/>
                <w:lang w:eastAsia="ja-JP"/>
              </w:rPr>
              <w:t>9</w:t>
            </w:r>
            <w:r w:rsidRPr="00752BA2">
              <w:rPr>
                <w:b/>
                <w:szCs w:val="22"/>
              </w:rPr>
              <w:t>.</w:t>
            </w:r>
            <w:r>
              <w:rPr>
                <w:rFonts w:hint="eastAsia"/>
                <w:b/>
                <w:szCs w:val="22"/>
                <w:lang w:eastAsia="ja-JP"/>
              </w:rPr>
              <w:t>1</w:t>
            </w:r>
            <w:r w:rsidRPr="00752BA2">
              <w:rPr>
                <w:b/>
                <w:szCs w:val="22"/>
              </w:rPr>
              <w:t>.</w:t>
            </w:r>
            <w:r>
              <w:rPr>
                <w:rFonts w:hint="eastAsia"/>
                <w:b/>
                <w:szCs w:val="22"/>
                <w:lang w:eastAsia="ja-JP"/>
              </w:rPr>
              <w:t>1</w:t>
            </w:r>
            <w:r w:rsidRPr="00752BA2">
              <w:rPr>
                <w:b/>
                <w:szCs w:val="22"/>
              </w:rPr>
              <w:t>).</w:t>
            </w:r>
          </w:p>
        </w:tc>
        <w:tc>
          <w:tcPr>
            <w:tcW w:w="1088" w:type="dxa"/>
            <w:shd w:val="clear" w:color="auto" w:fill="C0C0C0"/>
          </w:tcPr>
          <w:p w:rsidR="00745A02" w:rsidRPr="002C2BBD" w:rsidRDefault="00745A02" w:rsidP="009B3095">
            <w:pPr>
              <w:pStyle w:val="Tabletext"/>
              <w:jc w:val="center"/>
              <w:rPr>
                <w:lang w:eastAsia="ja-JP"/>
              </w:rPr>
            </w:pPr>
            <w:r>
              <w:rPr>
                <w:rFonts w:hint="eastAsia"/>
                <w:lang w:eastAsia="ja-JP"/>
              </w:rPr>
              <w:t>MOD</w:t>
            </w:r>
          </w:p>
        </w:tc>
        <w:tc>
          <w:tcPr>
            <w:tcW w:w="1088" w:type="dxa"/>
            <w:shd w:val="clear" w:color="auto" w:fill="C0C0C0"/>
          </w:tcPr>
          <w:p w:rsidR="00745A02" w:rsidRPr="00953883" w:rsidRDefault="00745A02" w:rsidP="009B3095">
            <w:pPr>
              <w:pStyle w:val="Tabletext"/>
              <w:jc w:val="center"/>
            </w:pPr>
          </w:p>
        </w:tc>
      </w:tr>
      <w:tr w:rsidR="00745A02" w:rsidRPr="002C2BBD" w:rsidTr="009B3095">
        <w:trPr>
          <w:cantSplit/>
          <w:trHeight w:val="668"/>
          <w:jc w:val="center"/>
        </w:trPr>
        <w:tc>
          <w:tcPr>
            <w:tcW w:w="971" w:type="dxa"/>
            <w:tcBorders>
              <w:bottom w:val="single" w:sz="4" w:space="0" w:color="auto"/>
            </w:tcBorders>
          </w:tcPr>
          <w:p w:rsidR="00745A02" w:rsidRPr="002C2BBD" w:rsidRDefault="00745A02" w:rsidP="009B3095">
            <w:pPr>
              <w:pStyle w:val="Tabletext"/>
              <w:jc w:val="center"/>
            </w:pPr>
            <w:r w:rsidRPr="002C2BBD">
              <w:lastRenderedPageBreak/>
              <w:t>207</w:t>
            </w:r>
          </w:p>
        </w:tc>
        <w:tc>
          <w:tcPr>
            <w:tcW w:w="4395" w:type="dxa"/>
            <w:tcBorders>
              <w:bottom w:val="single" w:sz="4" w:space="0" w:color="auto"/>
            </w:tcBorders>
          </w:tcPr>
          <w:p w:rsidR="00745A02" w:rsidRPr="002C2BBD" w:rsidRDefault="00745A02" w:rsidP="009B3095">
            <w:pPr>
              <w:pStyle w:val="Tabletext"/>
            </w:pPr>
            <w:r w:rsidRPr="00686E4E">
              <w:rPr>
                <w:bCs/>
                <w:lang w:eastAsia="ja-JP"/>
              </w:rPr>
              <w:t>Measures to address unauthorized use of frequencies in the band allocated to the</w:t>
            </w:r>
            <w:r w:rsidRPr="00686E4E">
              <w:rPr>
                <w:bCs/>
              </w:rPr>
              <w:t xml:space="preserve"> MMS/AM(R)S</w:t>
            </w:r>
          </w:p>
        </w:tc>
        <w:tc>
          <w:tcPr>
            <w:tcW w:w="7223" w:type="dxa"/>
            <w:tcBorders>
              <w:bottom w:val="single" w:sz="4" w:space="0" w:color="auto"/>
            </w:tcBorders>
            <w:shd w:val="clear" w:color="auto" w:fill="auto"/>
          </w:tcPr>
          <w:p w:rsidR="00745A02" w:rsidRPr="005F737E" w:rsidRDefault="00745A02" w:rsidP="009B3095">
            <w:pPr>
              <w:pStyle w:val="Tabletext"/>
              <w:rPr>
                <w:rFonts w:eastAsiaTheme="minorEastAsia"/>
                <w:bCs/>
                <w:i/>
                <w:lang w:eastAsia="ja-JP"/>
              </w:rPr>
            </w:pPr>
            <w:r w:rsidRPr="005F737E">
              <w:rPr>
                <w:bCs/>
                <w:i/>
              </w:rPr>
              <w:t>Still relevant; text recently updated. Monitoring reports regularly posted on the ITU website.</w:t>
            </w:r>
          </w:p>
          <w:p w:rsidR="00745A02" w:rsidRPr="005F737E" w:rsidRDefault="00745A02" w:rsidP="009B3095">
            <w:pPr>
              <w:pStyle w:val="Tabletext"/>
              <w:rPr>
                <w:rStyle w:val="FootnoteReference"/>
                <w:rFonts w:eastAsiaTheme="minorEastAsia"/>
                <w:color w:val="000000"/>
                <w:lang w:eastAsia="ja-JP"/>
              </w:rPr>
            </w:pPr>
            <w:r w:rsidRPr="002207DE">
              <w:rPr>
                <w:bCs/>
              </w:rPr>
              <w:t>Still relevant</w:t>
            </w:r>
            <w:r>
              <w:rPr>
                <w:rFonts w:eastAsiaTheme="minorEastAsia" w:hint="eastAsia"/>
                <w:bCs/>
                <w:lang w:eastAsia="ja-JP"/>
              </w:rPr>
              <w:t>.</w:t>
            </w:r>
          </w:p>
        </w:tc>
        <w:tc>
          <w:tcPr>
            <w:tcW w:w="1088" w:type="dxa"/>
            <w:tcBorders>
              <w:bottom w:val="single" w:sz="4" w:space="0" w:color="auto"/>
            </w:tcBorders>
          </w:tcPr>
          <w:p w:rsidR="00745A02" w:rsidRPr="002C2BBD" w:rsidRDefault="00745A02" w:rsidP="009B3095">
            <w:pPr>
              <w:pStyle w:val="Tabletext"/>
              <w:jc w:val="center"/>
            </w:pPr>
            <w:r w:rsidRPr="002C2BBD">
              <w:t>NOC</w:t>
            </w:r>
          </w:p>
        </w:tc>
        <w:tc>
          <w:tcPr>
            <w:tcW w:w="1088" w:type="dxa"/>
            <w:tcBorders>
              <w:bottom w:val="single" w:sz="4" w:space="0" w:color="auto"/>
            </w:tcBorders>
          </w:tcPr>
          <w:p w:rsidR="00745A02" w:rsidRPr="00953883" w:rsidRDefault="00745A02" w:rsidP="009B3095">
            <w:pPr>
              <w:pStyle w:val="Tabletext"/>
              <w:jc w:val="center"/>
              <w:rPr>
                <w:rFonts w:eastAsiaTheme="minorEastAsia"/>
                <w:lang w:eastAsia="ja-JP"/>
              </w:rPr>
            </w:pPr>
            <w:r>
              <w:rPr>
                <w:rFonts w:eastAsiaTheme="minorEastAsia" w:hint="eastAsia"/>
                <w:lang w:eastAsia="ja-JP"/>
              </w:rPr>
              <w:t>NOC</w:t>
            </w: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212</w:t>
            </w:r>
          </w:p>
        </w:tc>
        <w:tc>
          <w:tcPr>
            <w:tcW w:w="4395" w:type="dxa"/>
            <w:shd w:val="clear" w:color="auto" w:fill="auto"/>
          </w:tcPr>
          <w:p w:rsidR="00745A02" w:rsidRPr="002C2BBD" w:rsidRDefault="00745A02" w:rsidP="009B3095">
            <w:pPr>
              <w:pStyle w:val="Tabletext"/>
            </w:pPr>
            <w:r w:rsidRPr="002C2BBD">
              <w:t>Implementation of IMT</w:t>
            </w:r>
          </w:p>
        </w:tc>
        <w:tc>
          <w:tcPr>
            <w:tcW w:w="7223" w:type="dxa"/>
            <w:shd w:val="clear" w:color="auto" w:fill="auto"/>
          </w:tcPr>
          <w:p w:rsidR="00745A02" w:rsidRPr="005F737E" w:rsidRDefault="00745A02" w:rsidP="009B3095">
            <w:pPr>
              <w:pStyle w:val="Tabletext"/>
              <w:rPr>
                <w:rFonts w:eastAsiaTheme="minorEastAsia"/>
                <w:bCs/>
                <w:i/>
                <w:lang w:eastAsia="ja-JP"/>
              </w:rPr>
            </w:pPr>
            <w:r w:rsidRPr="005F737E">
              <w:rPr>
                <w:bCs/>
                <w:i/>
                <w:lang w:eastAsia="ja-JP"/>
              </w:rPr>
              <w:t xml:space="preserve">Still </w:t>
            </w:r>
            <w:proofErr w:type="spellStart"/>
            <w:r w:rsidRPr="005F737E">
              <w:rPr>
                <w:bCs/>
                <w:i/>
                <w:lang w:eastAsia="ja-JP"/>
              </w:rPr>
              <w:t>relevant.</w:t>
            </w:r>
            <w:r w:rsidRPr="005F737E">
              <w:rPr>
                <w:bCs/>
                <w:i/>
              </w:rPr>
              <w:t>This</w:t>
            </w:r>
            <w:proofErr w:type="spellEnd"/>
            <w:r w:rsidRPr="005F737E">
              <w:rPr>
                <w:bCs/>
                <w:i/>
              </w:rPr>
              <w:t xml:space="preserve"> Resolution is referred to in Nos. </w:t>
            </w:r>
            <w:r w:rsidRPr="005F737E">
              <w:rPr>
                <w:b/>
                <w:bCs/>
                <w:i/>
              </w:rPr>
              <w:t>5.351A</w:t>
            </w:r>
            <w:r w:rsidRPr="005F737E">
              <w:rPr>
                <w:bCs/>
                <w:i/>
              </w:rPr>
              <w:t xml:space="preserve"> and </w:t>
            </w:r>
            <w:r w:rsidRPr="005F737E">
              <w:rPr>
                <w:b/>
                <w:bCs/>
                <w:i/>
              </w:rPr>
              <w:t>5.388</w:t>
            </w:r>
            <w:r w:rsidRPr="005F737E">
              <w:rPr>
                <w:bCs/>
                <w:i/>
              </w:rPr>
              <w:t>.</w:t>
            </w:r>
          </w:p>
          <w:p w:rsidR="00745A02" w:rsidRPr="005F737E" w:rsidRDefault="00745A02" w:rsidP="009B3095">
            <w:pPr>
              <w:pStyle w:val="Tabletext"/>
              <w:rPr>
                <w:rFonts w:eastAsiaTheme="minorEastAsia"/>
                <w:lang w:eastAsia="ja-JP"/>
              </w:rPr>
            </w:pPr>
            <w:r w:rsidRPr="002207DE">
              <w:rPr>
                <w:bCs/>
                <w:lang w:eastAsia="ja-JP"/>
              </w:rPr>
              <w:t>Still relevant.</w:t>
            </w:r>
          </w:p>
        </w:tc>
        <w:tc>
          <w:tcPr>
            <w:tcW w:w="1088" w:type="dxa"/>
            <w:shd w:val="clear" w:color="auto" w:fill="auto"/>
          </w:tcPr>
          <w:p w:rsidR="00745A02" w:rsidRPr="002C2BBD" w:rsidRDefault="00745A02" w:rsidP="009B3095">
            <w:pPr>
              <w:pStyle w:val="Tabletext"/>
              <w:jc w:val="center"/>
              <w:rPr>
                <w:lang w:eastAsia="ja-JP"/>
              </w:rPr>
            </w:pPr>
            <w:r>
              <w:rPr>
                <w:rFonts w:hint="eastAsia"/>
                <w:lang w:eastAsia="ja-JP"/>
              </w:rPr>
              <w:t>NOC</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215</w:t>
            </w:r>
          </w:p>
        </w:tc>
        <w:tc>
          <w:tcPr>
            <w:tcW w:w="4395" w:type="dxa"/>
          </w:tcPr>
          <w:p w:rsidR="00745A02" w:rsidRPr="002C2BBD" w:rsidRDefault="00745A02" w:rsidP="009B3095">
            <w:pPr>
              <w:pStyle w:val="Tabletext"/>
            </w:pPr>
            <w:r w:rsidRPr="00686E4E">
              <w:rPr>
                <w:bCs/>
              </w:rPr>
              <w:t>Coordination among MSS</w:t>
            </w:r>
            <w:r w:rsidRPr="00686E4E">
              <w:rPr>
                <w:bCs/>
                <w:lang w:eastAsia="ja-JP"/>
              </w:rPr>
              <w:t xml:space="preserve"> in the band 1-3 GHz</w:t>
            </w:r>
          </w:p>
        </w:tc>
        <w:tc>
          <w:tcPr>
            <w:tcW w:w="7223" w:type="dxa"/>
          </w:tcPr>
          <w:p w:rsidR="00745A02" w:rsidRPr="005F737E" w:rsidRDefault="00745A02" w:rsidP="009B3095">
            <w:pPr>
              <w:pStyle w:val="Tabletext"/>
              <w:rPr>
                <w:bCs/>
                <w:i/>
                <w:lang w:eastAsia="ja-JP"/>
              </w:rPr>
            </w:pPr>
            <w:r w:rsidRPr="005F737E">
              <w:rPr>
                <w:bCs/>
                <w:i/>
                <w:lang w:eastAsia="ja-JP"/>
              </w:rPr>
              <w:t>The ITU-R study invited in this Resolution is still under way.</w:t>
            </w:r>
          </w:p>
          <w:p w:rsidR="00745A02" w:rsidRPr="005F737E" w:rsidRDefault="00745A02" w:rsidP="009B3095">
            <w:pPr>
              <w:pStyle w:val="Tabletext"/>
              <w:rPr>
                <w:rFonts w:eastAsiaTheme="minorEastAsia"/>
                <w:bCs/>
                <w:i/>
                <w:lang w:eastAsia="ja-JP"/>
              </w:rPr>
            </w:pPr>
            <w:r w:rsidRPr="005F737E">
              <w:rPr>
                <w:bCs/>
                <w:i/>
                <w:lang w:eastAsia="ja-JP"/>
              </w:rPr>
              <w:t>Updating of the referenced Resolution 46 (already suppressed) or the version of the referenced Recommendations (M.1186 and M.1187) may be necessary, if it is retained. These are not incorporated by reference.</w:t>
            </w:r>
          </w:p>
          <w:p w:rsidR="00745A02" w:rsidRPr="005F737E" w:rsidRDefault="00745A02" w:rsidP="009B3095">
            <w:pPr>
              <w:pStyle w:val="Tabletext"/>
              <w:rPr>
                <w:rFonts w:eastAsiaTheme="minorEastAsia"/>
                <w:bCs/>
                <w:lang w:eastAsia="ja-JP"/>
              </w:rPr>
            </w:pPr>
            <w:r>
              <w:rPr>
                <w:rFonts w:eastAsiaTheme="minorEastAsia" w:hint="eastAsia"/>
                <w:bCs/>
                <w:lang w:eastAsia="ja-JP"/>
              </w:rPr>
              <w:t xml:space="preserve">Still relevant. Text was updated at WRC-12. </w:t>
            </w:r>
            <w:r w:rsidRPr="002207DE">
              <w:rPr>
                <w:bCs/>
                <w:lang w:eastAsia="ja-JP"/>
              </w:rPr>
              <w:t>The ITU-R study invited in this Resolution is still under way.</w:t>
            </w:r>
          </w:p>
        </w:tc>
        <w:tc>
          <w:tcPr>
            <w:tcW w:w="1088" w:type="dxa"/>
          </w:tcPr>
          <w:p w:rsidR="00745A02" w:rsidRPr="002C2BBD" w:rsidRDefault="00745A02" w:rsidP="009B3095">
            <w:pPr>
              <w:pStyle w:val="Tabletext"/>
              <w:jc w:val="center"/>
            </w:pPr>
            <w:r w:rsidRPr="002C2BBD">
              <w:t>MOD</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217</w:t>
            </w:r>
          </w:p>
        </w:tc>
        <w:tc>
          <w:tcPr>
            <w:tcW w:w="4395" w:type="dxa"/>
          </w:tcPr>
          <w:p w:rsidR="00745A02" w:rsidRPr="002C2BBD" w:rsidRDefault="00745A02" w:rsidP="009B3095">
            <w:pPr>
              <w:pStyle w:val="Tabletext"/>
            </w:pPr>
            <w:r w:rsidRPr="002C2BBD">
              <w:t>Wind profiler radars</w:t>
            </w:r>
          </w:p>
        </w:tc>
        <w:tc>
          <w:tcPr>
            <w:tcW w:w="7223" w:type="dxa"/>
          </w:tcPr>
          <w:p w:rsidR="00745A02" w:rsidRPr="005F737E" w:rsidRDefault="00745A02" w:rsidP="009B3095">
            <w:pPr>
              <w:pStyle w:val="Tabletext"/>
              <w:rPr>
                <w:bCs/>
                <w:i/>
              </w:rPr>
            </w:pPr>
            <w:r w:rsidRPr="005F737E">
              <w:rPr>
                <w:bCs/>
                <w:i/>
              </w:rPr>
              <w:t>This Resolution is referred to in Nos. </w:t>
            </w:r>
            <w:r w:rsidRPr="005F737E">
              <w:rPr>
                <w:b/>
                <w:bCs/>
                <w:i/>
              </w:rPr>
              <w:t>5.162A</w:t>
            </w:r>
            <w:r w:rsidRPr="005F737E">
              <w:rPr>
                <w:bCs/>
                <w:i/>
              </w:rPr>
              <w:t xml:space="preserve"> and </w:t>
            </w:r>
            <w:r w:rsidRPr="005F737E">
              <w:rPr>
                <w:b/>
                <w:bCs/>
                <w:i/>
              </w:rPr>
              <w:t>5.291A</w:t>
            </w:r>
            <w:r w:rsidRPr="005F737E">
              <w:rPr>
                <w:bCs/>
                <w:i/>
              </w:rPr>
              <w:t>.</w:t>
            </w:r>
          </w:p>
          <w:p w:rsidR="00745A02" w:rsidRDefault="00745A02" w:rsidP="009B3095">
            <w:pPr>
              <w:pStyle w:val="Tabletext"/>
              <w:rPr>
                <w:rFonts w:eastAsiaTheme="minorEastAsia"/>
                <w:bCs/>
                <w:lang w:eastAsia="ja-JP"/>
              </w:rPr>
            </w:pPr>
            <w:r w:rsidRPr="005F737E">
              <w:rPr>
                <w:bCs/>
                <w:i/>
                <w:lang w:eastAsia="ja-JP"/>
              </w:rPr>
              <w:t>Updating of the referenced Recommendations (M.1085&lt;already deleted&gt;, M.1226 and M.1227) may be necessary. These are not incorporated by reference.</w:t>
            </w:r>
          </w:p>
          <w:p w:rsidR="00745A02" w:rsidRPr="005F737E" w:rsidRDefault="00745A02" w:rsidP="009B3095">
            <w:pPr>
              <w:pStyle w:val="Tabletext"/>
              <w:rPr>
                <w:rFonts w:eastAsiaTheme="minorEastAsia"/>
              </w:rPr>
            </w:pPr>
            <w:r>
              <w:rPr>
                <w:rFonts w:eastAsiaTheme="minorEastAsia" w:hint="eastAsia"/>
                <w:bCs/>
                <w:lang w:eastAsia="ja-JP"/>
              </w:rPr>
              <w:t>Editorial review may be required for the referenced ITU-R recommendations.</w:t>
            </w:r>
          </w:p>
        </w:tc>
        <w:tc>
          <w:tcPr>
            <w:tcW w:w="1088" w:type="dxa"/>
          </w:tcPr>
          <w:p w:rsidR="00745A02" w:rsidRPr="002C2BBD" w:rsidRDefault="00745A02" w:rsidP="009B3095">
            <w:pPr>
              <w:pStyle w:val="Tabletext"/>
              <w:jc w:val="center"/>
            </w:pPr>
            <w:r w:rsidRPr="002C2BBD">
              <w:t>NOC</w:t>
            </w:r>
          </w:p>
        </w:tc>
        <w:tc>
          <w:tcPr>
            <w:tcW w:w="1088" w:type="dxa"/>
          </w:tcPr>
          <w:p w:rsidR="00745A02" w:rsidRPr="00953883"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t>221</w:t>
            </w:r>
          </w:p>
        </w:tc>
        <w:tc>
          <w:tcPr>
            <w:tcW w:w="4395" w:type="dxa"/>
            <w:tcBorders>
              <w:bottom w:val="single" w:sz="4" w:space="0" w:color="auto"/>
            </w:tcBorders>
          </w:tcPr>
          <w:p w:rsidR="00745A02" w:rsidRPr="002C2BBD" w:rsidRDefault="00745A02" w:rsidP="009B3095">
            <w:pPr>
              <w:pStyle w:val="Tabletext"/>
            </w:pPr>
            <w:r w:rsidRPr="002C2BBD">
              <w:t>HAPS for IMT-2000 in the bands around 2 GHz</w:t>
            </w:r>
          </w:p>
        </w:tc>
        <w:tc>
          <w:tcPr>
            <w:tcW w:w="7223" w:type="dxa"/>
            <w:tcBorders>
              <w:bottom w:val="single" w:sz="4" w:space="0" w:color="auto"/>
            </w:tcBorders>
          </w:tcPr>
          <w:p w:rsidR="00745A02" w:rsidRPr="005F737E" w:rsidRDefault="00745A02" w:rsidP="009B3095">
            <w:pPr>
              <w:pStyle w:val="Tabletext"/>
              <w:rPr>
                <w:bCs/>
                <w:i/>
              </w:rPr>
            </w:pPr>
            <w:r w:rsidRPr="005F737E">
              <w:rPr>
                <w:bCs/>
                <w:i/>
              </w:rPr>
              <w:t>This Resolution is referred to in No. </w:t>
            </w:r>
            <w:r w:rsidRPr="005F737E">
              <w:rPr>
                <w:b/>
                <w:bCs/>
                <w:i/>
              </w:rPr>
              <w:t>5.388A</w:t>
            </w:r>
            <w:r w:rsidRPr="005F737E">
              <w:rPr>
                <w:bCs/>
                <w:i/>
              </w:rPr>
              <w:t>.</w:t>
            </w:r>
          </w:p>
          <w:p w:rsidR="00745A02" w:rsidRPr="005F737E" w:rsidRDefault="00745A02" w:rsidP="009B3095">
            <w:pPr>
              <w:pStyle w:val="Tabletext"/>
              <w:rPr>
                <w:rFonts w:eastAsiaTheme="minorEastAsia"/>
                <w:bCs/>
                <w:i/>
                <w:lang w:eastAsia="ja-JP"/>
              </w:rPr>
            </w:pPr>
            <w:r w:rsidRPr="005F737E">
              <w:rPr>
                <w:bCs/>
                <w:i/>
                <w:lang w:eastAsia="ja-JP"/>
              </w:rPr>
              <w:t>Still relevant. The ITU-R study invited in this Resolution has made little progress.</w:t>
            </w:r>
          </w:p>
          <w:p w:rsidR="00745A02" w:rsidRPr="005F737E" w:rsidRDefault="00745A02" w:rsidP="009B3095">
            <w:pPr>
              <w:pStyle w:val="Tabletext"/>
              <w:rPr>
                <w:rFonts w:eastAsiaTheme="minorEastAsia"/>
              </w:rPr>
            </w:pPr>
            <w:r w:rsidRPr="002207DE">
              <w:rPr>
                <w:bCs/>
                <w:lang w:eastAsia="ja-JP"/>
              </w:rPr>
              <w:t xml:space="preserve">The ITU-R study invited in this Resolution has made </w:t>
            </w:r>
            <w:r>
              <w:rPr>
                <w:rFonts w:eastAsiaTheme="minorEastAsia" w:hint="eastAsia"/>
                <w:bCs/>
                <w:lang w:eastAsia="ja-JP"/>
              </w:rPr>
              <w:t>no</w:t>
            </w:r>
            <w:r w:rsidRPr="002207DE">
              <w:rPr>
                <w:bCs/>
                <w:lang w:eastAsia="ja-JP"/>
              </w:rPr>
              <w:t xml:space="preserve"> progress.</w:t>
            </w:r>
          </w:p>
        </w:tc>
        <w:tc>
          <w:tcPr>
            <w:tcW w:w="1088" w:type="dxa"/>
            <w:tcBorders>
              <w:bottom w:val="single" w:sz="4" w:space="0" w:color="auto"/>
            </w:tcBorders>
          </w:tcPr>
          <w:p w:rsidR="00745A02" w:rsidRPr="002C2BBD" w:rsidRDefault="00745A02" w:rsidP="009B3095">
            <w:pPr>
              <w:pStyle w:val="Tabletext"/>
              <w:jc w:val="center"/>
              <w:rPr>
                <w:lang w:eastAsia="ja-JP"/>
              </w:rPr>
            </w:pPr>
            <w:r w:rsidRPr="002C2BBD">
              <w:t>NOC</w:t>
            </w:r>
          </w:p>
        </w:tc>
        <w:tc>
          <w:tcPr>
            <w:tcW w:w="1088" w:type="dxa"/>
            <w:tcBorders>
              <w:bottom w:val="single" w:sz="4" w:space="0" w:color="auto"/>
            </w:tcBorders>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shd w:val="clear" w:color="auto" w:fill="auto"/>
          </w:tcPr>
          <w:p w:rsidR="00745A02" w:rsidRPr="002C2BBD" w:rsidRDefault="00745A02" w:rsidP="009B3095">
            <w:pPr>
              <w:pStyle w:val="Tabletext"/>
              <w:jc w:val="center"/>
            </w:pPr>
            <w:r w:rsidRPr="002C2BBD">
              <w:t>222</w:t>
            </w:r>
          </w:p>
        </w:tc>
        <w:tc>
          <w:tcPr>
            <w:tcW w:w="4395" w:type="dxa"/>
            <w:tcBorders>
              <w:bottom w:val="single" w:sz="4" w:space="0" w:color="auto"/>
            </w:tcBorders>
            <w:shd w:val="clear" w:color="auto" w:fill="auto"/>
          </w:tcPr>
          <w:p w:rsidR="00745A02" w:rsidRPr="002C2BBD" w:rsidRDefault="00745A02" w:rsidP="009B3095">
            <w:pPr>
              <w:pStyle w:val="Tabletext"/>
            </w:pPr>
            <w:r w:rsidRPr="00686E4E">
              <w:t>Use of the frequency bands</w:t>
            </w:r>
            <w:r w:rsidRPr="0094447D">
              <w:rPr>
                <w:szCs w:val="28"/>
              </w:rPr>
              <w:t xml:space="preserve"> 1 525-1 559 MHz and 1 626.5-1 660.5</w:t>
            </w:r>
            <w:r w:rsidRPr="00686E4E">
              <w:t> MHz by the mobile-satellite service</w:t>
            </w:r>
            <w:r w:rsidRPr="00686E4E">
              <w:rPr>
                <w:lang w:eastAsia="ja-JP"/>
              </w:rPr>
              <w:t>, and procedures to ensure long-term spectrum access for the aeronautical mobile-satellite (R) service</w:t>
            </w:r>
          </w:p>
        </w:tc>
        <w:tc>
          <w:tcPr>
            <w:tcW w:w="7223" w:type="dxa"/>
            <w:tcBorders>
              <w:bottom w:val="single" w:sz="4" w:space="0" w:color="auto"/>
            </w:tcBorders>
            <w:shd w:val="clear" w:color="auto" w:fill="auto"/>
          </w:tcPr>
          <w:p w:rsidR="00745A02" w:rsidRPr="005F737E" w:rsidRDefault="00745A02" w:rsidP="009B3095">
            <w:pPr>
              <w:pStyle w:val="Tabletext"/>
              <w:rPr>
                <w:rFonts w:eastAsiaTheme="minorEastAsia"/>
                <w:bCs/>
                <w:i/>
                <w:lang w:eastAsia="ja-JP"/>
              </w:rPr>
            </w:pPr>
            <w:r w:rsidRPr="005F737E">
              <w:rPr>
                <w:bCs/>
                <w:i/>
                <w:lang w:eastAsia="ja-JP"/>
              </w:rPr>
              <w:t>Modifications are proposed to clarify use of AMS(R</w:t>
            </w:r>
            <w:proofErr w:type="gramStart"/>
            <w:r w:rsidRPr="005F737E">
              <w:rPr>
                <w:bCs/>
                <w:i/>
                <w:lang w:eastAsia="ja-JP"/>
              </w:rPr>
              <w:t>)S</w:t>
            </w:r>
            <w:proofErr w:type="gramEnd"/>
            <w:r w:rsidRPr="005F737E">
              <w:rPr>
                <w:bCs/>
                <w:i/>
                <w:lang w:eastAsia="ja-JP"/>
              </w:rPr>
              <w:t xml:space="preserve"> spectrum in these bands (see </w:t>
            </w:r>
            <w:r w:rsidRPr="005F737E">
              <w:rPr>
                <w:bCs/>
                <w:i/>
              </w:rPr>
              <w:t>ASP/</w:t>
            </w:r>
            <w:r w:rsidRPr="005F737E">
              <w:rPr>
                <w:bCs/>
                <w:i/>
                <w:lang w:eastAsia="ja-JP"/>
              </w:rPr>
              <w:t>26A7</w:t>
            </w:r>
            <w:r w:rsidRPr="005F737E">
              <w:rPr>
                <w:bCs/>
                <w:i/>
              </w:rPr>
              <w:t>/</w:t>
            </w:r>
            <w:r w:rsidRPr="005F737E">
              <w:rPr>
                <w:bCs/>
                <w:i/>
                <w:lang w:eastAsia="ja-JP"/>
              </w:rPr>
              <w:t>5</w:t>
            </w:r>
            <w:r w:rsidRPr="005F737E">
              <w:rPr>
                <w:bCs/>
                <w:i/>
              </w:rPr>
              <w:t xml:space="preserve"> under WRC-</w:t>
            </w:r>
            <w:r w:rsidRPr="005F737E">
              <w:rPr>
                <w:bCs/>
                <w:i/>
                <w:lang w:eastAsia="ja-JP"/>
              </w:rPr>
              <w:t>12</w:t>
            </w:r>
            <w:r w:rsidRPr="005F737E">
              <w:rPr>
                <w:bCs/>
                <w:i/>
              </w:rPr>
              <w:t xml:space="preserve"> Agenda item </w:t>
            </w:r>
            <w:r w:rsidRPr="005F737E">
              <w:rPr>
                <w:bCs/>
                <w:i/>
                <w:lang w:eastAsia="ja-JP"/>
              </w:rPr>
              <w:t>1.7).</w:t>
            </w:r>
          </w:p>
          <w:p w:rsidR="00745A02" w:rsidRPr="005F737E" w:rsidRDefault="00745A02" w:rsidP="009B3095">
            <w:pPr>
              <w:pStyle w:val="Tabletext"/>
              <w:rPr>
                <w:rFonts w:eastAsiaTheme="minorEastAsia"/>
              </w:rPr>
            </w:pPr>
            <w:r>
              <w:rPr>
                <w:rFonts w:eastAsiaTheme="minorEastAsia" w:hint="eastAsia"/>
                <w:bCs/>
                <w:lang w:eastAsia="ja-JP"/>
              </w:rPr>
              <w:t>Still relevant. Text was updated at WRC-12.</w:t>
            </w:r>
          </w:p>
        </w:tc>
        <w:tc>
          <w:tcPr>
            <w:tcW w:w="1088" w:type="dxa"/>
            <w:tcBorders>
              <w:bottom w:val="single" w:sz="4" w:space="0" w:color="auto"/>
            </w:tcBorders>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Borders>
              <w:bottom w:val="single" w:sz="4" w:space="0" w:color="auto"/>
            </w:tcBorders>
            <w:shd w:val="clear" w:color="auto" w:fill="auto"/>
          </w:tcPr>
          <w:p w:rsidR="00745A02" w:rsidRPr="00953883" w:rsidRDefault="00745A02" w:rsidP="009B3095">
            <w:pPr>
              <w:pStyle w:val="Tabletext"/>
              <w:jc w:val="center"/>
              <w:rPr>
                <w:rFonts w:eastAsiaTheme="minorEastAsia"/>
                <w:lang w:eastAsia="ja-JP"/>
              </w:rPr>
            </w:pPr>
            <w:r>
              <w:rPr>
                <w:rFonts w:eastAsiaTheme="minorEastAsia" w:hint="eastAsia"/>
                <w:lang w:eastAsia="ja-JP"/>
              </w:rPr>
              <w:t>NOC</w:t>
            </w: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lastRenderedPageBreak/>
              <w:t>223</w:t>
            </w:r>
          </w:p>
        </w:tc>
        <w:tc>
          <w:tcPr>
            <w:tcW w:w="4395" w:type="dxa"/>
            <w:shd w:val="clear" w:color="auto" w:fill="auto"/>
          </w:tcPr>
          <w:p w:rsidR="00745A02" w:rsidRPr="002C2BBD" w:rsidRDefault="00745A02" w:rsidP="009B3095">
            <w:pPr>
              <w:pStyle w:val="Tabletext"/>
              <w:rPr>
                <w:lang w:eastAsia="ja-JP"/>
              </w:rPr>
            </w:pPr>
            <w:r w:rsidRPr="002C2BBD">
              <w:t>Additional bands identified for IMT</w:t>
            </w:r>
          </w:p>
        </w:tc>
        <w:tc>
          <w:tcPr>
            <w:tcW w:w="7223" w:type="dxa"/>
            <w:shd w:val="clear" w:color="auto" w:fill="auto"/>
          </w:tcPr>
          <w:p w:rsidR="00745A02" w:rsidRPr="005F737E" w:rsidRDefault="00745A02" w:rsidP="009B3095">
            <w:pPr>
              <w:pStyle w:val="Tabletext"/>
              <w:rPr>
                <w:bCs/>
                <w:i/>
                <w:lang w:eastAsia="ja-JP"/>
              </w:rPr>
            </w:pPr>
            <w:r w:rsidRPr="005F737E">
              <w:rPr>
                <w:bCs/>
                <w:i/>
                <w:lang w:eastAsia="ja-JP"/>
              </w:rPr>
              <w:t xml:space="preserve">Still relevant. </w:t>
            </w:r>
            <w:r w:rsidRPr="005F737E">
              <w:rPr>
                <w:bCs/>
                <w:i/>
              </w:rPr>
              <w:t>This Resolution is referred to in Nos</w:t>
            </w:r>
            <w:r w:rsidRPr="005F737E">
              <w:rPr>
                <w:bCs/>
                <w:i/>
                <w:lang w:eastAsia="ja-JP"/>
              </w:rPr>
              <w:t>.</w:t>
            </w:r>
            <w:r w:rsidRPr="005F737E">
              <w:rPr>
                <w:bCs/>
                <w:i/>
              </w:rPr>
              <w:t> </w:t>
            </w:r>
            <w:r w:rsidRPr="005F737E">
              <w:rPr>
                <w:b/>
                <w:bCs/>
                <w:i/>
              </w:rPr>
              <w:t>5.384A</w:t>
            </w:r>
            <w:r w:rsidRPr="005F737E">
              <w:rPr>
                <w:bCs/>
                <w:i/>
              </w:rPr>
              <w:t xml:space="preserve"> and </w:t>
            </w:r>
            <w:r w:rsidRPr="005F737E">
              <w:rPr>
                <w:b/>
                <w:bCs/>
                <w:i/>
              </w:rPr>
              <w:t>5.388</w:t>
            </w:r>
            <w:r w:rsidRPr="005F737E">
              <w:rPr>
                <w:bCs/>
                <w:i/>
              </w:rPr>
              <w:t>.</w:t>
            </w:r>
          </w:p>
          <w:p w:rsidR="00745A02" w:rsidRPr="005F737E" w:rsidRDefault="00745A02" w:rsidP="009B3095">
            <w:pPr>
              <w:pStyle w:val="Tabletext"/>
              <w:rPr>
                <w:rFonts w:eastAsiaTheme="minorEastAsia"/>
                <w:bCs/>
                <w:i/>
                <w:lang w:eastAsia="ja-JP"/>
              </w:rPr>
            </w:pPr>
            <w:r w:rsidRPr="005F737E">
              <w:rPr>
                <w:bCs/>
                <w:i/>
                <w:lang w:eastAsia="ja-JP"/>
              </w:rPr>
              <w:t>The ITU-R study invited in this Resolution has made fair progress</w:t>
            </w:r>
            <w:r w:rsidRPr="005F737E">
              <w:rPr>
                <w:bCs/>
                <w:i/>
                <w:color w:val="000000"/>
                <w:lang w:eastAsia="ja-JP"/>
              </w:rPr>
              <w:t xml:space="preserve"> but not completed</w:t>
            </w:r>
            <w:r w:rsidRPr="005F737E">
              <w:rPr>
                <w:bCs/>
                <w:i/>
                <w:lang w:eastAsia="ja-JP"/>
              </w:rPr>
              <w:t xml:space="preserve">. </w:t>
            </w:r>
            <w:r w:rsidRPr="005F737E">
              <w:rPr>
                <w:bCs/>
                <w:i/>
                <w:iCs/>
                <w:lang w:eastAsia="ja-JP"/>
              </w:rPr>
              <w:t>Invites ITU</w:t>
            </w:r>
            <w:r w:rsidRPr="005F737E">
              <w:rPr>
                <w:bCs/>
                <w:i/>
                <w:iCs/>
                <w:lang w:eastAsia="ja-JP"/>
              </w:rPr>
              <w:noBreakHyphen/>
              <w:t>R</w:t>
            </w:r>
            <w:r w:rsidRPr="005F737E">
              <w:rPr>
                <w:bCs/>
                <w:i/>
                <w:lang w:eastAsia="ja-JP"/>
              </w:rPr>
              <w:t xml:space="preserve"> may be reviewed including editorial changes.</w:t>
            </w:r>
          </w:p>
          <w:p w:rsidR="00745A02" w:rsidRPr="005F737E" w:rsidRDefault="00745A02" w:rsidP="009B3095">
            <w:pPr>
              <w:pStyle w:val="Tabletext"/>
              <w:rPr>
                <w:rFonts w:eastAsiaTheme="minorEastAsia"/>
              </w:rPr>
            </w:pPr>
            <w:r w:rsidRPr="002207DE">
              <w:rPr>
                <w:bCs/>
                <w:lang w:eastAsia="ja-JP"/>
              </w:rPr>
              <w:t>Still relevant.</w:t>
            </w:r>
            <w:r>
              <w:rPr>
                <w:rFonts w:eastAsiaTheme="minorEastAsia" w:hint="eastAsia"/>
                <w:bCs/>
                <w:lang w:eastAsia="ja-JP"/>
              </w:rPr>
              <w:t xml:space="preserve"> The paragraph </w:t>
            </w:r>
            <w:r>
              <w:rPr>
                <w:rFonts w:eastAsiaTheme="minorEastAsia"/>
                <w:bCs/>
                <w:lang w:eastAsia="ja-JP"/>
              </w:rPr>
              <w:t>“</w:t>
            </w:r>
            <w:r w:rsidRPr="002207DE">
              <w:rPr>
                <w:bCs/>
                <w:i/>
                <w:iCs/>
                <w:lang w:eastAsia="ja-JP"/>
              </w:rPr>
              <w:t>Invites ITU</w:t>
            </w:r>
            <w:r w:rsidRPr="002207DE">
              <w:rPr>
                <w:bCs/>
                <w:i/>
                <w:iCs/>
                <w:lang w:eastAsia="ja-JP"/>
              </w:rPr>
              <w:noBreakHyphen/>
            </w:r>
            <w:proofErr w:type="spellStart"/>
            <w:r w:rsidRPr="002207DE">
              <w:rPr>
                <w:bCs/>
                <w:i/>
                <w:iCs/>
                <w:lang w:eastAsia="ja-JP"/>
              </w:rPr>
              <w:t>R</w:t>
            </w:r>
            <w:r>
              <w:rPr>
                <w:rFonts w:eastAsiaTheme="minorEastAsia"/>
                <w:bCs/>
                <w:i/>
                <w:iCs/>
                <w:lang w:eastAsia="ja-JP"/>
              </w:rPr>
              <w:t>”</w:t>
            </w:r>
            <w:r w:rsidRPr="002207DE">
              <w:rPr>
                <w:bCs/>
                <w:lang w:eastAsia="ja-JP"/>
              </w:rPr>
              <w:t>may</w:t>
            </w:r>
            <w:proofErr w:type="spellEnd"/>
            <w:r w:rsidRPr="002207DE">
              <w:rPr>
                <w:bCs/>
                <w:lang w:eastAsia="ja-JP"/>
              </w:rPr>
              <w:t xml:space="preserve"> be</w:t>
            </w:r>
            <w:r>
              <w:rPr>
                <w:rFonts w:eastAsiaTheme="minorEastAsia" w:hint="eastAsia"/>
                <w:bCs/>
                <w:lang w:eastAsia="ja-JP"/>
              </w:rPr>
              <w:t xml:space="preserve"> updated to reflect the results of recent ITU-R studies.</w:t>
            </w:r>
          </w:p>
        </w:tc>
        <w:tc>
          <w:tcPr>
            <w:tcW w:w="1088" w:type="dxa"/>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224</w:t>
            </w:r>
          </w:p>
        </w:tc>
        <w:tc>
          <w:tcPr>
            <w:tcW w:w="4395" w:type="dxa"/>
            <w:shd w:val="clear" w:color="auto" w:fill="auto"/>
          </w:tcPr>
          <w:p w:rsidR="00745A02" w:rsidRPr="002C2BBD" w:rsidRDefault="00745A02" w:rsidP="009B3095">
            <w:pPr>
              <w:pStyle w:val="Tabletext"/>
            </w:pPr>
            <w:r w:rsidRPr="002C2BBD">
              <w:t>Frequency bands for the t</w:t>
            </w:r>
            <w:r>
              <w:t>errestrial component of IMT</w:t>
            </w:r>
            <w:r w:rsidRPr="002C2BBD">
              <w:t xml:space="preserve"> below 1 GHz.</w:t>
            </w:r>
          </w:p>
        </w:tc>
        <w:tc>
          <w:tcPr>
            <w:tcW w:w="7223" w:type="dxa"/>
            <w:shd w:val="clear" w:color="auto" w:fill="auto"/>
          </w:tcPr>
          <w:p w:rsidR="00745A02" w:rsidRPr="005F737E" w:rsidRDefault="00745A02" w:rsidP="009B3095">
            <w:pPr>
              <w:pStyle w:val="Tabletext"/>
              <w:rPr>
                <w:bCs/>
                <w:i/>
                <w:lang w:eastAsia="ja-JP"/>
              </w:rPr>
            </w:pPr>
            <w:r w:rsidRPr="005F737E">
              <w:rPr>
                <w:bCs/>
                <w:i/>
                <w:lang w:eastAsia="ja-JP"/>
              </w:rPr>
              <w:t xml:space="preserve">Still relevant. </w:t>
            </w:r>
            <w:r w:rsidRPr="005F737E">
              <w:rPr>
                <w:bCs/>
                <w:i/>
              </w:rPr>
              <w:t>This Resolution is referred to in No. </w:t>
            </w:r>
            <w:r w:rsidRPr="005F737E">
              <w:rPr>
                <w:b/>
                <w:bCs/>
                <w:i/>
              </w:rPr>
              <w:t>5.317A</w:t>
            </w:r>
            <w:r w:rsidRPr="005F737E">
              <w:rPr>
                <w:bCs/>
                <w:i/>
              </w:rPr>
              <w:t>.</w:t>
            </w:r>
          </w:p>
          <w:p w:rsidR="00745A02" w:rsidRPr="005F737E" w:rsidRDefault="00745A02" w:rsidP="009B3095">
            <w:pPr>
              <w:pStyle w:val="Tabletext"/>
              <w:rPr>
                <w:rFonts w:eastAsiaTheme="minorEastAsia"/>
                <w:bCs/>
                <w:i/>
                <w:lang w:eastAsia="ja-JP"/>
              </w:rPr>
            </w:pPr>
            <w:r w:rsidRPr="005F737E">
              <w:rPr>
                <w:bCs/>
                <w:i/>
                <w:lang w:eastAsia="ja-JP"/>
              </w:rPr>
              <w:t>The ITU-R study invited in this Resolution has made fair progress</w:t>
            </w:r>
            <w:r w:rsidRPr="005F737E">
              <w:rPr>
                <w:bCs/>
                <w:i/>
                <w:color w:val="000000"/>
                <w:lang w:eastAsia="ja-JP"/>
              </w:rPr>
              <w:t xml:space="preserve"> but not completed</w:t>
            </w:r>
            <w:r w:rsidRPr="005F737E">
              <w:rPr>
                <w:bCs/>
                <w:i/>
                <w:lang w:eastAsia="ja-JP"/>
              </w:rPr>
              <w:t>. Modification to reflect this progress may be needed.</w:t>
            </w:r>
          </w:p>
          <w:p w:rsidR="00745A02" w:rsidRPr="005F737E" w:rsidRDefault="00745A02" w:rsidP="009B3095">
            <w:pPr>
              <w:pStyle w:val="Tabletext"/>
              <w:rPr>
                <w:rFonts w:eastAsiaTheme="minorEastAsia"/>
              </w:rPr>
            </w:pPr>
            <w:r>
              <w:rPr>
                <w:rFonts w:eastAsiaTheme="minorEastAsia" w:hint="eastAsia"/>
                <w:bCs/>
                <w:lang w:eastAsia="ja-JP"/>
              </w:rPr>
              <w:t xml:space="preserve">Still relevant. Text was updated at WRC-12. The paragraph </w:t>
            </w:r>
            <w:r>
              <w:rPr>
                <w:rFonts w:eastAsiaTheme="minorEastAsia"/>
                <w:bCs/>
                <w:lang w:eastAsia="ja-JP"/>
              </w:rPr>
              <w:t>“</w:t>
            </w:r>
            <w:r w:rsidRPr="002207DE">
              <w:rPr>
                <w:bCs/>
                <w:i/>
                <w:iCs/>
                <w:lang w:eastAsia="ja-JP"/>
              </w:rPr>
              <w:t>Invites ITU</w:t>
            </w:r>
            <w:r w:rsidRPr="002207DE">
              <w:rPr>
                <w:bCs/>
                <w:i/>
                <w:iCs/>
                <w:lang w:eastAsia="ja-JP"/>
              </w:rPr>
              <w:noBreakHyphen/>
            </w:r>
            <w:proofErr w:type="spellStart"/>
            <w:r w:rsidRPr="002207DE">
              <w:rPr>
                <w:bCs/>
                <w:i/>
                <w:iCs/>
                <w:lang w:eastAsia="ja-JP"/>
              </w:rPr>
              <w:t>R</w:t>
            </w:r>
            <w:r>
              <w:rPr>
                <w:rFonts w:eastAsiaTheme="minorEastAsia"/>
                <w:bCs/>
                <w:i/>
                <w:iCs/>
                <w:lang w:eastAsia="ja-JP"/>
              </w:rPr>
              <w:t>”</w:t>
            </w:r>
            <w:r w:rsidRPr="002207DE">
              <w:rPr>
                <w:bCs/>
                <w:lang w:eastAsia="ja-JP"/>
              </w:rPr>
              <w:t>may</w:t>
            </w:r>
            <w:proofErr w:type="spellEnd"/>
            <w:r w:rsidRPr="002207DE">
              <w:rPr>
                <w:bCs/>
                <w:lang w:eastAsia="ja-JP"/>
              </w:rPr>
              <w:t xml:space="preserve"> be</w:t>
            </w:r>
            <w:r>
              <w:rPr>
                <w:rFonts w:eastAsiaTheme="minorEastAsia" w:hint="eastAsia"/>
                <w:bCs/>
                <w:lang w:eastAsia="ja-JP"/>
              </w:rPr>
              <w:t xml:space="preserve"> updated to reflect the results of recent ITU-R studies.</w:t>
            </w:r>
          </w:p>
        </w:tc>
        <w:tc>
          <w:tcPr>
            <w:tcW w:w="1088" w:type="dxa"/>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225</w:t>
            </w:r>
          </w:p>
        </w:tc>
        <w:tc>
          <w:tcPr>
            <w:tcW w:w="4395" w:type="dxa"/>
            <w:shd w:val="clear" w:color="auto" w:fill="auto"/>
          </w:tcPr>
          <w:p w:rsidR="00745A02" w:rsidRPr="002C2BBD" w:rsidRDefault="00745A02" w:rsidP="009B3095">
            <w:pPr>
              <w:pStyle w:val="Tabletext"/>
              <w:rPr>
                <w:lang w:eastAsia="ja-JP"/>
              </w:rPr>
            </w:pPr>
            <w:r w:rsidRPr="002C2BBD">
              <w:t>Use of additional bands for the</w:t>
            </w:r>
            <w:r>
              <w:t xml:space="preserve"> satellite component of IMT</w:t>
            </w:r>
          </w:p>
        </w:tc>
        <w:tc>
          <w:tcPr>
            <w:tcW w:w="7223" w:type="dxa"/>
            <w:shd w:val="clear" w:color="auto" w:fill="auto"/>
          </w:tcPr>
          <w:p w:rsidR="00745A02" w:rsidRPr="005F737E" w:rsidRDefault="00745A02" w:rsidP="009B3095">
            <w:pPr>
              <w:pStyle w:val="Tabletext"/>
              <w:rPr>
                <w:rFonts w:eastAsiaTheme="minorEastAsia"/>
                <w:bCs/>
                <w:i/>
                <w:lang w:eastAsia="ja-JP"/>
              </w:rPr>
            </w:pPr>
            <w:r w:rsidRPr="005F737E">
              <w:rPr>
                <w:bCs/>
                <w:i/>
                <w:lang w:eastAsia="ja-JP"/>
              </w:rPr>
              <w:t>Still relevant. T</w:t>
            </w:r>
            <w:r w:rsidRPr="005F737E">
              <w:rPr>
                <w:bCs/>
                <w:i/>
              </w:rPr>
              <w:t>his Resolution is referred to in No. </w:t>
            </w:r>
            <w:r w:rsidRPr="005F737E">
              <w:rPr>
                <w:b/>
                <w:bCs/>
                <w:i/>
              </w:rPr>
              <w:t>5.3</w:t>
            </w:r>
            <w:r w:rsidRPr="005F737E">
              <w:rPr>
                <w:b/>
                <w:bCs/>
                <w:i/>
                <w:lang w:eastAsia="ja-JP"/>
              </w:rPr>
              <w:t>51A</w:t>
            </w:r>
            <w:r w:rsidRPr="005F737E">
              <w:rPr>
                <w:bCs/>
                <w:i/>
              </w:rPr>
              <w:t>.</w:t>
            </w:r>
            <w:r w:rsidRPr="005F737E">
              <w:rPr>
                <w:bCs/>
                <w:i/>
                <w:lang w:eastAsia="ja-JP"/>
              </w:rPr>
              <w:t xml:space="preserve"> The result of WRC-07 needs to be reflected (the bands 2 500-2 520 MHz and 2 670-2 690 MHz are allocated to the MSS only in Region 3).</w:t>
            </w:r>
          </w:p>
          <w:p w:rsidR="00745A02" w:rsidRPr="005F737E" w:rsidRDefault="00745A02" w:rsidP="009B3095">
            <w:pPr>
              <w:pStyle w:val="Tabletext"/>
              <w:rPr>
                <w:rFonts w:eastAsiaTheme="minorEastAsia"/>
              </w:rPr>
            </w:pPr>
            <w:r>
              <w:rPr>
                <w:rFonts w:eastAsiaTheme="minorEastAsia" w:hint="eastAsia"/>
                <w:bCs/>
                <w:lang w:eastAsia="ja-JP"/>
              </w:rPr>
              <w:t xml:space="preserve">Still relevant. Text was updated at WRC-12. </w:t>
            </w:r>
            <w:r w:rsidRPr="002207DE">
              <w:rPr>
                <w:bCs/>
                <w:lang w:eastAsia="ja-JP"/>
              </w:rPr>
              <w:t>The ITU-R study invited in this Resolution is still under way.</w:t>
            </w:r>
          </w:p>
        </w:tc>
        <w:tc>
          <w:tcPr>
            <w:tcW w:w="1088" w:type="dxa"/>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t>229</w:t>
            </w:r>
          </w:p>
        </w:tc>
        <w:tc>
          <w:tcPr>
            <w:tcW w:w="4395" w:type="dxa"/>
            <w:tcBorders>
              <w:bottom w:val="single" w:sz="4" w:space="0" w:color="auto"/>
            </w:tcBorders>
          </w:tcPr>
          <w:p w:rsidR="00745A02" w:rsidRPr="002C2BBD" w:rsidRDefault="00745A02" w:rsidP="009B3095">
            <w:pPr>
              <w:pStyle w:val="Tabletext"/>
            </w:pPr>
            <w:r w:rsidRPr="002C2BBD">
              <w:t>Use of bands 5</w:t>
            </w:r>
            <w:r>
              <w:t> </w:t>
            </w:r>
            <w:r w:rsidRPr="002C2BBD">
              <w:t>150-5</w:t>
            </w:r>
            <w:r>
              <w:t> </w:t>
            </w:r>
            <w:r w:rsidRPr="002C2BBD">
              <w:t>250 MHz, 5</w:t>
            </w:r>
            <w:r>
              <w:t> </w:t>
            </w:r>
            <w:r w:rsidRPr="002C2BBD">
              <w:t>250-5</w:t>
            </w:r>
            <w:r>
              <w:t> </w:t>
            </w:r>
            <w:r w:rsidRPr="002C2BBD">
              <w:t>350 MHz and 5</w:t>
            </w:r>
            <w:r>
              <w:t> </w:t>
            </w:r>
            <w:r w:rsidRPr="002C2BBD">
              <w:t>470-5</w:t>
            </w:r>
            <w:r>
              <w:t> </w:t>
            </w:r>
            <w:r w:rsidRPr="002C2BBD">
              <w:t>725 MHz for WAS including RLAN</w:t>
            </w:r>
          </w:p>
        </w:tc>
        <w:tc>
          <w:tcPr>
            <w:tcW w:w="7223" w:type="dxa"/>
            <w:tcBorders>
              <w:bottom w:val="single" w:sz="4" w:space="0" w:color="auto"/>
            </w:tcBorders>
          </w:tcPr>
          <w:p w:rsidR="00745A02" w:rsidRPr="005F737E" w:rsidRDefault="00745A02" w:rsidP="009B3095">
            <w:pPr>
              <w:pStyle w:val="Tabletext"/>
              <w:rPr>
                <w:bCs/>
                <w:i/>
              </w:rPr>
            </w:pPr>
            <w:r w:rsidRPr="005F737E">
              <w:rPr>
                <w:bCs/>
                <w:i/>
                <w:lang w:eastAsia="ja-JP"/>
              </w:rPr>
              <w:t xml:space="preserve">Still relevant. </w:t>
            </w:r>
            <w:r w:rsidRPr="005F737E">
              <w:rPr>
                <w:bCs/>
                <w:i/>
              </w:rPr>
              <w:t>This Resolution is referred to in Nos. </w:t>
            </w:r>
            <w:r w:rsidRPr="005F737E">
              <w:rPr>
                <w:b/>
                <w:bCs/>
                <w:i/>
              </w:rPr>
              <w:t>5.446A</w:t>
            </w:r>
            <w:r w:rsidRPr="005F737E">
              <w:rPr>
                <w:bCs/>
                <w:i/>
              </w:rPr>
              <w:t xml:space="preserve">, </w:t>
            </w:r>
            <w:r w:rsidRPr="005F737E">
              <w:rPr>
                <w:b/>
                <w:bCs/>
                <w:i/>
              </w:rPr>
              <w:t>5.447</w:t>
            </w:r>
            <w:r w:rsidRPr="005F737E">
              <w:rPr>
                <w:bCs/>
                <w:i/>
              </w:rPr>
              <w:t xml:space="preserve"> and</w:t>
            </w:r>
            <w:r w:rsidRPr="005F737E">
              <w:rPr>
                <w:b/>
                <w:bCs/>
                <w:i/>
              </w:rPr>
              <w:t xml:space="preserve"> 5.453</w:t>
            </w:r>
            <w:r w:rsidRPr="005F737E">
              <w:rPr>
                <w:bCs/>
                <w:i/>
              </w:rPr>
              <w:t>.</w:t>
            </w:r>
          </w:p>
          <w:p w:rsidR="00745A02" w:rsidRPr="005F737E" w:rsidRDefault="00745A02" w:rsidP="009B3095">
            <w:pPr>
              <w:pStyle w:val="Tabletext"/>
              <w:rPr>
                <w:rFonts w:eastAsiaTheme="minorEastAsia"/>
                <w:bCs/>
                <w:i/>
                <w:lang w:eastAsia="ja-JP"/>
              </w:rPr>
            </w:pPr>
            <w:r w:rsidRPr="005F737E">
              <w:rPr>
                <w:bCs/>
                <w:i/>
                <w:lang w:eastAsia="ja-JP"/>
              </w:rPr>
              <w:t>The ITU-R studies invited in this Resolution have made fair progress. Recommendation ITU-R M.1652 incorporated by reference in this Resolution is being revised.</w:t>
            </w:r>
          </w:p>
          <w:p w:rsidR="00745A02" w:rsidRPr="005F737E" w:rsidRDefault="00745A02" w:rsidP="009B3095">
            <w:pPr>
              <w:pStyle w:val="Tabletext"/>
              <w:rPr>
                <w:rFonts w:eastAsiaTheme="minorEastAsia"/>
                <w:bCs/>
                <w:lang w:eastAsia="ja-JP"/>
              </w:rPr>
            </w:pPr>
            <w:r>
              <w:rPr>
                <w:rFonts w:eastAsiaTheme="minorEastAsia" w:hint="eastAsia"/>
                <w:bCs/>
                <w:lang w:eastAsia="ja-JP"/>
              </w:rPr>
              <w:t xml:space="preserve">Still relevant. Text was updated at WRC-12. </w:t>
            </w:r>
            <w:r w:rsidRPr="002207DE">
              <w:rPr>
                <w:bCs/>
                <w:lang w:eastAsia="ja-JP"/>
              </w:rPr>
              <w:t>The ITU-R study invited in this Resolution is still under way.</w:t>
            </w:r>
          </w:p>
        </w:tc>
        <w:tc>
          <w:tcPr>
            <w:tcW w:w="1088" w:type="dxa"/>
            <w:tcBorders>
              <w:bottom w:val="single" w:sz="4" w:space="0" w:color="auto"/>
            </w:tcBorders>
          </w:tcPr>
          <w:p w:rsidR="00745A02" w:rsidRPr="002C2BBD" w:rsidRDefault="00745A02" w:rsidP="009B3095">
            <w:pPr>
              <w:pStyle w:val="Tabletext"/>
              <w:jc w:val="center"/>
              <w:rPr>
                <w:lang w:eastAsia="ja-JP"/>
              </w:rPr>
            </w:pPr>
            <w:r>
              <w:rPr>
                <w:rFonts w:hint="eastAsia"/>
                <w:lang w:eastAsia="ja-JP"/>
              </w:rPr>
              <w:t>MOD</w:t>
            </w:r>
          </w:p>
        </w:tc>
        <w:tc>
          <w:tcPr>
            <w:tcW w:w="1088" w:type="dxa"/>
            <w:tcBorders>
              <w:bottom w:val="single" w:sz="4" w:space="0" w:color="auto"/>
            </w:tcBorders>
          </w:tcPr>
          <w:p w:rsidR="00745A02" w:rsidRPr="00953883"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232</w:t>
            </w:r>
          </w:p>
        </w:tc>
        <w:tc>
          <w:tcPr>
            <w:tcW w:w="4395" w:type="dxa"/>
            <w:tcBorders>
              <w:bottom w:val="single" w:sz="4" w:space="0" w:color="auto"/>
            </w:tcBorders>
            <w:shd w:val="clear" w:color="auto" w:fill="BFBFBF"/>
          </w:tcPr>
          <w:p w:rsidR="00745A02" w:rsidRPr="00752BA2" w:rsidRDefault="00745A02" w:rsidP="009B3095">
            <w:pPr>
              <w:pStyle w:val="Tabletext"/>
            </w:pPr>
            <w:r w:rsidRPr="00752BA2">
              <w:rPr>
                <w:rFonts w:hint="eastAsia"/>
                <w:lang w:val="en-US" w:eastAsia="ja-JP"/>
              </w:rPr>
              <w:t>U</w:t>
            </w:r>
            <w:r w:rsidRPr="00752BA2">
              <w:rPr>
                <w:lang w:eastAsia="nl-NL"/>
              </w:rPr>
              <w:t>se of the frequency band 694-790 MHz by the mobile, except aeronautical mobile, service in Region 1 and related studies</w:t>
            </w:r>
          </w:p>
        </w:tc>
        <w:tc>
          <w:tcPr>
            <w:tcW w:w="7223" w:type="dxa"/>
            <w:tcBorders>
              <w:bottom w:val="single" w:sz="4" w:space="0" w:color="auto"/>
            </w:tcBorders>
            <w:shd w:val="clear" w:color="auto" w:fill="BFBFBF"/>
          </w:tcPr>
          <w:p w:rsidR="00745A02" w:rsidRPr="00752BA2" w:rsidRDefault="00745A02" w:rsidP="009B3095">
            <w:pPr>
              <w:pStyle w:val="Tabletext"/>
            </w:pPr>
            <w:r w:rsidRPr="00752BA2">
              <w:t>For consideration by WRC-</w:t>
            </w:r>
            <w:r w:rsidRPr="00752BA2">
              <w:rPr>
                <w:rFonts w:hint="eastAsia"/>
                <w:lang w:eastAsia="ja-JP"/>
              </w:rPr>
              <w:t>15 (</w:t>
            </w:r>
            <w:r w:rsidRPr="00752BA2">
              <w:rPr>
                <w:b/>
              </w:rPr>
              <w:t>Agenda item 1.</w:t>
            </w:r>
            <w:r w:rsidRPr="00752BA2">
              <w:rPr>
                <w:rFonts w:hint="eastAsia"/>
                <w:b/>
                <w:lang w:eastAsia="ja-JP"/>
              </w:rPr>
              <w:t>2)</w:t>
            </w:r>
            <w:r w:rsidRPr="00752BA2">
              <w:rPr>
                <w:b/>
              </w:rPr>
              <w:t>.</w:t>
            </w:r>
          </w:p>
        </w:tc>
        <w:tc>
          <w:tcPr>
            <w:tcW w:w="1088"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ADD</w:t>
            </w:r>
          </w:p>
        </w:tc>
        <w:tc>
          <w:tcPr>
            <w:tcW w:w="1088" w:type="dxa"/>
            <w:tcBorders>
              <w:bottom w:val="single" w:sz="4" w:space="0" w:color="auto"/>
            </w:tcBorders>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233</w:t>
            </w:r>
          </w:p>
        </w:tc>
        <w:tc>
          <w:tcPr>
            <w:tcW w:w="4395" w:type="dxa"/>
            <w:tcBorders>
              <w:bottom w:val="single" w:sz="4" w:space="0" w:color="auto"/>
            </w:tcBorders>
            <w:shd w:val="clear" w:color="auto" w:fill="BFBFBF"/>
          </w:tcPr>
          <w:p w:rsidR="00745A02" w:rsidRPr="00752BA2" w:rsidRDefault="00745A02" w:rsidP="009B3095">
            <w:pPr>
              <w:pStyle w:val="Tabletext"/>
              <w:rPr>
                <w:lang w:val="en-US" w:eastAsia="ja-JP"/>
              </w:rPr>
            </w:pPr>
            <w:r w:rsidRPr="00752BA2">
              <w:t>Studies on frequency-related matters on International Mobile Telecommunications and other terrestrial mobile broadband applications</w:t>
            </w:r>
          </w:p>
        </w:tc>
        <w:tc>
          <w:tcPr>
            <w:tcW w:w="7223" w:type="dxa"/>
            <w:tcBorders>
              <w:bottom w:val="single" w:sz="4" w:space="0" w:color="auto"/>
            </w:tcBorders>
            <w:shd w:val="clear" w:color="auto" w:fill="BFBFBF"/>
          </w:tcPr>
          <w:p w:rsidR="00745A02" w:rsidRPr="00752BA2" w:rsidRDefault="00745A02" w:rsidP="009B3095">
            <w:pPr>
              <w:pStyle w:val="Tabletext"/>
            </w:pPr>
            <w:r w:rsidRPr="00752BA2">
              <w:t>For consideration by WRC-</w:t>
            </w:r>
            <w:r w:rsidRPr="00752BA2">
              <w:rPr>
                <w:rFonts w:hint="eastAsia"/>
                <w:lang w:eastAsia="ja-JP"/>
              </w:rPr>
              <w:t>15 (</w:t>
            </w:r>
            <w:r w:rsidRPr="00752BA2">
              <w:rPr>
                <w:b/>
              </w:rPr>
              <w:t>Agenda item 1.</w:t>
            </w:r>
            <w:r w:rsidRPr="00752BA2">
              <w:rPr>
                <w:rFonts w:hint="eastAsia"/>
                <w:b/>
                <w:lang w:eastAsia="ja-JP"/>
              </w:rPr>
              <w:t>1)</w:t>
            </w:r>
            <w:r w:rsidRPr="00752BA2">
              <w:rPr>
                <w:b/>
              </w:rPr>
              <w:t>.</w:t>
            </w:r>
          </w:p>
        </w:tc>
        <w:tc>
          <w:tcPr>
            <w:tcW w:w="1088"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ADD</w:t>
            </w:r>
          </w:p>
        </w:tc>
        <w:tc>
          <w:tcPr>
            <w:tcW w:w="1088" w:type="dxa"/>
            <w:tcBorders>
              <w:bottom w:val="single" w:sz="4" w:space="0" w:color="auto"/>
            </w:tcBorders>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lastRenderedPageBreak/>
              <w:t>234</w:t>
            </w:r>
          </w:p>
        </w:tc>
        <w:tc>
          <w:tcPr>
            <w:tcW w:w="4395" w:type="dxa"/>
            <w:tcBorders>
              <w:bottom w:val="single" w:sz="4" w:space="0" w:color="auto"/>
            </w:tcBorders>
            <w:shd w:val="clear" w:color="auto" w:fill="BFBFBF"/>
          </w:tcPr>
          <w:p w:rsidR="00745A02" w:rsidRPr="00752BA2" w:rsidRDefault="00745A02" w:rsidP="009B3095">
            <w:pPr>
              <w:pStyle w:val="Tabletext"/>
            </w:pPr>
            <w:r w:rsidRPr="00752BA2">
              <w:t xml:space="preserve">Additional primary allocations to the mobile-satellite service within the bands </w:t>
            </w:r>
            <w:r w:rsidRPr="00752BA2">
              <w:rPr>
                <w:rFonts w:hint="eastAsia"/>
                <w:lang w:eastAsia="ja-JP"/>
              </w:rPr>
              <w:t>between</w:t>
            </w:r>
            <w:r w:rsidRPr="00752BA2">
              <w:t xml:space="preserve"> 22</w:t>
            </w:r>
            <w:r w:rsidRPr="00752BA2">
              <w:rPr>
                <w:rFonts w:hint="eastAsia"/>
                <w:lang w:eastAsia="ja-JP"/>
              </w:rPr>
              <w:t xml:space="preserve"> to 26</w:t>
            </w:r>
            <w:r w:rsidRPr="00752BA2">
              <w:t> GHz</w:t>
            </w:r>
          </w:p>
        </w:tc>
        <w:tc>
          <w:tcPr>
            <w:tcW w:w="7223" w:type="dxa"/>
            <w:tcBorders>
              <w:bottom w:val="single" w:sz="4" w:space="0" w:color="auto"/>
            </w:tcBorders>
            <w:shd w:val="clear" w:color="auto" w:fill="BFBFBF"/>
          </w:tcPr>
          <w:p w:rsidR="00745A02" w:rsidRPr="00752BA2" w:rsidRDefault="00745A02" w:rsidP="009B3095">
            <w:pPr>
              <w:pStyle w:val="Tabletext"/>
            </w:pPr>
            <w:r w:rsidRPr="00752BA2">
              <w:t>For consideration by WRC-</w:t>
            </w:r>
            <w:r w:rsidRPr="00752BA2">
              <w:rPr>
                <w:rFonts w:hint="eastAsia"/>
                <w:lang w:eastAsia="ja-JP"/>
              </w:rPr>
              <w:t>15 (</w:t>
            </w:r>
            <w:r w:rsidRPr="00752BA2">
              <w:rPr>
                <w:b/>
              </w:rPr>
              <w:t>Agenda item 1.</w:t>
            </w:r>
            <w:r w:rsidRPr="00752BA2">
              <w:rPr>
                <w:rFonts w:hint="eastAsia"/>
                <w:b/>
                <w:lang w:eastAsia="ja-JP"/>
              </w:rPr>
              <w:t>10)</w:t>
            </w:r>
          </w:p>
        </w:tc>
        <w:tc>
          <w:tcPr>
            <w:tcW w:w="1088"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ADD</w:t>
            </w:r>
          </w:p>
        </w:tc>
        <w:tc>
          <w:tcPr>
            <w:tcW w:w="1088" w:type="dxa"/>
            <w:tcBorders>
              <w:bottom w:val="single" w:sz="4" w:space="0" w:color="auto"/>
            </w:tcBorders>
            <w:shd w:val="clear" w:color="auto" w:fill="BFBFBF"/>
          </w:tcPr>
          <w:p w:rsidR="00745A02" w:rsidRPr="00953883"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331</w:t>
            </w:r>
          </w:p>
        </w:tc>
        <w:tc>
          <w:tcPr>
            <w:tcW w:w="4395" w:type="dxa"/>
            <w:shd w:val="clear" w:color="auto" w:fill="auto"/>
          </w:tcPr>
          <w:p w:rsidR="00745A02" w:rsidRPr="002C2BBD" w:rsidRDefault="00745A02" w:rsidP="009B3095">
            <w:pPr>
              <w:pStyle w:val="Tabletext"/>
            </w:pPr>
            <w:r>
              <w:rPr>
                <w:rFonts w:hint="eastAsia"/>
                <w:lang w:eastAsia="ja-JP"/>
              </w:rPr>
              <w:t>Operation of</w:t>
            </w:r>
            <w:r w:rsidRPr="002C2BBD">
              <w:t xml:space="preserve"> the GMDSS</w:t>
            </w:r>
          </w:p>
        </w:tc>
        <w:tc>
          <w:tcPr>
            <w:tcW w:w="7223" w:type="dxa"/>
            <w:shd w:val="clear" w:color="auto" w:fill="auto"/>
          </w:tcPr>
          <w:p w:rsidR="00745A02" w:rsidRPr="005F737E" w:rsidRDefault="00745A02" w:rsidP="009B3095">
            <w:pPr>
              <w:pStyle w:val="Tabletext"/>
              <w:rPr>
                <w:rFonts w:eastAsiaTheme="minorEastAsia"/>
                <w:bCs/>
                <w:i/>
                <w:lang w:eastAsia="ja-JP"/>
              </w:rPr>
            </w:pPr>
            <w:r w:rsidRPr="005F737E">
              <w:rPr>
                <w:bCs/>
                <w:i/>
                <w:lang w:eastAsia="ja-JP"/>
              </w:rPr>
              <w:t>Still relevant. IMO still requires VHF channel 16 watch-keeping by SOLAS ships and coast stations for the foreseeable future, and the frequency 2 182 kHz is still important for distress and safety communications by voice.</w:t>
            </w:r>
          </w:p>
          <w:p w:rsidR="00745A02" w:rsidRPr="005F737E" w:rsidRDefault="00745A02" w:rsidP="009B3095">
            <w:pPr>
              <w:pStyle w:val="Tabletext"/>
              <w:rPr>
                <w:rFonts w:eastAsiaTheme="minorEastAsia"/>
              </w:rPr>
            </w:pPr>
            <w:r>
              <w:rPr>
                <w:rFonts w:eastAsiaTheme="minorEastAsia" w:hint="eastAsia"/>
                <w:bCs/>
                <w:lang w:eastAsia="ja-JP"/>
              </w:rPr>
              <w:t xml:space="preserve">Still relevant. Text was updated at WRC-12. </w:t>
            </w:r>
            <w:r w:rsidRPr="002207DE">
              <w:rPr>
                <w:bCs/>
                <w:lang w:eastAsia="ja-JP"/>
              </w:rPr>
              <w:t>The ITU-R study invited in this Resolution is still under way.</w:t>
            </w:r>
          </w:p>
        </w:tc>
        <w:tc>
          <w:tcPr>
            <w:tcW w:w="1088" w:type="dxa"/>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3883" w:rsidRDefault="00745A02" w:rsidP="009B3095">
            <w:pPr>
              <w:pStyle w:val="Tabletext"/>
              <w:jc w:val="center"/>
              <w:rPr>
                <w:rFonts w:eastAsiaTheme="minorEastAsia"/>
                <w:lang w:eastAsia="ja-JP"/>
              </w:rPr>
            </w:pPr>
            <w:r>
              <w:rPr>
                <w:rFonts w:eastAsiaTheme="minorEastAsia" w:hint="eastAsia"/>
                <w:lang w:eastAsia="ja-JP"/>
              </w:rPr>
              <w:t>NOC</w:t>
            </w:r>
          </w:p>
        </w:tc>
      </w:tr>
      <w:tr w:rsidR="00745A02" w:rsidRPr="002C2BBD" w:rsidTr="009B3095">
        <w:trPr>
          <w:cantSplit/>
          <w:trHeight w:val="668"/>
          <w:jc w:val="center"/>
        </w:trPr>
        <w:tc>
          <w:tcPr>
            <w:tcW w:w="971" w:type="dxa"/>
            <w:tcBorders>
              <w:bottom w:val="single" w:sz="4" w:space="0" w:color="auto"/>
            </w:tcBorders>
          </w:tcPr>
          <w:p w:rsidR="00745A02" w:rsidRPr="002C2BBD" w:rsidRDefault="00745A02" w:rsidP="009B3095">
            <w:pPr>
              <w:pStyle w:val="Tabletext"/>
              <w:jc w:val="center"/>
            </w:pPr>
            <w:r w:rsidRPr="002C2BBD">
              <w:t>339</w:t>
            </w:r>
          </w:p>
        </w:tc>
        <w:tc>
          <w:tcPr>
            <w:tcW w:w="4395" w:type="dxa"/>
            <w:tcBorders>
              <w:bottom w:val="single" w:sz="4" w:space="0" w:color="auto"/>
            </w:tcBorders>
          </w:tcPr>
          <w:p w:rsidR="00745A02" w:rsidRPr="002C2BBD" w:rsidRDefault="00745A02" w:rsidP="009B3095">
            <w:pPr>
              <w:pStyle w:val="Tabletext"/>
            </w:pPr>
            <w:r w:rsidRPr="002C2BBD">
              <w:t>Coordination of NAVTEX</w:t>
            </w:r>
          </w:p>
        </w:tc>
        <w:tc>
          <w:tcPr>
            <w:tcW w:w="7223" w:type="dxa"/>
            <w:tcBorders>
              <w:bottom w:val="single" w:sz="4" w:space="0" w:color="auto"/>
            </w:tcBorders>
            <w:shd w:val="clear" w:color="auto" w:fill="auto"/>
          </w:tcPr>
          <w:p w:rsidR="00745A02" w:rsidRDefault="00745A02" w:rsidP="009B3095">
            <w:pPr>
              <w:pStyle w:val="Tabletext"/>
              <w:rPr>
                <w:rFonts w:eastAsiaTheme="minorEastAsia"/>
                <w:bCs/>
                <w:i/>
                <w:color w:val="000000"/>
                <w:lang w:eastAsia="ja-JP"/>
              </w:rPr>
            </w:pPr>
            <w:r w:rsidRPr="005F737E">
              <w:rPr>
                <w:bCs/>
                <w:i/>
                <w:color w:val="000000"/>
                <w:lang w:eastAsia="ja-JP"/>
              </w:rPr>
              <w:t>Still relevant.</w:t>
            </w:r>
          </w:p>
          <w:p w:rsidR="00745A02" w:rsidRPr="005F737E" w:rsidRDefault="00745A02" w:rsidP="009B3095">
            <w:pPr>
              <w:pStyle w:val="Tabletext"/>
              <w:rPr>
                <w:rFonts w:eastAsiaTheme="minorEastAsia"/>
                <w:i/>
                <w:lang w:eastAsia="ja-JP"/>
              </w:rPr>
            </w:pPr>
            <w:r>
              <w:rPr>
                <w:rFonts w:eastAsiaTheme="minorEastAsia" w:hint="eastAsia"/>
                <w:bCs/>
                <w:lang w:eastAsia="ja-JP"/>
              </w:rPr>
              <w:t xml:space="preserve">Still relevant. </w:t>
            </w:r>
          </w:p>
        </w:tc>
        <w:tc>
          <w:tcPr>
            <w:tcW w:w="1088" w:type="dxa"/>
            <w:tcBorders>
              <w:bottom w:val="single" w:sz="4" w:space="0" w:color="auto"/>
            </w:tcBorders>
          </w:tcPr>
          <w:p w:rsidR="00745A02" w:rsidRPr="002C2BBD" w:rsidRDefault="00745A02" w:rsidP="009B3095">
            <w:pPr>
              <w:pStyle w:val="Tabletext"/>
              <w:jc w:val="center"/>
              <w:rPr>
                <w:lang w:eastAsia="ja-JP"/>
              </w:rPr>
            </w:pPr>
            <w:r>
              <w:rPr>
                <w:rFonts w:hint="eastAsia"/>
                <w:lang w:eastAsia="ja-JP"/>
              </w:rPr>
              <w:t>NOC</w:t>
            </w:r>
          </w:p>
        </w:tc>
        <w:tc>
          <w:tcPr>
            <w:tcW w:w="1088" w:type="dxa"/>
            <w:tcBorders>
              <w:bottom w:val="single" w:sz="4" w:space="0" w:color="auto"/>
            </w:tcBorders>
          </w:tcPr>
          <w:p w:rsidR="00745A02" w:rsidRPr="00953883" w:rsidRDefault="00745A02" w:rsidP="009B3095">
            <w:pPr>
              <w:pStyle w:val="Tabletext"/>
              <w:jc w:val="center"/>
              <w:rPr>
                <w:b/>
              </w:rPr>
            </w:pPr>
            <w:r>
              <w:rPr>
                <w:rFonts w:eastAsiaTheme="minorEastAsia" w:hint="eastAsia"/>
                <w:lang w:eastAsia="ja-JP"/>
              </w:rPr>
              <w:t>NOC</w:t>
            </w: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343</w:t>
            </w:r>
          </w:p>
        </w:tc>
        <w:tc>
          <w:tcPr>
            <w:tcW w:w="4395" w:type="dxa"/>
            <w:shd w:val="clear" w:color="auto" w:fill="auto"/>
          </w:tcPr>
          <w:p w:rsidR="00745A02" w:rsidRPr="002C2BBD" w:rsidRDefault="00745A02" w:rsidP="009B3095">
            <w:pPr>
              <w:pStyle w:val="Tabletext"/>
            </w:pPr>
            <w:r w:rsidRPr="002C2BBD">
              <w:t xml:space="preserve">Certificates </w:t>
            </w:r>
            <w:r>
              <w:rPr>
                <w:rFonts w:hint="eastAsia"/>
                <w:lang w:eastAsia="ja-JP"/>
              </w:rPr>
              <w:t xml:space="preserve">for </w:t>
            </w:r>
            <w:r w:rsidRPr="002C2BBD">
              <w:t>vessels using GMDSS equipment on a non-compulsory basis</w:t>
            </w:r>
          </w:p>
        </w:tc>
        <w:tc>
          <w:tcPr>
            <w:tcW w:w="7223" w:type="dxa"/>
            <w:shd w:val="clear" w:color="auto" w:fill="auto"/>
          </w:tcPr>
          <w:p w:rsidR="00745A02" w:rsidRPr="005F737E" w:rsidRDefault="00745A02" w:rsidP="009B3095">
            <w:pPr>
              <w:pStyle w:val="Tabletext"/>
              <w:rPr>
                <w:rFonts w:eastAsiaTheme="minorEastAsia"/>
                <w:bCs/>
                <w:i/>
                <w:lang w:eastAsia="ja-JP"/>
              </w:rPr>
            </w:pPr>
            <w:r w:rsidRPr="005F737E">
              <w:rPr>
                <w:bCs/>
                <w:i/>
                <w:lang w:eastAsia="ja-JP"/>
              </w:rPr>
              <w:t>Still relevant. The outdated descriptions and harmonization with Article 47, which was revised by WRC-07, may need to be modified.</w:t>
            </w:r>
          </w:p>
          <w:p w:rsidR="00745A02" w:rsidRPr="005F737E" w:rsidRDefault="00745A02" w:rsidP="009B3095">
            <w:pPr>
              <w:pStyle w:val="Tabletext"/>
              <w:rPr>
                <w:rFonts w:eastAsiaTheme="minorEastAsia"/>
                <w:lang w:eastAsia="ja-JP"/>
              </w:rPr>
            </w:pPr>
            <w:r>
              <w:rPr>
                <w:rFonts w:eastAsiaTheme="minorEastAsia" w:hint="eastAsia"/>
                <w:bCs/>
                <w:lang w:eastAsia="ja-JP"/>
              </w:rPr>
              <w:t>Still relevant. Text was updated at WRC-12. It is required to examine whether t</w:t>
            </w:r>
            <w:r w:rsidRPr="002207DE">
              <w:rPr>
                <w:bCs/>
                <w:lang w:eastAsia="ja-JP"/>
              </w:rPr>
              <w:t xml:space="preserve">here is </w:t>
            </w:r>
            <w:proofErr w:type="spellStart"/>
            <w:r>
              <w:rPr>
                <w:rFonts w:eastAsiaTheme="minorEastAsia" w:hint="eastAsia"/>
                <w:bCs/>
                <w:lang w:eastAsia="ja-JP"/>
              </w:rPr>
              <w:t>anyprogress</w:t>
            </w:r>
            <w:proofErr w:type="spellEnd"/>
            <w:r>
              <w:rPr>
                <w:rFonts w:eastAsiaTheme="minorEastAsia" w:hint="eastAsia"/>
                <w:bCs/>
                <w:lang w:eastAsia="ja-JP"/>
              </w:rPr>
              <w:t xml:space="preserve"> in </w:t>
            </w:r>
            <w:r w:rsidRPr="002207DE">
              <w:rPr>
                <w:bCs/>
                <w:lang w:eastAsia="ja-JP"/>
              </w:rPr>
              <w:t>the ITU-R studies invited in this Resolution.</w:t>
            </w:r>
          </w:p>
        </w:tc>
        <w:tc>
          <w:tcPr>
            <w:tcW w:w="1088" w:type="dxa"/>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3883" w:rsidRDefault="00745A02" w:rsidP="009B3095">
            <w:pPr>
              <w:pStyle w:val="Tabletext"/>
              <w:jc w:val="center"/>
            </w:pPr>
            <w:r>
              <w:rPr>
                <w:rFonts w:eastAsiaTheme="minorEastAsia" w:hint="eastAsia"/>
                <w:lang w:eastAsia="ja-JP"/>
              </w:rPr>
              <w:t>NOC</w:t>
            </w: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344</w:t>
            </w:r>
          </w:p>
        </w:tc>
        <w:tc>
          <w:tcPr>
            <w:tcW w:w="4395" w:type="dxa"/>
            <w:shd w:val="clear" w:color="auto" w:fill="auto"/>
          </w:tcPr>
          <w:p w:rsidR="00745A02" w:rsidRPr="00CA192C" w:rsidRDefault="00745A02" w:rsidP="009B3095">
            <w:pPr>
              <w:pStyle w:val="Tabletext"/>
              <w:rPr>
                <w:szCs w:val="22"/>
              </w:rPr>
            </w:pPr>
            <w:r w:rsidRPr="00CA192C">
              <w:rPr>
                <w:bCs/>
                <w:szCs w:val="22"/>
                <w:lang w:eastAsia="ja-JP"/>
              </w:rPr>
              <w:t xml:space="preserve">Management of </w:t>
            </w:r>
            <w:proofErr w:type="spellStart"/>
            <w:r>
              <w:rPr>
                <w:rFonts w:hint="eastAsia"/>
                <w:bCs/>
                <w:szCs w:val="22"/>
                <w:lang w:eastAsia="ja-JP"/>
              </w:rPr>
              <w:t>maritime</w:t>
            </w:r>
            <w:r w:rsidRPr="00CA192C">
              <w:rPr>
                <w:bCs/>
                <w:szCs w:val="22"/>
                <w:lang w:eastAsia="ja-JP"/>
              </w:rPr>
              <w:t>identity</w:t>
            </w:r>
            <w:proofErr w:type="spellEnd"/>
            <w:r w:rsidRPr="00CA192C">
              <w:rPr>
                <w:bCs/>
                <w:szCs w:val="22"/>
                <w:lang w:eastAsia="ja-JP"/>
              </w:rPr>
              <w:t xml:space="preserve"> </w:t>
            </w:r>
            <w:r>
              <w:rPr>
                <w:rFonts w:hint="eastAsia"/>
                <w:bCs/>
                <w:szCs w:val="22"/>
                <w:lang w:eastAsia="ja-JP"/>
              </w:rPr>
              <w:t xml:space="preserve">numbering </w:t>
            </w:r>
            <w:r w:rsidRPr="00CA192C">
              <w:rPr>
                <w:bCs/>
                <w:szCs w:val="22"/>
                <w:lang w:eastAsia="ja-JP"/>
              </w:rPr>
              <w:t>resource</w:t>
            </w:r>
          </w:p>
        </w:tc>
        <w:tc>
          <w:tcPr>
            <w:tcW w:w="7223" w:type="dxa"/>
            <w:shd w:val="clear" w:color="auto" w:fill="auto"/>
          </w:tcPr>
          <w:p w:rsidR="00745A02" w:rsidRPr="005F737E" w:rsidRDefault="00745A02" w:rsidP="009B3095">
            <w:pPr>
              <w:pStyle w:val="Tabletext"/>
              <w:rPr>
                <w:rFonts w:eastAsiaTheme="minorEastAsia"/>
                <w:bCs/>
                <w:i/>
                <w:szCs w:val="22"/>
                <w:lang w:eastAsia="ja-JP"/>
              </w:rPr>
            </w:pPr>
            <w:r w:rsidRPr="005F737E">
              <w:rPr>
                <w:bCs/>
                <w:i/>
                <w:szCs w:val="22"/>
                <w:lang w:eastAsia="ja-JP"/>
              </w:rPr>
              <w:t>Still relevant. The ITU-R studies invited in this Resolution have made fair progress. Recommendation ITU-R M.585 incorporated by reference in this Resolution has been revised. Also, the use of MMSI is expanding to AIS and its related systems. The outdated descriptions need to be modified.</w:t>
            </w:r>
          </w:p>
          <w:p w:rsidR="00745A02" w:rsidRPr="005F737E" w:rsidRDefault="00745A02" w:rsidP="009B3095">
            <w:pPr>
              <w:pStyle w:val="Tabletext"/>
              <w:rPr>
                <w:rFonts w:eastAsiaTheme="minorEastAsia"/>
                <w:b/>
                <w:szCs w:val="22"/>
              </w:rPr>
            </w:pPr>
            <w:r>
              <w:rPr>
                <w:rFonts w:eastAsiaTheme="minorEastAsia" w:hint="eastAsia"/>
                <w:bCs/>
                <w:lang w:eastAsia="ja-JP"/>
              </w:rPr>
              <w:t>Still relevant. Text was updated at WRC-12. It is required to examine whether t</w:t>
            </w:r>
            <w:r w:rsidRPr="002207DE">
              <w:rPr>
                <w:bCs/>
                <w:lang w:eastAsia="ja-JP"/>
              </w:rPr>
              <w:t xml:space="preserve">here is </w:t>
            </w:r>
            <w:proofErr w:type="spellStart"/>
            <w:r>
              <w:rPr>
                <w:rFonts w:eastAsiaTheme="minorEastAsia" w:hint="eastAsia"/>
                <w:bCs/>
                <w:lang w:eastAsia="ja-JP"/>
              </w:rPr>
              <w:t>anyprogress</w:t>
            </w:r>
            <w:proofErr w:type="spellEnd"/>
            <w:r>
              <w:rPr>
                <w:rFonts w:eastAsiaTheme="minorEastAsia" w:hint="eastAsia"/>
                <w:bCs/>
                <w:lang w:eastAsia="ja-JP"/>
              </w:rPr>
              <w:t xml:space="preserve"> in </w:t>
            </w:r>
            <w:r w:rsidRPr="002207DE">
              <w:rPr>
                <w:bCs/>
                <w:lang w:eastAsia="ja-JP"/>
              </w:rPr>
              <w:t>the ITU-R studies invited in this Resolution.</w:t>
            </w:r>
          </w:p>
        </w:tc>
        <w:tc>
          <w:tcPr>
            <w:tcW w:w="1088" w:type="dxa"/>
            <w:shd w:val="clear" w:color="auto" w:fill="auto"/>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Pr>
          <w:p w:rsidR="00745A02" w:rsidRPr="00953883" w:rsidRDefault="00745A02" w:rsidP="009B3095">
            <w:pPr>
              <w:pStyle w:val="Tabletext"/>
              <w:jc w:val="center"/>
              <w:rPr>
                <w:lang w:eastAsia="ja-JP"/>
              </w:rPr>
            </w:pPr>
            <w:r>
              <w:rPr>
                <w:rFonts w:eastAsiaTheme="minorEastAsia" w:hint="eastAsia"/>
                <w:lang w:eastAsia="ja-JP"/>
              </w:rPr>
              <w:t>NOC</w:t>
            </w: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349</w:t>
            </w:r>
          </w:p>
        </w:tc>
        <w:tc>
          <w:tcPr>
            <w:tcW w:w="4395" w:type="dxa"/>
          </w:tcPr>
          <w:p w:rsidR="00745A02" w:rsidRPr="00CA192C" w:rsidRDefault="00745A02" w:rsidP="009B3095">
            <w:pPr>
              <w:pStyle w:val="Tabletext"/>
              <w:rPr>
                <w:szCs w:val="22"/>
              </w:rPr>
            </w:pPr>
            <w:r w:rsidRPr="00CA192C">
              <w:rPr>
                <w:bCs/>
                <w:szCs w:val="22"/>
                <w:lang w:eastAsia="ja-JP"/>
              </w:rPr>
              <w:t>Procedures for cancelling f</w:t>
            </w:r>
            <w:r w:rsidRPr="00CA192C">
              <w:rPr>
                <w:bCs/>
                <w:szCs w:val="22"/>
              </w:rPr>
              <w:t>alse alerts in GMDSS</w:t>
            </w:r>
          </w:p>
        </w:tc>
        <w:tc>
          <w:tcPr>
            <w:tcW w:w="7223" w:type="dxa"/>
          </w:tcPr>
          <w:p w:rsidR="00745A02" w:rsidRPr="005F737E" w:rsidRDefault="00745A02" w:rsidP="009B3095">
            <w:pPr>
              <w:pStyle w:val="Tabletext"/>
              <w:rPr>
                <w:rFonts w:eastAsiaTheme="minorEastAsia"/>
                <w:bCs/>
                <w:i/>
                <w:szCs w:val="22"/>
                <w:lang w:eastAsia="ja-JP"/>
              </w:rPr>
            </w:pPr>
            <w:r w:rsidRPr="005F737E">
              <w:rPr>
                <w:bCs/>
                <w:i/>
                <w:szCs w:val="22"/>
                <w:lang w:eastAsia="ja-JP"/>
              </w:rPr>
              <w:t>Still relevant. The texts relating to the procedures for cancelling false alerts, e.g. Annexes 1, 2 and 3, need to be harmonized with Article 32 revised by WRC-07.</w:t>
            </w:r>
          </w:p>
          <w:p w:rsidR="00745A02" w:rsidRPr="005F737E" w:rsidRDefault="00745A02" w:rsidP="009B3095">
            <w:pPr>
              <w:pStyle w:val="Tabletext"/>
              <w:rPr>
                <w:rFonts w:eastAsiaTheme="minorEastAsia"/>
                <w:szCs w:val="22"/>
              </w:rPr>
            </w:pPr>
            <w:r>
              <w:rPr>
                <w:rFonts w:eastAsiaTheme="minorEastAsia" w:hint="eastAsia"/>
                <w:bCs/>
                <w:lang w:eastAsia="ja-JP"/>
              </w:rPr>
              <w:t>Still relevant. Text was updated at WRC-12.</w:t>
            </w:r>
          </w:p>
        </w:tc>
        <w:tc>
          <w:tcPr>
            <w:tcW w:w="1088" w:type="dxa"/>
          </w:tcPr>
          <w:p w:rsidR="00745A02" w:rsidRPr="00CA192C" w:rsidRDefault="00745A02" w:rsidP="009B3095">
            <w:pPr>
              <w:pStyle w:val="Tabletext"/>
              <w:jc w:val="center"/>
              <w:rPr>
                <w:szCs w:val="22"/>
                <w:lang w:eastAsia="ja-JP"/>
              </w:rPr>
            </w:pPr>
            <w:r w:rsidRPr="00CA192C">
              <w:rPr>
                <w:szCs w:val="22"/>
                <w:lang w:eastAsia="ja-JP"/>
              </w:rPr>
              <w:t>MOD</w:t>
            </w:r>
          </w:p>
        </w:tc>
        <w:tc>
          <w:tcPr>
            <w:tcW w:w="1088" w:type="dxa"/>
          </w:tcPr>
          <w:p w:rsidR="00745A02" w:rsidRPr="00953883" w:rsidRDefault="00745A02" w:rsidP="009B3095">
            <w:pPr>
              <w:pStyle w:val="Tabletext"/>
              <w:jc w:val="center"/>
            </w:pPr>
            <w:r>
              <w:rPr>
                <w:rFonts w:eastAsiaTheme="minorEastAsia" w:hint="eastAsia"/>
                <w:lang w:eastAsia="ja-JP"/>
              </w:rPr>
              <w:t>NOC</w:t>
            </w: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352</w:t>
            </w:r>
          </w:p>
        </w:tc>
        <w:tc>
          <w:tcPr>
            <w:tcW w:w="4395" w:type="dxa"/>
          </w:tcPr>
          <w:p w:rsidR="00745A02" w:rsidRPr="00CA192C" w:rsidRDefault="00745A02" w:rsidP="009B3095">
            <w:pPr>
              <w:pStyle w:val="Tabletext"/>
              <w:rPr>
                <w:szCs w:val="22"/>
              </w:rPr>
            </w:pPr>
            <w:r w:rsidRPr="00CA192C">
              <w:rPr>
                <w:szCs w:val="22"/>
              </w:rPr>
              <w:t>Use of carrier frequencies 12 290 kHz and 16 420 kHz for safety</w:t>
            </w:r>
            <w:r>
              <w:rPr>
                <w:rFonts w:hint="eastAsia"/>
                <w:szCs w:val="22"/>
                <w:lang w:eastAsia="ja-JP"/>
              </w:rPr>
              <w:t>-</w:t>
            </w:r>
            <w:r w:rsidRPr="00CA192C">
              <w:rPr>
                <w:szCs w:val="22"/>
              </w:rPr>
              <w:t xml:space="preserve">related calling to and from </w:t>
            </w:r>
            <w:r w:rsidRPr="00CA192C">
              <w:rPr>
                <w:bCs/>
                <w:szCs w:val="22"/>
                <w:lang w:eastAsia="ja-JP"/>
              </w:rPr>
              <w:t>resource coordination centre</w:t>
            </w:r>
          </w:p>
        </w:tc>
        <w:tc>
          <w:tcPr>
            <w:tcW w:w="7223" w:type="dxa"/>
          </w:tcPr>
          <w:p w:rsidR="00745A02" w:rsidRPr="005F737E" w:rsidRDefault="00745A02" w:rsidP="009B3095">
            <w:pPr>
              <w:pStyle w:val="Tabletext"/>
              <w:rPr>
                <w:rFonts w:eastAsiaTheme="minorEastAsia"/>
                <w:i/>
                <w:szCs w:val="22"/>
                <w:lang w:eastAsia="ja-JP"/>
              </w:rPr>
            </w:pPr>
            <w:r w:rsidRPr="005F737E">
              <w:rPr>
                <w:i/>
                <w:szCs w:val="22"/>
              </w:rPr>
              <w:t>Still relevant.</w:t>
            </w:r>
          </w:p>
          <w:p w:rsidR="00745A02" w:rsidRPr="005F737E" w:rsidRDefault="00745A02" w:rsidP="009B3095">
            <w:pPr>
              <w:pStyle w:val="Tabletext"/>
              <w:rPr>
                <w:rFonts w:eastAsiaTheme="minorEastAsia"/>
                <w:szCs w:val="22"/>
                <w:lang w:eastAsia="ja-JP"/>
              </w:rPr>
            </w:pPr>
            <w:r w:rsidRPr="00CA192C">
              <w:rPr>
                <w:szCs w:val="22"/>
              </w:rPr>
              <w:t>Still relevant.</w:t>
            </w:r>
          </w:p>
        </w:tc>
        <w:tc>
          <w:tcPr>
            <w:tcW w:w="1088" w:type="dxa"/>
          </w:tcPr>
          <w:p w:rsidR="00745A02" w:rsidRPr="00CA192C" w:rsidRDefault="00745A02" w:rsidP="009B3095">
            <w:pPr>
              <w:pStyle w:val="Tabletext"/>
              <w:jc w:val="center"/>
              <w:rPr>
                <w:szCs w:val="22"/>
              </w:rPr>
            </w:pPr>
            <w:r w:rsidRPr="00CA192C">
              <w:rPr>
                <w:szCs w:val="22"/>
              </w:rPr>
              <w:t>NOC</w:t>
            </w:r>
          </w:p>
        </w:tc>
        <w:tc>
          <w:tcPr>
            <w:tcW w:w="1088" w:type="dxa"/>
          </w:tcPr>
          <w:p w:rsidR="00745A02" w:rsidRPr="00953883" w:rsidRDefault="00745A02" w:rsidP="009B3095">
            <w:pPr>
              <w:pStyle w:val="Tabletext"/>
              <w:jc w:val="center"/>
            </w:pPr>
            <w:r>
              <w:rPr>
                <w:rFonts w:eastAsiaTheme="minorEastAsia" w:hint="eastAsia"/>
                <w:lang w:eastAsia="ja-JP"/>
              </w:rPr>
              <w:t>NOC</w:t>
            </w:r>
          </w:p>
        </w:tc>
      </w:tr>
      <w:tr w:rsidR="00745A02" w:rsidRPr="002C2BBD" w:rsidTr="009B3095">
        <w:trPr>
          <w:cantSplit/>
          <w:jc w:val="center"/>
        </w:trPr>
        <w:tc>
          <w:tcPr>
            <w:tcW w:w="971" w:type="dxa"/>
          </w:tcPr>
          <w:p w:rsidR="00745A02" w:rsidRPr="005504E8" w:rsidRDefault="00745A02" w:rsidP="009B3095">
            <w:pPr>
              <w:pStyle w:val="Tabletext"/>
              <w:jc w:val="center"/>
              <w:rPr>
                <w:color w:val="000000"/>
                <w:lang w:eastAsia="ja-JP"/>
              </w:rPr>
            </w:pPr>
            <w:r w:rsidRPr="005504E8">
              <w:rPr>
                <w:rFonts w:hint="eastAsia"/>
                <w:color w:val="000000"/>
                <w:lang w:eastAsia="ja-JP"/>
              </w:rPr>
              <w:lastRenderedPageBreak/>
              <w:t>354</w:t>
            </w:r>
          </w:p>
        </w:tc>
        <w:tc>
          <w:tcPr>
            <w:tcW w:w="4395" w:type="dxa"/>
          </w:tcPr>
          <w:p w:rsidR="00745A02" w:rsidRPr="00CA192C" w:rsidRDefault="00745A02" w:rsidP="009B3095">
            <w:pPr>
              <w:pStyle w:val="Tabletext"/>
              <w:rPr>
                <w:szCs w:val="22"/>
              </w:rPr>
            </w:pPr>
            <w:r w:rsidRPr="00CA192C">
              <w:rPr>
                <w:szCs w:val="22"/>
              </w:rPr>
              <w:t>Distress and safety radiotelephony procedures for 2 182 kHz</w:t>
            </w:r>
          </w:p>
        </w:tc>
        <w:tc>
          <w:tcPr>
            <w:tcW w:w="7223" w:type="dxa"/>
          </w:tcPr>
          <w:p w:rsidR="00745A02" w:rsidRPr="005F737E" w:rsidRDefault="00745A02" w:rsidP="009B3095">
            <w:pPr>
              <w:rPr>
                <w:rFonts w:eastAsiaTheme="minorEastAsia"/>
                <w:bCs/>
                <w:i/>
                <w:sz w:val="22"/>
                <w:szCs w:val="22"/>
                <w:lang w:eastAsia="ja-JP"/>
              </w:rPr>
            </w:pPr>
            <w:r w:rsidRPr="005F737E">
              <w:rPr>
                <w:bCs/>
                <w:i/>
                <w:sz w:val="22"/>
                <w:szCs w:val="22"/>
              </w:rPr>
              <w:t>Still relevant.</w:t>
            </w:r>
          </w:p>
          <w:p w:rsidR="00745A02" w:rsidRPr="005F737E" w:rsidRDefault="00745A02" w:rsidP="009B3095">
            <w:pPr>
              <w:rPr>
                <w:rFonts w:eastAsiaTheme="minorEastAsia"/>
                <w:sz w:val="22"/>
                <w:szCs w:val="22"/>
                <w:lang w:eastAsia="ja-JP"/>
              </w:rPr>
            </w:pPr>
            <w:r w:rsidRPr="00CA192C">
              <w:rPr>
                <w:szCs w:val="22"/>
              </w:rPr>
              <w:t>Still relevant.</w:t>
            </w:r>
          </w:p>
        </w:tc>
        <w:tc>
          <w:tcPr>
            <w:tcW w:w="1088" w:type="dxa"/>
          </w:tcPr>
          <w:p w:rsidR="00745A02" w:rsidRPr="00CA192C" w:rsidRDefault="00745A02" w:rsidP="009B3095">
            <w:pPr>
              <w:pStyle w:val="Tabletext"/>
              <w:jc w:val="center"/>
              <w:rPr>
                <w:szCs w:val="22"/>
                <w:lang w:eastAsia="ja-JP"/>
              </w:rPr>
            </w:pPr>
            <w:r w:rsidRPr="00CA192C">
              <w:rPr>
                <w:szCs w:val="22"/>
                <w:lang w:eastAsia="ja-JP"/>
              </w:rPr>
              <w:t>NOC</w:t>
            </w:r>
          </w:p>
        </w:tc>
        <w:tc>
          <w:tcPr>
            <w:tcW w:w="1088" w:type="dxa"/>
          </w:tcPr>
          <w:p w:rsidR="00745A02" w:rsidRPr="00953883" w:rsidRDefault="00745A02" w:rsidP="009B3095">
            <w:pPr>
              <w:pStyle w:val="Tabletext"/>
              <w:jc w:val="center"/>
              <w:rPr>
                <w:lang w:eastAsia="ja-JP"/>
              </w:rPr>
            </w:pPr>
            <w:r>
              <w:rPr>
                <w:rFonts w:eastAsiaTheme="minorEastAsia" w:hint="eastAsia"/>
                <w:lang w:eastAsia="ja-JP"/>
              </w:rPr>
              <w:t>NOC</w:t>
            </w:r>
          </w:p>
        </w:tc>
      </w:tr>
      <w:tr w:rsidR="00745A02" w:rsidRPr="003739BF" w:rsidTr="009B3095">
        <w:trPr>
          <w:cantSplit/>
          <w:jc w:val="center"/>
        </w:trPr>
        <w:tc>
          <w:tcPr>
            <w:tcW w:w="971" w:type="dxa"/>
            <w:tcBorders>
              <w:bottom w:val="single" w:sz="4" w:space="0" w:color="auto"/>
            </w:tcBorders>
          </w:tcPr>
          <w:p w:rsidR="00745A02" w:rsidRPr="005504E8" w:rsidRDefault="00745A02" w:rsidP="009B3095">
            <w:pPr>
              <w:pStyle w:val="Tabletext"/>
              <w:jc w:val="center"/>
              <w:rPr>
                <w:color w:val="000000"/>
                <w:lang w:eastAsia="ja-JP"/>
              </w:rPr>
            </w:pPr>
            <w:r w:rsidRPr="005504E8">
              <w:rPr>
                <w:rFonts w:hint="eastAsia"/>
                <w:color w:val="000000"/>
                <w:lang w:eastAsia="ja-JP"/>
              </w:rPr>
              <w:t>356</w:t>
            </w:r>
          </w:p>
        </w:tc>
        <w:tc>
          <w:tcPr>
            <w:tcW w:w="4395" w:type="dxa"/>
            <w:tcBorders>
              <w:bottom w:val="single" w:sz="4" w:space="0" w:color="auto"/>
            </w:tcBorders>
          </w:tcPr>
          <w:p w:rsidR="00745A02" w:rsidRPr="00CA192C" w:rsidRDefault="00745A02" w:rsidP="009B3095">
            <w:pPr>
              <w:rPr>
                <w:sz w:val="22"/>
                <w:szCs w:val="22"/>
                <w:lang w:val="fr-FR"/>
              </w:rPr>
            </w:pPr>
            <w:r w:rsidRPr="00CA192C">
              <w:rPr>
                <w:sz w:val="22"/>
                <w:szCs w:val="22"/>
                <w:lang w:val="fr-FR"/>
              </w:rPr>
              <w:t>ITU maritime service information registration</w:t>
            </w:r>
          </w:p>
        </w:tc>
        <w:tc>
          <w:tcPr>
            <w:tcW w:w="7223" w:type="dxa"/>
            <w:tcBorders>
              <w:bottom w:val="single" w:sz="4" w:space="0" w:color="auto"/>
            </w:tcBorders>
          </w:tcPr>
          <w:p w:rsidR="00745A02" w:rsidRPr="00CA192C" w:rsidRDefault="00745A02" w:rsidP="009B3095">
            <w:pPr>
              <w:pStyle w:val="Tabletext"/>
              <w:rPr>
                <w:bCs/>
                <w:szCs w:val="22"/>
                <w:lang w:eastAsia="ja-JP"/>
              </w:rPr>
            </w:pPr>
            <w:r w:rsidRPr="00CA192C">
              <w:rPr>
                <w:bCs/>
                <w:szCs w:val="22"/>
                <w:lang w:eastAsia="ja-JP"/>
              </w:rPr>
              <w:t>Still relevant.</w:t>
            </w:r>
          </w:p>
          <w:p w:rsidR="00745A02" w:rsidRPr="005F737E" w:rsidRDefault="00745A02" w:rsidP="009B3095">
            <w:pPr>
              <w:rPr>
                <w:rFonts w:eastAsiaTheme="minorEastAsia"/>
                <w:bCs/>
                <w:sz w:val="22"/>
                <w:szCs w:val="22"/>
                <w:lang w:eastAsia="ja-JP"/>
              </w:rPr>
            </w:pPr>
            <w:r w:rsidRPr="00CA192C">
              <w:rPr>
                <w:bCs/>
                <w:sz w:val="22"/>
                <w:szCs w:val="22"/>
              </w:rPr>
              <w:t>The ITU-R consultation invited in this Resolution is still under way.</w:t>
            </w:r>
          </w:p>
        </w:tc>
        <w:tc>
          <w:tcPr>
            <w:tcW w:w="1088" w:type="dxa"/>
            <w:tcBorders>
              <w:bottom w:val="single" w:sz="4" w:space="0" w:color="auto"/>
            </w:tcBorders>
          </w:tcPr>
          <w:p w:rsidR="00745A02" w:rsidRPr="00CA192C" w:rsidRDefault="00745A02" w:rsidP="009B3095">
            <w:pPr>
              <w:pStyle w:val="Tabletext"/>
              <w:jc w:val="center"/>
              <w:rPr>
                <w:szCs w:val="22"/>
                <w:lang w:val="fr-FR" w:eastAsia="ja-JP"/>
              </w:rPr>
            </w:pPr>
            <w:r w:rsidRPr="00CA192C">
              <w:rPr>
                <w:szCs w:val="22"/>
                <w:lang w:val="fr-FR" w:eastAsia="ja-JP"/>
              </w:rPr>
              <w:t>NOC</w:t>
            </w:r>
          </w:p>
        </w:tc>
        <w:tc>
          <w:tcPr>
            <w:tcW w:w="1088" w:type="dxa"/>
            <w:tcBorders>
              <w:bottom w:val="single" w:sz="4" w:space="0" w:color="auto"/>
            </w:tcBorders>
          </w:tcPr>
          <w:p w:rsidR="00745A02" w:rsidRPr="00953883" w:rsidRDefault="00745A02" w:rsidP="009B3095">
            <w:pPr>
              <w:pStyle w:val="Tabletext"/>
              <w:jc w:val="center"/>
              <w:rPr>
                <w:lang w:val="fr-FR" w:eastAsia="ja-JP"/>
              </w:rPr>
            </w:pPr>
            <w:r>
              <w:rPr>
                <w:rFonts w:eastAsiaTheme="minorEastAsia" w:hint="eastAsia"/>
                <w:lang w:eastAsia="ja-JP"/>
              </w:rPr>
              <w:t>NOC</w:t>
            </w:r>
          </w:p>
        </w:tc>
      </w:tr>
      <w:tr w:rsidR="00745A02" w:rsidRPr="003739BF" w:rsidTr="009B3095">
        <w:trPr>
          <w:cantSplit/>
          <w:jc w:val="center"/>
        </w:trPr>
        <w:tc>
          <w:tcPr>
            <w:tcW w:w="971"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358</w:t>
            </w:r>
          </w:p>
        </w:tc>
        <w:tc>
          <w:tcPr>
            <w:tcW w:w="4395" w:type="dxa"/>
            <w:tcBorders>
              <w:bottom w:val="single" w:sz="4" w:space="0" w:color="auto"/>
            </w:tcBorders>
            <w:shd w:val="clear" w:color="auto" w:fill="BFBFBF"/>
          </w:tcPr>
          <w:p w:rsidR="00745A02" w:rsidRPr="00D43CC6" w:rsidRDefault="00745A02" w:rsidP="009B3095">
            <w:pPr>
              <w:rPr>
                <w:sz w:val="22"/>
                <w:szCs w:val="22"/>
              </w:rPr>
            </w:pPr>
            <w:r w:rsidRPr="00752BA2">
              <w:rPr>
                <w:sz w:val="22"/>
                <w:szCs w:val="22"/>
                <w:lang w:eastAsia="nl-NL"/>
              </w:rPr>
              <w:t>Consideration of improvement and expansion of on-board communication stations in the maritime mobile service in the UHF bands</w:t>
            </w:r>
          </w:p>
        </w:tc>
        <w:tc>
          <w:tcPr>
            <w:tcW w:w="7223" w:type="dxa"/>
            <w:tcBorders>
              <w:bottom w:val="single" w:sz="4" w:space="0" w:color="auto"/>
            </w:tcBorders>
            <w:shd w:val="clear" w:color="auto" w:fill="BFBFBF"/>
          </w:tcPr>
          <w:p w:rsidR="00745A02" w:rsidRPr="00752BA2" w:rsidRDefault="00745A02" w:rsidP="009B3095">
            <w:pPr>
              <w:rPr>
                <w:sz w:val="22"/>
                <w:szCs w:val="22"/>
              </w:rPr>
            </w:pPr>
            <w:r w:rsidRPr="00752BA2">
              <w:rPr>
                <w:sz w:val="22"/>
                <w:szCs w:val="22"/>
              </w:rPr>
              <w:t>For consideration by WRC-15 (</w:t>
            </w:r>
            <w:r w:rsidRPr="00752BA2">
              <w:rPr>
                <w:b/>
                <w:sz w:val="22"/>
                <w:szCs w:val="22"/>
              </w:rPr>
              <w:t>Agenda item 1.15)</w:t>
            </w:r>
          </w:p>
        </w:tc>
        <w:tc>
          <w:tcPr>
            <w:tcW w:w="1088" w:type="dxa"/>
            <w:tcBorders>
              <w:bottom w:val="single" w:sz="4" w:space="0" w:color="auto"/>
            </w:tcBorders>
            <w:shd w:val="clear" w:color="auto" w:fill="BFBFBF"/>
          </w:tcPr>
          <w:p w:rsidR="00745A02" w:rsidRPr="00752BA2" w:rsidRDefault="00745A02" w:rsidP="009B3095">
            <w:pPr>
              <w:pStyle w:val="Tabletext"/>
              <w:jc w:val="center"/>
              <w:rPr>
                <w:szCs w:val="22"/>
                <w:lang w:val="fr-FR" w:eastAsia="ja-JP"/>
              </w:rPr>
            </w:pPr>
            <w:r w:rsidRPr="00752BA2">
              <w:rPr>
                <w:szCs w:val="22"/>
                <w:lang w:val="fr-FR" w:eastAsia="ja-JP"/>
              </w:rPr>
              <w:t>ADD</w:t>
            </w:r>
          </w:p>
        </w:tc>
        <w:tc>
          <w:tcPr>
            <w:tcW w:w="1088" w:type="dxa"/>
            <w:tcBorders>
              <w:bottom w:val="single" w:sz="4" w:space="0" w:color="auto"/>
            </w:tcBorders>
            <w:shd w:val="clear" w:color="auto" w:fill="BFBFBF"/>
          </w:tcPr>
          <w:p w:rsidR="00745A02" w:rsidRPr="00954524" w:rsidRDefault="00745A02" w:rsidP="009B3095">
            <w:pPr>
              <w:pStyle w:val="Tabletext"/>
              <w:jc w:val="center"/>
              <w:rPr>
                <w:lang w:val="fr-FR" w:eastAsia="ja-JP"/>
              </w:rPr>
            </w:pPr>
          </w:p>
        </w:tc>
      </w:tr>
      <w:tr w:rsidR="00745A02" w:rsidRPr="003739BF" w:rsidTr="009B3095">
        <w:trPr>
          <w:cantSplit/>
          <w:jc w:val="center"/>
        </w:trPr>
        <w:tc>
          <w:tcPr>
            <w:tcW w:w="971" w:type="dxa"/>
            <w:tcBorders>
              <w:bottom w:val="single" w:sz="4" w:space="0" w:color="auto"/>
            </w:tcBorders>
            <w:shd w:val="clear" w:color="auto" w:fill="auto"/>
          </w:tcPr>
          <w:p w:rsidR="00745A02" w:rsidRPr="00752BA2" w:rsidRDefault="00745A02" w:rsidP="009B3095">
            <w:pPr>
              <w:pStyle w:val="Tabletext"/>
              <w:jc w:val="center"/>
              <w:rPr>
                <w:lang w:eastAsia="ja-JP"/>
              </w:rPr>
            </w:pPr>
            <w:r w:rsidRPr="00752BA2">
              <w:rPr>
                <w:rFonts w:hint="eastAsia"/>
                <w:lang w:eastAsia="ja-JP"/>
              </w:rPr>
              <w:t>359</w:t>
            </w:r>
          </w:p>
        </w:tc>
        <w:tc>
          <w:tcPr>
            <w:tcW w:w="4395" w:type="dxa"/>
            <w:tcBorders>
              <w:bottom w:val="single" w:sz="4" w:space="0" w:color="auto"/>
            </w:tcBorders>
            <w:shd w:val="clear" w:color="auto" w:fill="auto"/>
          </w:tcPr>
          <w:p w:rsidR="00745A02" w:rsidRPr="00752BA2" w:rsidRDefault="00745A02" w:rsidP="009B3095">
            <w:pPr>
              <w:rPr>
                <w:sz w:val="22"/>
                <w:szCs w:val="22"/>
                <w:lang w:val="en-GB" w:eastAsia="nl-NL"/>
              </w:rPr>
            </w:pPr>
            <w:r w:rsidRPr="00752BA2">
              <w:rPr>
                <w:sz w:val="22"/>
                <w:szCs w:val="22"/>
              </w:rPr>
              <w:t xml:space="preserve">Consideration of regulatory provisions for modernization of </w:t>
            </w:r>
            <w:r>
              <w:rPr>
                <w:rFonts w:eastAsia="Times New Roman" w:hint="eastAsia"/>
                <w:sz w:val="22"/>
                <w:szCs w:val="22"/>
                <w:lang w:eastAsia="ja-JP"/>
              </w:rPr>
              <w:t>GMDSS</w:t>
            </w:r>
            <w:r w:rsidRPr="00752BA2">
              <w:rPr>
                <w:sz w:val="22"/>
                <w:szCs w:val="22"/>
              </w:rPr>
              <w:t xml:space="preserve"> and studies related to e-navigation</w:t>
            </w:r>
          </w:p>
        </w:tc>
        <w:tc>
          <w:tcPr>
            <w:tcW w:w="7223" w:type="dxa"/>
            <w:tcBorders>
              <w:bottom w:val="single" w:sz="4" w:space="0" w:color="auto"/>
            </w:tcBorders>
            <w:shd w:val="clear" w:color="auto" w:fill="auto"/>
          </w:tcPr>
          <w:p w:rsidR="00745A02" w:rsidRPr="00217848" w:rsidRDefault="00745A02" w:rsidP="009B3095">
            <w:pPr>
              <w:rPr>
                <w:rFonts w:eastAsia="Times New Roman"/>
                <w:sz w:val="22"/>
                <w:szCs w:val="22"/>
                <w:lang w:eastAsia="ja-JP"/>
              </w:rPr>
            </w:pPr>
            <w:r>
              <w:rPr>
                <w:rFonts w:eastAsia="Times New Roman" w:hint="eastAsia"/>
                <w:lang w:eastAsia="ja-JP"/>
              </w:rPr>
              <w:t>This Resolution is referred to in preliminary agenda item 2.1 for WRC-18 in Resolution 808, and may be considered under WRC-15 Agenda item 10.</w:t>
            </w:r>
          </w:p>
        </w:tc>
        <w:tc>
          <w:tcPr>
            <w:tcW w:w="1088" w:type="dxa"/>
            <w:tcBorders>
              <w:bottom w:val="single" w:sz="4" w:space="0" w:color="auto"/>
            </w:tcBorders>
            <w:shd w:val="clear" w:color="auto" w:fill="auto"/>
          </w:tcPr>
          <w:p w:rsidR="00745A02" w:rsidRPr="00752BA2" w:rsidRDefault="00745A02" w:rsidP="009B3095">
            <w:pPr>
              <w:pStyle w:val="Tabletext"/>
              <w:jc w:val="center"/>
              <w:rPr>
                <w:szCs w:val="22"/>
                <w:lang w:val="fr-FR" w:eastAsia="ja-JP"/>
              </w:rPr>
            </w:pPr>
            <w:r w:rsidRPr="00752BA2">
              <w:rPr>
                <w:szCs w:val="22"/>
                <w:lang w:val="fr-FR" w:eastAsia="ja-JP"/>
              </w:rPr>
              <w:t>ADD</w:t>
            </w:r>
          </w:p>
        </w:tc>
        <w:tc>
          <w:tcPr>
            <w:tcW w:w="1088" w:type="dxa"/>
            <w:tcBorders>
              <w:bottom w:val="single" w:sz="4" w:space="0" w:color="auto"/>
            </w:tcBorders>
          </w:tcPr>
          <w:p w:rsidR="00745A02" w:rsidRPr="00954524" w:rsidRDefault="00745A02" w:rsidP="009B3095">
            <w:pPr>
              <w:pStyle w:val="Tabletext"/>
              <w:jc w:val="center"/>
              <w:rPr>
                <w:rFonts w:eastAsiaTheme="minorEastAsia"/>
                <w:lang w:val="fr-FR" w:eastAsia="ja-JP"/>
              </w:rPr>
            </w:pPr>
            <w:r>
              <w:rPr>
                <w:rFonts w:eastAsiaTheme="minorEastAsia" w:hint="eastAsia"/>
                <w:lang w:val="fr-FR" w:eastAsia="ja-JP"/>
              </w:rPr>
              <w:t>MOD</w:t>
            </w:r>
          </w:p>
        </w:tc>
      </w:tr>
      <w:tr w:rsidR="00745A02" w:rsidRPr="003739BF" w:rsidTr="009B3095">
        <w:trPr>
          <w:cantSplit/>
          <w:jc w:val="center"/>
        </w:trPr>
        <w:tc>
          <w:tcPr>
            <w:tcW w:w="971"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360</w:t>
            </w:r>
          </w:p>
        </w:tc>
        <w:tc>
          <w:tcPr>
            <w:tcW w:w="4395" w:type="dxa"/>
            <w:tcBorders>
              <w:bottom w:val="single" w:sz="4" w:space="0" w:color="auto"/>
            </w:tcBorders>
            <w:shd w:val="clear" w:color="auto" w:fill="BFBFBF"/>
          </w:tcPr>
          <w:p w:rsidR="00745A02" w:rsidRPr="00752BA2" w:rsidRDefault="00745A02" w:rsidP="009B3095">
            <w:pPr>
              <w:rPr>
                <w:sz w:val="22"/>
                <w:szCs w:val="22"/>
              </w:rPr>
            </w:pPr>
            <w:r w:rsidRPr="00752BA2">
              <w:rPr>
                <w:sz w:val="22"/>
                <w:szCs w:val="22"/>
              </w:rPr>
              <w:t>Consideration of regulatory provisions and spectrum allocations for enhanced Automatic Identification System technology applications and for enhanced maritime radiocommunication</w:t>
            </w:r>
          </w:p>
        </w:tc>
        <w:tc>
          <w:tcPr>
            <w:tcW w:w="7223" w:type="dxa"/>
            <w:tcBorders>
              <w:bottom w:val="single" w:sz="4" w:space="0" w:color="auto"/>
            </w:tcBorders>
            <w:shd w:val="clear" w:color="auto" w:fill="BFBFBF"/>
          </w:tcPr>
          <w:p w:rsidR="00745A02" w:rsidRPr="00752BA2" w:rsidRDefault="00745A02" w:rsidP="009B3095">
            <w:pPr>
              <w:rPr>
                <w:sz w:val="22"/>
                <w:szCs w:val="22"/>
              </w:rPr>
            </w:pPr>
            <w:r w:rsidRPr="00752BA2">
              <w:rPr>
                <w:sz w:val="22"/>
                <w:szCs w:val="22"/>
              </w:rPr>
              <w:t>For consideration by WRC-15 (</w:t>
            </w:r>
            <w:r w:rsidRPr="00752BA2">
              <w:rPr>
                <w:b/>
                <w:sz w:val="22"/>
                <w:szCs w:val="22"/>
              </w:rPr>
              <w:t>Agenda item 1.16)</w:t>
            </w:r>
          </w:p>
        </w:tc>
        <w:tc>
          <w:tcPr>
            <w:tcW w:w="1088" w:type="dxa"/>
            <w:tcBorders>
              <w:bottom w:val="single" w:sz="4" w:space="0" w:color="auto"/>
            </w:tcBorders>
            <w:shd w:val="clear" w:color="auto" w:fill="BFBFBF"/>
          </w:tcPr>
          <w:p w:rsidR="00745A02" w:rsidRPr="00752BA2" w:rsidRDefault="00745A02" w:rsidP="009B3095">
            <w:pPr>
              <w:pStyle w:val="Tabletext"/>
              <w:jc w:val="center"/>
              <w:rPr>
                <w:szCs w:val="22"/>
                <w:lang w:val="fr-FR" w:eastAsia="ja-JP"/>
              </w:rPr>
            </w:pPr>
            <w:r w:rsidRPr="00752BA2">
              <w:rPr>
                <w:szCs w:val="22"/>
                <w:lang w:val="fr-FR" w:eastAsia="ja-JP"/>
              </w:rPr>
              <w:t>ADD</w:t>
            </w:r>
          </w:p>
        </w:tc>
        <w:tc>
          <w:tcPr>
            <w:tcW w:w="1088" w:type="dxa"/>
            <w:tcBorders>
              <w:bottom w:val="single" w:sz="4" w:space="0" w:color="auto"/>
            </w:tcBorders>
            <w:shd w:val="clear" w:color="auto" w:fill="BFBFBF"/>
          </w:tcPr>
          <w:p w:rsidR="00745A02" w:rsidRPr="00953883" w:rsidRDefault="00745A02" w:rsidP="009B3095">
            <w:pPr>
              <w:pStyle w:val="Tabletext"/>
              <w:jc w:val="center"/>
              <w:rPr>
                <w:lang w:val="fr-FR" w:eastAsia="ja-JP"/>
              </w:rP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405</w:t>
            </w:r>
          </w:p>
        </w:tc>
        <w:tc>
          <w:tcPr>
            <w:tcW w:w="4395" w:type="dxa"/>
            <w:shd w:val="clear" w:color="auto" w:fill="auto"/>
          </w:tcPr>
          <w:p w:rsidR="00745A02" w:rsidRPr="00CA192C" w:rsidRDefault="00745A02" w:rsidP="009B3095">
            <w:pPr>
              <w:pStyle w:val="Tabletext"/>
              <w:rPr>
                <w:szCs w:val="22"/>
                <w:lang w:eastAsia="ja-JP"/>
              </w:rPr>
            </w:pPr>
            <w:r w:rsidRPr="00CA192C">
              <w:rPr>
                <w:szCs w:val="22"/>
              </w:rPr>
              <w:t>Frequencies for AM(R)</w:t>
            </w:r>
            <w:r>
              <w:rPr>
                <w:rFonts w:hint="eastAsia"/>
                <w:szCs w:val="22"/>
                <w:lang w:eastAsia="ja-JP"/>
              </w:rPr>
              <w:t>S</w:t>
            </w:r>
          </w:p>
        </w:tc>
        <w:tc>
          <w:tcPr>
            <w:tcW w:w="7223" w:type="dxa"/>
            <w:shd w:val="clear" w:color="auto" w:fill="auto"/>
          </w:tcPr>
          <w:p w:rsidR="00745A02" w:rsidRPr="00CA192C" w:rsidRDefault="00745A02" w:rsidP="009B3095">
            <w:pPr>
              <w:pStyle w:val="Tabletext"/>
              <w:rPr>
                <w:szCs w:val="22"/>
              </w:rPr>
            </w:pPr>
            <w:r w:rsidRPr="00CA192C">
              <w:rPr>
                <w:bCs/>
                <w:szCs w:val="22"/>
              </w:rPr>
              <w:t>Still relevant; ongoing activities in ICAO.</w:t>
            </w:r>
          </w:p>
        </w:tc>
        <w:tc>
          <w:tcPr>
            <w:tcW w:w="1088" w:type="dxa"/>
            <w:shd w:val="clear" w:color="auto" w:fill="auto"/>
          </w:tcPr>
          <w:p w:rsidR="00745A02" w:rsidRPr="00CA192C" w:rsidRDefault="00745A02" w:rsidP="009B3095">
            <w:pPr>
              <w:pStyle w:val="Tabletext"/>
              <w:jc w:val="center"/>
              <w:rPr>
                <w:szCs w:val="22"/>
                <w:lang w:eastAsia="ja-JP"/>
              </w:rPr>
            </w:pPr>
            <w:r w:rsidRPr="00CA192C">
              <w:rPr>
                <w:szCs w:val="22"/>
              </w:rPr>
              <w:t>NOC</w:t>
            </w:r>
          </w:p>
        </w:tc>
        <w:tc>
          <w:tcPr>
            <w:tcW w:w="1088" w:type="dxa"/>
            <w:shd w:val="clear" w:color="auto" w:fill="auto"/>
          </w:tcPr>
          <w:p w:rsidR="00745A02" w:rsidRPr="00953883"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shd w:val="clear" w:color="auto" w:fill="auto"/>
          </w:tcPr>
          <w:p w:rsidR="00745A02" w:rsidRPr="002C2BBD" w:rsidRDefault="00745A02" w:rsidP="009B3095">
            <w:pPr>
              <w:pStyle w:val="Tabletext"/>
              <w:jc w:val="center"/>
            </w:pPr>
            <w:r w:rsidRPr="002C2BBD">
              <w:t>413</w:t>
            </w:r>
          </w:p>
        </w:tc>
        <w:tc>
          <w:tcPr>
            <w:tcW w:w="4395" w:type="dxa"/>
            <w:tcBorders>
              <w:bottom w:val="single" w:sz="4" w:space="0" w:color="auto"/>
            </w:tcBorders>
            <w:shd w:val="clear" w:color="auto" w:fill="auto"/>
          </w:tcPr>
          <w:p w:rsidR="00745A02" w:rsidRPr="002D7341" w:rsidRDefault="00745A02" w:rsidP="009B3095">
            <w:pPr>
              <w:pStyle w:val="Tabletext"/>
              <w:rPr>
                <w:szCs w:val="22"/>
                <w:lang w:eastAsia="ja-JP"/>
              </w:rPr>
            </w:pPr>
            <w:r w:rsidRPr="002D7341">
              <w:rPr>
                <w:szCs w:val="22"/>
              </w:rPr>
              <w:t xml:space="preserve">Use of the band 108-117.975 MHz by </w:t>
            </w:r>
            <w:r>
              <w:rPr>
                <w:rFonts w:hint="eastAsia"/>
                <w:szCs w:val="22"/>
                <w:lang w:eastAsia="ja-JP"/>
              </w:rPr>
              <w:t>AM (R)S</w:t>
            </w:r>
          </w:p>
        </w:tc>
        <w:tc>
          <w:tcPr>
            <w:tcW w:w="7223" w:type="dxa"/>
            <w:tcBorders>
              <w:bottom w:val="single" w:sz="4" w:space="0" w:color="auto"/>
            </w:tcBorders>
            <w:shd w:val="clear" w:color="auto" w:fill="auto"/>
          </w:tcPr>
          <w:p w:rsidR="00745A02" w:rsidRPr="005F737E" w:rsidRDefault="00745A02" w:rsidP="009B3095">
            <w:pPr>
              <w:pStyle w:val="Tabletext"/>
              <w:rPr>
                <w:rFonts w:eastAsiaTheme="minorEastAsia"/>
                <w:bCs/>
                <w:i/>
                <w:szCs w:val="22"/>
                <w:lang w:eastAsia="ja-JP"/>
              </w:rPr>
            </w:pPr>
            <w:r w:rsidRPr="005F737E">
              <w:rPr>
                <w:rFonts w:eastAsia="MS Gothic"/>
                <w:bCs/>
                <w:i/>
                <w:szCs w:val="22"/>
                <w:lang w:eastAsia="ja-JP"/>
              </w:rPr>
              <w:t>While s</w:t>
            </w:r>
            <w:r w:rsidRPr="005F737E">
              <w:rPr>
                <w:bCs/>
                <w:i/>
                <w:szCs w:val="22"/>
              </w:rPr>
              <w:t xml:space="preserve">tudies on protection of FM broadcasting receivers operating below 108 MHz </w:t>
            </w:r>
            <w:r w:rsidRPr="005F737E">
              <w:rPr>
                <w:bCs/>
                <w:i/>
                <w:szCs w:val="22"/>
                <w:lang w:eastAsia="ja-JP"/>
              </w:rPr>
              <w:t>have been</w:t>
            </w:r>
            <w:r w:rsidRPr="005F737E">
              <w:rPr>
                <w:bCs/>
                <w:i/>
                <w:szCs w:val="22"/>
              </w:rPr>
              <w:t xml:space="preserve"> </w:t>
            </w:r>
            <w:proofErr w:type="spellStart"/>
            <w:r w:rsidRPr="005F737E">
              <w:rPr>
                <w:bCs/>
                <w:i/>
                <w:szCs w:val="22"/>
              </w:rPr>
              <w:t>complete</w:t>
            </w:r>
            <w:r w:rsidRPr="005F737E">
              <w:rPr>
                <w:bCs/>
                <w:i/>
                <w:szCs w:val="22"/>
                <w:lang w:eastAsia="ja-JP"/>
              </w:rPr>
              <w:t>d</w:t>
            </w:r>
            <w:proofErr w:type="gramStart"/>
            <w:r w:rsidRPr="005F737E">
              <w:rPr>
                <w:bCs/>
                <w:i/>
                <w:szCs w:val="22"/>
                <w:lang w:eastAsia="ja-JP"/>
              </w:rPr>
              <w:t>,further</w:t>
            </w:r>
            <w:proofErr w:type="spellEnd"/>
            <w:proofErr w:type="gramEnd"/>
            <w:r w:rsidRPr="005F737E">
              <w:rPr>
                <w:bCs/>
                <w:i/>
                <w:szCs w:val="22"/>
                <w:lang w:eastAsia="ja-JP"/>
              </w:rPr>
              <w:t xml:space="preserve"> </w:t>
            </w:r>
            <w:r w:rsidRPr="005F737E">
              <w:rPr>
                <w:bCs/>
                <w:i/>
                <w:szCs w:val="22"/>
              </w:rPr>
              <w:t xml:space="preserve">compatibility </w:t>
            </w:r>
            <w:proofErr w:type="spellStart"/>
            <w:r w:rsidRPr="005F737E">
              <w:rPr>
                <w:bCs/>
                <w:i/>
                <w:szCs w:val="22"/>
              </w:rPr>
              <w:t>studybetween</w:t>
            </w:r>
            <w:proofErr w:type="spellEnd"/>
            <w:r w:rsidRPr="005F737E">
              <w:rPr>
                <w:bCs/>
                <w:i/>
                <w:szCs w:val="22"/>
              </w:rPr>
              <w:t xml:space="preserve"> digital </w:t>
            </w:r>
            <w:proofErr w:type="spellStart"/>
            <w:r w:rsidRPr="005F737E">
              <w:rPr>
                <w:bCs/>
                <w:i/>
                <w:szCs w:val="22"/>
              </w:rPr>
              <w:t>soundbroadcasting</w:t>
            </w:r>
            <w:proofErr w:type="spellEnd"/>
            <w:r w:rsidRPr="005F737E">
              <w:rPr>
                <w:bCs/>
                <w:i/>
                <w:szCs w:val="22"/>
              </w:rPr>
              <w:t xml:space="preserve"> </w:t>
            </w:r>
            <w:r w:rsidRPr="005F737E">
              <w:rPr>
                <w:bCs/>
                <w:i/>
                <w:szCs w:val="22"/>
                <w:lang w:eastAsia="ja-JP"/>
              </w:rPr>
              <w:t xml:space="preserve">below </w:t>
            </w:r>
            <w:r w:rsidRPr="005F737E">
              <w:rPr>
                <w:bCs/>
                <w:i/>
                <w:szCs w:val="22"/>
              </w:rPr>
              <w:t>108 MHz and AM(R)S</w:t>
            </w:r>
            <w:r w:rsidRPr="005F737E">
              <w:rPr>
                <w:bCs/>
                <w:i/>
                <w:szCs w:val="22"/>
                <w:lang w:eastAsia="ja-JP"/>
              </w:rPr>
              <w:t xml:space="preserve"> needs to be continued (see </w:t>
            </w:r>
            <w:r w:rsidRPr="005F737E">
              <w:rPr>
                <w:bCs/>
                <w:i/>
                <w:szCs w:val="22"/>
              </w:rPr>
              <w:t>ASP/</w:t>
            </w:r>
            <w:r w:rsidRPr="005F737E">
              <w:rPr>
                <w:bCs/>
                <w:i/>
                <w:szCs w:val="22"/>
                <w:lang w:eastAsia="ja-JP"/>
              </w:rPr>
              <w:t>26A4</w:t>
            </w:r>
            <w:r w:rsidRPr="005F737E">
              <w:rPr>
                <w:bCs/>
                <w:i/>
                <w:szCs w:val="22"/>
              </w:rPr>
              <w:t>/</w:t>
            </w:r>
            <w:r w:rsidRPr="005F737E">
              <w:rPr>
                <w:bCs/>
                <w:i/>
                <w:szCs w:val="22"/>
                <w:lang w:eastAsia="ja-JP"/>
              </w:rPr>
              <w:t>1</w:t>
            </w:r>
            <w:r w:rsidRPr="005F737E">
              <w:rPr>
                <w:bCs/>
                <w:i/>
                <w:szCs w:val="22"/>
              </w:rPr>
              <w:t xml:space="preserve"> under WRC-</w:t>
            </w:r>
            <w:r w:rsidRPr="005F737E">
              <w:rPr>
                <w:bCs/>
                <w:i/>
                <w:szCs w:val="22"/>
                <w:lang w:eastAsia="ja-JP"/>
              </w:rPr>
              <w:t>12</w:t>
            </w:r>
            <w:r w:rsidRPr="005F737E">
              <w:rPr>
                <w:bCs/>
                <w:i/>
                <w:szCs w:val="22"/>
              </w:rPr>
              <w:t xml:space="preserve"> Agenda item 1.</w:t>
            </w:r>
            <w:r w:rsidRPr="005F737E">
              <w:rPr>
                <w:bCs/>
                <w:i/>
                <w:szCs w:val="22"/>
                <w:lang w:eastAsia="ja-JP"/>
              </w:rPr>
              <w:t>4).</w:t>
            </w:r>
          </w:p>
          <w:p w:rsidR="00745A02" w:rsidRPr="005F737E" w:rsidRDefault="00745A02" w:rsidP="009B3095">
            <w:pPr>
              <w:pStyle w:val="Tabletext"/>
              <w:rPr>
                <w:rFonts w:eastAsiaTheme="minorEastAsia"/>
                <w:szCs w:val="22"/>
                <w:lang w:eastAsia="ja-JP"/>
              </w:rPr>
            </w:pPr>
            <w:r>
              <w:rPr>
                <w:rFonts w:eastAsiaTheme="minorEastAsia" w:hint="eastAsia"/>
                <w:szCs w:val="22"/>
                <w:lang w:eastAsia="ja-JP"/>
              </w:rPr>
              <w:t xml:space="preserve">Text was updated at WRC-12. </w:t>
            </w:r>
            <w:r>
              <w:rPr>
                <w:rFonts w:eastAsiaTheme="minorEastAsia" w:hint="eastAsia"/>
                <w:bCs/>
                <w:lang w:eastAsia="ja-JP"/>
              </w:rPr>
              <w:t>It is required to examine whether t</w:t>
            </w:r>
            <w:r w:rsidRPr="002207DE">
              <w:rPr>
                <w:bCs/>
                <w:lang w:eastAsia="ja-JP"/>
              </w:rPr>
              <w:t xml:space="preserve">here is </w:t>
            </w:r>
            <w:proofErr w:type="spellStart"/>
            <w:r>
              <w:rPr>
                <w:rFonts w:eastAsiaTheme="minorEastAsia" w:hint="eastAsia"/>
                <w:bCs/>
                <w:lang w:eastAsia="ja-JP"/>
              </w:rPr>
              <w:t>anyprogress</w:t>
            </w:r>
            <w:proofErr w:type="spellEnd"/>
            <w:r>
              <w:rPr>
                <w:rFonts w:eastAsiaTheme="minorEastAsia" w:hint="eastAsia"/>
                <w:bCs/>
                <w:lang w:eastAsia="ja-JP"/>
              </w:rPr>
              <w:t xml:space="preserve"> in </w:t>
            </w:r>
            <w:r w:rsidRPr="002207DE">
              <w:rPr>
                <w:bCs/>
                <w:lang w:eastAsia="ja-JP"/>
              </w:rPr>
              <w:t>the ITU-R studies invited in this Resolution.</w:t>
            </w:r>
          </w:p>
        </w:tc>
        <w:tc>
          <w:tcPr>
            <w:tcW w:w="1088" w:type="dxa"/>
            <w:tcBorders>
              <w:bottom w:val="single" w:sz="4" w:space="0" w:color="auto"/>
            </w:tcBorders>
            <w:shd w:val="clear" w:color="auto" w:fill="auto"/>
          </w:tcPr>
          <w:p w:rsidR="00745A02" w:rsidRPr="002D7341" w:rsidRDefault="00745A02" w:rsidP="009B3095">
            <w:pPr>
              <w:pStyle w:val="Tabletext"/>
              <w:jc w:val="center"/>
              <w:rPr>
                <w:szCs w:val="22"/>
                <w:lang w:eastAsia="ja-JP"/>
              </w:rPr>
            </w:pPr>
            <w:r w:rsidRPr="002D7341">
              <w:rPr>
                <w:szCs w:val="22"/>
                <w:lang w:eastAsia="ja-JP"/>
              </w:rPr>
              <w:t>MOD</w:t>
            </w:r>
          </w:p>
        </w:tc>
        <w:tc>
          <w:tcPr>
            <w:tcW w:w="1088" w:type="dxa"/>
            <w:tcBorders>
              <w:bottom w:val="single" w:sz="4" w:space="0" w:color="auto"/>
            </w:tcBorders>
            <w:shd w:val="clear" w:color="auto" w:fill="auto"/>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3883" w:rsidRDefault="00745A02" w:rsidP="009B3095">
            <w:pPr>
              <w:pStyle w:val="Tabletext"/>
              <w:jc w:val="center"/>
              <w:rPr>
                <w:rFonts w:eastAsiaTheme="minorEastAsia"/>
                <w:lang w:eastAsia="ja-JP"/>
              </w:rPr>
            </w:pPr>
          </w:p>
        </w:tc>
      </w:tr>
      <w:tr w:rsidR="00745A02" w:rsidRPr="005504E8" w:rsidTr="009B3095">
        <w:trPr>
          <w:cantSplit/>
          <w:jc w:val="center"/>
        </w:trPr>
        <w:tc>
          <w:tcPr>
            <w:tcW w:w="971" w:type="dxa"/>
            <w:tcBorders>
              <w:bottom w:val="single" w:sz="4" w:space="0" w:color="auto"/>
            </w:tcBorders>
            <w:shd w:val="clear" w:color="auto" w:fill="auto"/>
          </w:tcPr>
          <w:p w:rsidR="00745A02" w:rsidRPr="005504E8" w:rsidRDefault="00745A02" w:rsidP="009B3095">
            <w:pPr>
              <w:pStyle w:val="Tabletext"/>
              <w:jc w:val="center"/>
              <w:rPr>
                <w:color w:val="000000"/>
                <w:lang w:eastAsia="ja-JP"/>
              </w:rPr>
            </w:pPr>
            <w:r w:rsidRPr="005504E8">
              <w:rPr>
                <w:rFonts w:hint="eastAsia"/>
                <w:color w:val="000000"/>
                <w:lang w:eastAsia="ja-JP"/>
              </w:rPr>
              <w:t>416</w:t>
            </w:r>
          </w:p>
        </w:tc>
        <w:tc>
          <w:tcPr>
            <w:tcW w:w="4395" w:type="dxa"/>
            <w:tcBorders>
              <w:bottom w:val="single" w:sz="4" w:space="0" w:color="auto"/>
            </w:tcBorders>
            <w:shd w:val="clear" w:color="auto" w:fill="auto"/>
          </w:tcPr>
          <w:p w:rsidR="00745A02" w:rsidRPr="002D7341" w:rsidRDefault="00745A02" w:rsidP="009B3095">
            <w:pPr>
              <w:pStyle w:val="Tabletext"/>
              <w:rPr>
                <w:color w:val="000000"/>
                <w:szCs w:val="22"/>
              </w:rPr>
            </w:pPr>
            <w:r w:rsidRPr="002D7341">
              <w:rPr>
                <w:color w:val="000000"/>
                <w:szCs w:val="22"/>
              </w:rPr>
              <w:t>Use of the bands 4 400-4 940 MHz and 5 925-6 700 MHz by an aeronautical mobile telemetry application in the mobile service</w:t>
            </w:r>
          </w:p>
        </w:tc>
        <w:tc>
          <w:tcPr>
            <w:tcW w:w="7223" w:type="dxa"/>
            <w:tcBorders>
              <w:bottom w:val="single" w:sz="4" w:space="0" w:color="auto"/>
            </w:tcBorders>
            <w:shd w:val="clear" w:color="auto" w:fill="auto"/>
          </w:tcPr>
          <w:p w:rsidR="00745A02" w:rsidRPr="002D7341" w:rsidRDefault="00745A02" w:rsidP="009B3095">
            <w:pPr>
              <w:pStyle w:val="Tabletext"/>
              <w:jc w:val="center"/>
              <w:rPr>
                <w:color w:val="000000"/>
                <w:szCs w:val="22"/>
                <w:lang w:eastAsia="ja-JP"/>
              </w:rPr>
            </w:pPr>
            <w:r w:rsidRPr="002D7341">
              <w:rPr>
                <w:bCs/>
                <w:szCs w:val="22"/>
              </w:rPr>
              <w:t>Still relevant</w:t>
            </w:r>
            <w:r w:rsidRPr="002D7341">
              <w:rPr>
                <w:bCs/>
                <w:szCs w:val="22"/>
                <w:lang w:eastAsia="ja-JP"/>
              </w:rPr>
              <w:t>. This Resolution is referred to in Nos. </w:t>
            </w:r>
            <w:r w:rsidRPr="002D7341">
              <w:rPr>
                <w:b/>
                <w:bCs/>
                <w:szCs w:val="22"/>
                <w:lang w:eastAsia="ja-JP"/>
              </w:rPr>
              <w:t>5.440A</w:t>
            </w:r>
            <w:r w:rsidRPr="002D7341">
              <w:rPr>
                <w:bCs/>
                <w:szCs w:val="22"/>
                <w:lang w:eastAsia="ja-JP"/>
              </w:rPr>
              <w:t xml:space="preserve">, </w:t>
            </w:r>
            <w:r w:rsidRPr="002D7341">
              <w:rPr>
                <w:b/>
                <w:bCs/>
                <w:szCs w:val="22"/>
                <w:lang w:eastAsia="ja-JP"/>
              </w:rPr>
              <w:t xml:space="preserve">5.442 </w:t>
            </w:r>
            <w:r w:rsidRPr="002D7341">
              <w:rPr>
                <w:bCs/>
                <w:szCs w:val="22"/>
                <w:lang w:eastAsia="ja-JP"/>
              </w:rPr>
              <w:t xml:space="preserve">and </w:t>
            </w:r>
            <w:r w:rsidRPr="002D7341">
              <w:rPr>
                <w:b/>
                <w:bCs/>
                <w:szCs w:val="22"/>
                <w:lang w:eastAsia="ja-JP"/>
              </w:rPr>
              <w:t>5.457C</w:t>
            </w:r>
            <w:r w:rsidRPr="002D7341">
              <w:rPr>
                <w:bCs/>
                <w:szCs w:val="22"/>
                <w:lang w:eastAsia="ja-JP"/>
              </w:rPr>
              <w:t>.</w:t>
            </w:r>
          </w:p>
        </w:tc>
        <w:tc>
          <w:tcPr>
            <w:tcW w:w="1088" w:type="dxa"/>
            <w:tcBorders>
              <w:bottom w:val="single" w:sz="4" w:space="0" w:color="auto"/>
            </w:tcBorders>
            <w:shd w:val="clear" w:color="auto" w:fill="auto"/>
          </w:tcPr>
          <w:p w:rsidR="00745A02" w:rsidRPr="002D7341" w:rsidRDefault="00745A02" w:rsidP="009B3095">
            <w:pPr>
              <w:pStyle w:val="Tabletext"/>
              <w:jc w:val="center"/>
              <w:rPr>
                <w:color w:val="000000"/>
                <w:szCs w:val="22"/>
                <w:lang w:eastAsia="ja-JP"/>
              </w:rPr>
            </w:pPr>
            <w:r w:rsidRPr="002D7341">
              <w:rPr>
                <w:color w:val="000000"/>
                <w:szCs w:val="22"/>
                <w:lang w:eastAsia="ja-JP"/>
              </w:rPr>
              <w:t>NOC</w:t>
            </w:r>
          </w:p>
        </w:tc>
        <w:tc>
          <w:tcPr>
            <w:tcW w:w="1088" w:type="dxa"/>
            <w:tcBorders>
              <w:bottom w:val="single" w:sz="4" w:space="0" w:color="auto"/>
            </w:tcBorders>
          </w:tcPr>
          <w:p w:rsidR="00745A02" w:rsidRPr="00953883" w:rsidRDefault="00745A02" w:rsidP="009B3095">
            <w:pPr>
              <w:pStyle w:val="Tabletext"/>
              <w:jc w:val="center"/>
              <w:rPr>
                <w:rFonts w:eastAsiaTheme="minorEastAsia"/>
                <w:color w:val="000000"/>
                <w:lang w:eastAsia="ja-JP"/>
              </w:rPr>
            </w:pPr>
          </w:p>
        </w:tc>
      </w:tr>
      <w:tr w:rsidR="00745A02" w:rsidRPr="002C2BBD" w:rsidTr="009B3095">
        <w:trPr>
          <w:cantSplit/>
          <w:jc w:val="center"/>
        </w:trPr>
        <w:tc>
          <w:tcPr>
            <w:tcW w:w="971" w:type="dxa"/>
            <w:shd w:val="clear" w:color="auto" w:fill="auto"/>
          </w:tcPr>
          <w:p w:rsidR="00745A02" w:rsidRPr="00BA6F59" w:rsidRDefault="00745A02" w:rsidP="009B3095">
            <w:pPr>
              <w:pStyle w:val="Tabletext"/>
              <w:jc w:val="center"/>
              <w:rPr>
                <w:color w:val="000000"/>
                <w:lang w:eastAsia="ja-JP"/>
              </w:rPr>
            </w:pPr>
            <w:r w:rsidRPr="00BA6F59">
              <w:rPr>
                <w:rFonts w:hint="eastAsia"/>
                <w:color w:val="000000"/>
                <w:lang w:eastAsia="ja-JP"/>
              </w:rPr>
              <w:lastRenderedPageBreak/>
              <w:t>417</w:t>
            </w:r>
          </w:p>
        </w:tc>
        <w:tc>
          <w:tcPr>
            <w:tcW w:w="4395" w:type="dxa"/>
            <w:shd w:val="clear" w:color="auto" w:fill="auto"/>
          </w:tcPr>
          <w:p w:rsidR="00745A02" w:rsidRPr="002D7341" w:rsidRDefault="00745A02" w:rsidP="009B3095">
            <w:pPr>
              <w:rPr>
                <w:sz w:val="22"/>
                <w:szCs w:val="22"/>
                <w:lang w:val="en-GB"/>
              </w:rPr>
            </w:pPr>
            <w:r w:rsidRPr="002D7341">
              <w:rPr>
                <w:sz w:val="22"/>
                <w:szCs w:val="22"/>
              </w:rPr>
              <w:t xml:space="preserve">Use of the band 960-1 164 MHz by </w:t>
            </w:r>
            <w:r>
              <w:rPr>
                <w:rFonts w:eastAsia="Times New Roman" w:hint="eastAsia"/>
                <w:sz w:val="22"/>
                <w:szCs w:val="22"/>
                <w:lang w:eastAsia="ja-JP"/>
              </w:rPr>
              <w:t>AM</w:t>
            </w:r>
            <w:r w:rsidRPr="002D7341">
              <w:rPr>
                <w:sz w:val="22"/>
                <w:szCs w:val="22"/>
              </w:rPr>
              <w:t xml:space="preserve"> (R)</w:t>
            </w:r>
            <w:r>
              <w:rPr>
                <w:rFonts w:eastAsia="Times New Roman" w:hint="eastAsia"/>
                <w:sz w:val="22"/>
                <w:szCs w:val="22"/>
                <w:lang w:eastAsia="ja-JP"/>
              </w:rPr>
              <w:t>S</w:t>
            </w:r>
          </w:p>
        </w:tc>
        <w:tc>
          <w:tcPr>
            <w:tcW w:w="7223" w:type="dxa"/>
            <w:shd w:val="clear" w:color="auto" w:fill="auto"/>
          </w:tcPr>
          <w:p w:rsidR="00745A02" w:rsidRPr="005F737E" w:rsidRDefault="00745A02" w:rsidP="009B3095">
            <w:pPr>
              <w:pStyle w:val="Tabletext"/>
              <w:rPr>
                <w:rFonts w:eastAsiaTheme="minorEastAsia"/>
                <w:bCs/>
                <w:i/>
                <w:szCs w:val="22"/>
                <w:lang w:eastAsia="ja-JP"/>
              </w:rPr>
            </w:pPr>
            <w:r w:rsidRPr="005F737E">
              <w:rPr>
                <w:rFonts w:eastAsia="MS Gothic"/>
                <w:bCs/>
                <w:i/>
                <w:szCs w:val="22"/>
                <w:lang w:eastAsia="ko-KR"/>
              </w:rPr>
              <w:t>S</w:t>
            </w:r>
            <w:r w:rsidRPr="005F737E">
              <w:rPr>
                <w:bCs/>
                <w:i/>
                <w:szCs w:val="22"/>
              </w:rPr>
              <w:t xml:space="preserve">tudies on protection of RNSS and non-ICAO ARNS systems </w:t>
            </w:r>
            <w:r w:rsidRPr="005F737E">
              <w:rPr>
                <w:bCs/>
                <w:i/>
                <w:szCs w:val="22"/>
                <w:lang w:eastAsia="ja-JP"/>
              </w:rPr>
              <w:t>have been</w:t>
            </w:r>
            <w:r w:rsidRPr="005F737E">
              <w:rPr>
                <w:bCs/>
                <w:i/>
                <w:szCs w:val="22"/>
              </w:rPr>
              <w:t xml:space="preserve"> complete</w:t>
            </w:r>
            <w:r w:rsidRPr="005F737E">
              <w:rPr>
                <w:bCs/>
                <w:i/>
                <w:szCs w:val="22"/>
                <w:lang w:eastAsia="ja-JP"/>
              </w:rPr>
              <w:t>d</w:t>
            </w:r>
            <w:r w:rsidRPr="005F737E">
              <w:rPr>
                <w:bCs/>
                <w:i/>
                <w:szCs w:val="22"/>
              </w:rPr>
              <w:t xml:space="preserve">. </w:t>
            </w:r>
            <w:r w:rsidRPr="005F737E">
              <w:rPr>
                <w:bCs/>
                <w:i/>
                <w:szCs w:val="22"/>
                <w:lang w:eastAsia="ja-JP"/>
              </w:rPr>
              <w:t>I</w:t>
            </w:r>
            <w:r w:rsidRPr="005F737E">
              <w:rPr>
                <w:bCs/>
                <w:i/>
                <w:szCs w:val="22"/>
              </w:rPr>
              <w:t xml:space="preserve">t is </w:t>
            </w:r>
            <w:r w:rsidRPr="005F737E">
              <w:rPr>
                <w:bCs/>
                <w:i/>
                <w:szCs w:val="22"/>
                <w:lang w:eastAsia="ja-JP"/>
              </w:rPr>
              <w:t xml:space="preserve">still </w:t>
            </w:r>
            <w:r w:rsidRPr="005F737E">
              <w:rPr>
                <w:bCs/>
                <w:i/>
                <w:szCs w:val="22"/>
              </w:rPr>
              <w:t>important that practical operational measures be developed to facilitate the coordination between AM(R</w:t>
            </w:r>
            <w:proofErr w:type="gramStart"/>
            <w:r w:rsidRPr="005F737E">
              <w:rPr>
                <w:bCs/>
                <w:i/>
                <w:szCs w:val="22"/>
              </w:rPr>
              <w:t>)S</w:t>
            </w:r>
            <w:proofErr w:type="gramEnd"/>
            <w:r w:rsidRPr="005F737E">
              <w:rPr>
                <w:bCs/>
                <w:i/>
                <w:szCs w:val="22"/>
              </w:rPr>
              <w:t xml:space="preserve"> systems and non-ICAO ARNS systems</w:t>
            </w:r>
            <w:r w:rsidRPr="005F737E">
              <w:rPr>
                <w:bCs/>
                <w:i/>
                <w:szCs w:val="22"/>
                <w:lang w:eastAsia="ja-JP"/>
              </w:rPr>
              <w:t xml:space="preserve"> (see </w:t>
            </w:r>
            <w:r w:rsidRPr="005F737E">
              <w:rPr>
                <w:bCs/>
                <w:i/>
                <w:szCs w:val="22"/>
              </w:rPr>
              <w:t>ASP/</w:t>
            </w:r>
            <w:r w:rsidRPr="005F737E">
              <w:rPr>
                <w:bCs/>
                <w:i/>
                <w:szCs w:val="22"/>
                <w:lang w:eastAsia="ja-JP"/>
              </w:rPr>
              <w:t>26A4</w:t>
            </w:r>
            <w:r w:rsidRPr="005F737E">
              <w:rPr>
                <w:bCs/>
                <w:i/>
                <w:szCs w:val="22"/>
              </w:rPr>
              <w:t>/2 under WRC-</w:t>
            </w:r>
            <w:r w:rsidRPr="005F737E">
              <w:rPr>
                <w:bCs/>
                <w:i/>
                <w:szCs w:val="22"/>
                <w:lang w:eastAsia="ja-JP"/>
              </w:rPr>
              <w:t>12</w:t>
            </w:r>
            <w:r w:rsidRPr="005F737E">
              <w:rPr>
                <w:bCs/>
                <w:i/>
                <w:szCs w:val="22"/>
              </w:rPr>
              <w:t xml:space="preserve"> Agenda item 1.</w:t>
            </w:r>
            <w:r w:rsidRPr="005F737E">
              <w:rPr>
                <w:bCs/>
                <w:i/>
                <w:szCs w:val="22"/>
                <w:lang w:eastAsia="ja-JP"/>
              </w:rPr>
              <w:t>4)</w:t>
            </w:r>
            <w:r w:rsidRPr="005F737E">
              <w:rPr>
                <w:bCs/>
                <w:i/>
                <w:szCs w:val="22"/>
              </w:rPr>
              <w:t>.</w:t>
            </w:r>
          </w:p>
          <w:p w:rsidR="00745A02" w:rsidRPr="005F737E" w:rsidRDefault="00745A02" w:rsidP="009B3095">
            <w:pPr>
              <w:pStyle w:val="Tabletext"/>
              <w:rPr>
                <w:rFonts w:eastAsiaTheme="minorEastAsia"/>
                <w:szCs w:val="22"/>
                <w:lang w:eastAsia="ja-JP"/>
              </w:rPr>
            </w:pPr>
            <w:r w:rsidRPr="002D7341">
              <w:rPr>
                <w:bCs/>
                <w:szCs w:val="22"/>
              </w:rPr>
              <w:t xml:space="preserve">Still </w:t>
            </w:r>
            <w:proofErr w:type="spellStart"/>
            <w:r w:rsidRPr="002D7341">
              <w:rPr>
                <w:bCs/>
                <w:szCs w:val="22"/>
              </w:rPr>
              <w:t>relevant</w:t>
            </w:r>
            <w:r w:rsidRPr="002D7341">
              <w:rPr>
                <w:bCs/>
                <w:szCs w:val="22"/>
                <w:lang w:eastAsia="ja-JP"/>
              </w:rPr>
              <w:t>.</w:t>
            </w:r>
            <w:r>
              <w:rPr>
                <w:rFonts w:eastAsiaTheme="minorEastAsia" w:hint="eastAsia"/>
                <w:szCs w:val="22"/>
                <w:lang w:eastAsia="ja-JP"/>
              </w:rPr>
              <w:t>Text</w:t>
            </w:r>
            <w:proofErr w:type="spellEnd"/>
            <w:r>
              <w:rPr>
                <w:rFonts w:eastAsiaTheme="minorEastAsia" w:hint="eastAsia"/>
                <w:szCs w:val="22"/>
                <w:lang w:eastAsia="ja-JP"/>
              </w:rPr>
              <w:t xml:space="preserve"> was updated at WRC-12.</w:t>
            </w:r>
          </w:p>
        </w:tc>
        <w:tc>
          <w:tcPr>
            <w:tcW w:w="1088" w:type="dxa"/>
            <w:shd w:val="clear" w:color="auto" w:fill="auto"/>
          </w:tcPr>
          <w:p w:rsidR="00745A02" w:rsidRPr="002D7341" w:rsidRDefault="00745A02" w:rsidP="009B3095">
            <w:pPr>
              <w:pStyle w:val="Tabletext"/>
              <w:jc w:val="center"/>
              <w:rPr>
                <w:szCs w:val="22"/>
                <w:lang w:eastAsia="ja-JP"/>
              </w:rPr>
            </w:pPr>
            <w:r w:rsidRPr="002D7341">
              <w:rPr>
                <w:szCs w:val="22"/>
                <w:lang w:eastAsia="ja-JP"/>
              </w:rPr>
              <w:t>MOD</w:t>
            </w:r>
          </w:p>
        </w:tc>
        <w:tc>
          <w:tcPr>
            <w:tcW w:w="1088" w:type="dxa"/>
            <w:shd w:val="clear" w:color="auto" w:fill="auto"/>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5504E8" w:rsidRDefault="00745A02" w:rsidP="009B3095">
            <w:pPr>
              <w:pStyle w:val="Tabletext"/>
              <w:jc w:val="center"/>
              <w:rPr>
                <w:color w:val="000000"/>
                <w:lang w:eastAsia="ja-JP"/>
              </w:rPr>
            </w:pPr>
            <w:r w:rsidRPr="005504E8">
              <w:rPr>
                <w:rFonts w:hint="eastAsia"/>
                <w:color w:val="000000"/>
                <w:lang w:eastAsia="ja-JP"/>
              </w:rPr>
              <w:t>418</w:t>
            </w:r>
          </w:p>
        </w:tc>
        <w:tc>
          <w:tcPr>
            <w:tcW w:w="4395" w:type="dxa"/>
          </w:tcPr>
          <w:p w:rsidR="00745A02" w:rsidRPr="002D7341" w:rsidRDefault="00745A02" w:rsidP="009B3095">
            <w:pPr>
              <w:pStyle w:val="Tabletext"/>
              <w:rPr>
                <w:szCs w:val="22"/>
              </w:rPr>
            </w:pPr>
            <w:r w:rsidRPr="002D7341">
              <w:rPr>
                <w:szCs w:val="22"/>
              </w:rPr>
              <w:t>Use of the band 5 </w:t>
            </w:r>
            <w:smartTag w:uri="schemas.1und1.de/SoftPhone" w:element="Rufnummer">
              <w:r w:rsidRPr="002D7341">
                <w:rPr>
                  <w:szCs w:val="22"/>
                </w:rPr>
                <w:t>091</w:t>
              </w:r>
            </w:smartTag>
            <w:r w:rsidRPr="002D7341">
              <w:rPr>
                <w:szCs w:val="22"/>
              </w:rPr>
              <w:t>-5 </w:t>
            </w:r>
            <w:smartTag w:uri="schemas.1und1.de/SoftPhone" w:element="Rufnummer">
              <w:r w:rsidRPr="002D7341">
                <w:rPr>
                  <w:szCs w:val="22"/>
                </w:rPr>
                <w:t>250</w:t>
              </w:r>
            </w:smartTag>
            <w:r w:rsidRPr="002D7341">
              <w:rPr>
                <w:szCs w:val="22"/>
              </w:rPr>
              <w:t xml:space="preserve"> MHz by the aeronautical mobile service for telemetry applications</w:t>
            </w:r>
          </w:p>
        </w:tc>
        <w:tc>
          <w:tcPr>
            <w:tcW w:w="7223" w:type="dxa"/>
          </w:tcPr>
          <w:p w:rsidR="00745A02" w:rsidRPr="005F737E" w:rsidRDefault="00745A02" w:rsidP="009B3095">
            <w:pPr>
              <w:pStyle w:val="Tabletext"/>
              <w:rPr>
                <w:bCs/>
                <w:i/>
                <w:szCs w:val="22"/>
                <w:lang w:eastAsia="ja-JP"/>
              </w:rPr>
            </w:pPr>
            <w:r w:rsidRPr="005F737E">
              <w:rPr>
                <w:bCs/>
                <w:i/>
                <w:szCs w:val="22"/>
              </w:rPr>
              <w:t>Still relevant</w:t>
            </w:r>
            <w:r w:rsidRPr="005F737E">
              <w:rPr>
                <w:bCs/>
                <w:i/>
                <w:szCs w:val="22"/>
                <w:lang w:eastAsia="ja-JP"/>
              </w:rPr>
              <w:t>. This Resolution is referred to in Nos. </w:t>
            </w:r>
            <w:r w:rsidRPr="005F737E">
              <w:rPr>
                <w:b/>
                <w:bCs/>
                <w:i/>
                <w:szCs w:val="22"/>
                <w:lang w:eastAsia="ja-JP"/>
              </w:rPr>
              <w:t>5.444B</w:t>
            </w:r>
            <w:r w:rsidRPr="005F737E">
              <w:rPr>
                <w:bCs/>
                <w:i/>
                <w:szCs w:val="22"/>
                <w:lang w:eastAsia="ja-JP"/>
              </w:rPr>
              <w:t xml:space="preserve"> and </w:t>
            </w:r>
            <w:r w:rsidRPr="005F737E">
              <w:rPr>
                <w:b/>
                <w:bCs/>
                <w:i/>
                <w:szCs w:val="22"/>
                <w:lang w:eastAsia="ja-JP"/>
              </w:rPr>
              <w:t>5.446C</w:t>
            </w:r>
            <w:r w:rsidRPr="005F737E">
              <w:rPr>
                <w:bCs/>
                <w:i/>
                <w:szCs w:val="22"/>
                <w:lang w:eastAsia="ja-JP"/>
              </w:rPr>
              <w:t>.</w:t>
            </w:r>
          </w:p>
          <w:p w:rsidR="00745A02" w:rsidRDefault="00745A02" w:rsidP="009B3095">
            <w:pPr>
              <w:rPr>
                <w:rFonts w:eastAsiaTheme="minorEastAsia"/>
                <w:bCs/>
                <w:sz w:val="22"/>
                <w:szCs w:val="22"/>
                <w:lang w:eastAsia="ja-JP"/>
              </w:rPr>
            </w:pPr>
            <w:r w:rsidRPr="005F737E">
              <w:rPr>
                <w:bCs/>
                <w:i/>
                <w:sz w:val="22"/>
                <w:szCs w:val="22"/>
              </w:rPr>
              <w:t>The ITU-R studies invited in this Resolution have made little progress.</w:t>
            </w:r>
          </w:p>
          <w:p w:rsidR="00745A02" w:rsidRPr="005F737E" w:rsidRDefault="00745A02" w:rsidP="009B3095">
            <w:pPr>
              <w:rPr>
                <w:rFonts w:eastAsiaTheme="minorEastAsia"/>
                <w:sz w:val="22"/>
                <w:szCs w:val="22"/>
                <w:lang w:eastAsia="ja-JP"/>
              </w:rPr>
            </w:pPr>
            <w:r w:rsidRPr="005F737E">
              <w:rPr>
                <w:rFonts w:eastAsiaTheme="minorEastAsia" w:hint="eastAsia"/>
                <w:sz w:val="22"/>
                <w:szCs w:val="22"/>
                <w:lang w:eastAsia="ja-JP"/>
              </w:rPr>
              <w:t>Text was updated at WRC-12.</w:t>
            </w:r>
            <w:r w:rsidRPr="005F737E">
              <w:rPr>
                <w:bCs/>
                <w:sz w:val="22"/>
                <w:szCs w:val="22"/>
              </w:rPr>
              <w:t xml:space="preserve"> The ITU-R</w:t>
            </w:r>
            <w:r>
              <w:rPr>
                <w:rFonts w:eastAsiaTheme="minorEastAsia" w:hint="eastAsia"/>
                <w:bCs/>
                <w:sz w:val="22"/>
                <w:szCs w:val="22"/>
                <w:lang w:eastAsia="ja-JP"/>
              </w:rPr>
              <w:t xml:space="preserve"> study</w:t>
            </w:r>
            <w:r w:rsidRPr="005F737E">
              <w:rPr>
                <w:bCs/>
                <w:sz w:val="22"/>
                <w:szCs w:val="22"/>
              </w:rPr>
              <w:t xml:space="preserve"> invited in this Resolution is still under way.</w:t>
            </w:r>
          </w:p>
        </w:tc>
        <w:tc>
          <w:tcPr>
            <w:tcW w:w="1088" w:type="dxa"/>
          </w:tcPr>
          <w:p w:rsidR="00745A02" w:rsidRPr="002D7341" w:rsidRDefault="00745A02" w:rsidP="009B3095">
            <w:pPr>
              <w:pStyle w:val="Tabletext"/>
              <w:jc w:val="center"/>
              <w:rPr>
                <w:szCs w:val="22"/>
                <w:lang w:eastAsia="ja-JP"/>
              </w:rPr>
            </w:pPr>
            <w:r w:rsidRPr="002D7341">
              <w:rPr>
                <w:szCs w:val="22"/>
                <w:lang w:eastAsia="ja-JP"/>
              </w:rPr>
              <w:t>MOD</w:t>
            </w:r>
          </w:p>
        </w:tc>
        <w:tc>
          <w:tcPr>
            <w:tcW w:w="1088" w:type="dxa"/>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t>422</w:t>
            </w:r>
          </w:p>
        </w:tc>
        <w:tc>
          <w:tcPr>
            <w:tcW w:w="4395" w:type="dxa"/>
            <w:shd w:val="clear" w:color="auto" w:fill="auto"/>
          </w:tcPr>
          <w:p w:rsidR="00745A02" w:rsidRPr="004E5DFF" w:rsidRDefault="00745A02" w:rsidP="009B3095">
            <w:pPr>
              <w:pStyle w:val="Tabletext"/>
              <w:rPr>
                <w:bCs/>
                <w:szCs w:val="22"/>
                <w:lang w:eastAsia="ja-JP"/>
              </w:rPr>
            </w:pPr>
            <w:r w:rsidRPr="004E5DFF">
              <w:rPr>
                <w:szCs w:val="22"/>
              </w:rPr>
              <w:t>Development of methodology to calculate aeronautical mobile-satellite (R) service spectrum requirements within the frequency bands 1 545-1 555 MHz (space-to-Earth) and 1 646.5-1 656.5 MHz (Earth-to-space)</w:t>
            </w:r>
          </w:p>
        </w:tc>
        <w:tc>
          <w:tcPr>
            <w:tcW w:w="7223" w:type="dxa"/>
            <w:shd w:val="clear" w:color="auto" w:fill="auto"/>
          </w:tcPr>
          <w:p w:rsidR="00745A02" w:rsidRPr="005F737E" w:rsidRDefault="00745A02" w:rsidP="009B3095">
            <w:pPr>
              <w:pStyle w:val="Tabletext"/>
              <w:rPr>
                <w:szCs w:val="22"/>
              </w:rPr>
            </w:pPr>
            <w:r w:rsidRPr="005F737E">
              <w:rPr>
                <w:bCs/>
                <w:szCs w:val="22"/>
              </w:rPr>
              <w:t>Still relevant</w:t>
            </w:r>
            <w:r w:rsidRPr="005F737E">
              <w:rPr>
                <w:bCs/>
                <w:szCs w:val="22"/>
                <w:lang w:eastAsia="ja-JP"/>
              </w:rPr>
              <w:t>.</w:t>
            </w:r>
            <w:r w:rsidRPr="005F737E">
              <w:rPr>
                <w:rFonts w:eastAsiaTheme="minorEastAsia" w:hint="eastAsia"/>
                <w:bCs/>
                <w:lang w:eastAsia="ja-JP"/>
              </w:rPr>
              <w:t xml:space="preserve"> It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p>
        </w:tc>
        <w:tc>
          <w:tcPr>
            <w:tcW w:w="1088" w:type="dxa"/>
            <w:shd w:val="clear" w:color="auto" w:fill="auto"/>
          </w:tcPr>
          <w:p w:rsidR="00745A02" w:rsidRPr="004E5DFF" w:rsidRDefault="00745A02" w:rsidP="009B3095">
            <w:pPr>
              <w:pStyle w:val="Tabletext"/>
              <w:jc w:val="center"/>
              <w:rPr>
                <w:szCs w:val="22"/>
                <w:lang w:eastAsia="ja-JP"/>
              </w:rPr>
            </w:pPr>
            <w:r w:rsidRPr="004E5DFF">
              <w:rPr>
                <w:szCs w:val="22"/>
                <w:lang w:eastAsia="ja-JP"/>
              </w:rPr>
              <w:t>ADD</w:t>
            </w:r>
          </w:p>
        </w:tc>
        <w:tc>
          <w:tcPr>
            <w:tcW w:w="1088" w:type="dxa"/>
          </w:tcPr>
          <w:p w:rsidR="00745A02" w:rsidRPr="00953883"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423</w:t>
            </w:r>
          </w:p>
        </w:tc>
        <w:tc>
          <w:tcPr>
            <w:tcW w:w="4395" w:type="dxa"/>
            <w:shd w:val="clear" w:color="auto" w:fill="BFBFBF"/>
          </w:tcPr>
          <w:p w:rsidR="00745A02" w:rsidRPr="00752BA2" w:rsidRDefault="00745A02" w:rsidP="009B3095">
            <w:pPr>
              <w:pStyle w:val="Tabletext"/>
              <w:rPr>
                <w:szCs w:val="22"/>
              </w:rPr>
            </w:pPr>
            <w:r w:rsidRPr="00752BA2">
              <w:rPr>
                <w:szCs w:val="22"/>
              </w:rPr>
              <w:t>Consideration of regulatory actions, including allocations, to support Wireless Avionics Intra-Communications</w:t>
            </w:r>
          </w:p>
        </w:tc>
        <w:tc>
          <w:tcPr>
            <w:tcW w:w="7223" w:type="dxa"/>
            <w:shd w:val="clear" w:color="auto" w:fill="BFBFBF"/>
          </w:tcPr>
          <w:p w:rsidR="00745A02" w:rsidRPr="00752BA2" w:rsidRDefault="00745A02" w:rsidP="009B3095">
            <w:pPr>
              <w:pStyle w:val="Tabletext"/>
              <w:rPr>
                <w:szCs w:val="22"/>
              </w:rPr>
            </w:pPr>
            <w:r w:rsidRPr="00752BA2">
              <w:rPr>
                <w:szCs w:val="22"/>
              </w:rPr>
              <w:t>For consideration by WRC-</w:t>
            </w:r>
            <w:r w:rsidRPr="00752BA2">
              <w:rPr>
                <w:szCs w:val="22"/>
                <w:lang w:eastAsia="ja-JP"/>
              </w:rPr>
              <w:t>15 (</w:t>
            </w:r>
            <w:r w:rsidRPr="00752BA2">
              <w:rPr>
                <w:b/>
                <w:szCs w:val="22"/>
              </w:rPr>
              <w:t>Agenda item 1.</w:t>
            </w:r>
            <w:r w:rsidRPr="00752BA2">
              <w:rPr>
                <w:b/>
                <w:szCs w:val="22"/>
                <w:lang w:eastAsia="ja-JP"/>
              </w:rPr>
              <w:t>17)</w:t>
            </w:r>
          </w:p>
        </w:tc>
        <w:tc>
          <w:tcPr>
            <w:tcW w:w="1088" w:type="dxa"/>
            <w:shd w:val="clear" w:color="auto" w:fill="BFBFBF"/>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shd w:val="clear" w:color="auto" w:fill="BFBFBF"/>
          </w:tcPr>
          <w:p w:rsidR="00745A02" w:rsidRPr="00953883"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506</w:t>
            </w:r>
          </w:p>
        </w:tc>
        <w:tc>
          <w:tcPr>
            <w:tcW w:w="4395" w:type="dxa"/>
          </w:tcPr>
          <w:p w:rsidR="00745A02" w:rsidRPr="002D7341" w:rsidRDefault="00745A02" w:rsidP="009B3095">
            <w:pPr>
              <w:pStyle w:val="Tabletext"/>
              <w:rPr>
                <w:szCs w:val="22"/>
              </w:rPr>
            </w:pPr>
            <w:r w:rsidRPr="002D7341">
              <w:rPr>
                <w:bCs/>
                <w:szCs w:val="22"/>
                <w:lang w:eastAsia="ja-JP"/>
              </w:rPr>
              <w:t xml:space="preserve">Use of the 12 GHz bands by </w:t>
            </w:r>
            <w:r w:rsidRPr="002D7341">
              <w:rPr>
                <w:bCs/>
                <w:szCs w:val="22"/>
              </w:rPr>
              <w:t xml:space="preserve">GSO BSS </w:t>
            </w:r>
            <w:r w:rsidRPr="002D7341">
              <w:rPr>
                <w:bCs/>
                <w:szCs w:val="22"/>
                <w:lang w:eastAsia="ja-JP"/>
              </w:rPr>
              <w:t>only</w:t>
            </w:r>
          </w:p>
        </w:tc>
        <w:tc>
          <w:tcPr>
            <w:tcW w:w="7223" w:type="dxa"/>
          </w:tcPr>
          <w:p w:rsidR="00745A02" w:rsidRDefault="00745A02" w:rsidP="009B3095">
            <w:pPr>
              <w:pStyle w:val="Tabletext"/>
              <w:rPr>
                <w:rFonts w:eastAsiaTheme="minorEastAsia"/>
                <w:bCs/>
                <w:i/>
                <w:szCs w:val="22"/>
                <w:lang w:eastAsia="ja-JP"/>
              </w:rPr>
            </w:pPr>
            <w:r w:rsidRPr="005F737E">
              <w:rPr>
                <w:bCs/>
                <w:i/>
                <w:szCs w:val="22"/>
              </w:rPr>
              <w:t>Still relevant</w:t>
            </w:r>
            <w:r w:rsidRPr="005F737E">
              <w:rPr>
                <w:bCs/>
                <w:i/>
                <w:szCs w:val="22"/>
                <w:lang w:eastAsia="ja-JP"/>
              </w:rPr>
              <w:t>.</w:t>
            </w:r>
          </w:p>
          <w:p w:rsidR="00745A02" w:rsidRPr="00954524" w:rsidRDefault="00745A02" w:rsidP="009B3095">
            <w:pPr>
              <w:pStyle w:val="Tabletext"/>
              <w:widowControl w:val="0"/>
              <w:tabs>
                <w:tab w:val="clear" w:pos="851"/>
                <w:tab w:val="left" w:pos="0"/>
              </w:tabs>
              <w:wordWrap w:val="0"/>
              <w:ind w:leftChars="-1" w:left="-2" w:firstLineChars="31" w:firstLine="68"/>
              <w:jc w:val="both"/>
              <w:rPr>
                <w:rFonts w:eastAsiaTheme="minorEastAsia"/>
                <w:szCs w:val="22"/>
              </w:rPr>
            </w:pPr>
            <w:r w:rsidRPr="00954524">
              <w:rPr>
                <w:rFonts w:eastAsiaTheme="minorEastAsia"/>
                <w:bCs/>
                <w:szCs w:val="22"/>
                <w:lang w:eastAsia="ja-JP"/>
              </w:rPr>
              <w:t>Still relevant.</w:t>
            </w:r>
          </w:p>
        </w:tc>
        <w:tc>
          <w:tcPr>
            <w:tcW w:w="1088" w:type="dxa"/>
          </w:tcPr>
          <w:p w:rsidR="00745A02" w:rsidRPr="002D7341" w:rsidRDefault="00745A02" w:rsidP="009B3095">
            <w:pPr>
              <w:pStyle w:val="Tabletext"/>
              <w:jc w:val="center"/>
              <w:rPr>
                <w:szCs w:val="22"/>
                <w:lang w:eastAsia="ja-JP"/>
              </w:rPr>
            </w:pPr>
            <w:r w:rsidRPr="002D7341">
              <w:rPr>
                <w:szCs w:val="22"/>
                <w:lang w:eastAsia="ja-JP"/>
              </w:rPr>
              <w:t>NOC</w:t>
            </w:r>
          </w:p>
        </w:tc>
        <w:tc>
          <w:tcPr>
            <w:tcW w:w="1088" w:type="dxa"/>
          </w:tcPr>
          <w:p w:rsidR="00745A02" w:rsidRPr="00954524" w:rsidRDefault="00745A02" w:rsidP="009B3095">
            <w:pPr>
              <w:pStyle w:val="Tabletext"/>
              <w:widowControl w:val="0"/>
              <w:tabs>
                <w:tab w:val="clear" w:pos="284"/>
                <w:tab w:val="clear" w:pos="567"/>
                <w:tab w:val="clear" w:pos="851"/>
              </w:tabs>
              <w:wordWrap w:val="0"/>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widowControl w:val="0"/>
              <w:tabs>
                <w:tab w:val="clear" w:pos="284"/>
                <w:tab w:val="clear" w:pos="567"/>
                <w:tab w:val="clear" w:pos="851"/>
              </w:tabs>
              <w:wordWrap w:val="0"/>
              <w:jc w:val="center"/>
              <w:rPr>
                <w:rFonts w:eastAsiaTheme="minorEastAsia"/>
                <w:lang w:eastAsia="ja-JP"/>
              </w:rPr>
            </w:pPr>
          </w:p>
        </w:tc>
      </w:tr>
      <w:tr w:rsidR="00745A02" w:rsidRPr="002C2BBD" w:rsidTr="009B3095">
        <w:trPr>
          <w:cantSplit/>
          <w:trHeight w:val="443"/>
          <w:jc w:val="center"/>
        </w:trPr>
        <w:tc>
          <w:tcPr>
            <w:tcW w:w="971" w:type="dxa"/>
          </w:tcPr>
          <w:p w:rsidR="00745A02" w:rsidRPr="002C2BBD" w:rsidRDefault="00745A02" w:rsidP="009B3095">
            <w:pPr>
              <w:pStyle w:val="Tabletext"/>
              <w:jc w:val="center"/>
            </w:pPr>
            <w:r w:rsidRPr="002C2BBD">
              <w:t>507</w:t>
            </w:r>
          </w:p>
        </w:tc>
        <w:tc>
          <w:tcPr>
            <w:tcW w:w="4395" w:type="dxa"/>
          </w:tcPr>
          <w:p w:rsidR="00745A02" w:rsidRPr="002D7341" w:rsidRDefault="00745A02" w:rsidP="009B3095">
            <w:pPr>
              <w:pStyle w:val="Tabletext"/>
              <w:rPr>
                <w:szCs w:val="22"/>
              </w:rPr>
            </w:pPr>
            <w:r w:rsidRPr="002D7341">
              <w:rPr>
                <w:szCs w:val="22"/>
              </w:rPr>
              <w:t>Agreements/Plans for BSS</w:t>
            </w:r>
          </w:p>
        </w:tc>
        <w:tc>
          <w:tcPr>
            <w:tcW w:w="7223" w:type="dxa"/>
            <w:shd w:val="clear" w:color="auto" w:fill="auto"/>
          </w:tcPr>
          <w:p w:rsidR="00745A02" w:rsidRDefault="00745A02" w:rsidP="009B3095">
            <w:pPr>
              <w:pStyle w:val="Tabletext"/>
              <w:rPr>
                <w:rFonts w:eastAsiaTheme="minorEastAsia"/>
                <w:bCs/>
                <w:i/>
                <w:szCs w:val="22"/>
                <w:lang w:eastAsia="ja-JP"/>
              </w:rPr>
            </w:pPr>
            <w:r w:rsidRPr="005F737E">
              <w:rPr>
                <w:bCs/>
                <w:i/>
                <w:szCs w:val="22"/>
              </w:rPr>
              <w:t>Still relevant</w:t>
            </w:r>
            <w:r w:rsidRPr="005F737E">
              <w:rPr>
                <w:bCs/>
                <w:i/>
                <w:szCs w:val="22"/>
                <w:lang w:eastAsia="ja-JP"/>
              </w:rPr>
              <w:t>.</w:t>
            </w:r>
            <w:r w:rsidRPr="005F737E">
              <w:rPr>
                <w:bCs/>
                <w:i/>
                <w:szCs w:val="22"/>
              </w:rPr>
              <w:t xml:space="preserve"> This Resolution is referred to in</w:t>
            </w:r>
            <w:r w:rsidRPr="005F737E">
              <w:rPr>
                <w:bCs/>
                <w:i/>
                <w:szCs w:val="22"/>
                <w:lang w:eastAsia="ja-JP"/>
              </w:rPr>
              <w:t xml:space="preserve"> Resolution 525</w:t>
            </w:r>
            <w:r w:rsidRPr="005F737E">
              <w:rPr>
                <w:bCs/>
                <w:i/>
                <w:lang w:eastAsia="ja-JP"/>
              </w:rPr>
              <w:t>(Rev.WRC-07)</w:t>
            </w:r>
            <w:r w:rsidRPr="005F737E">
              <w:rPr>
                <w:bCs/>
                <w:i/>
                <w:szCs w:val="22"/>
                <w:lang w:eastAsia="ja-JP"/>
              </w:rPr>
              <w:t>.</w:t>
            </w:r>
          </w:p>
          <w:p w:rsidR="00745A02" w:rsidRPr="00954524" w:rsidRDefault="00745A02" w:rsidP="009B3095">
            <w:pPr>
              <w:pStyle w:val="Tabletext"/>
              <w:rPr>
                <w:rFonts w:eastAsiaTheme="minorEastAsia"/>
                <w:szCs w:val="22"/>
              </w:rPr>
            </w:pPr>
            <w:r w:rsidRPr="00954524">
              <w:rPr>
                <w:rFonts w:eastAsiaTheme="minorEastAsia"/>
                <w:bCs/>
                <w:szCs w:val="22"/>
                <w:lang w:eastAsia="ja-JP"/>
              </w:rPr>
              <w:t>Still rel</w:t>
            </w:r>
            <w:r>
              <w:rPr>
                <w:rFonts w:eastAsiaTheme="minorEastAsia" w:hint="eastAsia"/>
                <w:bCs/>
                <w:szCs w:val="22"/>
                <w:lang w:eastAsia="ja-JP"/>
              </w:rPr>
              <w:t>e</w:t>
            </w:r>
            <w:r w:rsidRPr="00954524">
              <w:rPr>
                <w:rFonts w:eastAsiaTheme="minorEastAsia"/>
                <w:bCs/>
                <w:szCs w:val="22"/>
                <w:lang w:eastAsia="ja-JP"/>
              </w:rPr>
              <w:t>vant.</w:t>
            </w:r>
          </w:p>
        </w:tc>
        <w:tc>
          <w:tcPr>
            <w:tcW w:w="1088" w:type="dxa"/>
          </w:tcPr>
          <w:p w:rsidR="00745A02" w:rsidRPr="002D7341" w:rsidRDefault="00745A02" w:rsidP="009B3095">
            <w:pPr>
              <w:pStyle w:val="Tabletext"/>
              <w:jc w:val="center"/>
              <w:rPr>
                <w:szCs w:val="22"/>
                <w:lang w:eastAsia="ja-JP"/>
              </w:rPr>
            </w:pPr>
            <w:r w:rsidRPr="002D7341">
              <w:rPr>
                <w:szCs w:val="22"/>
                <w:lang w:eastAsia="ja-JP"/>
              </w:rPr>
              <w:t>MOD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517</w:t>
            </w:r>
          </w:p>
        </w:tc>
        <w:tc>
          <w:tcPr>
            <w:tcW w:w="4395" w:type="dxa"/>
          </w:tcPr>
          <w:p w:rsidR="00745A02" w:rsidRPr="002D7341" w:rsidRDefault="00745A02" w:rsidP="009B3095">
            <w:pPr>
              <w:pStyle w:val="Tabletext"/>
              <w:rPr>
                <w:szCs w:val="22"/>
              </w:rPr>
            </w:pPr>
            <w:r w:rsidRPr="002D7341">
              <w:rPr>
                <w:szCs w:val="22"/>
              </w:rPr>
              <w:t>Introduction of digital and SSB modulations in the HFBC</w:t>
            </w:r>
          </w:p>
        </w:tc>
        <w:tc>
          <w:tcPr>
            <w:tcW w:w="7223" w:type="dxa"/>
          </w:tcPr>
          <w:p w:rsidR="00745A02" w:rsidRDefault="00745A02" w:rsidP="009B3095">
            <w:pPr>
              <w:pStyle w:val="Tabletext"/>
              <w:rPr>
                <w:rFonts w:eastAsiaTheme="minorEastAsia"/>
                <w:bCs/>
                <w:szCs w:val="22"/>
                <w:lang w:eastAsia="ja-JP"/>
              </w:rPr>
            </w:pPr>
            <w:r w:rsidRPr="002D7341">
              <w:rPr>
                <w:bCs/>
                <w:szCs w:val="22"/>
              </w:rPr>
              <w:t>Still relevant</w:t>
            </w:r>
            <w:r w:rsidRPr="002D7341">
              <w:rPr>
                <w:bCs/>
                <w:szCs w:val="22"/>
                <w:lang w:eastAsia="ja-JP"/>
              </w:rPr>
              <w:t xml:space="preserve">. </w:t>
            </w:r>
            <w:r w:rsidRPr="002D7341">
              <w:rPr>
                <w:bCs/>
                <w:szCs w:val="22"/>
              </w:rPr>
              <w:t>This Resolution is referred to in No.</w:t>
            </w:r>
            <w:r w:rsidRPr="002D7341">
              <w:rPr>
                <w:b/>
                <w:bCs/>
                <w:szCs w:val="22"/>
              </w:rPr>
              <w:t> 5.134</w:t>
            </w:r>
            <w:r w:rsidRPr="002D7341">
              <w:rPr>
                <w:bCs/>
                <w:szCs w:val="22"/>
              </w:rPr>
              <w:t>.</w:t>
            </w:r>
          </w:p>
          <w:p w:rsidR="00745A02" w:rsidRPr="005F737E" w:rsidRDefault="00745A02" w:rsidP="009B3095">
            <w:pPr>
              <w:pStyle w:val="Tabletext"/>
              <w:rPr>
                <w:rFonts w:eastAsiaTheme="minorEastAsia"/>
                <w:szCs w:val="22"/>
                <w:lang w:eastAsia="ja-JP"/>
              </w:rPr>
            </w:pPr>
            <w:r w:rsidRPr="005F737E">
              <w:rPr>
                <w:rFonts w:eastAsiaTheme="minorEastAsia" w:hint="eastAsia"/>
                <w:bCs/>
                <w:lang w:eastAsia="ja-JP"/>
              </w:rPr>
              <w:t>It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p>
        </w:tc>
        <w:tc>
          <w:tcPr>
            <w:tcW w:w="1088" w:type="dxa"/>
          </w:tcPr>
          <w:p w:rsidR="00745A02" w:rsidRPr="002D7341" w:rsidRDefault="00745A02" w:rsidP="009B3095">
            <w:pPr>
              <w:pStyle w:val="Tabletext"/>
              <w:jc w:val="center"/>
              <w:rPr>
                <w:szCs w:val="22"/>
                <w:lang w:eastAsia="ja-JP"/>
              </w:rPr>
            </w:pPr>
            <w:r w:rsidRPr="002D7341">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526</w:t>
            </w:r>
          </w:p>
        </w:tc>
        <w:tc>
          <w:tcPr>
            <w:tcW w:w="4395" w:type="dxa"/>
          </w:tcPr>
          <w:p w:rsidR="00745A02" w:rsidRPr="002D7341" w:rsidRDefault="00745A02" w:rsidP="009B3095">
            <w:pPr>
              <w:pStyle w:val="Tabletext"/>
              <w:rPr>
                <w:szCs w:val="22"/>
              </w:rPr>
            </w:pPr>
            <w:r w:rsidRPr="002D7341">
              <w:rPr>
                <w:bCs/>
                <w:szCs w:val="22"/>
              </w:rPr>
              <w:t xml:space="preserve">Additional provisions for </w:t>
            </w:r>
            <w:r w:rsidRPr="002D7341">
              <w:rPr>
                <w:bCs/>
                <w:szCs w:val="22"/>
                <w:lang w:eastAsia="ja-JP"/>
              </w:rPr>
              <w:t xml:space="preserve">use for the BSS bands for </w:t>
            </w:r>
            <w:r w:rsidRPr="002D7341">
              <w:rPr>
                <w:bCs/>
                <w:szCs w:val="22"/>
              </w:rPr>
              <w:t>HDTV</w:t>
            </w:r>
          </w:p>
        </w:tc>
        <w:tc>
          <w:tcPr>
            <w:tcW w:w="7223" w:type="dxa"/>
          </w:tcPr>
          <w:p w:rsidR="00745A02" w:rsidRDefault="00745A02" w:rsidP="009B3095">
            <w:pPr>
              <w:pStyle w:val="Tabletext"/>
              <w:rPr>
                <w:rFonts w:eastAsiaTheme="minorEastAsia"/>
                <w:bCs/>
                <w:i/>
                <w:szCs w:val="22"/>
                <w:lang w:eastAsia="ja-JP"/>
              </w:rPr>
            </w:pPr>
            <w:r w:rsidRPr="007A5F32">
              <w:rPr>
                <w:bCs/>
                <w:i/>
                <w:szCs w:val="22"/>
                <w:lang w:eastAsia="ja-JP"/>
              </w:rPr>
              <w:t xml:space="preserve">The substance is obsolete. It may be suppressed. </w:t>
            </w:r>
          </w:p>
          <w:p w:rsidR="00745A02" w:rsidRPr="007A5F32" w:rsidRDefault="00745A02" w:rsidP="009B3095">
            <w:pPr>
              <w:pStyle w:val="Tabletext"/>
              <w:rPr>
                <w:rFonts w:eastAsiaTheme="minorEastAsia"/>
                <w:bCs/>
                <w:szCs w:val="22"/>
                <w:lang w:eastAsia="ja-JP"/>
              </w:rPr>
            </w:pPr>
            <w:r>
              <w:rPr>
                <w:rFonts w:eastAsiaTheme="minorEastAsia" w:hint="eastAsia"/>
                <w:bCs/>
                <w:szCs w:val="22"/>
                <w:lang w:eastAsia="ja-JP"/>
              </w:rPr>
              <w:t>Text was updated at WRC-12. The scope was changed to mainly focus on Region 2.</w:t>
            </w:r>
          </w:p>
        </w:tc>
        <w:tc>
          <w:tcPr>
            <w:tcW w:w="1088" w:type="dxa"/>
          </w:tcPr>
          <w:p w:rsidR="00745A02" w:rsidRPr="002D7341" w:rsidRDefault="00745A02" w:rsidP="009B3095">
            <w:pPr>
              <w:pStyle w:val="Tabletext"/>
              <w:jc w:val="center"/>
              <w:rPr>
                <w:szCs w:val="22"/>
                <w:lang w:eastAsia="ja-JP"/>
              </w:rPr>
            </w:pPr>
            <w:r w:rsidRPr="002D7341">
              <w:rPr>
                <w:szCs w:val="22"/>
                <w:lang w:eastAsia="ja-JP"/>
              </w:rPr>
              <w:t>MOD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lastRenderedPageBreak/>
              <w:t>528</w:t>
            </w:r>
          </w:p>
        </w:tc>
        <w:tc>
          <w:tcPr>
            <w:tcW w:w="4395" w:type="dxa"/>
          </w:tcPr>
          <w:p w:rsidR="00745A02" w:rsidRPr="0097541B" w:rsidRDefault="00745A02" w:rsidP="009B3095">
            <w:pPr>
              <w:pStyle w:val="Tabletext"/>
              <w:rPr>
                <w:szCs w:val="22"/>
                <w:lang w:eastAsia="ja-JP"/>
              </w:rPr>
            </w:pPr>
            <w:r w:rsidRPr="0097541B">
              <w:rPr>
                <w:bCs/>
                <w:szCs w:val="22"/>
                <w:lang w:eastAsia="ja-JP"/>
              </w:rPr>
              <w:t xml:space="preserve">Introduction of </w:t>
            </w:r>
            <w:r w:rsidRPr="0097541B">
              <w:rPr>
                <w:bCs/>
                <w:szCs w:val="22"/>
              </w:rPr>
              <w:t>BSS (sound) in 1</w:t>
            </w:r>
            <w:r w:rsidRPr="0097541B">
              <w:rPr>
                <w:bCs/>
                <w:szCs w:val="22"/>
                <w:lang w:eastAsia="ja-JP"/>
              </w:rPr>
              <w:t>-3</w:t>
            </w:r>
            <w:r w:rsidRPr="0097541B">
              <w:rPr>
                <w:bCs/>
                <w:szCs w:val="22"/>
              </w:rPr>
              <w:t xml:space="preserve"> GHz</w:t>
            </w:r>
          </w:p>
        </w:tc>
        <w:tc>
          <w:tcPr>
            <w:tcW w:w="7223" w:type="dxa"/>
          </w:tcPr>
          <w:p w:rsidR="00745A02" w:rsidRPr="007A5F32" w:rsidRDefault="00745A02" w:rsidP="009B3095">
            <w:pPr>
              <w:pStyle w:val="Tabletext"/>
              <w:rPr>
                <w:bCs/>
                <w:i/>
                <w:szCs w:val="22"/>
                <w:lang w:eastAsia="ja-JP"/>
              </w:rPr>
            </w:pPr>
            <w:r w:rsidRPr="007A5F32">
              <w:rPr>
                <w:bCs/>
                <w:i/>
                <w:szCs w:val="22"/>
              </w:rPr>
              <w:t>Still relevant</w:t>
            </w:r>
            <w:r w:rsidRPr="007A5F32">
              <w:rPr>
                <w:bCs/>
                <w:i/>
                <w:szCs w:val="22"/>
                <w:lang w:eastAsia="ja-JP"/>
              </w:rPr>
              <w:t>. This Resolution is referred to in Nos. </w:t>
            </w:r>
            <w:r w:rsidRPr="007A5F32">
              <w:rPr>
                <w:b/>
                <w:bCs/>
                <w:i/>
                <w:szCs w:val="22"/>
                <w:lang w:eastAsia="ja-JP"/>
              </w:rPr>
              <w:t>5.417A</w:t>
            </w:r>
            <w:r w:rsidRPr="007A5F32">
              <w:rPr>
                <w:bCs/>
                <w:i/>
                <w:szCs w:val="22"/>
                <w:lang w:eastAsia="ja-JP"/>
              </w:rPr>
              <w:t xml:space="preserve">, </w:t>
            </w:r>
            <w:r w:rsidRPr="007A5F32">
              <w:rPr>
                <w:b/>
                <w:bCs/>
                <w:i/>
                <w:szCs w:val="22"/>
                <w:lang w:eastAsia="ja-JP"/>
              </w:rPr>
              <w:t>5.418</w:t>
            </w:r>
            <w:r w:rsidRPr="007A5F32">
              <w:rPr>
                <w:bCs/>
                <w:i/>
                <w:szCs w:val="22"/>
                <w:lang w:eastAsia="ja-JP"/>
              </w:rPr>
              <w:t xml:space="preserve"> and </w:t>
            </w:r>
            <w:r w:rsidRPr="007A5F32">
              <w:rPr>
                <w:b/>
                <w:bCs/>
                <w:i/>
                <w:szCs w:val="22"/>
                <w:lang w:eastAsia="ja-JP"/>
              </w:rPr>
              <w:t>5.393</w:t>
            </w:r>
            <w:r w:rsidRPr="007A5F32">
              <w:rPr>
                <w:bCs/>
                <w:i/>
                <w:szCs w:val="22"/>
                <w:lang w:eastAsia="ja-JP"/>
              </w:rPr>
              <w:t>.</w:t>
            </w:r>
          </w:p>
          <w:p w:rsidR="00745A02" w:rsidRPr="007A5F32" w:rsidRDefault="00745A02" w:rsidP="009B3095">
            <w:pPr>
              <w:pStyle w:val="Tabletext"/>
              <w:rPr>
                <w:bCs/>
                <w:i/>
                <w:szCs w:val="22"/>
                <w:lang w:eastAsia="ja-JP"/>
              </w:rPr>
            </w:pPr>
            <w:r w:rsidRPr="007A5F32">
              <w:rPr>
                <w:bCs/>
                <w:i/>
                <w:szCs w:val="22"/>
                <w:lang w:eastAsia="ja-JP"/>
              </w:rPr>
              <w:t>The text under “resolves 1” is outdated and may be reviewed.</w:t>
            </w:r>
          </w:p>
          <w:p w:rsidR="00745A02" w:rsidRDefault="00745A02" w:rsidP="009B3095">
            <w:pPr>
              <w:pStyle w:val="Tabletext"/>
              <w:rPr>
                <w:rFonts w:eastAsiaTheme="minorEastAsia"/>
                <w:bCs/>
                <w:i/>
                <w:szCs w:val="22"/>
                <w:lang w:eastAsia="ja-JP"/>
              </w:rPr>
            </w:pPr>
            <w:r w:rsidRPr="007A5F32">
              <w:rPr>
                <w:bCs/>
                <w:i/>
                <w:szCs w:val="22"/>
                <w:lang w:eastAsia="ja-JP"/>
              </w:rPr>
              <w:t xml:space="preserve">References to Resolution </w:t>
            </w:r>
            <w:r w:rsidRPr="007A5F32">
              <w:rPr>
                <w:b/>
                <w:bCs/>
                <w:i/>
                <w:szCs w:val="22"/>
                <w:lang w:eastAsia="ja-JP"/>
              </w:rPr>
              <w:t>33</w:t>
            </w:r>
            <w:r w:rsidRPr="007A5F32">
              <w:rPr>
                <w:bCs/>
                <w:i/>
                <w:szCs w:val="22"/>
                <w:lang w:eastAsia="ja-JP"/>
              </w:rPr>
              <w:t xml:space="preserve"> (</w:t>
            </w:r>
            <w:r w:rsidRPr="007A5F32">
              <w:rPr>
                <w:b/>
                <w:bCs/>
                <w:i/>
                <w:szCs w:val="22"/>
                <w:lang w:eastAsia="ja-JP"/>
              </w:rPr>
              <w:t>Rev.WRC-03</w:t>
            </w:r>
            <w:r w:rsidRPr="007A5F32">
              <w:rPr>
                <w:bCs/>
                <w:i/>
                <w:szCs w:val="22"/>
                <w:lang w:eastAsia="ja-JP"/>
              </w:rPr>
              <w:t>), in resolves 3, may need to be changed to refer to Article 11, since all the concerned networks have been already in operation.</w:t>
            </w:r>
          </w:p>
          <w:p w:rsidR="00745A02" w:rsidRPr="007A5F32" w:rsidRDefault="00745A02" w:rsidP="009B3095">
            <w:pPr>
              <w:pStyle w:val="Tabletext"/>
              <w:rPr>
                <w:rFonts w:eastAsiaTheme="minorEastAsia"/>
                <w:szCs w:val="22"/>
              </w:rPr>
            </w:pPr>
            <w:r w:rsidRPr="007A5F32">
              <w:rPr>
                <w:rFonts w:eastAsiaTheme="minorEastAsia" w:hint="eastAsia"/>
                <w:bCs/>
                <w:szCs w:val="22"/>
                <w:lang w:eastAsia="ja-JP"/>
              </w:rPr>
              <w:t xml:space="preserve">Review of the text may be needed in view of the previous proposal to WRC-12. </w:t>
            </w:r>
          </w:p>
        </w:tc>
        <w:tc>
          <w:tcPr>
            <w:tcW w:w="1088" w:type="dxa"/>
          </w:tcPr>
          <w:p w:rsidR="00745A02" w:rsidRPr="0097541B" w:rsidRDefault="00745A02" w:rsidP="009B3095">
            <w:pPr>
              <w:pStyle w:val="Tabletext"/>
              <w:jc w:val="center"/>
              <w:rPr>
                <w:szCs w:val="22"/>
              </w:rPr>
            </w:pPr>
            <w:r w:rsidRPr="0097541B">
              <w:rPr>
                <w:szCs w:val="22"/>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535</w:t>
            </w:r>
          </w:p>
        </w:tc>
        <w:tc>
          <w:tcPr>
            <w:tcW w:w="4395" w:type="dxa"/>
          </w:tcPr>
          <w:p w:rsidR="00745A02" w:rsidRPr="0097541B" w:rsidRDefault="00745A02" w:rsidP="009B3095">
            <w:pPr>
              <w:pStyle w:val="Tabletext"/>
              <w:rPr>
                <w:szCs w:val="22"/>
              </w:rPr>
            </w:pPr>
            <w:r w:rsidRPr="0097541B">
              <w:rPr>
                <w:bCs/>
                <w:szCs w:val="22"/>
                <w:lang w:eastAsia="ja-JP"/>
              </w:rPr>
              <w:t>Information for a</w:t>
            </w:r>
            <w:r w:rsidRPr="0097541B">
              <w:rPr>
                <w:bCs/>
                <w:szCs w:val="22"/>
              </w:rPr>
              <w:t>pplication of Article 12</w:t>
            </w:r>
          </w:p>
        </w:tc>
        <w:tc>
          <w:tcPr>
            <w:tcW w:w="7223" w:type="dxa"/>
          </w:tcPr>
          <w:p w:rsidR="00745A02" w:rsidRPr="007A5F32" w:rsidRDefault="00745A02" w:rsidP="009B3095">
            <w:pPr>
              <w:pStyle w:val="Tabletext"/>
              <w:rPr>
                <w:rFonts w:eastAsiaTheme="minorEastAsia"/>
                <w:bCs/>
                <w:i/>
                <w:szCs w:val="22"/>
                <w:lang w:eastAsia="ja-JP"/>
              </w:rPr>
            </w:pPr>
            <w:r w:rsidRPr="007A5F32">
              <w:rPr>
                <w:bCs/>
                <w:i/>
                <w:szCs w:val="22"/>
                <w:lang w:eastAsia="ja-JP"/>
              </w:rPr>
              <w:t>Still relevant.</w:t>
            </w:r>
          </w:p>
          <w:p w:rsidR="00745A02" w:rsidRPr="007A5F32" w:rsidRDefault="00745A02" w:rsidP="009B3095">
            <w:pPr>
              <w:pStyle w:val="Tabletext"/>
              <w:rPr>
                <w:rFonts w:eastAsiaTheme="minorEastAsia"/>
                <w:szCs w:val="22"/>
              </w:rPr>
            </w:pPr>
            <w:r w:rsidRPr="0097541B">
              <w:rPr>
                <w:bCs/>
                <w:szCs w:val="22"/>
                <w:lang w:eastAsia="ja-JP"/>
              </w:rPr>
              <w:t>Still relevant.</w:t>
            </w:r>
          </w:p>
        </w:tc>
        <w:tc>
          <w:tcPr>
            <w:tcW w:w="1088" w:type="dxa"/>
          </w:tcPr>
          <w:p w:rsidR="00745A02" w:rsidRPr="0097541B" w:rsidRDefault="00745A02" w:rsidP="009B3095">
            <w:pPr>
              <w:pStyle w:val="Tabletext"/>
              <w:jc w:val="center"/>
              <w:rPr>
                <w:szCs w:val="22"/>
              </w:rPr>
            </w:pPr>
            <w:r w:rsidRPr="0097541B">
              <w:rPr>
                <w:szCs w:val="22"/>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536</w:t>
            </w:r>
          </w:p>
        </w:tc>
        <w:tc>
          <w:tcPr>
            <w:tcW w:w="4395" w:type="dxa"/>
          </w:tcPr>
          <w:p w:rsidR="00745A02" w:rsidRPr="0097541B" w:rsidRDefault="00745A02" w:rsidP="009B3095">
            <w:pPr>
              <w:pStyle w:val="Tabletext"/>
              <w:rPr>
                <w:szCs w:val="22"/>
              </w:rPr>
            </w:pPr>
            <w:r w:rsidRPr="0097541B">
              <w:rPr>
                <w:szCs w:val="22"/>
              </w:rPr>
              <w:t>BSS satellites serving other countries</w:t>
            </w:r>
          </w:p>
        </w:tc>
        <w:tc>
          <w:tcPr>
            <w:tcW w:w="7223" w:type="dxa"/>
          </w:tcPr>
          <w:p w:rsidR="00745A02" w:rsidRPr="007A5F32" w:rsidRDefault="00745A02" w:rsidP="009B3095">
            <w:pPr>
              <w:pStyle w:val="Tabletext"/>
              <w:rPr>
                <w:rFonts w:eastAsiaTheme="minorEastAsia"/>
                <w:bCs/>
                <w:i/>
                <w:szCs w:val="22"/>
                <w:lang w:eastAsia="ja-JP"/>
              </w:rPr>
            </w:pPr>
            <w:r w:rsidRPr="007A5F32">
              <w:rPr>
                <w:bCs/>
                <w:i/>
                <w:szCs w:val="22"/>
                <w:lang w:eastAsia="ja-JP"/>
              </w:rPr>
              <w:t>Still relevant.</w:t>
            </w:r>
          </w:p>
          <w:p w:rsidR="00745A02" w:rsidRPr="007A5F32" w:rsidRDefault="00745A02" w:rsidP="009B3095">
            <w:pPr>
              <w:pStyle w:val="Tabletext"/>
              <w:rPr>
                <w:rFonts w:eastAsiaTheme="minorEastAsia"/>
                <w:szCs w:val="22"/>
                <w:lang w:eastAsia="ja-JP"/>
              </w:rPr>
            </w:pPr>
            <w:r w:rsidRPr="0097541B">
              <w:rPr>
                <w:bCs/>
                <w:szCs w:val="22"/>
                <w:lang w:eastAsia="ja-JP"/>
              </w:rPr>
              <w:t>Still relevant.</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539</w:t>
            </w:r>
          </w:p>
        </w:tc>
        <w:tc>
          <w:tcPr>
            <w:tcW w:w="4395" w:type="dxa"/>
          </w:tcPr>
          <w:p w:rsidR="00745A02" w:rsidRPr="0097541B" w:rsidRDefault="00745A02" w:rsidP="009B3095">
            <w:pPr>
              <w:pStyle w:val="Tabletext"/>
              <w:rPr>
                <w:szCs w:val="22"/>
              </w:rPr>
            </w:pPr>
            <w:r w:rsidRPr="0097541B">
              <w:rPr>
                <w:szCs w:val="22"/>
              </w:rPr>
              <w:t>Use of the band 2 630-2 655 MHz for non-GSO BSS</w:t>
            </w:r>
            <w:r w:rsidRPr="0097541B">
              <w:rPr>
                <w:bCs/>
                <w:szCs w:val="22"/>
                <w:lang w:eastAsia="ja-JP"/>
              </w:rPr>
              <w:t xml:space="preserve"> in certain Region 3 countries</w:t>
            </w:r>
          </w:p>
        </w:tc>
        <w:tc>
          <w:tcPr>
            <w:tcW w:w="7223" w:type="dxa"/>
          </w:tcPr>
          <w:p w:rsidR="00745A02" w:rsidRPr="007A5F32" w:rsidRDefault="00745A02" w:rsidP="009B3095">
            <w:pPr>
              <w:pStyle w:val="Tabletext"/>
              <w:rPr>
                <w:rFonts w:eastAsiaTheme="minorEastAsia"/>
                <w:bCs/>
                <w:i/>
                <w:szCs w:val="22"/>
                <w:lang w:eastAsia="ja-JP"/>
              </w:rPr>
            </w:pPr>
            <w:r w:rsidRPr="007A5F32">
              <w:rPr>
                <w:bCs/>
                <w:i/>
                <w:szCs w:val="22"/>
                <w:lang w:eastAsia="ja-JP"/>
              </w:rPr>
              <w:t xml:space="preserve">Still relevant. </w:t>
            </w:r>
            <w:r w:rsidRPr="007A5F32">
              <w:rPr>
                <w:bCs/>
                <w:i/>
                <w:szCs w:val="22"/>
              </w:rPr>
              <w:t>This Resolution is referred to in Nos. </w:t>
            </w:r>
            <w:r w:rsidRPr="007A5F32">
              <w:rPr>
                <w:b/>
                <w:bCs/>
                <w:i/>
                <w:szCs w:val="22"/>
              </w:rPr>
              <w:t>5.417A</w:t>
            </w:r>
            <w:r w:rsidRPr="007A5F32">
              <w:rPr>
                <w:bCs/>
                <w:i/>
                <w:szCs w:val="22"/>
              </w:rPr>
              <w:t xml:space="preserve"> and </w:t>
            </w:r>
            <w:r w:rsidRPr="007A5F32">
              <w:rPr>
                <w:b/>
                <w:bCs/>
                <w:i/>
                <w:szCs w:val="22"/>
              </w:rPr>
              <w:t>5.418</w:t>
            </w:r>
            <w:r w:rsidRPr="007A5F32">
              <w:rPr>
                <w:bCs/>
                <w:i/>
                <w:szCs w:val="22"/>
              </w:rPr>
              <w:t>.</w:t>
            </w:r>
          </w:p>
          <w:p w:rsidR="00745A02" w:rsidRPr="007A5F32" w:rsidRDefault="00745A02" w:rsidP="009B3095">
            <w:pPr>
              <w:pStyle w:val="Tabletext"/>
              <w:rPr>
                <w:rFonts w:eastAsiaTheme="minorEastAsia"/>
                <w:bCs/>
                <w:szCs w:val="22"/>
                <w:lang w:eastAsia="ja-JP"/>
              </w:rPr>
            </w:pPr>
            <w:r w:rsidRPr="0097541B">
              <w:rPr>
                <w:bCs/>
                <w:szCs w:val="22"/>
                <w:lang w:eastAsia="ja-JP"/>
              </w:rPr>
              <w:t>Still relevant</w:t>
            </w:r>
            <w:r>
              <w:rPr>
                <w:rFonts w:eastAsiaTheme="minorEastAsia" w:hint="eastAsia"/>
                <w:bCs/>
                <w:szCs w:val="22"/>
                <w:lang w:eastAsia="ja-JP"/>
              </w:rPr>
              <w:t xml:space="preserve"> to certain Region 3 countries.</w:t>
            </w:r>
          </w:p>
        </w:tc>
        <w:tc>
          <w:tcPr>
            <w:tcW w:w="1088" w:type="dxa"/>
          </w:tcPr>
          <w:p w:rsidR="00745A02" w:rsidRPr="0097541B" w:rsidRDefault="00745A02" w:rsidP="009B3095">
            <w:pPr>
              <w:pStyle w:val="Tabletext"/>
              <w:jc w:val="center"/>
              <w:rPr>
                <w:szCs w:val="22"/>
              </w:rPr>
            </w:pPr>
            <w:r w:rsidRPr="0097541B">
              <w:rPr>
                <w:szCs w:val="22"/>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543</w:t>
            </w:r>
          </w:p>
        </w:tc>
        <w:tc>
          <w:tcPr>
            <w:tcW w:w="4395" w:type="dxa"/>
          </w:tcPr>
          <w:p w:rsidR="00745A02" w:rsidRPr="0097541B" w:rsidRDefault="00745A02" w:rsidP="009B3095">
            <w:pPr>
              <w:pStyle w:val="Tabletext"/>
              <w:rPr>
                <w:szCs w:val="22"/>
              </w:rPr>
            </w:pPr>
            <w:r w:rsidRPr="0097541B">
              <w:rPr>
                <w:szCs w:val="22"/>
              </w:rPr>
              <w:t>Provisional RF protection ratios for analogue and digital emissions in HFBC</w:t>
            </w:r>
          </w:p>
        </w:tc>
        <w:tc>
          <w:tcPr>
            <w:tcW w:w="7223" w:type="dxa"/>
          </w:tcPr>
          <w:p w:rsidR="00745A02" w:rsidRPr="00954524" w:rsidRDefault="00745A02" w:rsidP="009B3095">
            <w:pPr>
              <w:pStyle w:val="Tabletext"/>
              <w:rPr>
                <w:rFonts w:eastAsiaTheme="minorEastAsia"/>
                <w:bCs/>
                <w:i/>
                <w:szCs w:val="22"/>
                <w:lang w:eastAsia="ja-JP"/>
              </w:rPr>
            </w:pPr>
            <w:r w:rsidRPr="00954524">
              <w:rPr>
                <w:bCs/>
                <w:i/>
                <w:szCs w:val="22"/>
              </w:rPr>
              <w:t>Still relevant</w:t>
            </w:r>
            <w:r w:rsidRPr="00954524">
              <w:rPr>
                <w:bCs/>
                <w:i/>
                <w:szCs w:val="22"/>
                <w:lang w:eastAsia="ja-JP"/>
              </w:rPr>
              <w:t xml:space="preserve">. </w:t>
            </w:r>
            <w:r w:rsidRPr="00954524">
              <w:rPr>
                <w:bCs/>
                <w:i/>
                <w:szCs w:val="22"/>
              </w:rPr>
              <w:t xml:space="preserve">This Resolution is referred to in </w:t>
            </w:r>
            <w:r w:rsidRPr="00954524">
              <w:rPr>
                <w:bCs/>
                <w:i/>
                <w:szCs w:val="22"/>
                <w:lang w:eastAsia="ja-JP"/>
              </w:rPr>
              <w:t xml:space="preserve">1.1 and 2.5 of Part C of Appendix </w:t>
            </w:r>
            <w:r w:rsidRPr="00954524">
              <w:rPr>
                <w:b/>
                <w:bCs/>
                <w:i/>
                <w:szCs w:val="22"/>
                <w:lang w:eastAsia="ja-JP"/>
              </w:rPr>
              <w:t>11</w:t>
            </w:r>
            <w:r w:rsidRPr="00954524">
              <w:rPr>
                <w:bCs/>
                <w:i/>
                <w:szCs w:val="22"/>
              </w:rPr>
              <w:t xml:space="preserve">. </w:t>
            </w:r>
            <w:r w:rsidRPr="00954524">
              <w:rPr>
                <w:bCs/>
                <w:i/>
                <w:szCs w:val="22"/>
                <w:lang w:eastAsia="ja-JP"/>
              </w:rPr>
              <w:t>The ITU-R studies invited in this Resolution have made little progress.</w:t>
            </w:r>
          </w:p>
          <w:p w:rsidR="00745A02" w:rsidRPr="007A5F32" w:rsidRDefault="00745A02" w:rsidP="009B3095">
            <w:pPr>
              <w:pStyle w:val="Tabletext"/>
              <w:rPr>
                <w:rFonts w:eastAsiaTheme="minorEastAsia"/>
                <w:szCs w:val="22"/>
              </w:rPr>
            </w:pPr>
            <w:r w:rsidRPr="002D7341">
              <w:rPr>
                <w:bCs/>
                <w:szCs w:val="22"/>
              </w:rPr>
              <w:t xml:space="preserve">Still </w:t>
            </w:r>
            <w:proofErr w:type="spellStart"/>
            <w:r w:rsidRPr="002D7341">
              <w:rPr>
                <w:bCs/>
                <w:szCs w:val="22"/>
              </w:rPr>
              <w:t>relevant</w:t>
            </w:r>
            <w:r w:rsidRPr="002D7341">
              <w:rPr>
                <w:bCs/>
                <w:szCs w:val="22"/>
                <w:lang w:eastAsia="ja-JP"/>
              </w:rPr>
              <w:t>.</w:t>
            </w:r>
            <w:r w:rsidRPr="005F737E">
              <w:rPr>
                <w:rFonts w:eastAsiaTheme="minorEastAsia" w:hint="eastAsia"/>
                <w:bCs/>
                <w:lang w:eastAsia="ja-JP"/>
              </w:rPr>
              <w:t>It</w:t>
            </w:r>
            <w:proofErr w:type="spellEnd"/>
            <w:r w:rsidRPr="005F737E">
              <w:rPr>
                <w:rFonts w:eastAsiaTheme="minorEastAsia" w:hint="eastAsia"/>
                <w:bCs/>
                <w:lang w:eastAsia="ja-JP"/>
              </w:rPr>
              <w:t xml:space="preserve">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p>
        </w:tc>
        <w:tc>
          <w:tcPr>
            <w:tcW w:w="1088" w:type="dxa"/>
          </w:tcPr>
          <w:p w:rsidR="00745A02" w:rsidRPr="0097541B" w:rsidRDefault="00745A02" w:rsidP="009B3095">
            <w:pPr>
              <w:pStyle w:val="Tabletext"/>
              <w:jc w:val="center"/>
              <w:rPr>
                <w:szCs w:val="22"/>
              </w:rPr>
            </w:pPr>
            <w:r w:rsidRPr="0097541B">
              <w:rPr>
                <w:szCs w:val="22"/>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shd w:val="clear" w:color="auto" w:fill="auto"/>
          </w:tcPr>
          <w:p w:rsidR="00745A02" w:rsidRPr="00C257B1" w:rsidRDefault="00745A02" w:rsidP="009B3095">
            <w:pPr>
              <w:pStyle w:val="Tabletext"/>
              <w:jc w:val="center"/>
            </w:pPr>
            <w:r w:rsidRPr="00C257B1">
              <w:t>547</w:t>
            </w:r>
          </w:p>
        </w:tc>
        <w:tc>
          <w:tcPr>
            <w:tcW w:w="4395" w:type="dxa"/>
            <w:shd w:val="clear" w:color="auto" w:fill="auto"/>
          </w:tcPr>
          <w:p w:rsidR="00745A02" w:rsidRPr="0097541B" w:rsidRDefault="00745A02" w:rsidP="009B3095">
            <w:pPr>
              <w:pStyle w:val="Tabletext"/>
              <w:rPr>
                <w:szCs w:val="22"/>
              </w:rPr>
            </w:pPr>
            <w:r w:rsidRPr="0097541B">
              <w:rPr>
                <w:szCs w:val="22"/>
              </w:rPr>
              <w:t>Updating of the “Remarks” columns in AP30/30A</w:t>
            </w:r>
          </w:p>
        </w:tc>
        <w:tc>
          <w:tcPr>
            <w:tcW w:w="7223" w:type="dxa"/>
            <w:shd w:val="clear" w:color="auto" w:fill="auto"/>
          </w:tcPr>
          <w:p w:rsidR="00745A02" w:rsidRPr="007A5F32" w:rsidRDefault="00745A02" w:rsidP="009B3095">
            <w:pPr>
              <w:pStyle w:val="Tabletext"/>
              <w:rPr>
                <w:rFonts w:eastAsiaTheme="minorEastAsia"/>
                <w:bCs/>
                <w:i/>
                <w:szCs w:val="22"/>
                <w:lang w:eastAsia="ja-JP"/>
              </w:rPr>
            </w:pPr>
            <w:r w:rsidRPr="007A5F32">
              <w:rPr>
                <w:bCs/>
                <w:i/>
                <w:szCs w:val="22"/>
              </w:rPr>
              <w:t>Still relevant</w:t>
            </w:r>
            <w:r w:rsidRPr="007A5F32">
              <w:rPr>
                <w:bCs/>
                <w:i/>
                <w:szCs w:val="22"/>
                <w:lang w:eastAsia="ja-JP"/>
              </w:rPr>
              <w:t>.</w:t>
            </w:r>
          </w:p>
          <w:p w:rsidR="00745A02" w:rsidRPr="007A5F32" w:rsidRDefault="00745A02" w:rsidP="009B3095">
            <w:pPr>
              <w:pStyle w:val="Tabletext"/>
              <w:rPr>
                <w:rStyle w:val="FootnoteReference"/>
                <w:rFonts w:eastAsiaTheme="minorEastAsia"/>
                <w:color w:val="000000"/>
                <w:szCs w:val="22"/>
              </w:rPr>
            </w:pPr>
            <w:r>
              <w:rPr>
                <w:rFonts w:eastAsiaTheme="minorEastAsia" w:hint="eastAsia"/>
                <w:bCs/>
                <w:szCs w:val="22"/>
                <w:lang w:eastAsia="ja-JP"/>
              </w:rPr>
              <w:t xml:space="preserve">Review of the text of each </w:t>
            </w:r>
            <w:proofErr w:type="spellStart"/>
            <w:r>
              <w:rPr>
                <w:rFonts w:eastAsiaTheme="minorEastAsia" w:hint="eastAsia"/>
                <w:bCs/>
                <w:szCs w:val="22"/>
                <w:lang w:eastAsia="ja-JP"/>
              </w:rPr>
              <w:t>columnmay</w:t>
            </w:r>
            <w:proofErr w:type="spellEnd"/>
            <w:r>
              <w:rPr>
                <w:rFonts w:eastAsiaTheme="minorEastAsia" w:hint="eastAsia"/>
                <w:bCs/>
                <w:szCs w:val="22"/>
                <w:lang w:eastAsia="ja-JP"/>
              </w:rPr>
              <w:t xml:space="preserve"> be needed</w:t>
            </w:r>
            <w:r w:rsidRPr="0097541B">
              <w:rPr>
                <w:bCs/>
                <w:szCs w:val="22"/>
                <w:lang w:eastAsia="ja-JP"/>
              </w:rPr>
              <w:t>.</w:t>
            </w:r>
          </w:p>
        </w:tc>
        <w:tc>
          <w:tcPr>
            <w:tcW w:w="1088" w:type="dxa"/>
            <w:shd w:val="clear" w:color="auto" w:fill="auto"/>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shd w:val="clear" w:color="auto" w:fill="auto"/>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MOD</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548</w:t>
            </w:r>
          </w:p>
        </w:tc>
        <w:tc>
          <w:tcPr>
            <w:tcW w:w="4395" w:type="dxa"/>
          </w:tcPr>
          <w:p w:rsidR="00745A02" w:rsidRPr="0097541B" w:rsidRDefault="00745A02" w:rsidP="009B3095">
            <w:pPr>
              <w:pStyle w:val="Tabletext"/>
              <w:rPr>
                <w:szCs w:val="22"/>
              </w:rPr>
            </w:pPr>
            <w:r w:rsidRPr="0097541B">
              <w:rPr>
                <w:szCs w:val="22"/>
              </w:rPr>
              <w:t>Application of the grouping concept in AP30/30A in Regions 1 and 3</w:t>
            </w:r>
          </w:p>
        </w:tc>
        <w:tc>
          <w:tcPr>
            <w:tcW w:w="7223" w:type="dxa"/>
          </w:tcPr>
          <w:p w:rsidR="00745A02" w:rsidRPr="007A5F32" w:rsidRDefault="00745A02" w:rsidP="009B3095">
            <w:pPr>
              <w:pStyle w:val="Tabletext"/>
              <w:rPr>
                <w:rFonts w:eastAsiaTheme="minorEastAsia"/>
                <w:bCs/>
                <w:i/>
                <w:szCs w:val="22"/>
                <w:lang w:eastAsia="ja-JP"/>
              </w:rPr>
            </w:pPr>
            <w:r w:rsidRPr="007A5F32">
              <w:rPr>
                <w:bCs/>
                <w:i/>
                <w:szCs w:val="22"/>
                <w:lang w:eastAsia="ja-JP"/>
              </w:rPr>
              <w:t>Still relevant. As suggested in the CPM Report</w:t>
            </w:r>
            <w:r w:rsidRPr="007A5F32">
              <w:rPr>
                <w:rFonts w:hint="eastAsia"/>
                <w:bCs/>
                <w:i/>
                <w:szCs w:val="22"/>
                <w:lang w:eastAsia="ja-JP"/>
              </w:rPr>
              <w:t xml:space="preserve"> to WRC-12</w:t>
            </w:r>
            <w:r w:rsidRPr="007A5F32">
              <w:rPr>
                <w:bCs/>
                <w:i/>
                <w:szCs w:val="22"/>
                <w:lang w:eastAsia="ja-JP"/>
              </w:rPr>
              <w:t>, it m</w:t>
            </w:r>
            <w:r w:rsidRPr="007A5F32">
              <w:rPr>
                <w:bCs/>
                <w:i/>
                <w:szCs w:val="22"/>
              </w:rPr>
              <w:t>ay need some updates in view of completion of some actions</w:t>
            </w:r>
            <w:r w:rsidRPr="007A5F32">
              <w:rPr>
                <w:bCs/>
                <w:i/>
                <w:szCs w:val="22"/>
                <w:lang w:eastAsia="ja-JP"/>
              </w:rPr>
              <w:t>.</w:t>
            </w:r>
          </w:p>
          <w:p w:rsidR="00745A02" w:rsidRPr="007A5F32" w:rsidRDefault="00745A02" w:rsidP="009B3095">
            <w:pPr>
              <w:pStyle w:val="Tabletext"/>
              <w:rPr>
                <w:rStyle w:val="FootnoteReference"/>
                <w:rFonts w:eastAsiaTheme="minorEastAsia"/>
                <w:color w:val="000000"/>
                <w:szCs w:val="22"/>
              </w:rPr>
            </w:pPr>
            <w:r w:rsidRPr="0097541B">
              <w:rPr>
                <w:bCs/>
                <w:szCs w:val="22"/>
                <w:lang w:eastAsia="ja-JP"/>
              </w:rPr>
              <w:t xml:space="preserve">Still relevant. </w:t>
            </w:r>
            <w:r>
              <w:rPr>
                <w:rFonts w:eastAsiaTheme="minorEastAsia" w:hint="eastAsia"/>
                <w:bCs/>
                <w:szCs w:val="22"/>
                <w:lang w:eastAsia="ja-JP"/>
              </w:rPr>
              <w:t>Text was updated at WRC-12.</w:t>
            </w:r>
          </w:p>
        </w:tc>
        <w:tc>
          <w:tcPr>
            <w:tcW w:w="1088" w:type="dxa"/>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lang w:eastAsia="ja-JP"/>
              </w:rPr>
            </w:pPr>
            <w:r w:rsidRPr="003B5EDC">
              <w:rPr>
                <w:rFonts w:hint="eastAsia"/>
                <w:color w:val="000000"/>
                <w:lang w:eastAsia="ja-JP"/>
              </w:rPr>
              <w:t>549</w:t>
            </w:r>
          </w:p>
        </w:tc>
        <w:tc>
          <w:tcPr>
            <w:tcW w:w="4395" w:type="dxa"/>
          </w:tcPr>
          <w:p w:rsidR="00745A02" w:rsidRPr="0097541B" w:rsidRDefault="00745A02" w:rsidP="009B3095">
            <w:pPr>
              <w:rPr>
                <w:sz w:val="22"/>
                <w:szCs w:val="22"/>
              </w:rPr>
            </w:pPr>
            <w:r w:rsidRPr="0097541B">
              <w:rPr>
                <w:bCs/>
                <w:sz w:val="22"/>
                <w:szCs w:val="22"/>
              </w:rPr>
              <w:t>Use of the frequency band 620-790 MHz for existing assignments to stations of BSS</w:t>
            </w:r>
          </w:p>
        </w:tc>
        <w:tc>
          <w:tcPr>
            <w:tcW w:w="7223" w:type="dxa"/>
          </w:tcPr>
          <w:p w:rsidR="00745A02" w:rsidRPr="007A5F32" w:rsidRDefault="00745A02" w:rsidP="009B3095">
            <w:pPr>
              <w:rPr>
                <w:rFonts w:eastAsiaTheme="minorEastAsia"/>
                <w:bCs/>
                <w:i/>
                <w:sz w:val="22"/>
                <w:szCs w:val="22"/>
                <w:lang w:eastAsia="ja-JP"/>
              </w:rPr>
            </w:pPr>
            <w:r w:rsidRPr="007A5F32">
              <w:rPr>
                <w:bCs/>
                <w:i/>
                <w:sz w:val="22"/>
                <w:szCs w:val="22"/>
              </w:rPr>
              <w:t>Still relevant.</w:t>
            </w:r>
          </w:p>
          <w:p w:rsidR="00745A02" w:rsidRPr="007A5F32" w:rsidRDefault="00745A02" w:rsidP="009B3095">
            <w:pPr>
              <w:rPr>
                <w:rFonts w:eastAsiaTheme="minorEastAsia"/>
                <w:sz w:val="22"/>
                <w:szCs w:val="22"/>
                <w:lang w:eastAsia="ja-JP"/>
              </w:rPr>
            </w:pPr>
            <w:r>
              <w:rPr>
                <w:rFonts w:eastAsiaTheme="minorEastAsia" w:hint="eastAsia"/>
                <w:bCs/>
                <w:sz w:val="22"/>
                <w:szCs w:val="22"/>
                <w:lang w:eastAsia="ja-JP"/>
              </w:rPr>
              <w:t>Still relevant. Status of the operation of two specific BSS referred to in this Resolution needs to be confirmed.</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tcPr>
          <w:p w:rsidR="00745A02" w:rsidRPr="003B5EDC" w:rsidRDefault="00745A02" w:rsidP="009B3095">
            <w:pPr>
              <w:pStyle w:val="Tabletext"/>
              <w:jc w:val="center"/>
              <w:rPr>
                <w:color w:val="000000"/>
                <w:lang w:eastAsia="ja-JP"/>
              </w:rPr>
            </w:pPr>
            <w:r w:rsidRPr="003B5EDC">
              <w:rPr>
                <w:rFonts w:hint="eastAsia"/>
                <w:color w:val="000000"/>
                <w:lang w:eastAsia="ja-JP"/>
              </w:rPr>
              <w:lastRenderedPageBreak/>
              <w:t>550</w:t>
            </w:r>
          </w:p>
        </w:tc>
        <w:tc>
          <w:tcPr>
            <w:tcW w:w="4395" w:type="dxa"/>
            <w:tcBorders>
              <w:bottom w:val="single" w:sz="4" w:space="0" w:color="auto"/>
            </w:tcBorders>
          </w:tcPr>
          <w:p w:rsidR="00745A02" w:rsidRPr="0097541B" w:rsidRDefault="00745A02" w:rsidP="009B3095">
            <w:pPr>
              <w:rPr>
                <w:sz w:val="22"/>
                <w:szCs w:val="22"/>
              </w:rPr>
            </w:pPr>
            <w:r w:rsidRPr="0097541B">
              <w:rPr>
                <w:sz w:val="22"/>
                <w:szCs w:val="22"/>
              </w:rPr>
              <w:t>Information relating to the high-frequency broadcasting service</w:t>
            </w:r>
          </w:p>
        </w:tc>
        <w:tc>
          <w:tcPr>
            <w:tcW w:w="7223" w:type="dxa"/>
            <w:tcBorders>
              <w:bottom w:val="single" w:sz="4" w:space="0" w:color="auto"/>
            </w:tcBorders>
          </w:tcPr>
          <w:p w:rsidR="00745A02" w:rsidRPr="007A5F32" w:rsidRDefault="00745A02" w:rsidP="009B3095">
            <w:pPr>
              <w:rPr>
                <w:rFonts w:eastAsiaTheme="minorEastAsia"/>
                <w:bCs/>
                <w:i/>
                <w:sz w:val="22"/>
                <w:szCs w:val="22"/>
                <w:lang w:eastAsia="ja-JP"/>
              </w:rPr>
            </w:pPr>
            <w:r w:rsidRPr="007A5F32">
              <w:rPr>
                <w:bCs/>
                <w:i/>
                <w:sz w:val="22"/>
                <w:szCs w:val="22"/>
              </w:rPr>
              <w:t>Still relevant. The ITU-R studies invited in this Resolution have made little progress.</w:t>
            </w:r>
          </w:p>
          <w:p w:rsidR="00745A02" w:rsidRPr="007A5F32" w:rsidRDefault="00745A02" w:rsidP="009B3095">
            <w:pPr>
              <w:rPr>
                <w:rFonts w:eastAsiaTheme="minorEastAsia"/>
                <w:sz w:val="22"/>
                <w:szCs w:val="22"/>
                <w:lang w:eastAsia="ja-JP"/>
              </w:rPr>
            </w:pPr>
            <w:r w:rsidRPr="002D7341">
              <w:rPr>
                <w:bCs/>
                <w:szCs w:val="22"/>
              </w:rPr>
              <w:t xml:space="preserve">Still </w:t>
            </w:r>
            <w:proofErr w:type="spellStart"/>
            <w:r w:rsidRPr="002D7341">
              <w:rPr>
                <w:bCs/>
                <w:szCs w:val="22"/>
              </w:rPr>
              <w:t>relevant</w:t>
            </w:r>
            <w:r w:rsidRPr="002D7341">
              <w:rPr>
                <w:bCs/>
                <w:szCs w:val="22"/>
                <w:lang w:eastAsia="ja-JP"/>
              </w:rPr>
              <w:t>.</w:t>
            </w:r>
            <w:r w:rsidRPr="005F737E">
              <w:rPr>
                <w:rFonts w:eastAsiaTheme="minorEastAsia" w:hint="eastAsia"/>
                <w:bCs/>
                <w:lang w:eastAsia="ja-JP"/>
              </w:rPr>
              <w:t>It</w:t>
            </w:r>
            <w:proofErr w:type="spellEnd"/>
            <w:r w:rsidRPr="005F737E">
              <w:rPr>
                <w:rFonts w:eastAsiaTheme="minorEastAsia" w:hint="eastAsia"/>
                <w:bCs/>
                <w:lang w:eastAsia="ja-JP"/>
              </w:rPr>
              <w:t xml:space="preserve">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p>
        </w:tc>
        <w:tc>
          <w:tcPr>
            <w:tcW w:w="1088" w:type="dxa"/>
            <w:tcBorders>
              <w:bottom w:val="single" w:sz="4" w:space="0" w:color="auto"/>
            </w:tcBorders>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Borders>
              <w:bottom w:val="single" w:sz="4" w:space="0" w:color="auto"/>
            </w:tcBorders>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t>552</w:t>
            </w:r>
          </w:p>
        </w:tc>
        <w:tc>
          <w:tcPr>
            <w:tcW w:w="4395" w:type="dxa"/>
            <w:shd w:val="clear" w:color="auto" w:fill="auto"/>
          </w:tcPr>
          <w:p w:rsidR="00745A02" w:rsidRPr="004E5DFF" w:rsidRDefault="00745A02" w:rsidP="009B3095">
            <w:pPr>
              <w:pStyle w:val="Tabletext"/>
              <w:rPr>
                <w:szCs w:val="22"/>
              </w:rPr>
            </w:pPr>
            <w:r w:rsidRPr="004E5DFF">
              <w:rPr>
                <w:szCs w:val="22"/>
                <w:lang w:eastAsia="ja-JP"/>
              </w:rPr>
              <w:t>Long-term access to and development in the band 21.4-22 GHz in Regions 1 and 3</w:t>
            </w:r>
          </w:p>
        </w:tc>
        <w:tc>
          <w:tcPr>
            <w:tcW w:w="7223" w:type="dxa"/>
            <w:shd w:val="clear" w:color="auto" w:fill="auto"/>
          </w:tcPr>
          <w:p w:rsidR="00745A02" w:rsidRPr="00954524" w:rsidRDefault="00745A02" w:rsidP="009B3095">
            <w:pPr>
              <w:pStyle w:val="Tabletext"/>
              <w:rPr>
                <w:rFonts w:eastAsiaTheme="minorEastAsia"/>
                <w:bCs/>
                <w:szCs w:val="22"/>
                <w:lang w:eastAsia="ja-JP"/>
              </w:rPr>
            </w:pPr>
            <w:r>
              <w:rPr>
                <w:rFonts w:eastAsiaTheme="minorEastAsia" w:hint="eastAsia"/>
                <w:bCs/>
                <w:szCs w:val="22"/>
                <w:lang w:eastAsia="ja-JP"/>
              </w:rPr>
              <w:t>Still relevant.</w:t>
            </w:r>
          </w:p>
        </w:tc>
        <w:tc>
          <w:tcPr>
            <w:tcW w:w="1088" w:type="dxa"/>
            <w:shd w:val="clear" w:color="auto" w:fill="auto"/>
          </w:tcPr>
          <w:p w:rsidR="00745A02" w:rsidRPr="004E5DFF" w:rsidRDefault="00745A02" w:rsidP="009B3095">
            <w:pPr>
              <w:pStyle w:val="Tabletext"/>
              <w:jc w:val="center"/>
              <w:rPr>
                <w:szCs w:val="22"/>
                <w:lang w:eastAsia="ja-JP"/>
              </w:rPr>
            </w:pPr>
            <w:r w:rsidRPr="004E5DFF">
              <w:rPr>
                <w:szCs w:val="22"/>
                <w:lang w:eastAsia="ja-JP"/>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t>553</w:t>
            </w:r>
          </w:p>
        </w:tc>
        <w:tc>
          <w:tcPr>
            <w:tcW w:w="4395" w:type="dxa"/>
            <w:shd w:val="clear" w:color="auto" w:fill="auto"/>
          </w:tcPr>
          <w:p w:rsidR="00745A02" w:rsidRPr="004E5DFF" w:rsidRDefault="00745A02" w:rsidP="009B3095">
            <w:pPr>
              <w:pStyle w:val="Tabletext"/>
              <w:rPr>
                <w:szCs w:val="22"/>
                <w:lang w:eastAsia="ja-JP"/>
              </w:rPr>
            </w:pPr>
            <w:r w:rsidRPr="004E5DFF">
              <w:rPr>
                <w:szCs w:val="22"/>
              </w:rPr>
              <w:t>Additional regulatory measures for broadcasting-satellite networks in the band 21.4-22 GHz in Regions 1 and 3 for the enhancement of equitable access to this band</w:t>
            </w:r>
          </w:p>
        </w:tc>
        <w:tc>
          <w:tcPr>
            <w:tcW w:w="7223" w:type="dxa"/>
            <w:shd w:val="clear" w:color="auto" w:fill="auto"/>
          </w:tcPr>
          <w:p w:rsidR="00745A02" w:rsidRPr="004E5DFF" w:rsidRDefault="00745A02" w:rsidP="009B3095">
            <w:pPr>
              <w:pStyle w:val="Tabletext"/>
              <w:rPr>
                <w:szCs w:val="22"/>
              </w:rPr>
            </w:pPr>
            <w:r>
              <w:rPr>
                <w:rFonts w:eastAsiaTheme="minorEastAsia" w:hint="eastAsia"/>
                <w:bCs/>
                <w:szCs w:val="22"/>
                <w:lang w:eastAsia="ja-JP"/>
              </w:rPr>
              <w:t>Still relevant.</w:t>
            </w:r>
          </w:p>
        </w:tc>
        <w:tc>
          <w:tcPr>
            <w:tcW w:w="1088" w:type="dxa"/>
            <w:shd w:val="clear" w:color="auto" w:fill="auto"/>
          </w:tcPr>
          <w:p w:rsidR="00745A02" w:rsidRPr="004E5DFF" w:rsidRDefault="00745A02" w:rsidP="009B3095">
            <w:pPr>
              <w:pStyle w:val="Tabletext"/>
              <w:jc w:val="center"/>
              <w:rPr>
                <w:szCs w:val="22"/>
                <w:lang w:eastAsia="ja-JP"/>
              </w:rPr>
            </w:pPr>
            <w:r w:rsidRPr="004E5DFF">
              <w:rPr>
                <w:szCs w:val="22"/>
                <w:lang w:eastAsia="ja-JP"/>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t>554</w:t>
            </w:r>
          </w:p>
        </w:tc>
        <w:tc>
          <w:tcPr>
            <w:tcW w:w="4395" w:type="dxa"/>
            <w:shd w:val="clear" w:color="auto" w:fill="auto"/>
          </w:tcPr>
          <w:p w:rsidR="00745A02" w:rsidRPr="004E5DFF" w:rsidRDefault="00745A02" w:rsidP="009B3095">
            <w:pPr>
              <w:pStyle w:val="Tabletext"/>
            </w:pPr>
            <w:r w:rsidRPr="004E5DFF">
              <w:t xml:space="preserve">Application of </w:t>
            </w:r>
            <w:proofErr w:type="spellStart"/>
            <w:r w:rsidRPr="004E5DFF">
              <w:t>pfd</w:t>
            </w:r>
            <w:proofErr w:type="spellEnd"/>
            <w:r w:rsidRPr="004E5DFF">
              <w:t xml:space="preserve"> masks to coordination under No. 9.7 for broadcasting-satellite service networks in the band 21.4-22 GHz in Regions 1 and 3</w:t>
            </w:r>
          </w:p>
        </w:tc>
        <w:tc>
          <w:tcPr>
            <w:tcW w:w="7223" w:type="dxa"/>
            <w:shd w:val="clear" w:color="auto" w:fill="auto"/>
          </w:tcPr>
          <w:p w:rsidR="00745A02" w:rsidRPr="004E5DFF" w:rsidRDefault="00745A02" w:rsidP="009B3095">
            <w:pPr>
              <w:pStyle w:val="Tabletext"/>
            </w:pPr>
            <w:r>
              <w:rPr>
                <w:rFonts w:eastAsiaTheme="minorEastAsia" w:hint="eastAsia"/>
                <w:bCs/>
                <w:szCs w:val="22"/>
                <w:lang w:eastAsia="ja-JP"/>
              </w:rPr>
              <w:t>Still relevant.</w:t>
            </w:r>
          </w:p>
        </w:tc>
        <w:tc>
          <w:tcPr>
            <w:tcW w:w="1088" w:type="dxa"/>
            <w:shd w:val="clear" w:color="auto" w:fill="auto"/>
          </w:tcPr>
          <w:p w:rsidR="00745A02" w:rsidRPr="004E5DFF" w:rsidRDefault="00745A02" w:rsidP="009B3095">
            <w:pPr>
              <w:pStyle w:val="Tabletext"/>
              <w:jc w:val="center"/>
              <w:rPr>
                <w:lang w:eastAsia="ja-JP"/>
              </w:rPr>
            </w:pPr>
            <w:r w:rsidRPr="004E5DFF">
              <w:rPr>
                <w:rFonts w:hint="eastAsia"/>
                <w:lang w:eastAsia="ja-JP"/>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4E5DFF" w:rsidRDefault="00745A02" w:rsidP="009B3095">
            <w:pPr>
              <w:pStyle w:val="Tabletext"/>
              <w:jc w:val="center"/>
              <w:rPr>
                <w:lang w:eastAsia="ja-JP"/>
              </w:rPr>
            </w:pPr>
            <w:r w:rsidRPr="004E5DFF">
              <w:rPr>
                <w:rFonts w:hint="eastAsia"/>
                <w:lang w:eastAsia="ja-JP"/>
              </w:rPr>
              <w:t>555</w:t>
            </w:r>
          </w:p>
        </w:tc>
        <w:tc>
          <w:tcPr>
            <w:tcW w:w="4395" w:type="dxa"/>
            <w:shd w:val="clear" w:color="auto" w:fill="auto"/>
          </w:tcPr>
          <w:p w:rsidR="00745A02" w:rsidRPr="004E5DFF" w:rsidRDefault="00745A02" w:rsidP="009B3095">
            <w:pPr>
              <w:pStyle w:val="Tabletext"/>
            </w:pPr>
            <w:r w:rsidRPr="004E5DFF">
              <w:t>Additional regulatory provisions for broadcasting-satellite service networks in the band 21.4-22 GHz in Regions 1 and 3 for the enhancement of equitable access to this band</w:t>
            </w:r>
          </w:p>
        </w:tc>
        <w:tc>
          <w:tcPr>
            <w:tcW w:w="7223" w:type="dxa"/>
            <w:shd w:val="clear" w:color="auto" w:fill="auto"/>
          </w:tcPr>
          <w:p w:rsidR="00745A02" w:rsidRPr="004E5DFF" w:rsidRDefault="00745A02" w:rsidP="009B3095">
            <w:pPr>
              <w:pStyle w:val="Tabletext"/>
            </w:pPr>
            <w:r>
              <w:rPr>
                <w:rFonts w:eastAsiaTheme="minorEastAsia" w:hint="eastAsia"/>
                <w:bCs/>
                <w:szCs w:val="22"/>
                <w:lang w:eastAsia="ja-JP"/>
              </w:rPr>
              <w:t>Still relevant.</w:t>
            </w:r>
          </w:p>
        </w:tc>
        <w:tc>
          <w:tcPr>
            <w:tcW w:w="1088" w:type="dxa"/>
            <w:shd w:val="clear" w:color="auto" w:fill="auto"/>
          </w:tcPr>
          <w:p w:rsidR="00745A02" w:rsidRPr="004E5DFF" w:rsidRDefault="00745A02" w:rsidP="009B3095">
            <w:pPr>
              <w:pStyle w:val="Tabletext"/>
              <w:jc w:val="center"/>
              <w:rPr>
                <w:lang w:eastAsia="ja-JP"/>
              </w:rPr>
            </w:pPr>
            <w:r w:rsidRPr="004E5DFF">
              <w:rPr>
                <w:rFonts w:hint="eastAsia"/>
                <w:lang w:eastAsia="ja-JP"/>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608</w:t>
            </w:r>
          </w:p>
        </w:tc>
        <w:tc>
          <w:tcPr>
            <w:tcW w:w="4395" w:type="dxa"/>
          </w:tcPr>
          <w:p w:rsidR="00745A02" w:rsidRPr="002C2BBD" w:rsidRDefault="00745A02" w:rsidP="009B3095">
            <w:pPr>
              <w:pStyle w:val="Tabletext"/>
            </w:pPr>
            <w:r w:rsidRPr="002C2BBD">
              <w:t>Use of 1 215-1 300 MHz band by systems in the RNSS (space-to-Earth)</w:t>
            </w:r>
          </w:p>
        </w:tc>
        <w:tc>
          <w:tcPr>
            <w:tcW w:w="7223" w:type="dxa"/>
          </w:tcPr>
          <w:p w:rsidR="00745A02" w:rsidRPr="007A5F32" w:rsidRDefault="00745A02" w:rsidP="009B3095">
            <w:pPr>
              <w:pStyle w:val="Tabletext"/>
              <w:rPr>
                <w:bCs/>
                <w:i/>
                <w:lang w:eastAsia="ja-JP"/>
              </w:rPr>
            </w:pPr>
            <w:r w:rsidRPr="007A5F32">
              <w:rPr>
                <w:bCs/>
                <w:i/>
              </w:rPr>
              <w:t>Still relevant</w:t>
            </w:r>
            <w:r w:rsidRPr="007A5F32">
              <w:rPr>
                <w:bCs/>
                <w:i/>
                <w:lang w:eastAsia="ja-JP"/>
              </w:rPr>
              <w:t xml:space="preserve">. </w:t>
            </w:r>
            <w:r w:rsidRPr="007A5F32">
              <w:rPr>
                <w:bCs/>
                <w:i/>
              </w:rPr>
              <w:t>This Resolution is referred to in No. </w:t>
            </w:r>
            <w:r w:rsidRPr="007A5F32">
              <w:rPr>
                <w:b/>
                <w:bCs/>
                <w:i/>
              </w:rPr>
              <w:t>5.329</w:t>
            </w:r>
            <w:r w:rsidRPr="007A5F32">
              <w:rPr>
                <w:bCs/>
                <w:i/>
              </w:rPr>
              <w:t>.</w:t>
            </w:r>
          </w:p>
          <w:p w:rsidR="00745A02" w:rsidRPr="007A5F32" w:rsidRDefault="00745A02" w:rsidP="009B3095">
            <w:pPr>
              <w:pStyle w:val="Tabletext"/>
              <w:rPr>
                <w:rFonts w:eastAsiaTheme="minorEastAsia"/>
                <w:bCs/>
                <w:i/>
                <w:lang w:eastAsia="ja-JP"/>
              </w:rPr>
            </w:pPr>
            <w:r w:rsidRPr="007A5F32">
              <w:rPr>
                <w:bCs/>
                <w:i/>
                <w:lang w:eastAsia="ja-JP"/>
              </w:rPr>
              <w:t xml:space="preserve">CPM Report </w:t>
            </w:r>
            <w:r w:rsidRPr="007A5F32">
              <w:rPr>
                <w:rFonts w:hint="eastAsia"/>
                <w:bCs/>
                <w:i/>
                <w:lang w:eastAsia="ja-JP"/>
              </w:rPr>
              <w:t xml:space="preserve">to WRC-12 </w:t>
            </w:r>
            <w:r w:rsidRPr="007A5F32">
              <w:rPr>
                <w:bCs/>
                <w:i/>
                <w:lang w:eastAsia="ja-JP"/>
              </w:rPr>
              <w:t>suggests that the modification may be necessary due to the development of new relevant ITU-R Recommendations, or that it could be suppressed with the reason that no more study is needed. WRC-12 should make an appropriate decision depending on the latest status of the ITU</w:t>
            </w:r>
            <w:r w:rsidRPr="007A5F32">
              <w:rPr>
                <w:bCs/>
                <w:i/>
                <w:lang w:eastAsia="ja-JP"/>
              </w:rPr>
              <w:noBreakHyphen/>
              <w:t>R studies.</w:t>
            </w:r>
          </w:p>
          <w:p w:rsidR="00745A02" w:rsidRPr="007A5F32" w:rsidRDefault="00745A02" w:rsidP="009B3095">
            <w:pPr>
              <w:pStyle w:val="Tabletext"/>
              <w:rPr>
                <w:rFonts w:eastAsiaTheme="minorEastAsia"/>
              </w:rPr>
            </w:pPr>
            <w:r>
              <w:rPr>
                <w:rFonts w:eastAsiaTheme="minorEastAsia" w:hint="eastAsia"/>
                <w:bCs/>
                <w:lang w:eastAsia="ja-JP"/>
              </w:rPr>
              <w:t xml:space="preserve">The result of ITU-R studies is </w:t>
            </w:r>
            <w:r>
              <w:rPr>
                <w:rFonts w:eastAsiaTheme="minorEastAsia"/>
                <w:bCs/>
                <w:lang w:eastAsia="ja-JP"/>
              </w:rPr>
              <w:t>now</w:t>
            </w:r>
            <w:r>
              <w:rPr>
                <w:rFonts w:eastAsiaTheme="minorEastAsia" w:hint="eastAsia"/>
                <w:bCs/>
                <w:lang w:eastAsia="ja-JP"/>
              </w:rPr>
              <w:t xml:space="preserve"> available as Report ITU-R M.2284, which was approved in December 2013. This Resolution may need updating (including its suppression) in view of the APT proposal to the previous WRC.</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lastRenderedPageBreak/>
              <w:t>609</w:t>
            </w:r>
          </w:p>
        </w:tc>
        <w:tc>
          <w:tcPr>
            <w:tcW w:w="4395" w:type="dxa"/>
          </w:tcPr>
          <w:p w:rsidR="00745A02" w:rsidRPr="002C2BBD" w:rsidRDefault="00745A02" w:rsidP="009B3095">
            <w:pPr>
              <w:pStyle w:val="Tabletext"/>
            </w:pPr>
            <w:r w:rsidRPr="00686E4E">
              <w:rPr>
                <w:bCs/>
              </w:rPr>
              <w:t xml:space="preserve">Protection of ARNS from the </w:t>
            </w:r>
            <w:proofErr w:type="spellStart"/>
            <w:r w:rsidRPr="00686E4E">
              <w:rPr>
                <w:bCs/>
              </w:rPr>
              <w:t>epfd</w:t>
            </w:r>
            <w:proofErr w:type="spellEnd"/>
            <w:r w:rsidRPr="00686E4E">
              <w:rPr>
                <w:bCs/>
              </w:rPr>
              <w:t xml:space="preserve"> produced by RNSS networks and systems in the 1 164-1 215 MHz band</w:t>
            </w:r>
          </w:p>
        </w:tc>
        <w:tc>
          <w:tcPr>
            <w:tcW w:w="7223" w:type="dxa"/>
          </w:tcPr>
          <w:p w:rsidR="00745A02" w:rsidRPr="002C2BBD" w:rsidRDefault="00745A02" w:rsidP="009B3095">
            <w:pPr>
              <w:pStyle w:val="Tabletext"/>
            </w:pPr>
            <w:r w:rsidRPr="002207DE">
              <w:rPr>
                <w:bCs/>
              </w:rPr>
              <w:t>Still relevant</w:t>
            </w:r>
            <w:r w:rsidRPr="002207DE">
              <w:rPr>
                <w:bCs/>
                <w:lang w:eastAsia="ja-JP"/>
              </w:rPr>
              <w:t xml:space="preserve">. </w:t>
            </w:r>
            <w:r w:rsidRPr="002207DE">
              <w:rPr>
                <w:bCs/>
              </w:rPr>
              <w:t>This Resolution is referred to in No. </w:t>
            </w:r>
            <w:r w:rsidRPr="0097541B">
              <w:rPr>
                <w:b/>
                <w:bCs/>
              </w:rPr>
              <w:t>5.328A</w:t>
            </w:r>
            <w:r w:rsidRPr="002207DE">
              <w:rPr>
                <w:bCs/>
              </w:rPr>
              <w:t>.</w:t>
            </w:r>
          </w:p>
        </w:tc>
        <w:tc>
          <w:tcPr>
            <w:tcW w:w="1088" w:type="dxa"/>
          </w:tcPr>
          <w:p w:rsidR="00745A02" w:rsidRPr="002C2BBD" w:rsidRDefault="00745A02" w:rsidP="009B3095">
            <w:pPr>
              <w:pStyle w:val="Tabletext"/>
              <w:jc w:val="center"/>
              <w:rPr>
                <w:lang w:eastAsia="ja-JP"/>
              </w:rPr>
            </w:pPr>
            <w:r>
              <w:rPr>
                <w:rFonts w:hint="eastAsia"/>
                <w:lang w:eastAsia="ja-JP"/>
              </w:rPr>
              <w:t>NOC</w:t>
            </w:r>
          </w:p>
        </w:tc>
        <w:tc>
          <w:tcPr>
            <w:tcW w:w="1088" w:type="dxa"/>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t>610</w:t>
            </w:r>
          </w:p>
        </w:tc>
        <w:tc>
          <w:tcPr>
            <w:tcW w:w="4395" w:type="dxa"/>
            <w:tcBorders>
              <w:bottom w:val="single" w:sz="4" w:space="0" w:color="auto"/>
            </w:tcBorders>
          </w:tcPr>
          <w:p w:rsidR="00745A02" w:rsidRPr="002C2BBD" w:rsidRDefault="00745A02" w:rsidP="009B3095">
            <w:pPr>
              <w:pStyle w:val="Tabletext"/>
            </w:pPr>
            <w:r w:rsidRPr="002C2BBD">
              <w:t>Coordination of RNSS networks and systems in the bands 1 164-1 300 MHz, 1 559-1 610 MHz and 5 010-5 030 MHz</w:t>
            </w:r>
          </w:p>
        </w:tc>
        <w:tc>
          <w:tcPr>
            <w:tcW w:w="7223" w:type="dxa"/>
            <w:tcBorders>
              <w:bottom w:val="single" w:sz="4" w:space="0" w:color="auto"/>
            </w:tcBorders>
          </w:tcPr>
          <w:p w:rsidR="00745A02" w:rsidRPr="002C2BBD" w:rsidRDefault="00745A02" w:rsidP="009B3095">
            <w:pPr>
              <w:pStyle w:val="Tabletext"/>
              <w:rPr>
                <w:rStyle w:val="FootnoteReference"/>
                <w:color w:val="000000"/>
              </w:rPr>
            </w:pPr>
            <w:r w:rsidRPr="002207DE">
              <w:rPr>
                <w:bCs/>
              </w:rPr>
              <w:t>Still relevant</w:t>
            </w:r>
            <w:r w:rsidRPr="002207DE">
              <w:rPr>
                <w:bCs/>
                <w:lang w:eastAsia="ja-JP"/>
              </w:rPr>
              <w:t xml:space="preserve">. </w:t>
            </w:r>
            <w:r w:rsidRPr="002207DE">
              <w:rPr>
                <w:bCs/>
              </w:rPr>
              <w:t>This Resolution is referred to in No. </w:t>
            </w:r>
            <w:r w:rsidRPr="0097541B">
              <w:rPr>
                <w:b/>
                <w:bCs/>
              </w:rPr>
              <w:t>5.328B</w:t>
            </w:r>
            <w:r w:rsidRPr="002207DE">
              <w:rPr>
                <w:bCs/>
              </w:rPr>
              <w:t>.</w:t>
            </w:r>
          </w:p>
        </w:tc>
        <w:tc>
          <w:tcPr>
            <w:tcW w:w="1088" w:type="dxa"/>
            <w:tcBorders>
              <w:bottom w:val="single" w:sz="4" w:space="0" w:color="auto"/>
            </w:tcBorders>
          </w:tcPr>
          <w:p w:rsidR="00745A02" w:rsidRPr="002C2BBD" w:rsidRDefault="00745A02" w:rsidP="009B3095">
            <w:pPr>
              <w:pStyle w:val="Tabletext"/>
              <w:jc w:val="center"/>
              <w:rPr>
                <w:highlight w:val="yellow"/>
              </w:rPr>
            </w:pPr>
            <w:r w:rsidRPr="002C2BBD">
              <w:t>NOC</w:t>
            </w:r>
          </w:p>
        </w:tc>
        <w:tc>
          <w:tcPr>
            <w:tcW w:w="1088" w:type="dxa"/>
            <w:tcBorders>
              <w:bottom w:val="single" w:sz="4" w:space="0" w:color="auto"/>
            </w:tcBorders>
          </w:tcPr>
          <w:p w:rsidR="00745A02" w:rsidRPr="00954524"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shd w:val="clear" w:color="auto" w:fill="auto"/>
          </w:tcPr>
          <w:p w:rsidR="00745A02" w:rsidRPr="00E969CC" w:rsidRDefault="00745A02" w:rsidP="009B3095">
            <w:pPr>
              <w:pStyle w:val="Tabletext"/>
              <w:jc w:val="center"/>
              <w:rPr>
                <w:color w:val="000000"/>
                <w:lang w:eastAsia="ja-JP"/>
              </w:rPr>
            </w:pPr>
            <w:r w:rsidRPr="00E969CC">
              <w:rPr>
                <w:rFonts w:hint="eastAsia"/>
                <w:color w:val="000000"/>
                <w:lang w:eastAsia="ja-JP"/>
              </w:rPr>
              <w:t>612</w:t>
            </w:r>
          </w:p>
        </w:tc>
        <w:tc>
          <w:tcPr>
            <w:tcW w:w="4395" w:type="dxa"/>
            <w:tcBorders>
              <w:bottom w:val="single" w:sz="4" w:space="0" w:color="auto"/>
            </w:tcBorders>
            <w:shd w:val="clear" w:color="auto" w:fill="auto"/>
          </w:tcPr>
          <w:p w:rsidR="00745A02" w:rsidRPr="002C2BBD" w:rsidRDefault="00745A02" w:rsidP="009B3095">
            <w:pPr>
              <w:pStyle w:val="Tabletext"/>
            </w:pPr>
            <w:r w:rsidRPr="00686E4E">
              <w:t>Use of the radiolocation service between 3 and 50 MHz to support oceanographic radar operations</w:t>
            </w:r>
          </w:p>
        </w:tc>
        <w:tc>
          <w:tcPr>
            <w:tcW w:w="7223" w:type="dxa"/>
            <w:tcBorders>
              <w:bottom w:val="single" w:sz="4" w:space="0" w:color="auto"/>
            </w:tcBorders>
            <w:shd w:val="clear" w:color="auto" w:fill="auto"/>
          </w:tcPr>
          <w:p w:rsidR="00745A02" w:rsidRPr="007A5F32" w:rsidRDefault="00745A02" w:rsidP="009B3095">
            <w:pPr>
              <w:pStyle w:val="Tabletext"/>
              <w:rPr>
                <w:rFonts w:eastAsiaTheme="minorEastAsia"/>
                <w:bCs/>
                <w:i/>
                <w:lang w:eastAsia="ja-JP"/>
              </w:rPr>
            </w:pPr>
            <w:r w:rsidRPr="007A5F32">
              <w:rPr>
                <w:bCs/>
                <w:i/>
                <w:lang w:eastAsia="ja-JP"/>
              </w:rPr>
              <w:t xml:space="preserve">Modifications are proposed for technical and regulatory requirements for oceanographic radar operation (see </w:t>
            </w:r>
            <w:r w:rsidRPr="007A5F32">
              <w:rPr>
                <w:bCs/>
                <w:i/>
              </w:rPr>
              <w:t>ASP/</w:t>
            </w:r>
            <w:r w:rsidRPr="007A5F32">
              <w:rPr>
                <w:bCs/>
                <w:i/>
                <w:lang w:eastAsia="ja-JP"/>
              </w:rPr>
              <w:t>26A15</w:t>
            </w:r>
            <w:r w:rsidRPr="007A5F32">
              <w:rPr>
                <w:bCs/>
                <w:i/>
              </w:rPr>
              <w:t>/23under WRC-</w:t>
            </w:r>
            <w:r w:rsidRPr="007A5F32">
              <w:rPr>
                <w:bCs/>
                <w:i/>
                <w:lang w:eastAsia="ja-JP"/>
              </w:rPr>
              <w:t>12</w:t>
            </w:r>
            <w:r w:rsidRPr="007A5F32">
              <w:rPr>
                <w:bCs/>
                <w:i/>
              </w:rPr>
              <w:t xml:space="preserve"> Agenda item 1.</w:t>
            </w:r>
            <w:r w:rsidRPr="007A5F32">
              <w:rPr>
                <w:bCs/>
                <w:i/>
                <w:lang w:eastAsia="ja-JP"/>
              </w:rPr>
              <w:t>15)</w:t>
            </w:r>
            <w:r w:rsidRPr="007A5F32">
              <w:rPr>
                <w:bCs/>
                <w:i/>
              </w:rPr>
              <w:t>.</w:t>
            </w:r>
          </w:p>
          <w:p w:rsidR="00745A02" w:rsidRPr="007A5F32" w:rsidRDefault="00745A02" w:rsidP="009B3095">
            <w:pPr>
              <w:pStyle w:val="Tabletext"/>
              <w:rPr>
                <w:rFonts w:eastAsiaTheme="minorEastAsia"/>
                <w:lang w:eastAsia="ja-JP"/>
              </w:rPr>
            </w:pPr>
            <w:r w:rsidRPr="002207DE">
              <w:rPr>
                <w:bCs/>
              </w:rPr>
              <w:t xml:space="preserve">Still </w:t>
            </w:r>
            <w:proofErr w:type="spellStart"/>
            <w:r w:rsidRPr="002207DE">
              <w:rPr>
                <w:bCs/>
              </w:rPr>
              <w:t>relevant</w:t>
            </w:r>
            <w:r w:rsidRPr="002207DE">
              <w:rPr>
                <w:bCs/>
                <w:lang w:eastAsia="ja-JP"/>
              </w:rPr>
              <w:t>.</w:t>
            </w:r>
            <w:r>
              <w:rPr>
                <w:rFonts w:eastAsiaTheme="minorEastAsia"/>
                <w:bCs/>
                <w:lang w:eastAsia="ja-JP"/>
              </w:rPr>
              <w:t>T</w:t>
            </w:r>
            <w:r>
              <w:rPr>
                <w:rFonts w:eastAsiaTheme="minorEastAsia" w:hint="eastAsia"/>
                <w:bCs/>
                <w:lang w:eastAsia="ja-JP"/>
              </w:rPr>
              <w:t>ext</w:t>
            </w:r>
            <w:proofErr w:type="spellEnd"/>
            <w:r>
              <w:rPr>
                <w:rFonts w:eastAsiaTheme="minorEastAsia" w:hint="eastAsia"/>
                <w:bCs/>
                <w:lang w:eastAsia="ja-JP"/>
              </w:rPr>
              <w:t xml:space="preserve"> was updated at WRC-12.</w:t>
            </w:r>
          </w:p>
        </w:tc>
        <w:tc>
          <w:tcPr>
            <w:tcW w:w="1088" w:type="dxa"/>
            <w:tcBorders>
              <w:bottom w:val="single" w:sz="4" w:space="0" w:color="auto"/>
            </w:tcBorders>
            <w:shd w:val="clear" w:color="auto" w:fill="auto"/>
          </w:tcPr>
          <w:p w:rsidR="00745A02" w:rsidRPr="002C2BBD" w:rsidRDefault="00745A02" w:rsidP="009B3095">
            <w:pPr>
              <w:pStyle w:val="Tabletext"/>
              <w:jc w:val="center"/>
              <w:rPr>
                <w:lang w:eastAsia="ja-JP"/>
              </w:rPr>
            </w:pPr>
            <w:r>
              <w:rPr>
                <w:rFonts w:hint="eastAsia"/>
                <w:lang w:eastAsia="ja-JP"/>
              </w:rPr>
              <w:t>MOD</w:t>
            </w:r>
          </w:p>
        </w:tc>
        <w:tc>
          <w:tcPr>
            <w:tcW w:w="1088" w:type="dxa"/>
            <w:tcBorders>
              <w:bottom w:val="single" w:sz="4" w:space="0" w:color="auto"/>
            </w:tcBorders>
            <w:shd w:val="clear" w:color="auto" w:fill="auto"/>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641</w:t>
            </w:r>
          </w:p>
        </w:tc>
        <w:tc>
          <w:tcPr>
            <w:tcW w:w="4395" w:type="dxa"/>
          </w:tcPr>
          <w:p w:rsidR="00745A02" w:rsidRPr="002C2BBD" w:rsidRDefault="00745A02" w:rsidP="009B3095">
            <w:pPr>
              <w:pStyle w:val="Tabletext"/>
            </w:pPr>
            <w:r w:rsidRPr="002C2BBD">
              <w:t>Use of the band 7 000-7 100 kHz</w:t>
            </w:r>
          </w:p>
        </w:tc>
        <w:tc>
          <w:tcPr>
            <w:tcW w:w="7223" w:type="dxa"/>
          </w:tcPr>
          <w:p w:rsidR="00745A02" w:rsidRPr="007A5F32" w:rsidRDefault="00745A02" w:rsidP="009B3095">
            <w:pPr>
              <w:pStyle w:val="Tabletext"/>
              <w:rPr>
                <w:rStyle w:val="FootnoteReference"/>
                <w:rFonts w:eastAsiaTheme="minorEastAsia"/>
                <w:lang w:eastAsia="ja-JP"/>
              </w:rPr>
            </w:pPr>
            <w:r w:rsidRPr="002C2BBD">
              <w:t>Still relevant.</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642</w:t>
            </w:r>
          </w:p>
        </w:tc>
        <w:tc>
          <w:tcPr>
            <w:tcW w:w="4395" w:type="dxa"/>
          </w:tcPr>
          <w:p w:rsidR="00745A02" w:rsidRPr="002C2BBD" w:rsidRDefault="00745A02" w:rsidP="009B3095">
            <w:pPr>
              <w:pStyle w:val="Tabletext"/>
            </w:pPr>
            <w:r w:rsidRPr="002C2BBD">
              <w:t>Earth stations in the amateur</w:t>
            </w:r>
            <w:r>
              <w:rPr>
                <w:rFonts w:hint="eastAsia"/>
                <w:lang w:eastAsia="ja-JP"/>
              </w:rPr>
              <w:t>-</w:t>
            </w:r>
            <w:r w:rsidRPr="002C2BBD">
              <w:t>satellite service</w:t>
            </w:r>
          </w:p>
        </w:tc>
        <w:tc>
          <w:tcPr>
            <w:tcW w:w="7223" w:type="dxa"/>
          </w:tcPr>
          <w:p w:rsidR="00745A02" w:rsidRPr="002C2BBD" w:rsidRDefault="00745A02" w:rsidP="009B3095">
            <w:pPr>
              <w:pStyle w:val="Tabletext"/>
            </w:pPr>
            <w:r w:rsidRPr="002C2BBD">
              <w:t>Still relevant.</w:t>
            </w:r>
          </w:p>
        </w:tc>
        <w:tc>
          <w:tcPr>
            <w:tcW w:w="1088" w:type="dxa"/>
          </w:tcPr>
          <w:p w:rsidR="00745A02" w:rsidRPr="002C2BBD" w:rsidRDefault="00745A02" w:rsidP="009B3095">
            <w:pPr>
              <w:pStyle w:val="Tabletext"/>
              <w:jc w:val="center"/>
            </w:pPr>
            <w:r w:rsidRPr="002C2BBD">
              <w:t>NOC</w:t>
            </w:r>
          </w:p>
        </w:tc>
        <w:tc>
          <w:tcPr>
            <w:tcW w:w="1088" w:type="dxa"/>
          </w:tcPr>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644</w:t>
            </w:r>
          </w:p>
        </w:tc>
        <w:tc>
          <w:tcPr>
            <w:tcW w:w="4395" w:type="dxa"/>
          </w:tcPr>
          <w:p w:rsidR="00745A02" w:rsidRPr="002C2BBD" w:rsidRDefault="00745A02" w:rsidP="009B3095">
            <w:pPr>
              <w:pStyle w:val="Tabletext"/>
            </w:pPr>
            <w:r w:rsidRPr="00686E4E">
              <w:rPr>
                <w:bCs/>
                <w:lang w:eastAsia="ja-JP"/>
              </w:rPr>
              <w:t>Early warning, d</w:t>
            </w:r>
            <w:r w:rsidRPr="00686E4E">
              <w:rPr>
                <w:bCs/>
              </w:rPr>
              <w:t xml:space="preserve">isaster </w:t>
            </w:r>
            <w:r w:rsidRPr="00686E4E">
              <w:rPr>
                <w:bCs/>
                <w:lang w:eastAsia="ja-JP"/>
              </w:rPr>
              <w:t>mitigation and relief operation</w:t>
            </w:r>
          </w:p>
        </w:tc>
        <w:tc>
          <w:tcPr>
            <w:tcW w:w="7223" w:type="dxa"/>
          </w:tcPr>
          <w:p w:rsidR="00745A02" w:rsidRPr="007A5F32" w:rsidRDefault="00745A02" w:rsidP="009B3095">
            <w:pPr>
              <w:pStyle w:val="Tabletext"/>
              <w:rPr>
                <w:rFonts w:eastAsiaTheme="minorEastAsia"/>
                <w:bCs/>
                <w:i/>
                <w:lang w:eastAsia="ja-JP"/>
              </w:rPr>
            </w:pPr>
            <w:r w:rsidRPr="007A5F32">
              <w:rPr>
                <w:bCs/>
                <w:i/>
              </w:rPr>
              <w:t>Still relevant.</w:t>
            </w:r>
            <w:r w:rsidRPr="007A5F32">
              <w:rPr>
                <w:bCs/>
                <w:i/>
                <w:lang w:eastAsia="ja-JP"/>
              </w:rPr>
              <w:t xml:space="preserve"> The ITU-R studies invited in this Resolution have made fair progress. Recommendations ITU-R M.1854 and S.1001-2, and Reports ITU-R M.2149 and S.2151 are in force. These points may be reflected in the updated text.</w:t>
            </w:r>
          </w:p>
          <w:p w:rsidR="00745A02" w:rsidRPr="007A5F32" w:rsidRDefault="00745A02" w:rsidP="009B3095">
            <w:pPr>
              <w:pStyle w:val="Tabletext"/>
              <w:rPr>
                <w:rFonts w:eastAsiaTheme="minorEastAsia"/>
                <w:lang w:eastAsia="ja-JP"/>
              </w:rPr>
            </w:pPr>
            <w:r w:rsidRPr="002207DE">
              <w:rPr>
                <w:bCs/>
              </w:rPr>
              <w:t>Still relevant.</w:t>
            </w:r>
            <w:r>
              <w:rPr>
                <w:rFonts w:eastAsiaTheme="minorEastAsia" w:hint="eastAsia"/>
                <w:bCs/>
                <w:lang w:eastAsia="ja-JP"/>
              </w:rPr>
              <w:t xml:space="preserve"> Text was updated at WRC-12. Since this Resolution has some relevance to Resolutions </w:t>
            </w:r>
            <w:r w:rsidRPr="007169F0">
              <w:rPr>
                <w:rFonts w:eastAsiaTheme="minorEastAsia" w:hint="eastAsia"/>
                <w:b/>
                <w:bCs/>
                <w:lang w:eastAsia="ja-JP"/>
              </w:rPr>
              <w:t>646</w:t>
            </w:r>
            <w:r>
              <w:rPr>
                <w:rFonts w:eastAsiaTheme="minorEastAsia" w:hint="eastAsia"/>
                <w:bCs/>
                <w:lang w:eastAsia="ja-JP"/>
              </w:rPr>
              <w:t xml:space="preserve"> and </w:t>
            </w:r>
            <w:r w:rsidRPr="007169F0">
              <w:rPr>
                <w:rFonts w:eastAsiaTheme="minorEastAsia" w:hint="eastAsia"/>
                <w:b/>
                <w:bCs/>
                <w:lang w:eastAsia="ja-JP"/>
              </w:rPr>
              <w:t>647</w:t>
            </w:r>
            <w:r>
              <w:rPr>
                <w:rFonts w:eastAsiaTheme="minorEastAsia" w:hint="eastAsia"/>
                <w:bCs/>
                <w:lang w:eastAsia="ja-JP"/>
              </w:rPr>
              <w:t>, the text may further be updated in this respect.</w:t>
            </w:r>
          </w:p>
        </w:tc>
        <w:tc>
          <w:tcPr>
            <w:tcW w:w="1088" w:type="dxa"/>
          </w:tcPr>
          <w:p w:rsidR="00745A02" w:rsidRPr="002C2BBD" w:rsidRDefault="00745A02" w:rsidP="009B3095">
            <w:pPr>
              <w:pStyle w:val="Tabletext"/>
              <w:jc w:val="center"/>
              <w:rPr>
                <w:lang w:eastAsia="ja-JP"/>
              </w:rPr>
            </w:pPr>
            <w:r>
              <w:rPr>
                <w:rFonts w:hint="eastAsia"/>
                <w:lang w:eastAsia="ja-JP"/>
              </w:rPr>
              <w:t>MOD</w:t>
            </w:r>
          </w:p>
        </w:tc>
        <w:tc>
          <w:tcPr>
            <w:tcW w:w="1088" w:type="dxa"/>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shd w:val="clear" w:color="auto" w:fill="BFBFBF"/>
          </w:tcPr>
          <w:p w:rsidR="00745A02" w:rsidRPr="002C2BBD" w:rsidRDefault="00745A02" w:rsidP="009B3095">
            <w:pPr>
              <w:pStyle w:val="Tabletext"/>
              <w:jc w:val="center"/>
            </w:pPr>
            <w:r w:rsidRPr="002C2BBD">
              <w:t>646</w:t>
            </w:r>
          </w:p>
        </w:tc>
        <w:tc>
          <w:tcPr>
            <w:tcW w:w="4395" w:type="dxa"/>
            <w:tcBorders>
              <w:bottom w:val="single" w:sz="4" w:space="0" w:color="auto"/>
            </w:tcBorders>
            <w:shd w:val="clear" w:color="auto" w:fill="BFBFBF"/>
          </w:tcPr>
          <w:p w:rsidR="00745A02" w:rsidRPr="0097541B" w:rsidRDefault="00745A02" w:rsidP="009B3095">
            <w:pPr>
              <w:pStyle w:val="Tabletext"/>
            </w:pPr>
            <w:r w:rsidRPr="0097541B">
              <w:t>Public protection and disaster relief</w:t>
            </w:r>
          </w:p>
        </w:tc>
        <w:tc>
          <w:tcPr>
            <w:tcW w:w="7223" w:type="dxa"/>
            <w:tcBorders>
              <w:bottom w:val="single" w:sz="4" w:space="0" w:color="auto"/>
            </w:tcBorders>
            <w:shd w:val="clear" w:color="auto" w:fill="BFBFBF"/>
          </w:tcPr>
          <w:p w:rsidR="00745A02" w:rsidRPr="007A5F32" w:rsidRDefault="00745A02" w:rsidP="009B3095">
            <w:pPr>
              <w:pStyle w:val="Tabletext"/>
              <w:rPr>
                <w:rFonts w:eastAsiaTheme="minorEastAsia"/>
                <w:b/>
                <w:lang w:eastAsia="ja-JP"/>
              </w:rPr>
            </w:pPr>
            <w:r w:rsidRPr="0097541B">
              <w:t>For consideration by WRC-</w:t>
            </w:r>
            <w:r w:rsidRPr="0097541B">
              <w:rPr>
                <w:lang w:eastAsia="ja-JP"/>
              </w:rPr>
              <w:t>15 (</w:t>
            </w:r>
            <w:r w:rsidRPr="0097541B">
              <w:rPr>
                <w:b/>
              </w:rPr>
              <w:t>Agenda item 1.</w:t>
            </w:r>
            <w:r w:rsidRPr="0097541B">
              <w:rPr>
                <w:b/>
                <w:lang w:eastAsia="ja-JP"/>
              </w:rPr>
              <w:t>3)</w:t>
            </w:r>
            <w:r w:rsidRPr="0097541B">
              <w:rPr>
                <w:b/>
              </w:rPr>
              <w:t>.</w:t>
            </w:r>
          </w:p>
        </w:tc>
        <w:tc>
          <w:tcPr>
            <w:tcW w:w="1088" w:type="dxa"/>
            <w:tcBorders>
              <w:bottom w:val="single" w:sz="4" w:space="0" w:color="auto"/>
            </w:tcBorders>
            <w:shd w:val="clear" w:color="auto" w:fill="BFBFBF"/>
          </w:tcPr>
          <w:p w:rsidR="00745A02" w:rsidRPr="0097541B" w:rsidRDefault="00745A02" w:rsidP="009B3095">
            <w:pPr>
              <w:pStyle w:val="Tabletext"/>
              <w:jc w:val="center"/>
              <w:rPr>
                <w:lang w:eastAsia="ja-JP"/>
              </w:rPr>
            </w:pPr>
            <w:r w:rsidRPr="0097541B">
              <w:rPr>
                <w:lang w:eastAsia="ja-JP"/>
              </w:rPr>
              <w:t>MOD</w:t>
            </w:r>
          </w:p>
        </w:tc>
        <w:tc>
          <w:tcPr>
            <w:tcW w:w="1088" w:type="dxa"/>
            <w:tcBorders>
              <w:bottom w:val="single" w:sz="4" w:space="0" w:color="auto"/>
            </w:tcBorders>
            <w:shd w:val="clear" w:color="auto" w:fill="BFBFBF"/>
          </w:tcPr>
          <w:p w:rsidR="00745A02" w:rsidRPr="00954524" w:rsidRDefault="00745A02" w:rsidP="009B3095">
            <w:pPr>
              <w:pStyle w:val="Tabletext"/>
              <w:jc w:val="center"/>
            </w:pPr>
          </w:p>
        </w:tc>
      </w:tr>
      <w:tr w:rsidR="00745A02" w:rsidRPr="002C2BBD" w:rsidTr="009B3095">
        <w:trPr>
          <w:cantSplit/>
          <w:jc w:val="center"/>
        </w:trPr>
        <w:tc>
          <w:tcPr>
            <w:tcW w:w="971" w:type="dxa"/>
            <w:tcBorders>
              <w:bottom w:val="single" w:sz="4" w:space="0" w:color="auto"/>
            </w:tcBorders>
            <w:shd w:val="clear" w:color="auto" w:fill="C0C0C0"/>
          </w:tcPr>
          <w:p w:rsidR="00745A02" w:rsidRPr="003B5EDC" w:rsidRDefault="00745A02" w:rsidP="009B3095">
            <w:pPr>
              <w:pStyle w:val="Tabletext"/>
              <w:jc w:val="center"/>
              <w:rPr>
                <w:color w:val="000000"/>
                <w:lang w:eastAsia="ja-JP"/>
              </w:rPr>
            </w:pPr>
            <w:r w:rsidRPr="003B5EDC">
              <w:rPr>
                <w:rFonts w:hint="eastAsia"/>
                <w:color w:val="000000"/>
                <w:lang w:eastAsia="ja-JP"/>
              </w:rPr>
              <w:t>647</w:t>
            </w:r>
          </w:p>
        </w:tc>
        <w:tc>
          <w:tcPr>
            <w:tcW w:w="4395" w:type="dxa"/>
            <w:tcBorders>
              <w:bottom w:val="single" w:sz="4" w:space="0" w:color="auto"/>
            </w:tcBorders>
            <w:shd w:val="clear" w:color="auto" w:fill="C0C0C0"/>
          </w:tcPr>
          <w:p w:rsidR="00745A02" w:rsidRPr="0097541B" w:rsidRDefault="00745A02" w:rsidP="009B3095">
            <w:pPr>
              <w:rPr>
                <w:sz w:val="22"/>
                <w:szCs w:val="22"/>
              </w:rPr>
            </w:pPr>
            <w:r w:rsidRPr="0097541B">
              <w:rPr>
                <w:sz w:val="22"/>
                <w:szCs w:val="22"/>
              </w:rPr>
              <w:t>Spectrum management guidelines for emergency and disaster relief radiocommunication</w:t>
            </w:r>
          </w:p>
        </w:tc>
        <w:tc>
          <w:tcPr>
            <w:tcW w:w="7223" w:type="dxa"/>
            <w:tcBorders>
              <w:bottom w:val="single" w:sz="4" w:space="0" w:color="auto"/>
            </w:tcBorders>
            <w:shd w:val="clear" w:color="auto" w:fill="C0C0C0"/>
          </w:tcPr>
          <w:p w:rsidR="00745A02" w:rsidRPr="0097541B" w:rsidRDefault="00745A02" w:rsidP="009B3095">
            <w:pPr>
              <w:pStyle w:val="Tabletext"/>
              <w:rPr>
                <w:lang w:eastAsia="ja-JP"/>
              </w:rPr>
            </w:pPr>
            <w:r w:rsidRPr="00752BA2">
              <w:rPr>
                <w:szCs w:val="22"/>
              </w:rPr>
              <w:t>For consideration by WRC-</w:t>
            </w:r>
            <w:r w:rsidRPr="00752BA2">
              <w:rPr>
                <w:szCs w:val="22"/>
                <w:lang w:eastAsia="ja-JP"/>
              </w:rPr>
              <w:t>15 (</w:t>
            </w:r>
            <w:r w:rsidRPr="00752BA2">
              <w:rPr>
                <w:b/>
                <w:szCs w:val="22"/>
              </w:rPr>
              <w:t>Agenda item </w:t>
            </w:r>
            <w:r>
              <w:rPr>
                <w:rFonts w:eastAsiaTheme="minorEastAsia" w:hint="eastAsia"/>
                <w:b/>
                <w:szCs w:val="22"/>
                <w:lang w:eastAsia="ja-JP"/>
              </w:rPr>
              <w:t xml:space="preserve">9.1 Issue </w:t>
            </w:r>
            <w:r>
              <w:rPr>
                <w:rFonts w:hint="eastAsia"/>
                <w:b/>
                <w:szCs w:val="22"/>
                <w:lang w:eastAsia="ja-JP"/>
              </w:rPr>
              <w:t>9</w:t>
            </w:r>
            <w:r w:rsidRPr="00752BA2">
              <w:rPr>
                <w:b/>
                <w:szCs w:val="22"/>
              </w:rPr>
              <w:t>.</w:t>
            </w:r>
            <w:r>
              <w:rPr>
                <w:rFonts w:hint="eastAsia"/>
                <w:b/>
                <w:szCs w:val="22"/>
                <w:lang w:eastAsia="ja-JP"/>
              </w:rPr>
              <w:t>1.7</w:t>
            </w:r>
            <w:r w:rsidRPr="00752BA2">
              <w:rPr>
                <w:b/>
                <w:szCs w:val="22"/>
                <w:lang w:eastAsia="ja-JP"/>
              </w:rPr>
              <w:t>)</w:t>
            </w:r>
          </w:p>
        </w:tc>
        <w:tc>
          <w:tcPr>
            <w:tcW w:w="1088" w:type="dxa"/>
            <w:tcBorders>
              <w:bottom w:val="single" w:sz="4" w:space="0" w:color="auto"/>
            </w:tcBorders>
            <w:shd w:val="clear" w:color="auto" w:fill="C0C0C0"/>
          </w:tcPr>
          <w:p w:rsidR="00745A02" w:rsidRPr="0097541B" w:rsidRDefault="00745A02" w:rsidP="009B3095">
            <w:pPr>
              <w:pStyle w:val="Tabletext"/>
              <w:jc w:val="center"/>
              <w:rPr>
                <w:lang w:eastAsia="ja-JP"/>
              </w:rPr>
            </w:pPr>
            <w:r w:rsidRPr="0097541B">
              <w:rPr>
                <w:lang w:eastAsia="ja-JP"/>
              </w:rPr>
              <w:t>MOD</w:t>
            </w:r>
          </w:p>
        </w:tc>
        <w:tc>
          <w:tcPr>
            <w:tcW w:w="1088" w:type="dxa"/>
            <w:tcBorders>
              <w:bottom w:val="single" w:sz="4" w:space="0" w:color="auto"/>
            </w:tcBorders>
            <w:shd w:val="clear" w:color="auto" w:fill="C0C0C0"/>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648</w:t>
            </w:r>
          </w:p>
        </w:tc>
        <w:tc>
          <w:tcPr>
            <w:tcW w:w="4395" w:type="dxa"/>
            <w:shd w:val="clear" w:color="auto" w:fill="BFBFBF"/>
          </w:tcPr>
          <w:p w:rsidR="00745A02" w:rsidRPr="00752BA2" w:rsidRDefault="00745A02" w:rsidP="009B3095">
            <w:pPr>
              <w:pStyle w:val="Tabletext"/>
              <w:rPr>
                <w:lang w:eastAsia="ja-JP"/>
              </w:rPr>
            </w:pPr>
            <w:r w:rsidRPr="00752BA2">
              <w:rPr>
                <w:lang w:eastAsia="ja-JP"/>
              </w:rPr>
              <w:t>Studies to support broadband public protection and disaster relief</w:t>
            </w:r>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3)</w:t>
            </w:r>
            <w:r w:rsidRPr="00752BA2">
              <w:rPr>
                <w:b/>
              </w:rPr>
              <w:t>.</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lastRenderedPageBreak/>
              <w:t>649</w:t>
            </w:r>
          </w:p>
        </w:tc>
        <w:tc>
          <w:tcPr>
            <w:tcW w:w="4395" w:type="dxa"/>
            <w:shd w:val="clear" w:color="auto" w:fill="BFBFBF"/>
          </w:tcPr>
          <w:p w:rsidR="00745A02" w:rsidRPr="00752BA2" w:rsidRDefault="00745A02" w:rsidP="009B3095">
            <w:pPr>
              <w:pStyle w:val="Tabletext"/>
              <w:rPr>
                <w:lang w:eastAsia="ja-JP"/>
              </w:rPr>
            </w:pPr>
            <w:r w:rsidRPr="00752BA2">
              <w:t xml:space="preserve">Possible allocation to the amateur service on a secondary </w:t>
            </w:r>
            <w:proofErr w:type="spellStart"/>
            <w:r w:rsidRPr="00752BA2">
              <w:t>basisat</w:t>
            </w:r>
            <w:proofErr w:type="spellEnd"/>
            <w:r w:rsidRPr="00752BA2">
              <w:t xml:space="preserve"> around 5 300 kHz</w:t>
            </w:r>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4)</w:t>
            </w:r>
            <w:r w:rsidRPr="00752BA2">
              <w:rPr>
                <w:b/>
              </w:rPr>
              <w:t>.</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650</w:t>
            </w:r>
          </w:p>
        </w:tc>
        <w:tc>
          <w:tcPr>
            <w:tcW w:w="4395" w:type="dxa"/>
            <w:shd w:val="clear" w:color="auto" w:fill="BFBFBF"/>
          </w:tcPr>
          <w:p w:rsidR="00745A02" w:rsidRPr="00752BA2" w:rsidRDefault="00745A02" w:rsidP="009B3095">
            <w:pPr>
              <w:pStyle w:val="Tabletext"/>
            </w:pPr>
            <w:r w:rsidRPr="00752BA2">
              <w:t>Allocation for the Earth exploration-satellite service (Earth-to-space) in the 7-8 GHz range</w:t>
            </w:r>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11)</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651</w:t>
            </w:r>
          </w:p>
        </w:tc>
        <w:tc>
          <w:tcPr>
            <w:tcW w:w="4395" w:type="dxa"/>
            <w:shd w:val="clear" w:color="auto" w:fill="BFBFBF"/>
          </w:tcPr>
          <w:p w:rsidR="00745A02" w:rsidRPr="00752BA2" w:rsidRDefault="00745A02" w:rsidP="009B3095">
            <w:pPr>
              <w:pStyle w:val="Tabletext"/>
            </w:pPr>
            <w:r w:rsidRPr="00752BA2">
              <w:t>Possible extension of the current worldwide allocation to the Earth exploration-satellite (active) service in the frequency band 9 300-9 900 MHz by up to 600 MHz within the frequency bands 8 700-9 300 MHz and/or 9 900-10 500 MHz</w:t>
            </w:r>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12)</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652</w:t>
            </w:r>
          </w:p>
        </w:tc>
        <w:tc>
          <w:tcPr>
            <w:tcW w:w="4395" w:type="dxa"/>
            <w:shd w:val="clear" w:color="auto" w:fill="BFBFBF"/>
          </w:tcPr>
          <w:p w:rsidR="00745A02" w:rsidRPr="00752BA2" w:rsidRDefault="00745A02" w:rsidP="009B3095">
            <w:pPr>
              <w:pStyle w:val="Tabletext"/>
            </w:pPr>
            <w:r w:rsidRPr="00752BA2">
              <w:t>Use of the band 410-420 MHz by the space research service (space-to-space)</w:t>
            </w:r>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13)</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653</w:t>
            </w:r>
          </w:p>
        </w:tc>
        <w:tc>
          <w:tcPr>
            <w:tcW w:w="4395" w:type="dxa"/>
            <w:shd w:val="clear" w:color="auto" w:fill="BFBFBF"/>
          </w:tcPr>
          <w:p w:rsidR="00745A02" w:rsidRPr="00752BA2" w:rsidRDefault="00745A02" w:rsidP="009B3095">
            <w:pPr>
              <w:pStyle w:val="Tabletext"/>
            </w:pPr>
            <w:r w:rsidRPr="00752BA2">
              <w:t>Future of the Coordinated Universal Time time-scale</w:t>
            </w:r>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14)</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4E5DFF"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654</w:t>
            </w:r>
          </w:p>
        </w:tc>
        <w:tc>
          <w:tcPr>
            <w:tcW w:w="4395" w:type="dxa"/>
            <w:shd w:val="clear" w:color="auto" w:fill="BFBFBF"/>
          </w:tcPr>
          <w:p w:rsidR="00745A02" w:rsidRPr="00752BA2" w:rsidRDefault="00745A02" w:rsidP="009B3095">
            <w:pPr>
              <w:pStyle w:val="Tabletext"/>
            </w:pPr>
            <w:r w:rsidRPr="00752BA2">
              <w:t xml:space="preserve">Allocation of the band 77.5-78 GHz to the radiolocation service to support automotive short-range high-resolution </w:t>
            </w:r>
            <w:proofErr w:type="spellStart"/>
            <w:r w:rsidRPr="00752BA2">
              <w:t>radaroperations</w:t>
            </w:r>
            <w:proofErr w:type="spellEnd"/>
          </w:p>
        </w:tc>
        <w:tc>
          <w:tcPr>
            <w:tcW w:w="7223" w:type="dxa"/>
            <w:shd w:val="clear" w:color="auto" w:fill="BFBFBF"/>
          </w:tcPr>
          <w:p w:rsidR="00745A02" w:rsidRPr="00752BA2" w:rsidRDefault="00745A02" w:rsidP="009B3095">
            <w:pPr>
              <w:pStyle w:val="Tabletext"/>
              <w:jc w:val="both"/>
            </w:pPr>
            <w:r w:rsidRPr="00752BA2">
              <w:t>For consideration by WRC-</w:t>
            </w:r>
            <w:r w:rsidRPr="00752BA2">
              <w:rPr>
                <w:lang w:eastAsia="ja-JP"/>
              </w:rPr>
              <w:t>15 (</w:t>
            </w:r>
            <w:r w:rsidRPr="00752BA2">
              <w:rPr>
                <w:b/>
              </w:rPr>
              <w:t>Agenda item 1.</w:t>
            </w:r>
            <w:r w:rsidRPr="00752BA2">
              <w:rPr>
                <w:b/>
                <w:lang w:eastAsia="ja-JP"/>
              </w:rPr>
              <w:t>18)</w:t>
            </w:r>
          </w:p>
        </w:tc>
        <w:tc>
          <w:tcPr>
            <w:tcW w:w="1088" w:type="dxa"/>
            <w:shd w:val="clear" w:color="auto" w:fill="BFBFBF"/>
          </w:tcPr>
          <w:p w:rsidR="00745A02" w:rsidRPr="00752BA2" w:rsidRDefault="00745A02" w:rsidP="009B3095">
            <w:pPr>
              <w:pStyle w:val="Tabletext"/>
              <w:jc w:val="center"/>
              <w:rPr>
                <w:lang w:eastAsia="ja-JP"/>
              </w:rPr>
            </w:pPr>
            <w:r w:rsidRPr="00752BA2">
              <w:rPr>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3B5EDC" w:rsidRDefault="00745A02" w:rsidP="009B3095">
            <w:pPr>
              <w:pStyle w:val="Tabletext"/>
              <w:jc w:val="center"/>
              <w:rPr>
                <w:color w:val="000000"/>
                <w:lang w:eastAsia="ja-JP"/>
              </w:rPr>
            </w:pPr>
            <w:r w:rsidRPr="003B5EDC">
              <w:rPr>
                <w:rFonts w:hint="eastAsia"/>
                <w:color w:val="000000"/>
                <w:lang w:eastAsia="ja-JP"/>
              </w:rPr>
              <w:t>673</w:t>
            </w:r>
          </w:p>
        </w:tc>
        <w:tc>
          <w:tcPr>
            <w:tcW w:w="4395" w:type="dxa"/>
            <w:shd w:val="clear" w:color="auto" w:fill="auto"/>
          </w:tcPr>
          <w:p w:rsidR="00745A02" w:rsidRPr="0097541B" w:rsidRDefault="00745A02" w:rsidP="009B3095">
            <w:pPr>
              <w:rPr>
                <w:sz w:val="22"/>
                <w:szCs w:val="22"/>
              </w:rPr>
            </w:pPr>
            <w:r w:rsidRPr="0097541B">
              <w:rPr>
                <w:sz w:val="22"/>
                <w:szCs w:val="22"/>
              </w:rPr>
              <w:t>The importance of Earth observation radiocommunication applications</w:t>
            </w:r>
          </w:p>
        </w:tc>
        <w:tc>
          <w:tcPr>
            <w:tcW w:w="7223" w:type="dxa"/>
            <w:shd w:val="clear" w:color="auto" w:fill="auto"/>
          </w:tcPr>
          <w:p w:rsidR="00745A02" w:rsidRPr="007A5F32" w:rsidRDefault="00745A02" w:rsidP="009B3095">
            <w:pPr>
              <w:pStyle w:val="Tabletext"/>
              <w:jc w:val="both"/>
              <w:rPr>
                <w:rFonts w:eastAsiaTheme="minorEastAsia"/>
                <w:bCs/>
                <w:i/>
                <w:szCs w:val="22"/>
                <w:lang w:eastAsia="ja-JP"/>
              </w:rPr>
            </w:pPr>
            <w:r w:rsidRPr="007A5F32">
              <w:rPr>
                <w:bCs/>
                <w:i/>
                <w:szCs w:val="22"/>
              </w:rPr>
              <w:t>Still relevant</w:t>
            </w:r>
            <w:r w:rsidRPr="007A5F32">
              <w:rPr>
                <w:bCs/>
                <w:i/>
                <w:szCs w:val="22"/>
                <w:lang w:eastAsia="ja-JP"/>
              </w:rPr>
              <w:t xml:space="preserve"> under </w:t>
            </w:r>
            <w:r w:rsidRPr="007A5F32">
              <w:rPr>
                <w:rFonts w:hint="eastAsia"/>
                <w:bCs/>
                <w:i/>
                <w:szCs w:val="22"/>
                <w:lang w:eastAsia="ja-JP"/>
              </w:rPr>
              <w:t>WRC-12 (</w:t>
            </w:r>
            <w:r w:rsidRPr="007A5F32">
              <w:rPr>
                <w:bCs/>
                <w:i/>
                <w:szCs w:val="22"/>
                <w:lang w:eastAsia="ja-JP"/>
              </w:rPr>
              <w:t>Agenda item 8.1.1(Issue C</w:t>
            </w:r>
            <w:r w:rsidRPr="007A5F32">
              <w:rPr>
                <w:rFonts w:hint="eastAsia"/>
                <w:b/>
                <w:bCs/>
                <w:i/>
                <w:szCs w:val="22"/>
                <w:lang w:eastAsia="ja-JP"/>
              </w:rPr>
              <w:t>)</w:t>
            </w:r>
            <w:r w:rsidRPr="007A5F32">
              <w:rPr>
                <w:bCs/>
                <w:i/>
                <w:szCs w:val="22"/>
                <w:lang w:eastAsia="ja-JP"/>
              </w:rPr>
              <w:t>).</w:t>
            </w:r>
          </w:p>
          <w:p w:rsidR="00745A02" w:rsidRPr="007A5F32" w:rsidRDefault="00745A02" w:rsidP="009B3095">
            <w:pPr>
              <w:pStyle w:val="Tabletext"/>
              <w:jc w:val="both"/>
              <w:rPr>
                <w:rFonts w:eastAsiaTheme="minorEastAsia"/>
                <w:szCs w:val="22"/>
              </w:rPr>
            </w:pPr>
            <w:r>
              <w:rPr>
                <w:rFonts w:eastAsiaTheme="minorEastAsia" w:hint="eastAsia"/>
                <w:bCs/>
                <w:szCs w:val="22"/>
                <w:lang w:eastAsia="ja-JP"/>
              </w:rPr>
              <w:t>Still relevant. Text was updated at WRC-12.</w:t>
            </w:r>
          </w:p>
        </w:tc>
        <w:tc>
          <w:tcPr>
            <w:tcW w:w="1088" w:type="dxa"/>
            <w:shd w:val="clear" w:color="auto" w:fill="auto"/>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shd w:val="clear" w:color="auto" w:fill="auto"/>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703</w:t>
            </w:r>
          </w:p>
        </w:tc>
        <w:tc>
          <w:tcPr>
            <w:tcW w:w="4395" w:type="dxa"/>
          </w:tcPr>
          <w:p w:rsidR="00745A02" w:rsidRPr="0097541B" w:rsidRDefault="00745A02" w:rsidP="009B3095">
            <w:pPr>
              <w:pStyle w:val="Tabletext"/>
              <w:rPr>
                <w:szCs w:val="22"/>
              </w:rPr>
            </w:pPr>
            <w:r w:rsidRPr="0097541B">
              <w:rPr>
                <w:bCs/>
                <w:szCs w:val="22"/>
              </w:rPr>
              <w:t>Calculation methods and interference criteria recommended by ITU-R for sharing frequency bands between space and terrestrial services or between space services</w:t>
            </w:r>
          </w:p>
        </w:tc>
        <w:tc>
          <w:tcPr>
            <w:tcW w:w="7223" w:type="dxa"/>
          </w:tcPr>
          <w:p w:rsidR="00745A02" w:rsidRPr="007A5F32" w:rsidRDefault="00745A02" w:rsidP="009B3095">
            <w:pPr>
              <w:pStyle w:val="Tabletext"/>
              <w:rPr>
                <w:rFonts w:eastAsiaTheme="minorEastAsia"/>
                <w:bCs/>
                <w:i/>
                <w:szCs w:val="22"/>
                <w:lang w:eastAsia="ja-JP"/>
              </w:rPr>
            </w:pPr>
            <w:r w:rsidRPr="007A5F32">
              <w:rPr>
                <w:bCs/>
                <w:i/>
                <w:szCs w:val="22"/>
                <w:lang w:eastAsia="ja-JP"/>
              </w:rPr>
              <w:t>The list of the relevant ITU-R Recommendations have been and will be prepared electronically by the BR.</w:t>
            </w:r>
          </w:p>
          <w:p w:rsidR="00745A02" w:rsidRPr="007A5F32" w:rsidRDefault="00745A02" w:rsidP="009B3095">
            <w:pPr>
              <w:pStyle w:val="Tabletext"/>
              <w:rPr>
                <w:rFonts w:eastAsiaTheme="minorEastAsia"/>
                <w:szCs w:val="22"/>
              </w:rPr>
            </w:pPr>
            <w:r>
              <w:rPr>
                <w:rFonts w:eastAsiaTheme="minorEastAsia" w:hint="eastAsia"/>
                <w:bCs/>
                <w:szCs w:val="22"/>
                <w:lang w:eastAsia="ja-JP"/>
              </w:rPr>
              <w:t>Still relevant.</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lang w:eastAsia="ja-JP"/>
              </w:rPr>
            </w:pPr>
          </w:p>
        </w:tc>
      </w:tr>
      <w:tr w:rsidR="00745A02" w:rsidRPr="002C2BBD" w:rsidTr="009B3095">
        <w:trPr>
          <w:cantSplit/>
          <w:trHeight w:val="458"/>
          <w:jc w:val="center"/>
        </w:trPr>
        <w:tc>
          <w:tcPr>
            <w:tcW w:w="971" w:type="dxa"/>
          </w:tcPr>
          <w:p w:rsidR="00745A02" w:rsidRPr="002C2BBD" w:rsidRDefault="00745A02" w:rsidP="009B3095">
            <w:pPr>
              <w:pStyle w:val="Tabletext"/>
              <w:jc w:val="center"/>
            </w:pPr>
            <w:r w:rsidRPr="002C2BBD">
              <w:t>705</w:t>
            </w:r>
          </w:p>
        </w:tc>
        <w:tc>
          <w:tcPr>
            <w:tcW w:w="4395" w:type="dxa"/>
          </w:tcPr>
          <w:p w:rsidR="00745A02" w:rsidRPr="0097541B" w:rsidRDefault="00745A02" w:rsidP="009B3095">
            <w:pPr>
              <w:pStyle w:val="Tabletext"/>
              <w:rPr>
                <w:szCs w:val="22"/>
              </w:rPr>
            </w:pPr>
            <w:r w:rsidRPr="0097541B">
              <w:rPr>
                <w:szCs w:val="22"/>
              </w:rPr>
              <w:t>Protection of services in 70-130 kHz</w:t>
            </w:r>
          </w:p>
        </w:tc>
        <w:tc>
          <w:tcPr>
            <w:tcW w:w="7223" w:type="dxa"/>
            <w:shd w:val="clear" w:color="auto" w:fill="auto"/>
          </w:tcPr>
          <w:p w:rsidR="00745A02" w:rsidRPr="007A5F32" w:rsidRDefault="00745A02" w:rsidP="009B3095">
            <w:pPr>
              <w:pStyle w:val="Tabletext"/>
              <w:rPr>
                <w:rFonts w:eastAsiaTheme="minorEastAsia"/>
                <w:bCs/>
                <w:i/>
                <w:szCs w:val="22"/>
                <w:lang w:eastAsia="ja-JP"/>
              </w:rPr>
            </w:pPr>
            <w:r w:rsidRPr="007A5F32">
              <w:rPr>
                <w:bCs/>
                <w:i/>
                <w:szCs w:val="22"/>
              </w:rPr>
              <w:t>Some elements still relevant; for consideration by a future WRC</w:t>
            </w:r>
            <w:r w:rsidRPr="007A5F32">
              <w:rPr>
                <w:bCs/>
                <w:i/>
                <w:szCs w:val="22"/>
                <w:lang w:eastAsia="ja-JP"/>
              </w:rPr>
              <w:t>, inviting Council to place on the agenda of the next WRC.</w:t>
            </w:r>
          </w:p>
          <w:p w:rsidR="00745A02" w:rsidRPr="007A5F32" w:rsidRDefault="00745A02" w:rsidP="009B3095">
            <w:pPr>
              <w:pStyle w:val="Tabletext"/>
              <w:rPr>
                <w:rFonts w:eastAsiaTheme="minorEastAsia"/>
                <w:szCs w:val="22"/>
              </w:rPr>
            </w:pPr>
            <w:r>
              <w:rPr>
                <w:rFonts w:eastAsiaTheme="minorEastAsia" w:hint="eastAsia"/>
                <w:bCs/>
                <w:szCs w:val="22"/>
                <w:lang w:eastAsia="ja-JP"/>
              </w:rPr>
              <w:t>Still relevant.</w:t>
            </w:r>
          </w:p>
        </w:tc>
        <w:tc>
          <w:tcPr>
            <w:tcW w:w="1088" w:type="dxa"/>
          </w:tcPr>
          <w:p w:rsidR="00745A02" w:rsidRPr="0097541B" w:rsidRDefault="00745A02" w:rsidP="009B3095">
            <w:pPr>
              <w:pStyle w:val="Tabletext"/>
              <w:jc w:val="center"/>
              <w:rPr>
                <w:szCs w:val="22"/>
              </w:rPr>
            </w:pPr>
            <w:r w:rsidRPr="0097541B">
              <w:rPr>
                <w:szCs w:val="22"/>
              </w:rPr>
              <w:t>NOC</w:t>
            </w:r>
          </w:p>
        </w:tc>
        <w:tc>
          <w:tcPr>
            <w:tcW w:w="1088" w:type="dxa"/>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lastRenderedPageBreak/>
              <w:t>716</w:t>
            </w:r>
          </w:p>
        </w:tc>
        <w:tc>
          <w:tcPr>
            <w:tcW w:w="4395" w:type="dxa"/>
            <w:tcBorders>
              <w:bottom w:val="single" w:sz="4" w:space="0" w:color="auto"/>
            </w:tcBorders>
          </w:tcPr>
          <w:p w:rsidR="00745A02" w:rsidRPr="0097541B" w:rsidRDefault="00745A02" w:rsidP="009B3095">
            <w:pPr>
              <w:pStyle w:val="Tabletext"/>
              <w:rPr>
                <w:szCs w:val="22"/>
              </w:rPr>
            </w:pPr>
            <w:r w:rsidRPr="0097541B">
              <w:rPr>
                <w:bCs/>
                <w:szCs w:val="22"/>
              </w:rPr>
              <w:t>Use of bands around 2 GHz</w:t>
            </w:r>
            <w:r w:rsidRPr="0097541B">
              <w:rPr>
                <w:bCs/>
                <w:szCs w:val="22"/>
                <w:lang w:eastAsia="ja-JP"/>
              </w:rPr>
              <w:t xml:space="preserve"> by FS and MSS</w:t>
            </w:r>
          </w:p>
        </w:tc>
        <w:tc>
          <w:tcPr>
            <w:tcW w:w="7223" w:type="dxa"/>
            <w:tcBorders>
              <w:bottom w:val="single" w:sz="4" w:space="0" w:color="auto"/>
            </w:tcBorders>
          </w:tcPr>
          <w:p w:rsidR="00745A02" w:rsidRPr="007A5F32" w:rsidRDefault="00745A02" w:rsidP="009B3095">
            <w:pPr>
              <w:pStyle w:val="Tabletext"/>
              <w:rPr>
                <w:bCs/>
                <w:i/>
                <w:szCs w:val="22"/>
                <w:lang w:eastAsia="ja-JP"/>
              </w:rPr>
            </w:pPr>
            <w:r w:rsidRPr="007A5F32">
              <w:rPr>
                <w:bCs/>
                <w:i/>
                <w:szCs w:val="22"/>
                <w:lang w:eastAsia="ja-JP"/>
              </w:rPr>
              <w:t>T</w:t>
            </w:r>
            <w:r w:rsidRPr="007A5F32">
              <w:rPr>
                <w:bCs/>
                <w:i/>
                <w:szCs w:val="22"/>
              </w:rPr>
              <w:t xml:space="preserve">his Resolution is referred to in Nos. </w:t>
            </w:r>
            <w:r w:rsidRPr="007A5F32">
              <w:rPr>
                <w:b/>
                <w:bCs/>
                <w:i/>
                <w:szCs w:val="22"/>
              </w:rPr>
              <w:t>5.389A</w:t>
            </w:r>
            <w:r w:rsidRPr="007A5F32">
              <w:rPr>
                <w:bCs/>
                <w:i/>
                <w:szCs w:val="22"/>
              </w:rPr>
              <w:t xml:space="preserve">, </w:t>
            </w:r>
            <w:r w:rsidRPr="007A5F32">
              <w:rPr>
                <w:b/>
                <w:bCs/>
                <w:i/>
                <w:szCs w:val="22"/>
              </w:rPr>
              <w:t>5.389C</w:t>
            </w:r>
            <w:r w:rsidRPr="007A5F32">
              <w:rPr>
                <w:bCs/>
                <w:i/>
                <w:szCs w:val="22"/>
              </w:rPr>
              <w:t xml:space="preserve"> and </w:t>
            </w:r>
            <w:r w:rsidRPr="007A5F32">
              <w:rPr>
                <w:b/>
                <w:bCs/>
                <w:i/>
                <w:szCs w:val="22"/>
              </w:rPr>
              <w:t>5.390</w:t>
            </w:r>
            <w:r w:rsidRPr="007A5F32">
              <w:rPr>
                <w:bCs/>
                <w:i/>
                <w:szCs w:val="22"/>
              </w:rPr>
              <w:t>.</w:t>
            </w:r>
          </w:p>
          <w:p w:rsidR="00745A02" w:rsidRPr="007A5F32" w:rsidRDefault="00745A02" w:rsidP="009B3095">
            <w:pPr>
              <w:pStyle w:val="Tabletext"/>
              <w:rPr>
                <w:rFonts w:eastAsiaTheme="minorEastAsia"/>
                <w:bCs/>
                <w:i/>
                <w:szCs w:val="22"/>
                <w:lang w:eastAsia="ja-JP"/>
              </w:rPr>
            </w:pPr>
            <w:r w:rsidRPr="007A5F32">
              <w:rPr>
                <w:bCs/>
                <w:i/>
                <w:szCs w:val="22"/>
                <w:lang w:eastAsia="ja-JP"/>
              </w:rPr>
              <w:t>A part of the invited study has been completed, as the results are provided in Recommendation ITU-R F.1335. The term IMT-2000 be replaced with IMT.</w:t>
            </w:r>
          </w:p>
          <w:p w:rsidR="00745A02" w:rsidRPr="007A5F32" w:rsidRDefault="00745A02" w:rsidP="009B3095">
            <w:pPr>
              <w:pStyle w:val="Tabletext"/>
              <w:rPr>
                <w:rFonts w:eastAsiaTheme="minorEastAsia"/>
                <w:szCs w:val="22"/>
              </w:rPr>
            </w:pPr>
            <w:r>
              <w:rPr>
                <w:rFonts w:eastAsiaTheme="minorEastAsia" w:hint="eastAsia"/>
                <w:bCs/>
                <w:szCs w:val="22"/>
                <w:lang w:eastAsia="ja-JP"/>
              </w:rPr>
              <w:t xml:space="preserve">Text was updated at WRC-12 removing the study item on the FS. </w:t>
            </w:r>
            <w:r w:rsidRPr="005F737E">
              <w:rPr>
                <w:rFonts w:eastAsiaTheme="minorEastAsia" w:hint="eastAsia"/>
                <w:bCs/>
                <w:lang w:eastAsia="ja-JP"/>
              </w:rPr>
              <w:t>It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r>
              <w:rPr>
                <w:rFonts w:eastAsiaTheme="minorEastAsia" w:hint="eastAsia"/>
                <w:bCs/>
                <w:lang w:eastAsia="ja-JP"/>
              </w:rPr>
              <w:t xml:space="preserve"> in relation to the MSS</w:t>
            </w:r>
            <w:r w:rsidRPr="005F737E">
              <w:rPr>
                <w:bCs/>
                <w:lang w:eastAsia="ja-JP"/>
              </w:rPr>
              <w:t>.</w:t>
            </w:r>
          </w:p>
        </w:tc>
        <w:tc>
          <w:tcPr>
            <w:tcW w:w="1088" w:type="dxa"/>
            <w:tcBorders>
              <w:bottom w:val="single" w:sz="4" w:space="0" w:color="auto"/>
            </w:tcBorders>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Borders>
              <w:bottom w:val="single" w:sz="4" w:space="0" w:color="auto"/>
            </w:tcBorders>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shd w:val="clear" w:color="auto" w:fill="auto"/>
          </w:tcPr>
          <w:p w:rsidR="00745A02" w:rsidRPr="002C2BBD" w:rsidRDefault="00745A02" w:rsidP="009B3095">
            <w:pPr>
              <w:pStyle w:val="Tabletext"/>
              <w:jc w:val="center"/>
            </w:pPr>
            <w:r w:rsidRPr="002C2BBD">
              <w:t>729</w:t>
            </w:r>
          </w:p>
        </w:tc>
        <w:tc>
          <w:tcPr>
            <w:tcW w:w="4395" w:type="dxa"/>
            <w:tcBorders>
              <w:bottom w:val="single" w:sz="4" w:space="0" w:color="auto"/>
            </w:tcBorders>
            <w:shd w:val="clear" w:color="auto" w:fill="auto"/>
          </w:tcPr>
          <w:p w:rsidR="00745A02" w:rsidRPr="0097541B" w:rsidRDefault="00745A02" w:rsidP="009B3095">
            <w:pPr>
              <w:pStyle w:val="Tabletext"/>
              <w:rPr>
                <w:szCs w:val="22"/>
              </w:rPr>
            </w:pPr>
            <w:r w:rsidRPr="0097541B">
              <w:rPr>
                <w:szCs w:val="22"/>
              </w:rPr>
              <w:t>Adaptive systems at MF/HF</w:t>
            </w:r>
          </w:p>
        </w:tc>
        <w:tc>
          <w:tcPr>
            <w:tcW w:w="7223" w:type="dxa"/>
            <w:tcBorders>
              <w:bottom w:val="single" w:sz="4" w:space="0" w:color="auto"/>
            </w:tcBorders>
            <w:shd w:val="clear" w:color="auto" w:fill="auto"/>
          </w:tcPr>
          <w:p w:rsidR="00745A02" w:rsidRPr="007A5F32" w:rsidRDefault="00745A02" w:rsidP="009B3095">
            <w:pPr>
              <w:pStyle w:val="Tabletext"/>
              <w:rPr>
                <w:rFonts w:eastAsiaTheme="minorEastAsia"/>
                <w:bCs/>
                <w:i/>
                <w:szCs w:val="22"/>
                <w:lang w:eastAsia="ja-JP"/>
              </w:rPr>
            </w:pPr>
            <w:r w:rsidRPr="007A5F32">
              <w:rPr>
                <w:bCs/>
                <w:i/>
                <w:szCs w:val="22"/>
                <w:lang w:eastAsia="ja-JP"/>
              </w:rPr>
              <w:t xml:space="preserve">Still relevant; this Resolution is referred to in several items in Table 1 of Annex 1 to Appendix </w:t>
            </w:r>
            <w:r w:rsidRPr="007A5F32">
              <w:rPr>
                <w:b/>
                <w:bCs/>
                <w:i/>
                <w:szCs w:val="22"/>
                <w:lang w:eastAsia="ja-JP"/>
              </w:rPr>
              <w:t>4</w:t>
            </w:r>
            <w:r w:rsidRPr="007A5F32">
              <w:rPr>
                <w:bCs/>
                <w:i/>
                <w:szCs w:val="22"/>
                <w:lang w:eastAsia="ja-JP"/>
              </w:rPr>
              <w:t>. CPM Report</w:t>
            </w:r>
            <w:r w:rsidRPr="007A5F32">
              <w:rPr>
                <w:rFonts w:hint="eastAsia"/>
                <w:bCs/>
                <w:i/>
                <w:szCs w:val="22"/>
                <w:lang w:eastAsia="ja-JP"/>
              </w:rPr>
              <w:t xml:space="preserve"> to WRC-12</w:t>
            </w:r>
            <w:r w:rsidRPr="007A5F32">
              <w:rPr>
                <w:bCs/>
                <w:i/>
                <w:szCs w:val="22"/>
                <w:lang w:eastAsia="ja-JP"/>
              </w:rPr>
              <w:t>suggests that it may be suppressed after WRC-12.</w:t>
            </w:r>
          </w:p>
          <w:p w:rsidR="00745A02" w:rsidRPr="007A5F32" w:rsidRDefault="00745A02" w:rsidP="009B3095">
            <w:pPr>
              <w:pStyle w:val="Tabletext"/>
              <w:rPr>
                <w:rFonts w:eastAsiaTheme="minorEastAsia"/>
                <w:szCs w:val="22"/>
              </w:rPr>
            </w:pPr>
            <w:r>
              <w:rPr>
                <w:rFonts w:eastAsiaTheme="minorEastAsia" w:hint="eastAsia"/>
                <w:bCs/>
                <w:szCs w:val="22"/>
                <w:lang w:eastAsia="ja-JP"/>
              </w:rPr>
              <w:t>Still relevant.</w:t>
            </w:r>
          </w:p>
        </w:tc>
        <w:tc>
          <w:tcPr>
            <w:tcW w:w="1088" w:type="dxa"/>
            <w:tcBorders>
              <w:bottom w:val="single" w:sz="4" w:space="0" w:color="auto"/>
            </w:tcBorders>
            <w:shd w:val="clear" w:color="auto" w:fill="auto"/>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Borders>
              <w:bottom w:val="single" w:sz="4" w:space="0" w:color="auto"/>
            </w:tcBorders>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731</w:t>
            </w:r>
          </w:p>
        </w:tc>
        <w:tc>
          <w:tcPr>
            <w:tcW w:w="4395" w:type="dxa"/>
            <w:shd w:val="clear" w:color="auto" w:fill="auto"/>
          </w:tcPr>
          <w:p w:rsidR="00745A02" w:rsidRPr="0097541B" w:rsidRDefault="00745A02" w:rsidP="009B3095">
            <w:pPr>
              <w:pStyle w:val="Tabletext"/>
              <w:rPr>
                <w:szCs w:val="22"/>
              </w:rPr>
            </w:pPr>
            <w:r w:rsidRPr="0097541B">
              <w:rPr>
                <w:szCs w:val="22"/>
              </w:rPr>
              <w:t>Sharing and adjacent-band compatibility between active and passive services above 71 GHz</w:t>
            </w:r>
          </w:p>
        </w:tc>
        <w:tc>
          <w:tcPr>
            <w:tcW w:w="7223" w:type="dxa"/>
            <w:shd w:val="clear" w:color="auto" w:fill="auto"/>
          </w:tcPr>
          <w:p w:rsidR="00745A02" w:rsidRPr="007A5F32" w:rsidRDefault="00745A02" w:rsidP="009B3095">
            <w:pPr>
              <w:pStyle w:val="Tabletext"/>
              <w:rPr>
                <w:rFonts w:eastAsiaTheme="minorEastAsia"/>
                <w:bCs/>
                <w:i/>
                <w:szCs w:val="22"/>
                <w:lang w:eastAsia="ja-JP"/>
              </w:rPr>
            </w:pPr>
            <w:r w:rsidRPr="007A5F32">
              <w:rPr>
                <w:bCs/>
                <w:i/>
                <w:szCs w:val="22"/>
                <w:lang w:eastAsia="ja-JP"/>
              </w:rPr>
              <w:t>The relevant study can be done by ITU-R without this Resolution (s</w:t>
            </w:r>
            <w:r w:rsidRPr="007A5F32">
              <w:rPr>
                <w:bCs/>
                <w:i/>
                <w:szCs w:val="22"/>
              </w:rPr>
              <w:t>ee ASP/</w:t>
            </w:r>
            <w:r w:rsidRPr="007A5F32">
              <w:rPr>
                <w:bCs/>
                <w:i/>
                <w:szCs w:val="22"/>
                <w:lang w:eastAsia="ja-JP"/>
              </w:rPr>
              <w:t>26A8</w:t>
            </w:r>
            <w:r w:rsidRPr="007A5F32">
              <w:rPr>
                <w:bCs/>
                <w:i/>
                <w:szCs w:val="22"/>
              </w:rPr>
              <w:t>/2 under WRC-</w:t>
            </w:r>
            <w:r w:rsidRPr="007A5F32">
              <w:rPr>
                <w:bCs/>
                <w:i/>
                <w:szCs w:val="22"/>
                <w:lang w:eastAsia="ja-JP"/>
              </w:rPr>
              <w:t>12</w:t>
            </w:r>
            <w:r w:rsidRPr="007A5F32">
              <w:rPr>
                <w:bCs/>
                <w:i/>
                <w:szCs w:val="22"/>
              </w:rPr>
              <w:t xml:space="preserve"> Agenda item 1.</w:t>
            </w:r>
            <w:r w:rsidRPr="007A5F32">
              <w:rPr>
                <w:bCs/>
                <w:i/>
                <w:szCs w:val="22"/>
                <w:lang w:eastAsia="ja-JP"/>
              </w:rPr>
              <w:t>8).</w:t>
            </w:r>
          </w:p>
          <w:p w:rsidR="00745A02" w:rsidRPr="007A5F32" w:rsidRDefault="00745A02" w:rsidP="009B3095">
            <w:pPr>
              <w:pStyle w:val="Tabletext"/>
              <w:rPr>
                <w:rFonts w:eastAsiaTheme="minorEastAsia"/>
                <w:szCs w:val="22"/>
              </w:rPr>
            </w:pPr>
            <w:r>
              <w:rPr>
                <w:rFonts w:eastAsiaTheme="minorEastAsia" w:hint="eastAsia"/>
                <w:bCs/>
                <w:szCs w:val="22"/>
                <w:lang w:eastAsia="ja-JP"/>
              </w:rPr>
              <w:t>Still relevant. Text was updated at WRC-12.</w:t>
            </w:r>
            <w:r w:rsidRPr="005F737E">
              <w:rPr>
                <w:rFonts w:eastAsiaTheme="minorEastAsia" w:hint="eastAsia"/>
                <w:bCs/>
                <w:lang w:eastAsia="ja-JP"/>
              </w:rPr>
              <w:t xml:space="preserve"> It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p>
        </w:tc>
        <w:tc>
          <w:tcPr>
            <w:tcW w:w="1088" w:type="dxa"/>
            <w:shd w:val="clear" w:color="auto" w:fill="auto"/>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shd w:val="clear" w:color="auto" w:fill="auto"/>
          </w:tcPr>
          <w:p w:rsidR="00745A02" w:rsidRPr="00954524" w:rsidRDefault="00745A02" w:rsidP="009B3095">
            <w:pPr>
              <w:pStyle w:val="Tabletext"/>
              <w:widowControl w:val="0"/>
              <w:tabs>
                <w:tab w:val="clear" w:pos="284"/>
                <w:tab w:val="clear" w:pos="567"/>
                <w:tab w:val="clear" w:pos="851"/>
              </w:tabs>
              <w:wordWrap w:val="0"/>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shd w:val="clear" w:color="auto" w:fill="auto"/>
          </w:tcPr>
          <w:p w:rsidR="00745A02" w:rsidRPr="002C2BBD" w:rsidRDefault="00745A02" w:rsidP="009B3095">
            <w:pPr>
              <w:pStyle w:val="Tabletext"/>
              <w:jc w:val="center"/>
            </w:pPr>
            <w:r w:rsidRPr="002C2BBD">
              <w:t>732</w:t>
            </w:r>
          </w:p>
        </w:tc>
        <w:tc>
          <w:tcPr>
            <w:tcW w:w="4395" w:type="dxa"/>
            <w:tcBorders>
              <w:bottom w:val="single" w:sz="4" w:space="0" w:color="auto"/>
            </w:tcBorders>
            <w:shd w:val="clear" w:color="auto" w:fill="auto"/>
          </w:tcPr>
          <w:p w:rsidR="00745A02" w:rsidRPr="0097541B" w:rsidRDefault="00745A02" w:rsidP="009B3095">
            <w:pPr>
              <w:pStyle w:val="Tabletext"/>
              <w:rPr>
                <w:szCs w:val="22"/>
              </w:rPr>
            </w:pPr>
            <w:r w:rsidRPr="0097541B">
              <w:rPr>
                <w:szCs w:val="22"/>
              </w:rPr>
              <w:t>Sharing between active services above 71 GHz</w:t>
            </w:r>
          </w:p>
        </w:tc>
        <w:tc>
          <w:tcPr>
            <w:tcW w:w="7223" w:type="dxa"/>
            <w:tcBorders>
              <w:bottom w:val="single" w:sz="4" w:space="0" w:color="auto"/>
            </w:tcBorders>
            <w:shd w:val="clear" w:color="auto" w:fill="auto"/>
          </w:tcPr>
          <w:p w:rsidR="00745A02" w:rsidRPr="007A5F32" w:rsidRDefault="00745A02" w:rsidP="009B3095">
            <w:pPr>
              <w:pStyle w:val="Tabletext"/>
              <w:rPr>
                <w:rFonts w:eastAsiaTheme="minorEastAsia"/>
                <w:bCs/>
                <w:i/>
                <w:szCs w:val="22"/>
                <w:lang w:eastAsia="ja-JP"/>
              </w:rPr>
            </w:pPr>
            <w:r w:rsidRPr="007A5F32">
              <w:rPr>
                <w:bCs/>
                <w:i/>
                <w:szCs w:val="22"/>
                <w:lang w:eastAsia="ja-JP"/>
              </w:rPr>
              <w:t>The relevant study can be done by ITU-R without this Resolution (s</w:t>
            </w:r>
            <w:r w:rsidRPr="007A5F32">
              <w:rPr>
                <w:bCs/>
                <w:i/>
                <w:szCs w:val="22"/>
              </w:rPr>
              <w:t>ee ASP/</w:t>
            </w:r>
            <w:r w:rsidRPr="007A5F32">
              <w:rPr>
                <w:bCs/>
                <w:i/>
                <w:szCs w:val="22"/>
                <w:lang w:eastAsia="ja-JP"/>
              </w:rPr>
              <w:t>26A8</w:t>
            </w:r>
            <w:r w:rsidRPr="007A5F32">
              <w:rPr>
                <w:bCs/>
                <w:i/>
                <w:szCs w:val="22"/>
              </w:rPr>
              <w:t>/</w:t>
            </w:r>
            <w:r w:rsidRPr="007A5F32">
              <w:rPr>
                <w:bCs/>
                <w:i/>
                <w:szCs w:val="22"/>
                <w:lang w:eastAsia="ja-JP"/>
              </w:rPr>
              <w:t xml:space="preserve">3 </w:t>
            </w:r>
            <w:r w:rsidRPr="007A5F32">
              <w:rPr>
                <w:bCs/>
                <w:i/>
                <w:szCs w:val="22"/>
              </w:rPr>
              <w:t>under WRC-</w:t>
            </w:r>
            <w:r w:rsidRPr="007A5F32">
              <w:rPr>
                <w:bCs/>
                <w:i/>
                <w:szCs w:val="22"/>
                <w:lang w:eastAsia="ja-JP"/>
              </w:rPr>
              <w:t>12</w:t>
            </w:r>
            <w:r w:rsidRPr="007A5F32">
              <w:rPr>
                <w:bCs/>
                <w:i/>
                <w:szCs w:val="22"/>
              </w:rPr>
              <w:t xml:space="preserve"> Agenda item 1.</w:t>
            </w:r>
            <w:r w:rsidRPr="007A5F32">
              <w:rPr>
                <w:bCs/>
                <w:i/>
                <w:szCs w:val="22"/>
                <w:lang w:eastAsia="ja-JP"/>
              </w:rPr>
              <w:t>8).</w:t>
            </w:r>
          </w:p>
          <w:p w:rsidR="00745A02" w:rsidRPr="007A5F32" w:rsidRDefault="00745A02" w:rsidP="009B3095">
            <w:pPr>
              <w:pStyle w:val="Tabletext"/>
              <w:rPr>
                <w:rFonts w:eastAsiaTheme="minorEastAsia"/>
                <w:szCs w:val="22"/>
              </w:rPr>
            </w:pPr>
            <w:r>
              <w:rPr>
                <w:rFonts w:eastAsiaTheme="minorEastAsia" w:hint="eastAsia"/>
                <w:bCs/>
                <w:szCs w:val="22"/>
                <w:lang w:eastAsia="ja-JP"/>
              </w:rPr>
              <w:t>Still relevant. Text was updated at WRC-12.</w:t>
            </w:r>
            <w:r w:rsidRPr="005F737E">
              <w:rPr>
                <w:rFonts w:eastAsiaTheme="minorEastAsia" w:hint="eastAsia"/>
                <w:bCs/>
                <w:lang w:eastAsia="ja-JP"/>
              </w:rPr>
              <w:t xml:space="preserve"> It is required to examine whether t</w:t>
            </w:r>
            <w:r w:rsidRPr="005F737E">
              <w:rPr>
                <w:bCs/>
                <w:lang w:eastAsia="ja-JP"/>
              </w:rPr>
              <w:t xml:space="preserve">here is </w:t>
            </w:r>
            <w:proofErr w:type="spellStart"/>
            <w:r w:rsidRPr="005F737E">
              <w:rPr>
                <w:rFonts w:eastAsiaTheme="minorEastAsia" w:hint="eastAsia"/>
                <w:bCs/>
                <w:lang w:eastAsia="ja-JP"/>
              </w:rPr>
              <w:t>anyprogress</w:t>
            </w:r>
            <w:proofErr w:type="spellEnd"/>
            <w:r w:rsidRPr="005F737E">
              <w:rPr>
                <w:rFonts w:eastAsiaTheme="minorEastAsia" w:hint="eastAsia"/>
                <w:bCs/>
                <w:lang w:eastAsia="ja-JP"/>
              </w:rPr>
              <w:t xml:space="preserve"> in </w:t>
            </w:r>
            <w:r w:rsidRPr="005F737E">
              <w:rPr>
                <w:bCs/>
                <w:lang w:eastAsia="ja-JP"/>
              </w:rPr>
              <w:t>the ITU-R studies invited in this Resolution.</w:t>
            </w:r>
          </w:p>
        </w:tc>
        <w:tc>
          <w:tcPr>
            <w:tcW w:w="1088" w:type="dxa"/>
            <w:tcBorders>
              <w:bottom w:val="single" w:sz="4" w:space="0" w:color="auto"/>
            </w:tcBorders>
            <w:shd w:val="clear" w:color="auto" w:fill="auto"/>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Borders>
              <w:bottom w:val="single" w:sz="4" w:space="0" w:color="auto"/>
            </w:tcBorders>
            <w:shd w:val="clear" w:color="auto" w:fill="auto"/>
          </w:tcPr>
          <w:p w:rsidR="00745A02" w:rsidRPr="00954524" w:rsidRDefault="00745A02" w:rsidP="009B3095">
            <w:pPr>
              <w:pStyle w:val="Tabletext"/>
              <w:jc w:val="center"/>
            </w:pP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739</w:t>
            </w:r>
          </w:p>
        </w:tc>
        <w:tc>
          <w:tcPr>
            <w:tcW w:w="4395" w:type="dxa"/>
            <w:shd w:val="clear" w:color="auto" w:fill="auto"/>
          </w:tcPr>
          <w:p w:rsidR="00745A02" w:rsidRPr="0097541B" w:rsidRDefault="00745A02" w:rsidP="009B3095">
            <w:pPr>
              <w:pStyle w:val="Tabletext"/>
              <w:rPr>
                <w:szCs w:val="22"/>
              </w:rPr>
            </w:pPr>
            <w:r w:rsidRPr="0097541B">
              <w:rPr>
                <w:szCs w:val="22"/>
              </w:rPr>
              <w:t>Compatibility between RA and active space services</w:t>
            </w:r>
          </w:p>
        </w:tc>
        <w:tc>
          <w:tcPr>
            <w:tcW w:w="7223" w:type="dxa"/>
            <w:shd w:val="clear" w:color="auto" w:fill="auto"/>
          </w:tcPr>
          <w:p w:rsidR="00745A02" w:rsidRPr="00E749FF" w:rsidRDefault="00745A02" w:rsidP="009B3095">
            <w:pPr>
              <w:pStyle w:val="Tabletext"/>
              <w:rPr>
                <w:rFonts w:eastAsiaTheme="minorEastAsia"/>
                <w:bCs/>
                <w:i/>
                <w:color w:val="000000"/>
                <w:szCs w:val="22"/>
                <w:lang w:eastAsia="ja-JP"/>
              </w:rPr>
            </w:pPr>
            <w:r w:rsidRPr="00E749FF">
              <w:rPr>
                <w:bCs/>
                <w:i/>
                <w:szCs w:val="22"/>
                <w:lang w:eastAsia="ja-JP"/>
              </w:rPr>
              <w:t xml:space="preserve">Still relevant. </w:t>
            </w:r>
            <w:r w:rsidRPr="00E749FF">
              <w:rPr>
                <w:bCs/>
                <w:i/>
                <w:color w:val="000000"/>
                <w:szCs w:val="22"/>
              </w:rPr>
              <w:t xml:space="preserve">This Resolution is referred to in </w:t>
            </w:r>
            <w:r w:rsidRPr="00E749FF">
              <w:rPr>
                <w:bCs/>
                <w:i/>
                <w:color w:val="000000"/>
                <w:szCs w:val="22"/>
                <w:lang w:eastAsia="ja-JP"/>
              </w:rPr>
              <w:t>Nos. </w:t>
            </w:r>
            <w:r w:rsidRPr="00E749FF">
              <w:rPr>
                <w:b/>
                <w:bCs/>
                <w:i/>
                <w:color w:val="000000"/>
                <w:szCs w:val="22"/>
                <w:lang w:eastAsia="ja-JP"/>
              </w:rPr>
              <w:t>5.347A</w:t>
            </w:r>
            <w:r w:rsidRPr="00E749FF">
              <w:rPr>
                <w:bCs/>
                <w:i/>
                <w:color w:val="000000"/>
                <w:szCs w:val="22"/>
                <w:lang w:eastAsia="ja-JP"/>
              </w:rPr>
              <w:t xml:space="preserve"> and </w:t>
            </w:r>
            <w:r w:rsidRPr="00E749FF">
              <w:rPr>
                <w:b/>
                <w:bCs/>
                <w:i/>
                <w:color w:val="000000"/>
                <w:szCs w:val="22"/>
              </w:rPr>
              <w:t>5.</w:t>
            </w:r>
            <w:r w:rsidRPr="00E749FF">
              <w:rPr>
                <w:b/>
                <w:bCs/>
                <w:i/>
                <w:color w:val="000000"/>
                <w:szCs w:val="22"/>
                <w:lang w:eastAsia="ja-JP"/>
              </w:rPr>
              <w:t>208B</w:t>
            </w:r>
            <w:r w:rsidRPr="00E749FF">
              <w:rPr>
                <w:bCs/>
                <w:i/>
                <w:color w:val="000000"/>
                <w:szCs w:val="22"/>
              </w:rPr>
              <w:t>.</w:t>
            </w:r>
          </w:p>
          <w:p w:rsidR="00745A02" w:rsidRPr="00E749FF" w:rsidRDefault="00745A02" w:rsidP="009B3095">
            <w:pPr>
              <w:pStyle w:val="Tabletext"/>
              <w:rPr>
                <w:rFonts w:eastAsiaTheme="minorEastAsia"/>
                <w:szCs w:val="22"/>
                <w:lang w:eastAsia="ja-JP"/>
              </w:rPr>
            </w:pPr>
            <w:r>
              <w:rPr>
                <w:rFonts w:eastAsiaTheme="minorEastAsia" w:hint="eastAsia"/>
                <w:bCs/>
                <w:color w:val="000000"/>
                <w:szCs w:val="22"/>
                <w:lang w:eastAsia="ja-JP"/>
              </w:rPr>
              <w:t>Still relevant.</w:t>
            </w:r>
          </w:p>
        </w:tc>
        <w:tc>
          <w:tcPr>
            <w:tcW w:w="1088" w:type="dxa"/>
            <w:shd w:val="clear" w:color="auto" w:fill="auto"/>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2C2BBD" w:rsidRDefault="00745A02" w:rsidP="009B3095">
            <w:pPr>
              <w:pStyle w:val="Tabletext"/>
              <w:jc w:val="center"/>
            </w:pPr>
            <w:r w:rsidRPr="002C2BBD">
              <w:t>741</w:t>
            </w:r>
          </w:p>
        </w:tc>
        <w:tc>
          <w:tcPr>
            <w:tcW w:w="4395" w:type="dxa"/>
          </w:tcPr>
          <w:p w:rsidR="00745A02" w:rsidRPr="0097541B" w:rsidRDefault="00745A02" w:rsidP="009B3095">
            <w:pPr>
              <w:pStyle w:val="Tabletext"/>
              <w:rPr>
                <w:szCs w:val="22"/>
              </w:rPr>
            </w:pPr>
            <w:r w:rsidRPr="0097541B">
              <w:rPr>
                <w:szCs w:val="22"/>
              </w:rPr>
              <w:t>Protection of RA in the bands 4 990-5 000 MHz</w:t>
            </w:r>
          </w:p>
        </w:tc>
        <w:tc>
          <w:tcPr>
            <w:tcW w:w="7223" w:type="dxa"/>
          </w:tcPr>
          <w:p w:rsidR="00745A02" w:rsidRPr="00E749FF" w:rsidRDefault="00745A02" w:rsidP="009B3095">
            <w:pPr>
              <w:pStyle w:val="Tabletext"/>
              <w:rPr>
                <w:bCs/>
                <w:i/>
                <w:szCs w:val="22"/>
                <w:lang w:eastAsia="ja-JP"/>
              </w:rPr>
            </w:pPr>
            <w:r w:rsidRPr="00E749FF">
              <w:rPr>
                <w:bCs/>
                <w:i/>
                <w:szCs w:val="22"/>
                <w:lang w:eastAsia="ja-JP"/>
              </w:rPr>
              <w:t xml:space="preserve">Still relevant. </w:t>
            </w:r>
            <w:r w:rsidRPr="00E749FF">
              <w:rPr>
                <w:bCs/>
                <w:i/>
                <w:szCs w:val="22"/>
              </w:rPr>
              <w:t>This Resolution is referred to in No. </w:t>
            </w:r>
            <w:r w:rsidRPr="00E749FF">
              <w:rPr>
                <w:b/>
                <w:bCs/>
                <w:i/>
                <w:szCs w:val="22"/>
              </w:rPr>
              <w:t>5.443B</w:t>
            </w:r>
            <w:r w:rsidRPr="00E749FF">
              <w:rPr>
                <w:bCs/>
                <w:i/>
                <w:szCs w:val="22"/>
                <w:lang w:eastAsia="ja-JP"/>
              </w:rPr>
              <w:t xml:space="preserve">. </w:t>
            </w:r>
          </w:p>
          <w:p w:rsidR="00745A02" w:rsidRPr="00E749FF" w:rsidRDefault="00745A02" w:rsidP="009B3095">
            <w:pPr>
              <w:pStyle w:val="Tabletext"/>
              <w:rPr>
                <w:rFonts w:eastAsiaTheme="minorEastAsia"/>
                <w:bCs/>
                <w:i/>
                <w:szCs w:val="22"/>
                <w:lang w:eastAsia="ja-JP"/>
              </w:rPr>
            </w:pPr>
            <w:r w:rsidRPr="00E749FF">
              <w:rPr>
                <w:bCs/>
                <w:i/>
                <w:szCs w:val="22"/>
                <w:lang w:eastAsia="ja-JP"/>
              </w:rPr>
              <w:t>As suggested in the CPM Report</w:t>
            </w:r>
            <w:r w:rsidRPr="00E749FF">
              <w:rPr>
                <w:rFonts w:hint="eastAsia"/>
                <w:bCs/>
                <w:i/>
                <w:szCs w:val="22"/>
                <w:lang w:eastAsia="ja-JP"/>
              </w:rPr>
              <w:t xml:space="preserve"> toWRC-12</w:t>
            </w:r>
            <w:r w:rsidRPr="00E749FF">
              <w:rPr>
                <w:bCs/>
                <w:i/>
                <w:szCs w:val="22"/>
                <w:lang w:eastAsia="ja-JP"/>
              </w:rPr>
              <w:t>, editorial modification may be required to the version number of the referenced ITU-R Recommendation.</w:t>
            </w:r>
          </w:p>
          <w:p w:rsidR="00745A02" w:rsidRPr="00E749FF" w:rsidRDefault="00745A02" w:rsidP="009B3095">
            <w:pPr>
              <w:pStyle w:val="Tabletext"/>
              <w:rPr>
                <w:rFonts w:eastAsiaTheme="minorEastAsia"/>
                <w:szCs w:val="22"/>
              </w:rPr>
            </w:pPr>
            <w:r>
              <w:rPr>
                <w:rFonts w:eastAsiaTheme="minorEastAsia" w:hint="eastAsia"/>
                <w:bCs/>
                <w:szCs w:val="22"/>
                <w:lang w:eastAsia="ja-JP"/>
              </w:rPr>
              <w:t>Still relevant. Text was updated at WRC-12.</w:t>
            </w:r>
            <w:r w:rsidRPr="00954524">
              <w:rPr>
                <w:rFonts w:eastAsiaTheme="minorEastAsia"/>
                <w:bCs/>
                <w:szCs w:val="22"/>
                <w:lang w:eastAsia="ja-JP"/>
              </w:rPr>
              <w:t>The version number of Rec</w:t>
            </w:r>
            <w:r>
              <w:rPr>
                <w:rFonts w:eastAsiaTheme="minorEastAsia" w:hint="eastAsia"/>
                <w:bCs/>
                <w:szCs w:val="22"/>
                <w:lang w:eastAsia="ja-JP"/>
              </w:rPr>
              <w:t>ommendation</w:t>
            </w:r>
            <w:r w:rsidRPr="00954524">
              <w:rPr>
                <w:rFonts w:eastAsiaTheme="minorEastAsia"/>
                <w:bCs/>
                <w:szCs w:val="22"/>
                <w:lang w:eastAsia="ja-JP"/>
              </w:rPr>
              <w:t xml:space="preserve"> M.1583- 1 which is incorporated by reference may be reviewed under Agenda item 2.</w:t>
            </w:r>
          </w:p>
        </w:tc>
        <w:tc>
          <w:tcPr>
            <w:tcW w:w="1088" w:type="dxa"/>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tcPr>
          <w:p w:rsidR="00745A02" w:rsidRPr="002C2BBD" w:rsidRDefault="00745A02" w:rsidP="009B3095">
            <w:pPr>
              <w:pStyle w:val="Tabletext"/>
              <w:jc w:val="center"/>
            </w:pPr>
            <w:r w:rsidRPr="002C2BBD">
              <w:lastRenderedPageBreak/>
              <w:t>743</w:t>
            </w:r>
          </w:p>
        </w:tc>
        <w:tc>
          <w:tcPr>
            <w:tcW w:w="4395" w:type="dxa"/>
            <w:tcBorders>
              <w:bottom w:val="single" w:sz="4" w:space="0" w:color="auto"/>
            </w:tcBorders>
          </w:tcPr>
          <w:p w:rsidR="00745A02" w:rsidRPr="0097541B" w:rsidRDefault="00745A02" w:rsidP="009B3095">
            <w:pPr>
              <w:pStyle w:val="Tabletext"/>
              <w:rPr>
                <w:szCs w:val="22"/>
              </w:rPr>
            </w:pPr>
            <w:r w:rsidRPr="0097541B">
              <w:rPr>
                <w:szCs w:val="22"/>
              </w:rPr>
              <w:t>Protection of single-dish RA stations in the band 42.5-43.5 GHz</w:t>
            </w:r>
          </w:p>
        </w:tc>
        <w:tc>
          <w:tcPr>
            <w:tcW w:w="7223" w:type="dxa"/>
            <w:tcBorders>
              <w:bottom w:val="single" w:sz="4" w:space="0" w:color="auto"/>
            </w:tcBorders>
          </w:tcPr>
          <w:p w:rsidR="00745A02" w:rsidRPr="00E749FF" w:rsidRDefault="00745A02" w:rsidP="009B3095">
            <w:pPr>
              <w:pStyle w:val="Tabletext"/>
              <w:rPr>
                <w:rFonts w:eastAsiaTheme="minorEastAsia"/>
                <w:bCs/>
                <w:i/>
                <w:szCs w:val="22"/>
                <w:lang w:eastAsia="ja-JP"/>
              </w:rPr>
            </w:pPr>
            <w:r w:rsidRPr="00E749FF">
              <w:rPr>
                <w:bCs/>
                <w:i/>
                <w:szCs w:val="22"/>
                <w:lang w:eastAsia="ja-JP"/>
              </w:rPr>
              <w:t xml:space="preserve">Still relevant. </w:t>
            </w:r>
            <w:r w:rsidRPr="00E749FF">
              <w:rPr>
                <w:bCs/>
                <w:i/>
                <w:szCs w:val="22"/>
              </w:rPr>
              <w:t>This Resolution is referred to in Nos. </w:t>
            </w:r>
            <w:r w:rsidRPr="00E749FF">
              <w:rPr>
                <w:b/>
                <w:bCs/>
                <w:i/>
                <w:szCs w:val="22"/>
              </w:rPr>
              <w:t>5.551H</w:t>
            </w:r>
            <w:r w:rsidRPr="00E749FF">
              <w:rPr>
                <w:bCs/>
                <w:i/>
                <w:szCs w:val="22"/>
              </w:rPr>
              <w:t xml:space="preserve"> and </w:t>
            </w:r>
            <w:r w:rsidRPr="00E749FF">
              <w:rPr>
                <w:b/>
                <w:bCs/>
                <w:i/>
                <w:szCs w:val="22"/>
              </w:rPr>
              <w:t>5.551I</w:t>
            </w:r>
            <w:r w:rsidRPr="00E749FF">
              <w:rPr>
                <w:bCs/>
                <w:i/>
                <w:szCs w:val="22"/>
                <w:lang w:eastAsia="ja-JP"/>
              </w:rPr>
              <w:t>. The ITU-R studies invited in this Resolution have made little progress.</w:t>
            </w:r>
          </w:p>
          <w:p w:rsidR="00745A02" w:rsidRPr="00E749FF" w:rsidRDefault="00745A02" w:rsidP="009B3095">
            <w:pPr>
              <w:pStyle w:val="Tabletext"/>
              <w:rPr>
                <w:rFonts w:eastAsiaTheme="minorEastAsia"/>
                <w:szCs w:val="22"/>
              </w:rPr>
            </w:pPr>
            <w:r>
              <w:rPr>
                <w:rFonts w:eastAsiaTheme="minorEastAsia" w:hint="eastAsia"/>
                <w:bCs/>
                <w:szCs w:val="22"/>
                <w:lang w:eastAsia="ja-JP"/>
              </w:rPr>
              <w:t xml:space="preserve">Still relevant. The text under </w:t>
            </w:r>
            <w:r>
              <w:rPr>
                <w:rFonts w:eastAsiaTheme="minorEastAsia"/>
                <w:bCs/>
                <w:szCs w:val="22"/>
                <w:lang w:eastAsia="ja-JP"/>
              </w:rPr>
              <w:t>“</w:t>
            </w:r>
            <w:r w:rsidRPr="00E749FF">
              <w:rPr>
                <w:rFonts w:eastAsiaTheme="minorEastAsia" w:hint="eastAsia"/>
                <w:bCs/>
                <w:i/>
                <w:szCs w:val="22"/>
                <w:lang w:eastAsia="ja-JP"/>
              </w:rPr>
              <w:t>invites ITU-R</w:t>
            </w:r>
            <w:r>
              <w:rPr>
                <w:rFonts w:eastAsiaTheme="minorEastAsia"/>
                <w:bCs/>
                <w:szCs w:val="22"/>
                <w:lang w:eastAsia="ja-JP"/>
              </w:rPr>
              <w:t>”</w:t>
            </w:r>
            <w:r>
              <w:rPr>
                <w:rFonts w:eastAsiaTheme="minorEastAsia" w:hint="eastAsia"/>
                <w:bCs/>
                <w:szCs w:val="22"/>
                <w:lang w:eastAsia="ja-JP"/>
              </w:rPr>
              <w:t xml:space="preserve"> and Note 1 which include old information may require updating.</w:t>
            </w:r>
          </w:p>
        </w:tc>
        <w:tc>
          <w:tcPr>
            <w:tcW w:w="1088" w:type="dxa"/>
            <w:tcBorders>
              <w:bottom w:val="single" w:sz="4" w:space="0" w:color="auto"/>
            </w:tcBorders>
          </w:tcPr>
          <w:p w:rsidR="00745A02" w:rsidRPr="0097541B" w:rsidRDefault="00745A02" w:rsidP="009B3095">
            <w:pPr>
              <w:pStyle w:val="Tabletext"/>
              <w:jc w:val="center"/>
              <w:rPr>
                <w:szCs w:val="22"/>
              </w:rPr>
            </w:pPr>
            <w:r w:rsidRPr="0097541B">
              <w:rPr>
                <w:szCs w:val="22"/>
              </w:rPr>
              <w:t>NOC</w:t>
            </w:r>
          </w:p>
        </w:tc>
        <w:tc>
          <w:tcPr>
            <w:tcW w:w="1088" w:type="dxa"/>
            <w:tcBorders>
              <w:bottom w:val="single" w:sz="4" w:space="0" w:color="auto"/>
            </w:tcBorders>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MOD</w:t>
            </w:r>
          </w:p>
        </w:tc>
      </w:tr>
      <w:tr w:rsidR="00745A02" w:rsidRPr="002C2BBD" w:rsidTr="009B3095">
        <w:trPr>
          <w:cantSplit/>
          <w:jc w:val="center"/>
        </w:trPr>
        <w:tc>
          <w:tcPr>
            <w:tcW w:w="971" w:type="dxa"/>
            <w:shd w:val="clear" w:color="auto" w:fill="auto"/>
          </w:tcPr>
          <w:p w:rsidR="00745A02" w:rsidRPr="002C2BBD" w:rsidRDefault="00745A02" w:rsidP="009B3095">
            <w:pPr>
              <w:pStyle w:val="Tabletext"/>
              <w:jc w:val="center"/>
            </w:pPr>
            <w:r w:rsidRPr="002C2BBD">
              <w:t>744</w:t>
            </w:r>
          </w:p>
        </w:tc>
        <w:tc>
          <w:tcPr>
            <w:tcW w:w="4395" w:type="dxa"/>
            <w:shd w:val="clear" w:color="auto" w:fill="auto"/>
          </w:tcPr>
          <w:p w:rsidR="00745A02" w:rsidRPr="0097541B" w:rsidRDefault="00745A02" w:rsidP="009B3095">
            <w:pPr>
              <w:pStyle w:val="Tabletext"/>
              <w:rPr>
                <w:szCs w:val="22"/>
              </w:rPr>
            </w:pPr>
            <w:r w:rsidRPr="0097541B">
              <w:rPr>
                <w:szCs w:val="22"/>
              </w:rPr>
              <w:t>Sharing between MSS (Earth-to-space) and oth</w:t>
            </w:r>
            <w:r>
              <w:rPr>
                <w:szCs w:val="22"/>
              </w:rPr>
              <w:t>er services in the bands 1 668-</w:t>
            </w:r>
            <w:r w:rsidRPr="0097541B">
              <w:rPr>
                <w:szCs w:val="22"/>
              </w:rPr>
              <w:t>1 668.4 MHz and 1 668.4-1 675 MHz</w:t>
            </w:r>
          </w:p>
        </w:tc>
        <w:tc>
          <w:tcPr>
            <w:tcW w:w="7223" w:type="dxa"/>
            <w:shd w:val="clear" w:color="auto" w:fill="auto"/>
          </w:tcPr>
          <w:p w:rsidR="00745A02" w:rsidRPr="0097541B" w:rsidRDefault="00745A02" w:rsidP="009B3095">
            <w:pPr>
              <w:pStyle w:val="Tabletext"/>
              <w:rPr>
                <w:szCs w:val="22"/>
              </w:rPr>
            </w:pPr>
            <w:r w:rsidRPr="0097541B">
              <w:rPr>
                <w:bCs/>
                <w:szCs w:val="22"/>
                <w:lang w:eastAsia="ja-JP"/>
              </w:rPr>
              <w:t xml:space="preserve">Still relevant. </w:t>
            </w:r>
            <w:r w:rsidRPr="0097541B">
              <w:rPr>
                <w:bCs/>
                <w:szCs w:val="22"/>
              </w:rPr>
              <w:t>This Resolution is referred to in No. </w:t>
            </w:r>
            <w:r w:rsidRPr="0097541B">
              <w:rPr>
                <w:b/>
                <w:bCs/>
                <w:szCs w:val="22"/>
              </w:rPr>
              <w:t>5.379D</w:t>
            </w:r>
            <w:r w:rsidRPr="0097541B">
              <w:rPr>
                <w:bCs/>
                <w:szCs w:val="22"/>
              </w:rPr>
              <w:t>.</w:t>
            </w:r>
          </w:p>
        </w:tc>
        <w:tc>
          <w:tcPr>
            <w:tcW w:w="1088" w:type="dxa"/>
            <w:shd w:val="clear" w:color="auto" w:fill="auto"/>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tcPr>
          <w:p w:rsidR="00745A02" w:rsidRPr="003B5EDC" w:rsidRDefault="00745A02" w:rsidP="009B3095">
            <w:pPr>
              <w:pStyle w:val="Tabletext"/>
              <w:jc w:val="center"/>
              <w:rPr>
                <w:color w:val="000000"/>
                <w:lang w:eastAsia="ja-JP"/>
              </w:rPr>
            </w:pPr>
            <w:r w:rsidRPr="003B5EDC">
              <w:rPr>
                <w:rFonts w:hint="eastAsia"/>
                <w:color w:val="000000"/>
                <w:lang w:eastAsia="ja-JP"/>
              </w:rPr>
              <w:t>748</w:t>
            </w:r>
          </w:p>
        </w:tc>
        <w:tc>
          <w:tcPr>
            <w:tcW w:w="4395" w:type="dxa"/>
            <w:tcBorders>
              <w:bottom w:val="single" w:sz="4" w:space="0" w:color="auto"/>
            </w:tcBorders>
          </w:tcPr>
          <w:p w:rsidR="00745A02" w:rsidRPr="0097541B" w:rsidRDefault="00745A02" w:rsidP="009B3095">
            <w:pPr>
              <w:rPr>
                <w:sz w:val="22"/>
                <w:szCs w:val="22"/>
              </w:rPr>
            </w:pPr>
            <w:r w:rsidRPr="0097541B">
              <w:rPr>
                <w:sz w:val="22"/>
                <w:szCs w:val="22"/>
              </w:rPr>
              <w:t>Compatibility between the aeronautical mobile (R) service and the fixed-satellite service (Earth-to-space) in the band 5 091-5 150 MHz</w:t>
            </w:r>
          </w:p>
        </w:tc>
        <w:tc>
          <w:tcPr>
            <w:tcW w:w="7223" w:type="dxa"/>
            <w:tcBorders>
              <w:bottom w:val="single" w:sz="4" w:space="0" w:color="auto"/>
            </w:tcBorders>
          </w:tcPr>
          <w:p w:rsidR="00745A02" w:rsidRPr="00E749FF" w:rsidRDefault="00745A02" w:rsidP="009B3095">
            <w:pPr>
              <w:pStyle w:val="Tabletext"/>
              <w:rPr>
                <w:bCs/>
                <w:i/>
                <w:szCs w:val="22"/>
                <w:lang w:eastAsia="ja-JP"/>
              </w:rPr>
            </w:pPr>
            <w:r w:rsidRPr="00E749FF">
              <w:rPr>
                <w:bCs/>
                <w:i/>
                <w:szCs w:val="22"/>
                <w:lang w:eastAsia="ja-JP"/>
              </w:rPr>
              <w:t xml:space="preserve">Still relevant. </w:t>
            </w:r>
            <w:r w:rsidRPr="00E749FF">
              <w:rPr>
                <w:bCs/>
                <w:i/>
                <w:szCs w:val="22"/>
              </w:rPr>
              <w:t>This Resolution is referred to in No. </w:t>
            </w:r>
            <w:r w:rsidRPr="00E749FF">
              <w:rPr>
                <w:b/>
                <w:bCs/>
                <w:i/>
                <w:szCs w:val="22"/>
              </w:rPr>
              <w:t>5.</w:t>
            </w:r>
            <w:r w:rsidRPr="00E749FF">
              <w:rPr>
                <w:b/>
                <w:bCs/>
                <w:i/>
                <w:szCs w:val="22"/>
                <w:lang w:eastAsia="ja-JP"/>
              </w:rPr>
              <w:t>444B</w:t>
            </w:r>
            <w:r w:rsidRPr="00E749FF">
              <w:rPr>
                <w:bCs/>
                <w:i/>
                <w:szCs w:val="22"/>
              </w:rPr>
              <w:t>.</w:t>
            </w:r>
          </w:p>
          <w:p w:rsidR="00745A02" w:rsidRPr="00E749FF" w:rsidRDefault="00745A02" w:rsidP="009B3095">
            <w:pPr>
              <w:pStyle w:val="Tabletext"/>
              <w:rPr>
                <w:rFonts w:eastAsiaTheme="minorEastAsia"/>
                <w:bCs/>
                <w:i/>
                <w:szCs w:val="22"/>
                <w:lang w:eastAsia="ja-JP"/>
              </w:rPr>
            </w:pPr>
            <w:r w:rsidRPr="00E749FF">
              <w:rPr>
                <w:bCs/>
                <w:i/>
                <w:szCs w:val="22"/>
                <w:lang w:eastAsia="ja-JP"/>
              </w:rPr>
              <w:t>As suggested in the CPM Report</w:t>
            </w:r>
            <w:r w:rsidRPr="00E749FF">
              <w:rPr>
                <w:rFonts w:hint="eastAsia"/>
                <w:bCs/>
                <w:i/>
                <w:szCs w:val="22"/>
                <w:lang w:eastAsia="ja-JP"/>
              </w:rPr>
              <w:t xml:space="preserve"> to WRC-12</w:t>
            </w:r>
            <w:r w:rsidRPr="00E749FF">
              <w:rPr>
                <w:bCs/>
                <w:i/>
                <w:szCs w:val="22"/>
                <w:lang w:eastAsia="ja-JP"/>
              </w:rPr>
              <w:t>, editorial modification may be required to the version number of the referenced ITU-R Recommendation.</w:t>
            </w:r>
          </w:p>
          <w:p w:rsidR="00745A02" w:rsidRPr="00E749FF" w:rsidRDefault="00745A02" w:rsidP="009B3095">
            <w:pPr>
              <w:pStyle w:val="Tabletext"/>
              <w:rPr>
                <w:rFonts w:eastAsiaTheme="minorEastAsia"/>
                <w:bCs/>
                <w:szCs w:val="22"/>
                <w:lang w:eastAsia="ja-JP"/>
              </w:rPr>
            </w:pPr>
            <w:r>
              <w:rPr>
                <w:rFonts w:eastAsiaTheme="minorEastAsia" w:hint="eastAsia"/>
                <w:bCs/>
                <w:szCs w:val="22"/>
                <w:lang w:eastAsia="ja-JP"/>
              </w:rPr>
              <w:t>Still relevant. Text was updated at WRC-12.</w:t>
            </w:r>
          </w:p>
        </w:tc>
        <w:tc>
          <w:tcPr>
            <w:tcW w:w="1088" w:type="dxa"/>
            <w:tcBorders>
              <w:bottom w:val="single" w:sz="4" w:space="0" w:color="auto"/>
            </w:tcBorders>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Borders>
              <w:bottom w:val="single" w:sz="4" w:space="0" w:color="auto"/>
            </w:tcBorders>
          </w:tcPr>
          <w:p w:rsidR="00745A02" w:rsidRPr="00954524" w:rsidRDefault="00745A02" w:rsidP="009B3095">
            <w:pPr>
              <w:pStyle w:val="Tabletext"/>
              <w:widowControl w:val="0"/>
              <w:tabs>
                <w:tab w:val="clear" w:pos="284"/>
                <w:tab w:val="clear" w:pos="567"/>
                <w:tab w:val="clear" w:pos="851"/>
              </w:tabs>
              <w:wordWrap w:val="0"/>
              <w:jc w:val="center"/>
              <w:rPr>
                <w:rFonts w:eastAsiaTheme="minorEastAsia"/>
                <w:lang w:eastAsia="ja-JP"/>
              </w:rPr>
            </w:pPr>
          </w:p>
        </w:tc>
      </w:tr>
      <w:tr w:rsidR="00745A02" w:rsidRPr="002C2BBD" w:rsidTr="009B3095">
        <w:trPr>
          <w:cantSplit/>
          <w:jc w:val="center"/>
        </w:trPr>
        <w:tc>
          <w:tcPr>
            <w:tcW w:w="971" w:type="dxa"/>
            <w:shd w:val="clear" w:color="auto" w:fill="auto"/>
          </w:tcPr>
          <w:p w:rsidR="00745A02" w:rsidRPr="00C257B1" w:rsidRDefault="00745A02" w:rsidP="009B3095">
            <w:pPr>
              <w:pStyle w:val="Tabletext"/>
              <w:jc w:val="center"/>
              <w:rPr>
                <w:color w:val="000000"/>
                <w:lang w:eastAsia="ja-JP"/>
              </w:rPr>
            </w:pPr>
            <w:r w:rsidRPr="00C257B1">
              <w:rPr>
                <w:rFonts w:hint="eastAsia"/>
                <w:color w:val="000000"/>
                <w:lang w:eastAsia="ja-JP"/>
              </w:rPr>
              <w:t>749</w:t>
            </w:r>
          </w:p>
        </w:tc>
        <w:tc>
          <w:tcPr>
            <w:tcW w:w="4395" w:type="dxa"/>
            <w:shd w:val="clear" w:color="auto" w:fill="auto"/>
          </w:tcPr>
          <w:p w:rsidR="00745A02" w:rsidRPr="0097541B" w:rsidRDefault="00745A02" w:rsidP="009B3095">
            <w:pPr>
              <w:rPr>
                <w:sz w:val="22"/>
                <w:szCs w:val="22"/>
                <w:lang w:val="en-GB"/>
              </w:rPr>
            </w:pPr>
            <w:r>
              <w:rPr>
                <w:rFonts w:eastAsia="Times New Roman" w:hint="eastAsia"/>
                <w:sz w:val="22"/>
                <w:szCs w:val="22"/>
                <w:lang w:eastAsia="ja-JP"/>
              </w:rPr>
              <w:t>U</w:t>
            </w:r>
            <w:r w:rsidRPr="0097541B">
              <w:rPr>
                <w:sz w:val="22"/>
                <w:szCs w:val="22"/>
              </w:rPr>
              <w:t xml:space="preserve">se of the band 790-862 MHz </w:t>
            </w:r>
            <w:r>
              <w:rPr>
                <w:rFonts w:eastAsia="Times New Roman" w:hint="eastAsia"/>
                <w:sz w:val="22"/>
                <w:szCs w:val="22"/>
                <w:lang w:eastAsia="ja-JP"/>
              </w:rPr>
              <w:t xml:space="preserve">in countries in Region 1 and Islamic Republic of Iran </w:t>
            </w:r>
            <w:r w:rsidRPr="0097541B">
              <w:rPr>
                <w:sz w:val="22"/>
                <w:szCs w:val="22"/>
              </w:rPr>
              <w:t>by mobile applications and by other services</w:t>
            </w:r>
          </w:p>
        </w:tc>
        <w:tc>
          <w:tcPr>
            <w:tcW w:w="7223" w:type="dxa"/>
            <w:shd w:val="clear" w:color="auto" w:fill="auto"/>
          </w:tcPr>
          <w:p w:rsidR="00745A02" w:rsidRPr="00E749FF" w:rsidRDefault="00745A02" w:rsidP="009B3095">
            <w:pPr>
              <w:pStyle w:val="Tabletext"/>
              <w:rPr>
                <w:rFonts w:eastAsiaTheme="minorEastAsia"/>
                <w:bCs/>
                <w:i/>
                <w:szCs w:val="22"/>
                <w:lang w:eastAsia="ja-JP"/>
              </w:rPr>
            </w:pPr>
            <w:r w:rsidRPr="00E749FF">
              <w:rPr>
                <w:bCs/>
                <w:i/>
                <w:szCs w:val="22"/>
                <w:lang w:eastAsia="ja-JP"/>
              </w:rPr>
              <w:t>Modifications</w:t>
            </w:r>
            <w:r w:rsidRPr="00E749FF">
              <w:rPr>
                <w:bCs/>
                <w:i/>
                <w:szCs w:val="22"/>
                <w:lang w:eastAsia="ko-KR"/>
              </w:rPr>
              <w:t xml:space="preserve"> are </w:t>
            </w:r>
            <w:r w:rsidRPr="00E749FF">
              <w:rPr>
                <w:bCs/>
                <w:i/>
                <w:szCs w:val="22"/>
                <w:lang w:eastAsia="ja-JP"/>
              </w:rPr>
              <w:t xml:space="preserve">proposed, </w:t>
            </w:r>
            <w:r w:rsidRPr="00E749FF">
              <w:rPr>
                <w:bCs/>
                <w:i/>
                <w:szCs w:val="22"/>
                <w:lang w:eastAsia="ko-KR"/>
              </w:rPr>
              <w:t>intend</w:t>
            </w:r>
            <w:r w:rsidRPr="00E749FF">
              <w:rPr>
                <w:bCs/>
                <w:i/>
                <w:szCs w:val="22"/>
                <w:lang w:eastAsia="ja-JP"/>
              </w:rPr>
              <w:t>ing</w:t>
            </w:r>
            <w:r w:rsidRPr="00E749FF">
              <w:rPr>
                <w:bCs/>
                <w:i/>
                <w:szCs w:val="22"/>
                <w:lang w:eastAsia="ko-KR"/>
              </w:rPr>
              <w:t xml:space="preserve"> to cover the particular requirements of an APT Member country who is a contracting member to the GE06 Agreement</w:t>
            </w:r>
            <w:r w:rsidRPr="00E749FF">
              <w:rPr>
                <w:bCs/>
                <w:i/>
                <w:szCs w:val="22"/>
                <w:lang w:eastAsia="ja-JP"/>
              </w:rPr>
              <w:t xml:space="preserve"> (see </w:t>
            </w:r>
            <w:r w:rsidRPr="00E749FF">
              <w:rPr>
                <w:bCs/>
                <w:i/>
                <w:szCs w:val="22"/>
              </w:rPr>
              <w:t>ASP/</w:t>
            </w:r>
            <w:r w:rsidRPr="00E749FF">
              <w:rPr>
                <w:bCs/>
                <w:i/>
                <w:szCs w:val="22"/>
                <w:lang w:eastAsia="ja-JP"/>
              </w:rPr>
              <w:t>26A17</w:t>
            </w:r>
            <w:r w:rsidRPr="00E749FF">
              <w:rPr>
                <w:bCs/>
                <w:i/>
                <w:szCs w:val="22"/>
              </w:rPr>
              <w:t>/3 under WRC-</w:t>
            </w:r>
            <w:r w:rsidRPr="00E749FF">
              <w:rPr>
                <w:bCs/>
                <w:i/>
                <w:szCs w:val="22"/>
                <w:lang w:eastAsia="ja-JP"/>
              </w:rPr>
              <w:t>12</w:t>
            </w:r>
            <w:r w:rsidRPr="00E749FF">
              <w:rPr>
                <w:bCs/>
                <w:i/>
                <w:szCs w:val="22"/>
              </w:rPr>
              <w:t xml:space="preserve"> Agenda item 1.</w:t>
            </w:r>
            <w:r w:rsidRPr="00E749FF">
              <w:rPr>
                <w:bCs/>
                <w:i/>
                <w:szCs w:val="22"/>
                <w:lang w:eastAsia="ja-JP"/>
              </w:rPr>
              <w:t>17)</w:t>
            </w:r>
            <w:r w:rsidRPr="00E749FF">
              <w:rPr>
                <w:bCs/>
                <w:i/>
                <w:szCs w:val="22"/>
                <w:lang w:eastAsia="ko-KR"/>
              </w:rPr>
              <w:t>.</w:t>
            </w:r>
          </w:p>
          <w:p w:rsidR="00745A02" w:rsidRPr="00E749FF" w:rsidRDefault="00745A02" w:rsidP="009B3095">
            <w:pPr>
              <w:pStyle w:val="Tabletext"/>
              <w:rPr>
                <w:rFonts w:eastAsiaTheme="minorEastAsia"/>
                <w:b/>
                <w:bCs/>
                <w:szCs w:val="22"/>
                <w:lang w:eastAsia="ja-JP"/>
              </w:rPr>
            </w:pPr>
            <w:r>
              <w:rPr>
                <w:rFonts w:eastAsiaTheme="minorEastAsia" w:hint="eastAsia"/>
                <w:bCs/>
                <w:szCs w:val="22"/>
                <w:lang w:eastAsia="ja-JP"/>
              </w:rPr>
              <w:t>Still relevant. Text was updated at WRC-12.</w:t>
            </w:r>
          </w:p>
        </w:tc>
        <w:tc>
          <w:tcPr>
            <w:tcW w:w="1088" w:type="dxa"/>
            <w:shd w:val="clear" w:color="auto" w:fill="auto"/>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shd w:val="clear" w:color="auto" w:fill="auto"/>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lang w:eastAsia="ja-JP"/>
              </w:rPr>
            </w:pPr>
            <w:r w:rsidRPr="003B5EDC">
              <w:rPr>
                <w:rFonts w:hint="eastAsia"/>
                <w:color w:val="000000"/>
                <w:lang w:eastAsia="ja-JP"/>
              </w:rPr>
              <w:t>750</w:t>
            </w:r>
          </w:p>
        </w:tc>
        <w:tc>
          <w:tcPr>
            <w:tcW w:w="4395" w:type="dxa"/>
          </w:tcPr>
          <w:p w:rsidR="00745A02" w:rsidRPr="0097541B" w:rsidRDefault="00745A02" w:rsidP="009B3095">
            <w:pPr>
              <w:pStyle w:val="Tabletext"/>
              <w:rPr>
                <w:szCs w:val="22"/>
              </w:rPr>
            </w:pPr>
            <w:r w:rsidRPr="0097541B">
              <w:rPr>
                <w:szCs w:val="22"/>
              </w:rPr>
              <w:t>Compatibility between the Earth exploration-satellite service (passive) and relevant active services</w:t>
            </w:r>
          </w:p>
        </w:tc>
        <w:tc>
          <w:tcPr>
            <w:tcW w:w="7223" w:type="dxa"/>
          </w:tcPr>
          <w:p w:rsidR="00745A02" w:rsidRPr="00E749FF" w:rsidRDefault="00745A02" w:rsidP="009B3095">
            <w:pPr>
              <w:pStyle w:val="Tabletext"/>
              <w:rPr>
                <w:rFonts w:eastAsiaTheme="minorEastAsia"/>
                <w:bCs/>
                <w:i/>
                <w:szCs w:val="22"/>
                <w:lang w:eastAsia="ja-JP"/>
              </w:rPr>
            </w:pPr>
            <w:r w:rsidRPr="00E749FF">
              <w:rPr>
                <w:bCs/>
                <w:i/>
                <w:szCs w:val="22"/>
                <w:lang w:eastAsia="ja-JP"/>
              </w:rPr>
              <w:t>Still relevant.</w:t>
            </w:r>
            <w:r w:rsidRPr="00E749FF">
              <w:rPr>
                <w:bCs/>
                <w:i/>
                <w:szCs w:val="22"/>
              </w:rPr>
              <w:t xml:space="preserve"> This Resolution is referred to in No. </w:t>
            </w:r>
            <w:r w:rsidRPr="00E749FF">
              <w:rPr>
                <w:b/>
                <w:bCs/>
                <w:i/>
                <w:szCs w:val="22"/>
              </w:rPr>
              <w:t>5.</w:t>
            </w:r>
            <w:r w:rsidRPr="00E749FF">
              <w:rPr>
                <w:b/>
                <w:bCs/>
                <w:i/>
                <w:szCs w:val="22"/>
                <w:lang w:eastAsia="ja-JP"/>
              </w:rPr>
              <w:t>338A</w:t>
            </w:r>
            <w:r w:rsidRPr="00E749FF">
              <w:rPr>
                <w:bCs/>
                <w:i/>
                <w:szCs w:val="22"/>
              </w:rPr>
              <w:t>.</w:t>
            </w:r>
          </w:p>
          <w:p w:rsidR="00745A02" w:rsidRPr="00E749FF" w:rsidRDefault="00745A02" w:rsidP="009B3095">
            <w:pPr>
              <w:pStyle w:val="Tabletext"/>
              <w:rPr>
                <w:rFonts w:eastAsiaTheme="minorEastAsia"/>
                <w:b/>
                <w:bCs/>
                <w:szCs w:val="22"/>
                <w:lang w:eastAsia="ja-JP"/>
              </w:rPr>
            </w:pPr>
            <w:r w:rsidRPr="0097541B">
              <w:rPr>
                <w:bCs/>
                <w:szCs w:val="22"/>
                <w:lang w:eastAsia="ja-JP"/>
              </w:rPr>
              <w:t xml:space="preserve">Still </w:t>
            </w:r>
            <w:proofErr w:type="spellStart"/>
            <w:r w:rsidRPr="0097541B">
              <w:rPr>
                <w:bCs/>
                <w:szCs w:val="22"/>
                <w:lang w:eastAsia="ja-JP"/>
              </w:rPr>
              <w:t>relevant.</w:t>
            </w:r>
            <w:r>
              <w:rPr>
                <w:rFonts w:eastAsiaTheme="minorEastAsia"/>
                <w:bCs/>
                <w:szCs w:val="22"/>
                <w:lang w:eastAsia="ja-JP"/>
              </w:rPr>
              <w:t>T</w:t>
            </w:r>
            <w:r>
              <w:rPr>
                <w:rFonts w:eastAsiaTheme="minorEastAsia" w:hint="eastAsia"/>
                <w:bCs/>
                <w:szCs w:val="22"/>
                <w:lang w:eastAsia="ja-JP"/>
              </w:rPr>
              <w:t>ext</w:t>
            </w:r>
            <w:proofErr w:type="spellEnd"/>
            <w:r>
              <w:rPr>
                <w:rFonts w:eastAsiaTheme="minorEastAsia" w:hint="eastAsia"/>
                <w:bCs/>
                <w:szCs w:val="22"/>
                <w:lang w:eastAsia="ja-JP"/>
              </w:rPr>
              <w:t xml:space="preserve"> was editorially updated at WRC-12.</w:t>
            </w:r>
          </w:p>
        </w:tc>
        <w:tc>
          <w:tcPr>
            <w:tcW w:w="1088" w:type="dxa"/>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lang w:eastAsia="ja-JP"/>
              </w:rPr>
            </w:pPr>
            <w:r w:rsidRPr="003B5EDC">
              <w:rPr>
                <w:rFonts w:hint="eastAsia"/>
                <w:color w:val="000000"/>
                <w:lang w:eastAsia="ja-JP"/>
              </w:rPr>
              <w:t>751</w:t>
            </w:r>
          </w:p>
        </w:tc>
        <w:tc>
          <w:tcPr>
            <w:tcW w:w="4395" w:type="dxa"/>
          </w:tcPr>
          <w:p w:rsidR="00745A02" w:rsidRPr="0097541B" w:rsidRDefault="00745A02" w:rsidP="009B3095">
            <w:pPr>
              <w:rPr>
                <w:sz w:val="22"/>
                <w:szCs w:val="22"/>
              </w:rPr>
            </w:pPr>
            <w:r w:rsidRPr="0097541B">
              <w:rPr>
                <w:sz w:val="22"/>
                <w:szCs w:val="22"/>
              </w:rPr>
              <w:t>Use of the frequency band 10.6-10.68 GHz</w:t>
            </w:r>
          </w:p>
        </w:tc>
        <w:tc>
          <w:tcPr>
            <w:tcW w:w="7223" w:type="dxa"/>
          </w:tcPr>
          <w:p w:rsidR="00745A02" w:rsidRPr="0097541B" w:rsidRDefault="00745A02" w:rsidP="009B3095">
            <w:pPr>
              <w:pStyle w:val="Tabletext"/>
              <w:rPr>
                <w:b/>
                <w:bCs/>
                <w:szCs w:val="22"/>
              </w:rPr>
            </w:pPr>
            <w:r w:rsidRPr="0097541B">
              <w:rPr>
                <w:bCs/>
                <w:szCs w:val="22"/>
                <w:lang w:eastAsia="ja-JP"/>
              </w:rPr>
              <w:t>Still relevant.</w:t>
            </w:r>
            <w:r w:rsidRPr="0097541B">
              <w:rPr>
                <w:bCs/>
                <w:szCs w:val="22"/>
              </w:rPr>
              <w:t xml:space="preserve"> This Resolution is referred to in No. </w:t>
            </w:r>
            <w:r w:rsidRPr="0097541B">
              <w:rPr>
                <w:b/>
                <w:bCs/>
                <w:szCs w:val="22"/>
              </w:rPr>
              <w:t>5.</w:t>
            </w:r>
            <w:r w:rsidRPr="0097541B">
              <w:rPr>
                <w:b/>
                <w:bCs/>
                <w:szCs w:val="22"/>
                <w:lang w:eastAsia="ja-JP"/>
              </w:rPr>
              <w:t>482A</w:t>
            </w:r>
            <w:r w:rsidRPr="0097541B">
              <w:rPr>
                <w:bCs/>
                <w:szCs w:val="22"/>
              </w:rPr>
              <w:t>.</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tcPr>
          <w:p w:rsidR="00745A02" w:rsidRPr="003B5EDC" w:rsidRDefault="00745A02" w:rsidP="009B3095">
            <w:pPr>
              <w:pStyle w:val="Tabletext"/>
              <w:jc w:val="center"/>
              <w:rPr>
                <w:color w:val="000000"/>
                <w:lang w:eastAsia="ja-JP"/>
              </w:rPr>
            </w:pPr>
            <w:r w:rsidRPr="003B5EDC">
              <w:rPr>
                <w:rFonts w:hint="eastAsia"/>
                <w:color w:val="000000"/>
                <w:lang w:eastAsia="ja-JP"/>
              </w:rPr>
              <w:t>752</w:t>
            </w:r>
          </w:p>
        </w:tc>
        <w:tc>
          <w:tcPr>
            <w:tcW w:w="4395" w:type="dxa"/>
            <w:tcBorders>
              <w:bottom w:val="single" w:sz="4" w:space="0" w:color="auto"/>
            </w:tcBorders>
          </w:tcPr>
          <w:p w:rsidR="00745A02" w:rsidRPr="0097541B" w:rsidRDefault="00745A02" w:rsidP="009B3095">
            <w:pPr>
              <w:pStyle w:val="Tabletext"/>
              <w:rPr>
                <w:szCs w:val="22"/>
              </w:rPr>
            </w:pPr>
            <w:r w:rsidRPr="0097541B">
              <w:rPr>
                <w:szCs w:val="22"/>
              </w:rPr>
              <w:t>Use of the frequency band 36-37 GHz</w:t>
            </w:r>
          </w:p>
        </w:tc>
        <w:tc>
          <w:tcPr>
            <w:tcW w:w="7223" w:type="dxa"/>
            <w:tcBorders>
              <w:bottom w:val="single" w:sz="4" w:space="0" w:color="auto"/>
            </w:tcBorders>
          </w:tcPr>
          <w:p w:rsidR="00745A02" w:rsidRPr="0097541B" w:rsidRDefault="00745A02" w:rsidP="009B3095">
            <w:pPr>
              <w:pStyle w:val="Tabletext"/>
              <w:rPr>
                <w:b/>
                <w:bCs/>
                <w:szCs w:val="22"/>
              </w:rPr>
            </w:pPr>
            <w:r w:rsidRPr="0097541B">
              <w:rPr>
                <w:bCs/>
                <w:szCs w:val="22"/>
                <w:lang w:eastAsia="ja-JP"/>
              </w:rPr>
              <w:t>Still relevant.</w:t>
            </w:r>
            <w:r w:rsidRPr="0097541B">
              <w:rPr>
                <w:bCs/>
                <w:szCs w:val="22"/>
              </w:rPr>
              <w:t xml:space="preserve"> This Resolution is referred to in No. </w:t>
            </w:r>
            <w:r w:rsidRPr="0097541B">
              <w:rPr>
                <w:b/>
                <w:bCs/>
                <w:szCs w:val="22"/>
              </w:rPr>
              <w:t>5.</w:t>
            </w:r>
            <w:r w:rsidRPr="0097541B">
              <w:rPr>
                <w:b/>
                <w:bCs/>
                <w:szCs w:val="22"/>
                <w:lang w:eastAsia="ja-JP"/>
              </w:rPr>
              <w:t>550A</w:t>
            </w:r>
            <w:r w:rsidRPr="0097541B">
              <w:rPr>
                <w:bCs/>
                <w:szCs w:val="22"/>
              </w:rPr>
              <w:t>.</w:t>
            </w:r>
          </w:p>
        </w:tc>
        <w:tc>
          <w:tcPr>
            <w:tcW w:w="1088" w:type="dxa"/>
            <w:tcBorders>
              <w:bottom w:val="single" w:sz="4" w:space="0" w:color="auto"/>
            </w:tcBorders>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Borders>
              <w:bottom w:val="single" w:sz="4" w:space="0" w:color="auto"/>
            </w:tcBorders>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shd w:val="clear" w:color="auto" w:fill="auto"/>
          </w:tcPr>
          <w:p w:rsidR="00745A02" w:rsidRPr="00752BA2" w:rsidRDefault="00745A02" w:rsidP="009B3095">
            <w:pPr>
              <w:pStyle w:val="Tabletext"/>
              <w:jc w:val="center"/>
              <w:rPr>
                <w:lang w:eastAsia="ja-JP"/>
              </w:rPr>
            </w:pPr>
            <w:r w:rsidRPr="00752BA2">
              <w:rPr>
                <w:rFonts w:hint="eastAsia"/>
                <w:lang w:eastAsia="ja-JP"/>
              </w:rPr>
              <w:t>755</w:t>
            </w:r>
          </w:p>
        </w:tc>
        <w:tc>
          <w:tcPr>
            <w:tcW w:w="4395" w:type="dxa"/>
            <w:tcBorders>
              <w:bottom w:val="single" w:sz="4" w:space="0" w:color="auto"/>
            </w:tcBorders>
            <w:shd w:val="clear" w:color="auto" w:fill="auto"/>
          </w:tcPr>
          <w:p w:rsidR="00745A02" w:rsidRPr="00752BA2" w:rsidRDefault="00745A02" w:rsidP="009B3095">
            <w:pPr>
              <w:rPr>
                <w:sz w:val="22"/>
                <w:szCs w:val="22"/>
              </w:rPr>
            </w:pPr>
            <w:r w:rsidRPr="00752BA2">
              <w:rPr>
                <w:sz w:val="22"/>
                <w:szCs w:val="22"/>
              </w:rPr>
              <w:t>Power flux-density limits for transmitting stations in the 21.4-22 GHz band</w:t>
            </w:r>
          </w:p>
        </w:tc>
        <w:tc>
          <w:tcPr>
            <w:tcW w:w="7223" w:type="dxa"/>
            <w:tcBorders>
              <w:bottom w:val="single" w:sz="4" w:space="0" w:color="auto"/>
            </w:tcBorders>
            <w:shd w:val="clear" w:color="auto" w:fill="auto"/>
          </w:tcPr>
          <w:p w:rsidR="00745A02" w:rsidRPr="00752BA2" w:rsidRDefault="00745A02" w:rsidP="009B3095">
            <w:pPr>
              <w:pStyle w:val="Tabletext"/>
              <w:rPr>
                <w:szCs w:val="22"/>
              </w:rPr>
            </w:pPr>
            <w:r w:rsidRPr="0097541B">
              <w:rPr>
                <w:bCs/>
                <w:szCs w:val="22"/>
                <w:lang w:eastAsia="ja-JP"/>
              </w:rPr>
              <w:t>Still relevant.</w:t>
            </w:r>
          </w:p>
        </w:tc>
        <w:tc>
          <w:tcPr>
            <w:tcW w:w="1088" w:type="dxa"/>
            <w:tcBorders>
              <w:bottom w:val="single" w:sz="4" w:space="0" w:color="auto"/>
            </w:tcBorders>
            <w:shd w:val="clear" w:color="auto" w:fill="auto"/>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tcBorders>
              <w:bottom w:val="single" w:sz="4" w:space="0" w:color="auto"/>
            </w:tcBorders>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Borders>
              <w:bottom w:val="single" w:sz="4" w:space="0" w:color="auto"/>
            </w:tcBorders>
            <w:shd w:val="clear" w:color="auto" w:fill="C0C0C0"/>
          </w:tcPr>
          <w:p w:rsidR="00745A02" w:rsidRPr="00752BA2" w:rsidRDefault="00745A02" w:rsidP="009B3095">
            <w:pPr>
              <w:pStyle w:val="Tabletext"/>
              <w:jc w:val="center"/>
              <w:rPr>
                <w:lang w:eastAsia="ja-JP"/>
              </w:rPr>
            </w:pPr>
            <w:r w:rsidRPr="00752BA2">
              <w:rPr>
                <w:rFonts w:hint="eastAsia"/>
                <w:lang w:eastAsia="ja-JP"/>
              </w:rPr>
              <w:t>756</w:t>
            </w:r>
          </w:p>
        </w:tc>
        <w:tc>
          <w:tcPr>
            <w:tcW w:w="4395" w:type="dxa"/>
            <w:tcBorders>
              <w:bottom w:val="single" w:sz="4" w:space="0" w:color="auto"/>
            </w:tcBorders>
            <w:shd w:val="clear" w:color="auto" w:fill="C0C0C0"/>
          </w:tcPr>
          <w:p w:rsidR="00745A02" w:rsidRPr="00752BA2" w:rsidRDefault="00745A02" w:rsidP="009B3095">
            <w:pPr>
              <w:rPr>
                <w:sz w:val="22"/>
                <w:szCs w:val="22"/>
              </w:rPr>
            </w:pPr>
            <w:r w:rsidRPr="00752BA2">
              <w:rPr>
                <w:sz w:val="22"/>
                <w:szCs w:val="22"/>
              </w:rPr>
              <w:t>Studies on possible reduction of the coordination arc and technical criteria used in application of No. 9.41 in respect of coordination under No. 9.7</w:t>
            </w:r>
          </w:p>
        </w:tc>
        <w:tc>
          <w:tcPr>
            <w:tcW w:w="7223" w:type="dxa"/>
            <w:tcBorders>
              <w:bottom w:val="single" w:sz="4" w:space="0" w:color="auto"/>
            </w:tcBorders>
            <w:shd w:val="clear" w:color="auto" w:fill="C0C0C0"/>
          </w:tcPr>
          <w:p w:rsidR="00745A02" w:rsidRPr="00752BA2" w:rsidRDefault="00745A02" w:rsidP="009B3095">
            <w:pPr>
              <w:pStyle w:val="Tabletext"/>
              <w:rPr>
                <w:szCs w:val="22"/>
                <w:lang w:eastAsia="ja-JP"/>
              </w:rPr>
            </w:pPr>
            <w:r w:rsidRPr="00752BA2">
              <w:rPr>
                <w:szCs w:val="22"/>
              </w:rPr>
              <w:t xml:space="preserve"> For consideration by WRC-</w:t>
            </w:r>
            <w:r w:rsidRPr="00752BA2">
              <w:rPr>
                <w:szCs w:val="22"/>
                <w:lang w:eastAsia="ja-JP"/>
              </w:rPr>
              <w:t>15 (</w:t>
            </w:r>
            <w:r w:rsidRPr="00752BA2">
              <w:rPr>
                <w:b/>
                <w:szCs w:val="22"/>
              </w:rPr>
              <w:t>Agenda item </w:t>
            </w:r>
            <w:r>
              <w:rPr>
                <w:rFonts w:eastAsiaTheme="minorEastAsia" w:hint="eastAsia"/>
                <w:b/>
                <w:szCs w:val="22"/>
                <w:lang w:eastAsia="ja-JP"/>
              </w:rPr>
              <w:t>9.1 Issue</w:t>
            </w:r>
            <w:r>
              <w:rPr>
                <w:rFonts w:hint="eastAsia"/>
                <w:b/>
                <w:szCs w:val="22"/>
                <w:lang w:eastAsia="ja-JP"/>
              </w:rPr>
              <w:t>9</w:t>
            </w:r>
            <w:r w:rsidRPr="00752BA2">
              <w:rPr>
                <w:b/>
                <w:szCs w:val="22"/>
              </w:rPr>
              <w:t>.</w:t>
            </w:r>
            <w:r>
              <w:rPr>
                <w:rFonts w:hint="eastAsia"/>
                <w:b/>
                <w:szCs w:val="22"/>
                <w:lang w:eastAsia="ja-JP"/>
              </w:rPr>
              <w:t>1.2</w:t>
            </w:r>
            <w:r w:rsidRPr="00752BA2">
              <w:rPr>
                <w:b/>
                <w:szCs w:val="22"/>
                <w:lang w:eastAsia="ja-JP"/>
              </w:rPr>
              <w:t>)</w:t>
            </w:r>
          </w:p>
        </w:tc>
        <w:tc>
          <w:tcPr>
            <w:tcW w:w="1088" w:type="dxa"/>
            <w:tcBorders>
              <w:bottom w:val="single" w:sz="4" w:space="0" w:color="auto"/>
            </w:tcBorders>
            <w:shd w:val="clear" w:color="auto" w:fill="C0C0C0"/>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tcBorders>
              <w:bottom w:val="single" w:sz="4" w:space="0" w:color="auto"/>
            </w:tcBorders>
            <w:shd w:val="clear" w:color="auto" w:fill="C0C0C0"/>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shd w:val="clear" w:color="auto" w:fill="C0C0C0"/>
          </w:tcPr>
          <w:p w:rsidR="00745A02" w:rsidRPr="00752BA2" w:rsidRDefault="00745A02" w:rsidP="009B3095">
            <w:pPr>
              <w:pStyle w:val="Tabletext"/>
              <w:jc w:val="center"/>
              <w:rPr>
                <w:lang w:eastAsia="ja-JP"/>
              </w:rPr>
            </w:pPr>
            <w:r w:rsidRPr="00752BA2">
              <w:rPr>
                <w:rFonts w:hint="eastAsia"/>
                <w:lang w:eastAsia="ja-JP"/>
              </w:rPr>
              <w:lastRenderedPageBreak/>
              <w:t>757</w:t>
            </w:r>
          </w:p>
        </w:tc>
        <w:tc>
          <w:tcPr>
            <w:tcW w:w="4395" w:type="dxa"/>
            <w:tcBorders>
              <w:bottom w:val="single" w:sz="4" w:space="0" w:color="auto"/>
            </w:tcBorders>
            <w:shd w:val="clear" w:color="auto" w:fill="C0C0C0"/>
          </w:tcPr>
          <w:p w:rsidR="00745A02" w:rsidRPr="00752BA2" w:rsidRDefault="00745A02" w:rsidP="009B3095">
            <w:pPr>
              <w:rPr>
                <w:sz w:val="22"/>
                <w:szCs w:val="22"/>
              </w:rPr>
            </w:pPr>
            <w:r w:rsidRPr="00752BA2">
              <w:rPr>
                <w:sz w:val="22"/>
                <w:szCs w:val="22"/>
              </w:rPr>
              <w:t xml:space="preserve">Regulatory aspects for </w:t>
            </w:r>
            <w:proofErr w:type="spellStart"/>
            <w:r w:rsidRPr="00752BA2">
              <w:rPr>
                <w:sz w:val="22"/>
                <w:szCs w:val="22"/>
              </w:rPr>
              <w:t>nano</w:t>
            </w:r>
            <w:proofErr w:type="spellEnd"/>
            <w:r w:rsidRPr="00752BA2">
              <w:rPr>
                <w:sz w:val="22"/>
                <w:szCs w:val="22"/>
              </w:rPr>
              <w:t xml:space="preserve">- and </w:t>
            </w:r>
            <w:proofErr w:type="spellStart"/>
            <w:r w:rsidRPr="00752BA2">
              <w:rPr>
                <w:sz w:val="22"/>
                <w:szCs w:val="22"/>
              </w:rPr>
              <w:t>picosatellites</w:t>
            </w:r>
            <w:proofErr w:type="spellEnd"/>
          </w:p>
        </w:tc>
        <w:tc>
          <w:tcPr>
            <w:tcW w:w="7223" w:type="dxa"/>
            <w:tcBorders>
              <w:bottom w:val="single" w:sz="4" w:space="0" w:color="auto"/>
            </w:tcBorders>
            <w:shd w:val="clear" w:color="auto" w:fill="C0C0C0"/>
          </w:tcPr>
          <w:p w:rsidR="00745A02" w:rsidRDefault="00745A02" w:rsidP="009B3095">
            <w:pPr>
              <w:pStyle w:val="Tabletext"/>
              <w:rPr>
                <w:b/>
                <w:szCs w:val="22"/>
                <w:lang w:eastAsia="ja-JP"/>
              </w:rPr>
            </w:pPr>
            <w:r w:rsidRPr="00752BA2">
              <w:rPr>
                <w:szCs w:val="22"/>
              </w:rPr>
              <w:t>For consideration by WRC-</w:t>
            </w:r>
            <w:r w:rsidRPr="00752BA2">
              <w:rPr>
                <w:szCs w:val="22"/>
                <w:lang w:eastAsia="ja-JP"/>
              </w:rPr>
              <w:t>15 (</w:t>
            </w:r>
            <w:r w:rsidRPr="00752BA2">
              <w:rPr>
                <w:b/>
                <w:szCs w:val="22"/>
              </w:rPr>
              <w:t>Agenda item </w:t>
            </w:r>
            <w:r>
              <w:rPr>
                <w:rFonts w:eastAsiaTheme="minorEastAsia" w:hint="eastAsia"/>
                <w:b/>
                <w:szCs w:val="22"/>
                <w:lang w:eastAsia="ja-JP"/>
              </w:rPr>
              <w:t>9.1 Issue</w:t>
            </w:r>
            <w:r>
              <w:rPr>
                <w:rFonts w:hint="eastAsia"/>
                <w:b/>
                <w:szCs w:val="22"/>
                <w:lang w:eastAsia="ja-JP"/>
              </w:rPr>
              <w:t>9</w:t>
            </w:r>
            <w:r w:rsidRPr="00752BA2">
              <w:rPr>
                <w:b/>
                <w:szCs w:val="22"/>
              </w:rPr>
              <w:t>.</w:t>
            </w:r>
            <w:r>
              <w:rPr>
                <w:rFonts w:hint="eastAsia"/>
                <w:b/>
                <w:szCs w:val="22"/>
                <w:lang w:eastAsia="ja-JP"/>
              </w:rPr>
              <w:t>1.8</w:t>
            </w:r>
            <w:r w:rsidRPr="00752BA2">
              <w:rPr>
                <w:b/>
                <w:szCs w:val="22"/>
                <w:lang w:eastAsia="ja-JP"/>
              </w:rPr>
              <w:t>)</w:t>
            </w:r>
          </w:p>
          <w:p w:rsidR="00745A02" w:rsidRPr="00752BA2" w:rsidRDefault="00745A02" w:rsidP="009B3095">
            <w:pPr>
              <w:pStyle w:val="Tabletext"/>
              <w:rPr>
                <w:szCs w:val="22"/>
                <w:lang w:eastAsia="ja-JP"/>
              </w:rPr>
            </w:pPr>
            <w:r>
              <w:rPr>
                <w:rFonts w:hint="eastAsia"/>
                <w:lang w:eastAsia="ja-JP"/>
              </w:rPr>
              <w:t>This Resolution is referred to in preliminary agenda item 2.2 for WRC-18 in Resolution 808, and may also be considered under WRC-15 Agenda item 10.</w:t>
            </w:r>
          </w:p>
        </w:tc>
        <w:tc>
          <w:tcPr>
            <w:tcW w:w="1088" w:type="dxa"/>
            <w:tcBorders>
              <w:bottom w:val="single" w:sz="4" w:space="0" w:color="auto"/>
            </w:tcBorders>
            <w:shd w:val="clear" w:color="auto" w:fill="C0C0C0"/>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tcBorders>
              <w:bottom w:val="single" w:sz="4" w:space="0" w:color="auto"/>
            </w:tcBorders>
            <w:shd w:val="clear" w:color="auto" w:fill="C0C0C0"/>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shd w:val="clear" w:color="auto" w:fill="BFBFBF"/>
          </w:tcPr>
          <w:p w:rsidR="00745A02" w:rsidRPr="00752BA2" w:rsidRDefault="00745A02" w:rsidP="009B3095">
            <w:pPr>
              <w:pStyle w:val="Tabletext"/>
              <w:jc w:val="center"/>
              <w:rPr>
                <w:lang w:eastAsia="ja-JP"/>
              </w:rPr>
            </w:pPr>
            <w:r w:rsidRPr="00752BA2">
              <w:rPr>
                <w:rFonts w:hint="eastAsia"/>
                <w:lang w:eastAsia="ja-JP"/>
              </w:rPr>
              <w:t>758</w:t>
            </w:r>
          </w:p>
        </w:tc>
        <w:tc>
          <w:tcPr>
            <w:tcW w:w="4395" w:type="dxa"/>
            <w:tcBorders>
              <w:bottom w:val="single" w:sz="4" w:space="0" w:color="auto"/>
            </w:tcBorders>
            <w:shd w:val="clear" w:color="auto" w:fill="BFBFBF"/>
          </w:tcPr>
          <w:p w:rsidR="00745A02" w:rsidRPr="00752BA2" w:rsidRDefault="00745A02" w:rsidP="009B3095">
            <w:pPr>
              <w:rPr>
                <w:sz w:val="22"/>
                <w:szCs w:val="22"/>
              </w:rPr>
            </w:pPr>
            <w:r w:rsidRPr="00752BA2">
              <w:rPr>
                <w:sz w:val="22"/>
                <w:szCs w:val="22"/>
              </w:rPr>
              <w:t>Allocation to the fixed-satellite service and the maritime-mobile satellite service in the 7/8 GHz range</w:t>
            </w:r>
          </w:p>
        </w:tc>
        <w:tc>
          <w:tcPr>
            <w:tcW w:w="7223" w:type="dxa"/>
            <w:tcBorders>
              <w:bottom w:val="single" w:sz="4" w:space="0" w:color="auto"/>
            </w:tcBorders>
            <w:shd w:val="clear" w:color="auto" w:fill="BFBFBF"/>
          </w:tcPr>
          <w:p w:rsidR="00745A02" w:rsidRPr="00752BA2" w:rsidRDefault="00745A02" w:rsidP="009B3095">
            <w:pPr>
              <w:pStyle w:val="Tabletext"/>
              <w:rPr>
                <w:szCs w:val="22"/>
              </w:rPr>
            </w:pPr>
            <w:r w:rsidRPr="00752BA2">
              <w:rPr>
                <w:szCs w:val="22"/>
              </w:rPr>
              <w:t>For consideration by WRC-</w:t>
            </w:r>
            <w:r w:rsidRPr="00752BA2">
              <w:rPr>
                <w:szCs w:val="22"/>
                <w:lang w:eastAsia="ja-JP"/>
              </w:rPr>
              <w:t>15 (</w:t>
            </w:r>
            <w:r w:rsidRPr="00752BA2">
              <w:rPr>
                <w:b/>
                <w:szCs w:val="22"/>
              </w:rPr>
              <w:t>Agenda item 1.</w:t>
            </w:r>
            <w:r w:rsidRPr="00752BA2">
              <w:rPr>
                <w:b/>
                <w:szCs w:val="22"/>
                <w:lang w:eastAsia="ja-JP"/>
              </w:rPr>
              <w:t>9)</w:t>
            </w:r>
          </w:p>
        </w:tc>
        <w:tc>
          <w:tcPr>
            <w:tcW w:w="1088" w:type="dxa"/>
            <w:tcBorders>
              <w:bottom w:val="single" w:sz="4" w:space="0" w:color="auto"/>
            </w:tcBorders>
            <w:shd w:val="clear" w:color="auto" w:fill="BFBFBF"/>
          </w:tcPr>
          <w:p w:rsidR="00745A02" w:rsidRPr="00752BA2" w:rsidRDefault="00745A02" w:rsidP="009B3095">
            <w:pPr>
              <w:pStyle w:val="Tabletext"/>
              <w:jc w:val="center"/>
              <w:rPr>
                <w:szCs w:val="22"/>
                <w:lang w:eastAsia="ja-JP"/>
              </w:rPr>
            </w:pPr>
            <w:r w:rsidRPr="00752BA2">
              <w:rPr>
                <w:szCs w:val="22"/>
                <w:lang w:eastAsia="ja-JP"/>
              </w:rPr>
              <w:t>ADD</w:t>
            </w:r>
          </w:p>
        </w:tc>
        <w:tc>
          <w:tcPr>
            <w:tcW w:w="1088" w:type="dxa"/>
            <w:tcBorders>
              <w:bottom w:val="single" w:sz="4" w:space="0" w:color="auto"/>
            </w:tcBorders>
            <w:shd w:val="clear" w:color="auto" w:fill="BFBFBF"/>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tcPr>
          <w:p w:rsidR="00745A02" w:rsidRPr="003B5EDC" w:rsidRDefault="00745A02" w:rsidP="009B3095">
            <w:pPr>
              <w:pStyle w:val="Tabletext"/>
              <w:jc w:val="center"/>
              <w:rPr>
                <w:color w:val="000000"/>
                <w:lang w:eastAsia="ja-JP"/>
              </w:rPr>
            </w:pPr>
            <w:r w:rsidRPr="003B5EDC">
              <w:rPr>
                <w:rFonts w:hint="eastAsia"/>
                <w:color w:val="000000"/>
                <w:lang w:eastAsia="ja-JP"/>
              </w:rPr>
              <w:t>804</w:t>
            </w:r>
          </w:p>
        </w:tc>
        <w:tc>
          <w:tcPr>
            <w:tcW w:w="4395" w:type="dxa"/>
            <w:tcBorders>
              <w:bottom w:val="single" w:sz="4" w:space="0" w:color="auto"/>
            </w:tcBorders>
          </w:tcPr>
          <w:p w:rsidR="00745A02" w:rsidRPr="0097541B" w:rsidRDefault="00745A02" w:rsidP="009B3095">
            <w:pPr>
              <w:rPr>
                <w:sz w:val="22"/>
                <w:szCs w:val="22"/>
              </w:rPr>
            </w:pPr>
            <w:r w:rsidRPr="0097541B">
              <w:rPr>
                <w:sz w:val="22"/>
                <w:szCs w:val="22"/>
              </w:rPr>
              <w:t>Principles for establishing agendas for world radiocommunication conferences</w:t>
            </w:r>
          </w:p>
        </w:tc>
        <w:tc>
          <w:tcPr>
            <w:tcW w:w="7223" w:type="dxa"/>
            <w:tcBorders>
              <w:bottom w:val="single" w:sz="4" w:space="0" w:color="auto"/>
            </w:tcBorders>
          </w:tcPr>
          <w:p w:rsidR="00745A02" w:rsidRDefault="00745A02" w:rsidP="009B3095">
            <w:pPr>
              <w:pStyle w:val="Tabletext"/>
              <w:rPr>
                <w:rFonts w:eastAsiaTheme="minorEastAsia"/>
                <w:bCs/>
                <w:szCs w:val="22"/>
                <w:lang w:eastAsia="ja-JP"/>
              </w:rPr>
            </w:pPr>
            <w:r w:rsidRPr="0097541B">
              <w:rPr>
                <w:bCs/>
                <w:szCs w:val="22"/>
                <w:lang w:eastAsia="ja-JP"/>
              </w:rPr>
              <w:t>Still relevant.</w:t>
            </w:r>
          </w:p>
          <w:p w:rsidR="00745A02" w:rsidRPr="00E749FF" w:rsidRDefault="00745A02" w:rsidP="009B3095">
            <w:pPr>
              <w:pStyle w:val="Tabletext"/>
              <w:rPr>
                <w:rFonts w:eastAsiaTheme="minorEastAsia"/>
                <w:szCs w:val="22"/>
                <w:lang w:eastAsia="ja-JP"/>
              </w:rPr>
            </w:pPr>
            <w:r>
              <w:rPr>
                <w:rFonts w:eastAsiaTheme="minorEastAsia" w:hint="eastAsia"/>
                <w:bCs/>
                <w:szCs w:val="22"/>
                <w:lang w:eastAsia="ja-JP"/>
              </w:rPr>
              <w:t>This Resolution may also be considered under agenda item 10.</w:t>
            </w:r>
          </w:p>
        </w:tc>
        <w:tc>
          <w:tcPr>
            <w:tcW w:w="1088" w:type="dxa"/>
            <w:tcBorders>
              <w:bottom w:val="single" w:sz="4" w:space="0" w:color="auto"/>
            </w:tcBorders>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Borders>
              <w:bottom w:val="single" w:sz="4" w:space="0" w:color="auto"/>
            </w:tcBorders>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2C5897" w:rsidRDefault="00745A02" w:rsidP="009B3095">
            <w:pPr>
              <w:pStyle w:val="Tabletext"/>
              <w:jc w:val="center"/>
              <w:rPr>
                <w:lang w:eastAsia="ja-JP"/>
              </w:rPr>
            </w:pPr>
            <w:r w:rsidRPr="002C5897">
              <w:rPr>
                <w:rFonts w:hint="eastAsia"/>
                <w:lang w:eastAsia="ja-JP"/>
              </w:rPr>
              <w:t>806</w:t>
            </w:r>
          </w:p>
        </w:tc>
        <w:tc>
          <w:tcPr>
            <w:tcW w:w="4395" w:type="dxa"/>
            <w:shd w:val="clear" w:color="auto" w:fill="auto"/>
          </w:tcPr>
          <w:p w:rsidR="00745A02" w:rsidRPr="002C5897" w:rsidRDefault="00745A02" w:rsidP="009B3095">
            <w:pPr>
              <w:rPr>
                <w:sz w:val="22"/>
                <w:szCs w:val="22"/>
              </w:rPr>
            </w:pPr>
            <w:r w:rsidRPr="002C5897">
              <w:rPr>
                <w:sz w:val="22"/>
                <w:szCs w:val="22"/>
              </w:rPr>
              <w:t>Preliminary agenda for the 2015 World</w:t>
            </w:r>
            <w:r w:rsidRPr="002C5897">
              <w:rPr>
                <w:sz w:val="22"/>
                <w:szCs w:val="22"/>
              </w:rPr>
              <w:br/>
              <w:t>Radiocommunication Conference</w:t>
            </w:r>
          </w:p>
        </w:tc>
        <w:tc>
          <w:tcPr>
            <w:tcW w:w="7223" w:type="dxa"/>
            <w:shd w:val="clear" w:color="auto" w:fill="auto"/>
          </w:tcPr>
          <w:p w:rsidR="00745A02" w:rsidRPr="00E749FF" w:rsidRDefault="00745A02" w:rsidP="009B3095">
            <w:pPr>
              <w:pStyle w:val="Tabletext"/>
              <w:rPr>
                <w:bCs/>
                <w:i/>
                <w:lang w:eastAsia="ja-JP"/>
              </w:rPr>
            </w:pPr>
            <w:r w:rsidRPr="00E749FF">
              <w:rPr>
                <w:bCs/>
                <w:i/>
                <w:lang w:eastAsia="ja-JP"/>
              </w:rPr>
              <w:t xml:space="preserve">To be suppressed at WRC-12 (see </w:t>
            </w:r>
            <w:r w:rsidRPr="00E749FF">
              <w:rPr>
                <w:bCs/>
                <w:i/>
              </w:rPr>
              <w:t>ASP/</w:t>
            </w:r>
            <w:r w:rsidRPr="00E749FF">
              <w:rPr>
                <w:bCs/>
                <w:i/>
                <w:lang w:eastAsia="ja-JP"/>
              </w:rPr>
              <w:t>26A30</w:t>
            </w:r>
            <w:r w:rsidRPr="00E749FF">
              <w:rPr>
                <w:bCs/>
                <w:i/>
              </w:rPr>
              <w:t>/2 under WRC-</w:t>
            </w:r>
            <w:r w:rsidRPr="00E749FF">
              <w:rPr>
                <w:bCs/>
                <w:i/>
                <w:lang w:eastAsia="ja-JP"/>
              </w:rPr>
              <w:t>12</w:t>
            </w:r>
            <w:r w:rsidRPr="00E749FF">
              <w:rPr>
                <w:bCs/>
                <w:i/>
              </w:rPr>
              <w:t xml:space="preserve"> Agenda item </w:t>
            </w:r>
            <w:r w:rsidRPr="00E749FF">
              <w:rPr>
                <w:bCs/>
                <w:i/>
                <w:lang w:eastAsia="ja-JP"/>
              </w:rPr>
              <w:t>8</w:t>
            </w:r>
            <w:r w:rsidRPr="00E749FF">
              <w:rPr>
                <w:bCs/>
                <w:i/>
              </w:rPr>
              <w:t>.</w:t>
            </w:r>
            <w:r w:rsidRPr="00E749FF">
              <w:rPr>
                <w:bCs/>
                <w:i/>
                <w:lang w:eastAsia="ja-JP"/>
              </w:rPr>
              <w:t>2).</w:t>
            </w:r>
          </w:p>
          <w:p w:rsidR="00745A02" w:rsidRPr="00E749FF" w:rsidRDefault="00745A02" w:rsidP="009B3095">
            <w:pPr>
              <w:pStyle w:val="Tabletext"/>
              <w:keepLines/>
              <w:tabs>
                <w:tab w:val="clear" w:pos="284"/>
                <w:tab w:val="left" w:pos="0"/>
                <w:tab w:val="left" w:pos="794"/>
                <w:tab w:val="left" w:pos="1191"/>
                <w:tab w:val="left" w:pos="1588"/>
              </w:tabs>
              <w:ind w:left="68" w:hanging="68"/>
              <w:rPr>
                <w:szCs w:val="22"/>
              </w:rPr>
            </w:pPr>
            <w:r w:rsidRPr="00E749FF">
              <w:rPr>
                <w:bCs/>
                <w:lang w:eastAsia="ja-JP"/>
              </w:rPr>
              <w:t>This Resolution should have been suppressed</w:t>
            </w:r>
            <w:r>
              <w:rPr>
                <w:bCs/>
                <w:lang w:eastAsia="ja-JP"/>
              </w:rPr>
              <w:t xml:space="preserve"> at WRC-12, being superseded </w:t>
            </w:r>
            <w:proofErr w:type="spellStart"/>
            <w:r>
              <w:rPr>
                <w:bCs/>
                <w:lang w:eastAsia="ja-JP"/>
              </w:rPr>
              <w:t>by</w:t>
            </w:r>
            <w:r w:rsidRPr="00E749FF">
              <w:rPr>
                <w:bCs/>
                <w:lang w:eastAsia="ja-JP"/>
              </w:rPr>
              <w:t>Resolution</w:t>
            </w:r>
            <w:proofErr w:type="spellEnd"/>
            <w:r w:rsidRPr="00E749FF">
              <w:rPr>
                <w:bCs/>
                <w:lang w:eastAsia="ja-JP"/>
              </w:rPr>
              <w:t xml:space="preserve"> 807.</w:t>
            </w:r>
          </w:p>
        </w:tc>
        <w:tc>
          <w:tcPr>
            <w:tcW w:w="1088" w:type="dxa"/>
            <w:shd w:val="clear" w:color="auto" w:fill="auto"/>
          </w:tcPr>
          <w:p w:rsidR="00745A02" w:rsidRPr="002C5897" w:rsidRDefault="00745A02" w:rsidP="009B3095">
            <w:pPr>
              <w:pStyle w:val="Tabletext"/>
              <w:jc w:val="center"/>
              <w:rPr>
                <w:szCs w:val="22"/>
                <w:lang w:eastAsia="ja-JP"/>
              </w:rPr>
            </w:pPr>
            <w:r>
              <w:rPr>
                <w:rFonts w:hint="eastAsia"/>
                <w:szCs w:val="22"/>
                <w:lang w:eastAsia="ja-JP"/>
              </w:rPr>
              <w:t>NOC</w:t>
            </w:r>
          </w:p>
        </w:tc>
        <w:tc>
          <w:tcPr>
            <w:tcW w:w="1088" w:type="dxa"/>
            <w:shd w:val="clear" w:color="auto" w:fill="auto"/>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SUP</w:t>
            </w:r>
          </w:p>
        </w:tc>
      </w:tr>
      <w:tr w:rsidR="00745A02" w:rsidRPr="002C2BBD" w:rsidTr="009B3095">
        <w:trPr>
          <w:cantSplit/>
          <w:jc w:val="center"/>
        </w:trPr>
        <w:tc>
          <w:tcPr>
            <w:tcW w:w="971" w:type="dxa"/>
            <w:shd w:val="clear" w:color="auto" w:fill="auto"/>
          </w:tcPr>
          <w:p w:rsidR="00745A02" w:rsidRPr="00752BA2" w:rsidRDefault="00745A02" w:rsidP="009B3095">
            <w:pPr>
              <w:pStyle w:val="Tabletext"/>
              <w:jc w:val="center"/>
              <w:rPr>
                <w:lang w:eastAsia="ja-JP"/>
              </w:rPr>
            </w:pPr>
            <w:r w:rsidRPr="00752BA2">
              <w:rPr>
                <w:rFonts w:hint="eastAsia"/>
                <w:lang w:eastAsia="ja-JP"/>
              </w:rPr>
              <w:t>807</w:t>
            </w:r>
          </w:p>
        </w:tc>
        <w:tc>
          <w:tcPr>
            <w:tcW w:w="4395" w:type="dxa"/>
            <w:shd w:val="clear" w:color="auto" w:fill="auto"/>
          </w:tcPr>
          <w:p w:rsidR="00745A02" w:rsidRPr="00752BA2" w:rsidRDefault="00745A02" w:rsidP="009B3095">
            <w:pPr>
              <w:pStyle w:val="Tabletext"/>
              <w:rPr>
                <w:szCs w:val="22"/>
                <w:lang w:eastAsia="ja-JP"/>
              </w:rPr>
            </w:pPr>
            <w:r w:rsidRPr="00752BA2">
              <w:rPr>
                <w:szCs w:val="22"/>
                <w:lang w:eastAsia="ja-JP"/>
              </w:rPr>
              <w:t xml:space="preserve">Agenda for the 2015 World </w:t>
            </w:r>
            <w:proofErr w:type="spellStart"/>
            <w:r w:rsidRPr="00752BA2">
              <w:rPr>
                <w:szCs w:val="22"/>
                <w:lang w:eastAsia="ja-JP"/>
              </w:rPr>
              <w:t>Radicocommunication</w:t>
            </w:r>
            <w:proofErr w:type="spellEnd"/>
            <w:r w:rsidRPr="00752BA2">
              <w:rPr>
                <w:szCs w:val="22"/>
                <w:lang w:eastAsia="ja-JP"/>
              </w:rPr>
              <w:t xml:space="preserve"> Conference</w:t>
            </w:r>
          </w:p>
        </w:tc>
        <w:tc>
          <w:tcPr>
            <w:tcW w:w="7223" w:type="dxa"/>
            <w:shd w:val="clear" w:color="auto" w:fill="auto"/>
          </w:tcPr>
          <w:p w:rsidR="00745A02" w:rsidRDefault="00745A02" w:rsidP="009B3095">
            <w:pPr>
              <w:pStyle w:val="Tabletext"/>
              <w:rPr>
                <w:rFonts w:eastAsiaTheme="minorEastAsia"/>
                <w:lang w:eastAsia="ja-JP"/>
              </w:rPr>
            </w:pPr>
            <w:r w:rsidRPr="00E749FF">
              <w:rPr>
                <w:lang w:eastAsia="ja-JP"/>
              </w:rPr>
              <w:t>To be suppressed at WRC-15</w:t>
            </w:r>
            <w:r>
              <w:rPr>
                <w:rFonts w:eastAsiaTheme="minorEastAsia" w:hint="eastAsia"/>
                <w:lang w:eastAsia="ja-JP"/>
              </w:rPr>
              <w:t xml:space="preserve"> completing its role.</w:t>
            </w:r>
          </w:p>
          <w:p w:rsidR="00745A02" w:rsidRPr="00E749FF" w:rsidRDefault="00745A02" w:rsidP="009B3095">
            <w:pPr>
              <w:pStyle w:val="Tabletext"/>
              <w:rPr>
                <w:rFonts w:eastAsiaTheme="minorEastAsia"/>
                <w:szCs w:val="22"/>
                <w:lang w:eastAsia="ja-JP"/>
              </w:rPr>
            </w:pPr>
          </w:p>
        </w:tc>
        <w:tc>
          <w:tcPr>
            <w:tcW w:w="1088" w:type="dxa"/>
            <w:shd w:val="clear" w:color="auto" w:fill="auto"/>
          </w:tcPr>
          <w:p w:rsidR="00745A02" w:rsidRPr="00752BA2" w:rsidRDefault="00745A02" w:rsidP="009B3095">
            <w:pPr>
              <w:jc w:val="center"/>
              <w:rPr>
                <w:sz w:val="22"/>
                <w:szCs w:val="22"/>
              </w:rPr>
            </w:pPr>
            <w:r w:rsidRPr="00752BA2">
              <w:rPr>
                <w:sz w:val="22"/>
                <w:szCs w:val="22"/>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SUP</w:t>
            </w:r>
          </w:p>
        </w:tc>
      </w:tr>
      <w:tr w:rsidR="00745A02" w:rsidRPr="002C2BBD" w:rsidTr="009B3095">
        <w:trPr>
          <w:cantSplit/>
          <w:jc w:val="center"/>
        </w:trPr>
        <w:tc>
          <w:tcPr>
            <w:tcW w:w="971" w:type="dxa"/>
            <w:shd w:val="clear" w:color="auto" w:fill="C0C0C0"/>
          </w:tcPr>
          <w:p w:rsidR="00745A02" w:rsidRPr="00752BA2" w:rsidRDefault="00745A02" w:rsidP="009B3095">
            <w:pPr>
              <w:pStyle w:val="Tabletext"/>
              <w:jc w:val="center"/>
              <w:rPr>
                <w:lang w:eastAsia="ja-JP"/>
              </w:rPr>
            </w:pPr>
            <w:r w:rsidRPr="00752BA2">
              <w:rPr>
                <w:rFonts w:hint="eastAsia"/>
                <w:lang w:eastAsia="ja-JP"/>
              </w:rPr>
              <w:t>808</w:t>
            </w:r>
          </w:p>
        </w:tc>
        <w:tc>
          <w:tcPr>
            <w:tcW w:w="4395" w:type="dxa"/>
            <w:shd w:val="clear" w:color="auto" w:fill="C0C0C0"/>
          </w:tcPr>
          <w:p w:rsidR="00745A02" w:rsidRPr="00752BA2" w:rsidRDefault="00745A02" w:rsidP="009B3095">
            <w:pPr>
              <w:pStyle w:val="Tabletext"/>
              <w:rPr>
                <w:szCs w:val="22"/>
                <w:lang w:eastAsia="ja-JP"/>
              </w:rPr>
            </w:pPr>
            <w:r w:rsidRPr="00752BA2">
              <w:rPr>
                <w:szCs w:val="22"/>
                <w:lang w:eastAsia="ja-JP"/>
              </w:rPr>
              <w:t xml:space="preserve">Preliminary agenda for the 2018 World </w:t>
            </w:r>
            <w:proofErr w:type="spellStart"/>
            <w:r w:rsidRPr="00752BA2">
              <w:rPr>
                <w:szCs w:val="22"/>
                <w:lang w:eastAsia="ja-JP"/>
              </w:rPr>
              <w:t>Radicocommunication</w:t>
            </w:r>
            <w:proofErr w:type="spellEnd"/>
            <w:r w:rsidRPr="00752BA2">
              <w:rPr>
                <w:szCs w:val="22"/>
                <w:lang w:eastAsia="ja-JP"/>
              </w:rPr>
              <w:t xml:space="preserve"> Conference</w:t>
            </w:r>
          </w:p>
        </w:tc>
        <w:tc>
          <w:tcPr>
            <w:tcW w:w="7223" w:type="dxa"/>
            <w:shd w:val="clear" w:color="auto" w:fill="C0C0C0"/>
          </w:tcPr>
          <w:p w:rsidR="00745A02" w:rsidRDefault="00745A02" w:rsidP="009B3095">
            <w:pPr>
              <w:pStyle w:val="Tabletext"/>
              <w:rPr>
                <w:rFonts w:eastAsiaTheme="minorEastAsia"/>
                <w:b/>
                <w:szCs w:val="22"/>
                <w:lang w:eastAsia="ja-JP"/>
              </w:rPr>
            </w:pPr>
            <w:r w:rsidRPr="00752BA2">
              <w:rPr>
                <w:szCs w:val="22"/>
              </w:rPr>
              <w:t>For consideration by WRC-</w:t>
            </w:r>
            <w:r w:rsidRPr="00752BA2">
              <w:rPr>
                <w:szCs w:val="22"/>
                <w:lang w:eastAsia="ja-JP"/>
              </w:rPr>
              <w:t>15 (</w:t>
            </w:r>
            <w:r w:rsidRPr="00752BA2">
              <w:rPr>
                <w:b/>
                <w:szCs w:val="22"/>
              </w:rPr>
              <w:t>Agenda item </w:t>
            </w:r>
            <w:r>
              <w:rPr>
                <w:rFonts w:hint="eastAsia"/>
                <w:b/>
                <w:szCs w:val="22"/>
                <w:lang w:eastAsia="ja-JP"/>
              </w:rPr>
              <w:t>10</w:t>
            </w:r>
            <w:r w:rsidRPr="00752BA2">
              <w:rPr>
                <w:b/>
                <w:szCs w:val="22"/>
                <w:lang w:eastAsia="ja-JP"/>
              </w:rPr>
              <w:t>)</w:t>
            </w:r>
            <w:r>
              <w:rPr>
                <w:rFonts w:eastAsiaTheme="minorEastAsia" w:hint="eastAsia"/>
                <w:b/>
                <w:szCs w:val="22"/>
                <w:lang w:eastAsia="ja-JP"/>
              </w:rPr>
              <w:t>.</w:t>
            </w:r>
          </w:p>
          <w:p w:rsidR="00745A02" w:rsidRPr="00E749FF" w:rsidRDefault="00745A02" w:rsidP="009B3095">
            <w:pPr>
              <w:pStyle w:val="Tabletext"/>
              <w:rPr>
                <w:rFonts w:eastAsiaTheme="minorEastAsia"/>
                <w:szCs w:val="22"/>
              </w:rPr>
            </w:pPr>
            <w:r>
              <w:rPr>
                <w:rFonts w:eastAsiaTheme="minorEastAsia" w:hint="eastAsia"/>
                <w:szCs w:val="22"/>
                <w:lang w:eastAsia="ja-JP"/>
              </w:rPr>
              <w:t>As usual practice at ever</w:t>
            </w:r>
            <w:r w:rsidRPr="00E749FF">
              <w:rPr>
                <w:rFonts w:eastAsiaTheme="minorEastAsia" w:hint="eastAsia"/>
                <w:szCs w:val="22"/>
                <w:lang w:eastAsia="ja-JP"/>
              </w:rPr>
              <w:t xml:space="preserve">y WRC, a new Resolution is to be developed </w:t>
            </w:r>
            <w:r>
              <w:rPr>
                <w:rFonts w:eastAsiaTheme="minorEastAsia" w:hint="eastAsia"/>
                <w:szCs w:val="22"/>
                <w:lang w:eastAsia="ja-JP"/>
              </w:rPr>
              <w:t>for the agenda items for the next WRC.</w:t>
            </w:r>
          </w:p>
        </w:tc>
        <w:tc>
          <w:tcPr>
            <w:tcW w:w="1088" w:type="dxa"/>
            <w:shd w:val="clear" w:color="auto" w:fill="C0C0C0"/>
          </w:tcPr>
          <w:p w:rsidR="00745A02" w:rsidRPr="00752BA2" w:rsidRDefault="00745A02" w:rsidP="009B3095">
            <w:pPr>
              <w:jc w:val="center"/>
              <w:rPr>
                <w:sz w:val="22"/>
                <w:szCs w:val="22"/>
              </w:rPr>
            </w:pPr>
            <w:r w:rsidRPr="00752BA2">
              <w:rPr>
                <w:sz w:val="22"/>
                <w:szCs w:val="22"/>
              </w:rPr>
              <w:t>ADD</w:t>
            </w:r>
          </w:p>
        </w:tc>
        <w:tc>
          <w:tcPr>
            <w:tcW w:w="1088" w:type="dxa"/>
            <w:shd w:val="clear" w:color="auto" w:fill="C0C0C0"/>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SUP</w:t>
            </w:r>
          </w:p>
        </w:tc>
      </w:tr>
      <w:tr w:rsidR="00745A02" w:rsidRPr="002C2BBD" w:rsidTr="009B3095">
        <w:trPr>
          <w:cantSplit/>
          <w:jc w:val="center"/>
        </w:trPr>
        <w:tc>
          <w:tcPr>
            <w:tcW w:w="971" w:type="dxa"/>
          </w:tcPr>
          <w:p w:rsidR="00745A02" w:rsidRPr="003B5EDC" w:rsidRDefault="00745A02" w:rsidP="009B3095">
            <w:pPr>
              <w:pStyle w:val="Tabletext"/>
              <w:jc w:val="center"/>
              <w:rPr>
                <w:color w:val="000000"/>
              </w:rPr>
            </w:pPr>
            <w:r w:rsidRPr="003B5EDC">
              <w:rPr>
                <w:color w:val="000000"/>
              </w:rPr>
              <w:t>900</w:t>
            </w:r>
          </w:p>
        </w:tc>
        <w:tc>
          <w:tcPr>
            <w:tcW w:w="4395" w:type="dxa"/>
          </w:tcPr>
          <w:p w:rsidR="00745A02" w:rsidRPr="0097541B" w:rsidRDefault="00745A02" w:rsidP="009B3095">
            <w:pPr>
              <w:pStyle w:val="Tabletext"/>
              <w:rPr>
                <w:szCs w:val="22"/>
              </w:rPr>
            </w:pPr>
            <w:r w:rsidRPr="0097541B">
              <w:rPr>
                <w:szCs w:val="22"/>
              </w:rPr>
              <w:t xml:space="preserve">Review of the </w:t>
            </w:r>
            <w:proofErr w:type="spellStart"/>
            <w:r w:rsidRPr="0097541B">
              <w:rPr>
                <w:szCs w:val="22"/>
              </w:rPr>
              <w:t>RoP</w:t>
            </w:r>
            <w:proofErr w:type="spellEnd"/>
            <w:r w:rsidRPr="0097541B">
              <w:rPr>
                <w:szCs w:val="22"/>
              </w:rPr>
              <w:t xml:space="preserve"> for No. 9.35</w:t>
            </w:r>
          </w:p>
        </w:tc>
        <w:tc>
          <w:tcPr>
            <w:tcW w:w="7223" w:type="dxa"/>
          </w:tcPr>
          <w:p w:rsidR="00745A02" w:rsidRPr="00E749FF" w:rsidRDefault="00745A02" w:rsidP="009B3095">
            <w:pPr>
              <w:pStyle w:val="Tabletext"/>
              <w:rPr>
                <w:rFonts w:eastAsiaTheme="minorEastAsia"/>
                <w:bCs/>
                <w:i/>
                <w:szCs w:val="22"/>
                <w:lang w:eastAsia="ja-JP"/>
              </w:rPr>
            </w:pPr>
            <w:r w:rsidRPr="00E749FF">
              <w:rPr>
                <w:bCs/>
                <w:i/>
                <w:szCs w:val="22"/>
              </w:rPr>
              <w:t>Parts still relevant</w:t>
            </w:r>
            <w:r w:rsidRPr="00E749FF">
              <w:rPr>
                <w:bCs/>
                <w:i/>
                <w:szCs w:val="22"/>
                <w:lang w:eastAsia="ja-JP"/>
              </w:rPr>
              <w:t>, in particular resolves 3, since some networks are under the Notification process.</w:t>
            </w:r>
          </w:p>
          <w:p w:rsidR="00745A02" w:rsidRPr="00E749FF" w:rsidRDefault="00745A02" w:rsidP="009B3095">
            <w:pPr>
              <w:pStyle w:val="Tabletext"/>
              <w:rPr>
                <w:rFonts w:eastAsiaTheme="minorEastAsia"/>
                <w:szCs w:val="22"/>
              </w:rPr>
            </w:pPr>
            <w:r>
              <w:rPr>
                <w:rFonts w:eastAsiaTheme="minorEastAsia" w:hint="eastAsia"/>
                <w:bCs/>
                <w:szCs w:val="22"/>
                <w:lang w:eastAsia="ja-JP"/>
              </w:rPr>
              <w:t>It is required to confirm whether the BR</w:t>
            </w:r>
            <w:r>
              <w:rPr>
                <w:rFonts w:eastAsiaTheme="minorEastAsia"/>
                <w:bCs/>
                <w:szCs w:val="22"/>
                <w:lang w:eastAsia="ja-JP"/>
              </w:rPr>
              <w:t>’</w:t>
            </w:r>
            <w:r>
              <w:rPr>
                <w:rFonts w:eastAsiaTheme="minorEastAsia" w:hint="eastAsia"/>
                <w:bCs/>
                <w:szCs w:val="22"/>
                <w:lang w:eastAsia="ja-JP"/>
              </w:rPr>
              <w:t>s actions instructed in this Resolution are implemented.</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rPr>
            </w:pPr>
            <w:r w:rsidRPr="003B5EDC">
              <w:rPr>
                <w:color w:val="000000"/>
              </w:rPr>
              <w:t>901</w:t>
            </w:r>
          </w:p>
        </w:tc>
        <w:tc>
          <w:tcPr>
            <w:tcW w:w="4395" w:type="dxa"/>
          </w:tcPr>
          <w:p w:rsidR="00745A02" w:rsidRPr="0097541B" w:rsidRDefault="00745A02" w:rsidP="009B3095">
            <w:pPr>
              <w:pStyle w:val="Tabletext"/>
              <w:rPr>
                <w:szCs w:val="22"/>
              </w:rPr>
            </w:pPr>
            <w:r w:rsidRPr="0097541B">
              <w:rPr>
                <w:szCs w:val="22"/>
              </w:rPr>
              <w:t>Determination of the orbital arc separation</w:t>
            </w:r>
          </w:p>
        </w:tc>
        <w:tc>
          <w:tcPr>
            <w:tcW w:w="7223" w:type="dxa"/>
          </w:tcPr>
          <w:p w:rsidR="00745A02" w:rsidRPr="00E749FF" w:rsidRDefault="00745A02" w:rsidP="009B3095">
            <w:pPr>
              <w:pStyle w:val="Tabletext"/>
              <w:rPr>
                <w:rFonts w:eastAsiaTheme="minorEastAsia"/>
                <w:bCs/>
                <w:i/>
                <w:szCs w:val="22"/>
                <w:lang w:eastAsia="ja-JP"/>
              </w:rPr>
            </w:pPr>
            <w:r w:rsidRPr="00E749FF">
              <w:rPr>
                <w:bCs/>
                <w:i/>
                <w:szCs w:val="22"/>
                <w:lang w:eastAsia="ja-JP"/>
              </w:rPr>
              <w:t xml:space="preserve">Still relevant. </w:t>
            </w:r>
            <w:r w:rsidRPr="00E749FF">
              <w:rPr>
                <w:bCs/>
                <w:i/>
                <w:szCs w:val="22"/>
              </w:rPr>
              <w:t xml:space="preserve">This Resolution is referred to in </w:t>
            </w:r>
            <w:r w:rsidRPr="00E749FF">
              <w:rPr>
                <w:bCs/>
                <w:i/>
                <w:szCs w:val="22"/>
                <w:lang w:eastAsia="ja-JP"/>
              </w:rPr>
              <w:t xml:space="preserve">Table 5-1 of Appendix </w:t>
            </w:r>
            <w:r w:rsidRPr="00E749FF">
              <w:rPr>
                <w:b/>
                <w:bCs/>
                <w:i/>
                <w:szCs w:val="22"/>
                <w:lang w:eastAsia="ja-JP"/>
              </w:rPr>
              <w:t>5</w:t>
            </w:r>
            <w:r w:rsidRPr="00E749FF">
              <w:rPr>
                <w:bCs/>
                <w:i/>
                <w:szCs w:val="22"/>
              </w:rPr>
              <w:t>.</w:t>
            </w:r>
            <w:r w:rsidRPr="00E749FF">
              <w:rPr>
                <w:bCs/>
                <w:i/>
                <w:szCs w:val="22"/>
                <w:lang w:eastAsia="ja-JP"/>
              </w:rPr>
              <w:t xml:space="preserve"> ITU-R studies are ongoing in Study Group 4 and SC. Recommendation ITU</w:t>
            </w:r>
            <w:r w:rsidRPr="00E749FF">
              <w:rPr>
                <w:bCs/>
                <w:i/>
                <w:szCs w:val="22"/>
                <w:lang w:eastAsia="ja-JP"/>
              </w:rPr>
              <w:noBreakHyphen/>
              <w:t>R S.1780 has been in force.</w:t>
            </w:r>
          </w:p>
          <w:p w:rsidR="00745A02" w:rsidRPr="00E749FF" w:rsidRDefault="00745A02" w:rsidP="009B3095">
            <w:pPr>
              <w:pStyle w:val="Tabletext"/>
              <w:rPr>
                <w:rStyle w:val="FootnoteReference"/>
                <w:rFonts w:eastAsiaTheme="minorEastAsia"/>
                <w:color w:val="000000"/>
                <w:szCs w:val="22"/>
              </w:rPr>
            </w:pPr>
            <w:r w:rsidRPr="0097541B">
              <w:rPr>
                <w:bCs/>
                <w:szCs w:val="22"/>
                <w:lang w:eastAsia="ja-JP"/>
              </w:rPr>
              <w:t xml:space="preserve">Still relevant. </w:t>
            </w:r>
            <w:r>
              <w:rPr>
                <w:rFonts w:eastAsiaTheme="minorEastAsia" w:hint="eastAsia"/>
                <w:bCs/>
                <w:szCs w:val="22"/>
                <w:lang w:eastAsia="ja-JP"/>
              </w:rPr>
              <w:t>It is required to examine the status of progress in the ITU-R studies invited in this Resolution, including the development of Recommendation ITU-R S.1780..</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pPr>
          </w:p>
        </w:tc>
      </w:tr>
      <w:tr w:rsidR="00745A02" w:rsidRPr="002C2BBD" w:rsidTr="009B3095">
        <w:trPr>
          <w:cantSplit/>
          <w:jc w:val="center"/>
        </w:trPr>
        <w:tc>
          <w:tcPr>
            <w:tcW w:w="971" w:type="dxa"/>
            <w:shd w:val="clear" w:color="auto" w:fill="C0C0C0"/>
          </w:tcPr>
          <w:p w:rsidR="00745A02" w:rsidRPr="003B5EDC" w:rsidRDefault="00745A02" w:rsidP="009B3095">
            <w:pPr>
              <w:pStyle w:val="Tabletext"/>
              <w:jc w:val="center"/>
              <w:rPr>
                <w:color w:val="000000"/>
              </w:rPr>
            </w:pPr>
            <w:r w:rsidRPr="003B5EDC">
              <w:rPr>
                <w:color w:val="000000"/>
              </w:rPr>
              <w:lastRenderedPageBreak/>
              <w:t>902</w:t>
            </w:r>
          </w:p>
        </w:tc>
        <w:tc>
          <w:tcPr>
            <w:tcW w:w="4395" w:type="dxa"/>
            <w:shd w:val="clear" w:color="auto" w:fill="C0C0C0"/>
          </w:tcPr>
          <w:p w:rsidR="00745A02" w:rsidRPr="0097541B" w:rsidRDefault="00745A02" w:rsidP="009B3095">
            <w:pPr>
              <w:pStyle w:val="Tabletext"/>
              <w:rPr>
                <w:szCs w:val="22"/>
              </w:rPr>
            </w:pPr>
            <w:r w:rsidRPr="0097541B">
              <w:rPr>
                <w:szCs w:val="22"/>
              </w:rPr>
              <w:t>Provisions related to earth stations located on board vessels, in FSS networks in 5 925-6 425 MHz and 14-14.5 GHz</w:t>
            </w:r>
          </w:p>
        </w:tc>
        <w:tc>
          <w:tcPr>
            <w:tcW w:w="7223" w:type="dxa"/>
            <w:shd w:val="clear" w:color="auto" w:fill="C0C0C0"/>
          </w:tcPr>
          <w:p w:rsidR="00745A02" w:rsidRPr="0097541B" w:rsidRDefault="00745A02" w:rsidP="009B3095">
            <w:pPr>
              <w:pStyle w:val="Tabletext"/>
              <w:rPr>
                <w:szCs w:val="22"/>
              </w:rPr>
            </w:pPr>
            <w:r w:rsidRPr="00752BA2">
              <w:rPr>
                <w:szCs w:val="22"/>
              </w:rPr>
              <w:t xml:space="preserve"> For consideration by WRC-</w:t>
            </w:r>
            <w:r w:rsidRPr="00752BA2">
              <w:rPr>
                <w:szCs w:val="22"/>
                <w:lang w:eastAsia="ja-JP"/>
              </w:rPr>
              <w:t>15 (</w:t>
            </w:r>
            <w:r w:rsidRPr="00752BA2">
              <w:rPr>
                <w:b/>
                <w:szCs w:val="22"/>
              </w:rPr>
              <w:t>Agenda item 1.</w:t>
            </w:r>
            <w:r>
              <w:rPr>
                <w:rFonts w:hint="eastAsia"/>
                <w:b/>
                <w:szCs w:val="22"/>
                <w:lang w:eastAsia="ja-JP"/>
              </w:rPr>
              <w:t>8</w:t>
            </w:r>
            <w:r w:rsidRPr="00752BA2">
              <w:rPr>
                <w:b/>
                <w:szCs w:val="22"/>
                <w:lang w:eastAsia="ja-JP"/>
              </w:rPr>
              <w:t>)</w:t>
            </w:r>
          </w:p>
        </w:tc>
        <w:tc>
          <w:tcPr>
            <w:tcW w:w="1088" w:type="dxa"/>
            <w:shd w:val="clear" w:color="auto" w:fill="C0C0C0"/>
          </w:tcPr>
          <w:p w:rsidR="00745A02" w:rsidRPr="0097541B" w:rsidRDefault="00745A02" w:rsidP="009B3095">
            <w:pPr>
              <w:pStyle w:val="Tabletext"/>
              <w:jc w:val="center"/>
              <w:rPr>
                <w:szCs w:val="22"/>
                <w:lang w:eastAsia="ja-JP"/>
              </w:rPr>
            </w:pPr>
            <w:r w:rsidRPr="0097541B">
              <w:rPr>
                <w:szCs w:val="22"/>
              </w:rPr>
              <w:t>NOC</w:t>
            </w:r>
          </w:p>
        </w:tc>
        <w:tc>
          <w:tcPr>
            <w:tcW w:w="1088" w:type="dxa"/>
            <w:shd w:val="clear" w:color="auto" w:fill="C0C0C0"/>
          </w:tcPr>
          <w:p w:rsidR="00745A02" w:rsidRPr="00954524" w:rsidRDefault="00745A02" w:rsidP="009B3095">
            <w:pPr>
              <w:pStyle w:val="Tabletext"/>
              <w:jc w:val="cente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lang w:eastAsia="ja-JP"/>
              </w:rPr>
            </w:pPr>
            <w:r w:rsidRPr="003B5EDC">
              <w:rPr>
                <w:rFonts w:hint="eastAsia"/>
                <w:color w:val="000000"/>
                <w:lang w:eastAsia="ja-JP"/>
              </w:rPr>
              <w:t>903</w:t>
            </w:r>
          </w:p>
        </w:tc>
        <w:tc>
          <w:tcPr>
            <w:tcW w:w="4395" w:type="dxa"/>
          </w:tcPr>
          <w:p w:rsidR="00745A02" w:rsidRPr="0097541B" w:rsidRDefault="00745A02" w:rsidP="009B3095">
            <w:pPr>
              <w:rPr>
                <w:sz w:val="22"/>
                <w:szCs w:val="22"/>
                <w:lang w:val="en-GB"/>
              </w:rPr>
            </w:pPr>
            <w:r w:rsidRPr="0097541B">
              <w:rPr>
                <w:sz w:val="22"/>
                <w:szCs w:val="22"/>
              </w:rPr>
              <w:t>Transitional measures for certain</w:t>
            </w:r>
            <w:r>
              <w:rPr>
                <w:rFonts w:eastAsia="Times New Roman" w:hint="eastAsia"/>
                <w:sz w:val="22"/>
                <w:szCs w:val="22"/>
                <w:lang w:eastAsia="ja-JP"/>
              </w:rPr>
              <w:t xml:space="preserve"> BSS</w:t>
            </w:r>
            <w:r w:rsidRPr="0097541B">
              <w:rPr>
                <w:sz w:val="22"/>
                <w:szCs w:val="22"/>
              </w:rPr>
              <w:t>/</w:t>
            </w:r>
            <w:r>
              <w:rPr>
                <w:rFonts w:eastAsia="Times New Roman" w:hint="eastAsia"/>
                <w:sz w:val="22"/>
                <w:szCs w:val="22"/>
                <w:lang w:eastAsia="ja-JP"/>
              </w:rPr>
              <w:t>FSS</w:t>
            </w:r>
            <w:r w:rsidRPr="0097541B">
              <w:rPr>
                <w:sz w:val="22"/>
                <w:szCs w:val="22"/>
              </w:rPr>
              <w:t xml:space="preserve"> systems in the band 2 500-2 690 MHz</w:t>
            </w:r>
          </w:p>
        </w:tc>
        <w:tc>
          <w:tcPr>
            <w:tcW w:w="7223" w:type="dxa"/>
          </w:tcPr>
          <w:p w:rsidR="00745A02" w:rsidRPr="00E749FF" w:rsidRDefault="00745A02" w:rsidP="009B3095">
            <w:pPr>
              <w:pStyle w:val="Tabletext"/>
              <w:rPr>
                <w:rFonts w:eastAsiaTheme="minorEastAsia"/>
                <w:bCs/>
                <w:i/>
                <w:szCs w:val="22"/>
                <w:lang w:eastAsia="ja-JP"/>
              </w:rPr>
            </w:pPr>
            <w:r w:rsidRPr="00E749FF">
              <w:rPr>
                <w:bCs/>
                <w:i/>
                <w:szCs w:val="22"/>
                <w:lang w:eastAsia="ja-JP"/>
              </w:rPr>
              <w:t xml:space="preserve">Still relevant. </w:t>
            </w:r>
            <w:r w:rsidRPr="00E749FF">
              <w:rPr>
                <w:bCs/>
                <w:i/>
                <w:szCs w:val="22"/>
              </w:rPr>
              <w:t>This Resolution is referred to in No. </w:t>
            </w:r>
            <w:r w:rsidRPr="00E749FF">
              <w:rPr>
                <w:b/>
                <w:bCs/>
                <w:i/>
                <w:szCs w:val="22"/>
                <w:lang w:eastAsia="ja-JP"/>
              </w:rPr>
              <w:t>21</w:t>
            </w:r>
            <w:r w:rsidRPr="00E749FF">
              <w:rPr>
                <w:b/>
                <w:bCs/>
                <w:i/>
                <w:szCs w:val="22"/>
              </w:rPr>
              <w:t>.</w:t>
            </w:r>
            <w:r w:rsidRPr="00E749FF">
              <w:rPr>
                <w:b/>
                <w:bCs/>
                <w:i/>
                <w:szCs w:val="22"/>
                <w:lang w:eastAsia="ja-JP"/>
              </w:rPr>
              <w:t>16.3</w:t>
            </w:r>
            <w:r w:rsidRPr="00E749FF">
              <w:rPr>
                <w:b/>
                <w:bCs/>
                <w:i/>
                <w:szCs w:val="22"/>
              </w:rPr>
              <w:t>A</w:t>
            </w:r>
            <w:r w:rsidRPr="00E749FF">
              <w:rPr>
                <w:bCs/>
                <w:i/>
                <w:szCs w:val="22"/>
              </w:rPr>
              <w:t>.</w:t>
            </w:r>
          </w:p>
          <w:p w:rsidR="00745A02" w:rsidRPr="00E749FF" w:rsidRDefault="00745A02" w:rsidP="009B3095">
            <w:pPr>
              <w:pStyle w:val="Tabletext"/>
              <w:rPr>
                <w:rFonts w:eastAsiaTheme="minorEastAsia"/>
                <w:szCs w:val="22"/>
                <w:lang w:eastAsia="ja-JP"/>
              </w:rPr>
            </w:pPr>
            <w:r w:rsidRPr="0097541B">
              <w:rPr>
                <w:bCs/>
                <w:szCs w:val="22"/>
                <w:lang w:eastAsia="ja-JP"/>
              </w:rPr>
              <w:t>Still relevant.</w:t>
            </w:r>
            <w:r>
              <w:rPr>
                <w:rFonts w:eastAsiaTheme="minorEastAsia" w:hint="eastAsia"/>
                <w:bCs/>
                <w:szCs w:val="22"/>
                <w:lang w:eastAsia="ja-JP"/>
              </w:rPr>
              <w:t xml:space="preserve"> The </w:t>
            </w:r>
            <w:r>
              <w:rPr>
                <w:rFonts w:eastAsiaTheme="minorEastAsia"/>
                <w:bCs/>
                <w:szCs w:val="22"/>
                <w:lang w:eastAsia="ja-JP"/>
              </w:rPr>
              <w:t>information</w:t>
            </w:r>
            <w:r>
              <w:rPr>
                <w:rFonts w:eastAsiaTheme="minorEastAsia" w:hint="eastAsia"/>
                <w:bCs/>
                <w:szCs w:val="22"/>
                <w:lang w:eastAsia="ja-JP"/>
              </w:rPr>
              <w:t xml:space="preserve"> in Annex 1(list of the satellite to be coordinated) may be updated.</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lang w:eastAsia="ja-JP"/>
              </w:rPr>
            </w:pPr>
            <w:r w:rsidRPr="003B5EDC">
              <w:rPr>
                <w:rFonts w:hint="eastAsia"/>
                <w:color w:val="000000"/>
                <w:lang w:eastAsia="ja-JP"/>
              </w:rPr>
              <w:t>904</w:t>
            </w:r>
          </w:p>
        </w:tc>
        <w:tc>
          <w:tcPr>
            <w:tcW w:w="4395" w:type="dxa"/>
          </w:tcPr>
          <w:p w:rsidR="00745A02" w:rsidRPr="0097541B" w:rsidRDefault="00745A02" w:rsidP="009B3095">
            <w:pPr>
              <w:rPr>
                <w:sz w:val="22"/>
                <w:szCs w:val="22"/>
                <w:lang w:val="en-GB"/>
              </w:rPr>
            </w:pPr>
            <w:r w:rsidRPr="0097541B">
              <w:rPr>
                <w:sz w:val="22"/>
                <w:szCs w:val="22"/>
              </w:rPr>
              <w:t xml:space="preserve">Transitional measures for coordination between </w:t>
            </w:r>
            <w:r>
              <w:rPr>
                <w:rFonts w:eastAsia="Times New Roman" w:hint="eastAsia"/>
                <w:sz w:val="22"/>
                <w:szCs w:val="22"/>
                <w:lang w:eastAsia="ja-JP"/>
              </w:rPr>
              <w:t>MSS</w:t>
            </w:r>
            <w:r w:rsidRPr="0097541B">
              <w:rPr>
                <w:sz w:val="22"/>
                <w:szCs w:val="22"/>
              </w:rPr>
              <w:t xml:space="preserve"> (Earth-to-space) and </w:t>
            </w:r>
            <w:r>
              <w:rPr>
                <w:rFonts w:eastAsia="Times New Roman" w:hint="eastAsia"/>
                <w:sz w:val="22"/>
                <w:szCs w:val="22"/>
                <w:lang w:eastAsia="ja-JP"/>
              </w:rPr>
              <w:t>SRS</w:t>
            </w:r>
            <w:r w:rsidRPr="0097541B">
              <w:rPr>
                <w:sz w:val="22"/>
                <w:szCs w:val="22"/>
              </w:rPr>
              <w:t xml:space="preserve"> (passive) in the band 1 668-1 668.4 MHz for a specific case</w:t>
            </w:r>
          </w:p>
        </w:tc>
        <w:tc>
          <w:tcPr>
            <w:tcW w:w="7223" w:type="dxa"/>
          </w:tcPr>
          <w:p w:rsidR="00745A02" w:rsidRPr="00E749FF" w:rsidRDefault="00745A02" w:rsidP="009B3095">
            <w:pPr>
              <w:pStyle w:val="Tabletext"/>
              <w:rPr>
                <w:rFonts w:eastAsiaTheme="minorEastAsia"/>
                <w:bCs/>
                <w:i/>
                <w:szCs w:val="22"/>
                <w:lang w:eastAsia="ja-JP"/>
              </w:rPr>
            </w:pPr>
            <w:r w:rsidRPr="00E749FF">
              <w:rPr>
                <w:bCs/>
                <w:i/>
                <w:szCs w:val="22"/>
                <w:lang w:eastAsia="ja-JP"/>
              </w:rPr>
              <w:t xml:space="preserve">Still relevant. </w:t>
            </w:r>
            <w:r w:rsidRPr="00E749FF">
              <w:rPr>
                <w:bCs/>
                <w:i/>
                <w:szCs w:val="22"/>
              </w:rPr>
              <w:t>This Resolution is referred to in No. </w:t>
            </w:r>
            <w:r w:rsidRPr="00E749FF">
              <w:rPr>
                <w:b/>
                <w:bCs/>
                <w:i/>
                <w:szCs w:val="22"/>
              </w:rPr>
              <w:t>5.</w:t>
            </w:r>
            <w:r w:rsidRPr="00E749FF">
              <w:rPr>
                <w:b/>
                <w:bCs/>
                <w:i/>
                <w:szCs w:val="22"/>
                <w:lang w:eastAsia="ja-JP"/>
              </w:rPr>
              <w:t>379B</w:t>
            </w:r>
            <w:r w:rsidRPr="00E749FF">
              <w:rPr>
                <w:bCs/>
                <w:i/>
                <w:szCs w:val="22"/>
                <w:lang w:eastAsia="ja-JP"/>
              </w:rPr>
              <w:t>.</w:t>
            </w:r>
          </w:p>
          <w:p w:rsidR="00745A02" w:rsidRPr="00E749FF" w:rsidRDefault="00745A02" w:rsidP="009B3095">
            <w:pPr>
              <w:pStyle w:val="Tabletext"/>
              <w:rPr>
                <w:rFonts w:eastAsiaTheme="minorEastAsia"/>
                <w:szCs w:val="22"/>
              </w:rPr>
            </w:pPr>
            <w:r>
              <w:rPr>
                <w:rFonts w:eastAsiaTheme="minorEastAsia" w:hint="eastAsia"/>
                <w:bCs/>
                <w:szCs w:val="22"/>
                <w:lang w:eastAsia="ja-JP"/>
              </w:rPr>
              <w:t xml:space="preserve">Still relevant. Status of the coordination process for SPECTR-R in the SRS (passive) referred to in </w:t>
            </w:r>
            <w:r>
              <w:rPr>
                <w:rFonts w:eastAsiaTheme="minorEastAsia"/>
                <w:bCs/>
                <w:szCs w:val="22"/>
                <w:lang w:eastAsia="ja-JP"/>
              </w:rPr>
              <w:t>“</w:t>
            </w:r>
            <w:r w:rsidRPr="00E749FF">
              <w:rPr>
                <w:rFonts w:eastAsiaTheme="minorEastAsia" w:hint="eastAsia"/>
                <w:bCs/>
                <w:i/>
                <w:szCs w:val="22"/>
                <w:lang w:eastAsia="ja-JP"/>
              </w:rPr>
              <w:t>resolves</w:t>
            </w:r>
            <w:r>
              <w:rPr>
                <w:rFonts w:eastAsiaTheme="minorEastAsia"/>
                <w:bCs/>
                <w:szCs w:val="22"/>
                <w:lang w:eastAsia="ja-JP"/>
              </w:rPr>
              <w:t>”</w:t>
            </w:r>
            <w:r>
              <w:rPr>
                <w:rFonts w:eastAsiaTheme="minorEastAsia" w:hint="eastAsia"/>
                <w:bCs/>
                <w:szCs w:val="22"/>
                <w:lang w:eastAsia="ja-JP"/>
              </w:rPr>
              <w:t xml:space="preserve"> needs to be confirmed.</w:t>
            </w:r>
          </w:p>
        </w:tc>
        <w:tc>
          <w:tcPr>
            <w:tcW w:w="1088" w:type="dxa"/>
          </w:tcPr>
          <w:p w:rsidR="00745A02" w:rsidRPr="0097541B" w:rsidRDefault="00745A02" w:rsidP="009B3095">
            <w:pPr>
              <w:pStyle w:val="Tabletext"/>
              <w:jc w:val="center"/>
              <w:rPr>
                <w:szCs w:val="22"/>
                <w:lang w:eastAsia="ja-JP"/>
              </w:rPr>
            </w:pPr>
            <w:r w:rsidRPr="0097541B">
              <w:rPr>
                <w:szCs w:val="22"/>
                <w:lang w:eastAsia="ja-JP"/>
              </w:rPr>
              <w:t>NOC</w:t>
            </w:r>
          </w:p>
        </w:tc>
        <w:tc>
          <w:tcPr>
            <w:tcW w:w="1088" w:type="dxa"/>
          </w:tcPr>
          <w:p w:rsidR="00745A02" w:rsidRPr="00954524" w:rsidRDefault="00745A02" w:rsidP="009B3095">
            <w:pPr>
              <w:pStyle w:val="Tabletext"/>
              <w:jc w:val="center"/>
              <w:rPr>
                <w:rFonts w:eastAsiaTheme="minorEastAsia"/>
                <w:lang w:eastAsia="ja-JP"/>
              </w:rPr>
            </w:pPr>
          </w:p>
        </w:tc>
      </w:tr>
      <w:tr w:rsidR="00745A02" w:rsidRPr="002C2BBD" w:rsidTr="009B3095">
        <w:trPr>
          <w:cantSplit/>
          <w:jc w:val="center"/>
        </w:trPr>
        <w:tc>
          <w:tcPr>
            <w:tcW w:w="971" w:type="dxa"/>
          </w:tcPr>
          <w:p w:rsidR="00745A02" w:rsidRPr="003B5EDC" w:rsidRDefault="00745A02" w:rsidP="009B3095">
            <w:pPr>
              <w:pStyle w:val="Tabletext"/>
              <w:jc w:val="center"/>
              <w:rPr>
                <w:color w:val="000000"/>
                <w:lang w:eastAsia="ja-JP"/>
              </w:rPr>
            </w:pPr>
            <w:r w:rsidRPr="003B5EDC">
              <w:rPr>
                <w:rFonts w:hint="eastAsia"/>
                <w:color w:val="000000"/>
                <w:lang w:eastAsia="ja-JP"/>
              </w:rPr>
              <w:t>906</w:t>
            </w:r>
          </w:p>
        </w:tc>
        <w:tc>
          <w:tcPr>
            <w:tcW w:w="4395" w:type="dxa"/>
          </w:tcPr>
          <w:p w:rsidR="00745A02" w:rsidRPr="0097541B" w:rsidRDefault="00745A02" w:rsidP="009B3095">
            <w:pPr>
              <w:pStyle w:val="Tabletext"/>
              <w:rPr>
                <w:szCs w:val="22"/>
              </w:rPr>
            </w:pPr>
            <w:r w:rsidRPr="0097541B">
              <w:rPr>
                <w:szCs w:val="22"/>
              </w:rPr>
              <w:t>Electronic submission of notice forms for terrestrial services to the Radiocommunication Bureau and exchange of data between administrations</w:t>
            </w:r>
          </w:p>
        </w:tc>
        <w:tc>
          <w:tcPr>
            <w:tcW w:w="7223" w:type="dxa"/>
          </w:tcPr>
          <w:p w:rsidR="00745A02" w:rsidRPr="00E749FF" w:rsidRDefault="00745A02" w:rsidP="009B3095">
            <w:pPr>
              <w:pStyle w:val="Tabletext"/>
              <w:rPr>
                <w:rFonts w:eastAsiaTheme="minorEastAsia"/>
                <w:bCs/>
                <w:i/>
                <w:szCs w:val="22"/>
                <w:lang w:eastAsia="ja-JP"/>
              </w:rPr>
            </w:pPr>
            <w:r w:rsidRPr="00E749FF">
              <w:rPr>
                <w:bCs/>
                <w:i/>
                <w:szCs w:val="22"/>
                <w:lang w:eastAsia="ja-JP"/>
              </w:rPr>
              <w:t xml:space="preserve">As suggested in the CPM </w:t>
            </w:r>
            <w:proofErr w:type="spellStart"/>
            <w:r w:rsidRPr="00E749FF">
              <w:rPr>
                <w:bCs/>
                <w:i/>
                <w:szCs w:val="22"/>
                <w:lang w:eastAsia="ja-JP"/>
              </w:rPr>
              <w:t>Report</w:t>
            </w:r>
            <w:r w:rsidRPr="00E749FF">
              <w:rPr>
                <w:rFonts w:hint="eastAsia"/>
                <w:bCs/>
                <w:i/>
                <w:szCs w:val="22"/>
                <w:lang w:eastAsia="ja-JP"/>
              </w:rPr>
              <w:t>to</w:t>
            </w:r>
            <w:proofErr w:type="spellEnd"/>
            <w:r w:rsidRPr="00E749FF">
              <w:rPr>
                <w:rFonts w:hint="eastAsia"/>
                <w:bCs/>
                <w:i/>
                <w:szCs w:val="22"/>
                <w:lang w:eastAsia="ja-JP"/>
              </w:rPr>
              <w:t xml:space="preserve"> WRC-12</w:t>
            </w:r>
            <w:r w:rsidRPr="00E749FF">
              <w:rPr>
                <w:rFonts w:eastAsiaTheme="minorEastAsia" w:hint="eastAsia"/>
                <w:bCs/>
                <w:i/>
                <w:szCs w:val="22"/>
                <w:lang w:eastAsia="ja-JP"/>
              </w:rPr>
              <w:t>, this Resolution</w:t>
            </w:r>
            <w:r w:rsidRPr="00E749FF">
              <w:rPr>
                <w:bCs/>
                <w:i/>
                <w:szCs w:val="22"/>
                <w:lang w:eastAsia="ja-JP"/>
              </w:rPr>
              <w:t xml:space="preserve"> has been already implemented and could be suppressed.</w:t>
            </w:r>
          </w:p>
          <w:p w:rsidR="00745A02" w:rsidRPr="00E749FF" w:rsidRDefault="00745A02" w:rsidP="009B3095">
            <w:pPr>
              <w:pStyle w:val="Tabletext"/>
              <w:rPr>
                <w:rFonts w:eastAsiaTheme="minorEastAsia"/>
                <w:szCs w:val="22"/>
                <w:lang w:eastAsia="ja-JP"/>
              </w:rPr>
            </w:pPr>
            <w:r>
              <w:rPr>
                <w:rFonts w:eastAsiaTheme="minorEastAsia" w:hint="eastAsia"/>
                <w:bCs/>
                <w:szCs w:val="22"/>
                <w:lang w:eastAsia="ja-JP"/>
              </w:rPr>
              <w:t>Still relevant. Text was updated at WRC-12.</w:t>
            </w:r>
          </w:p>
        </w:tc>
        <w:tc>
          <w:tcPr>
            <w:tcW w:w="1088" w:type="dxa"/>
          </w:tcPr>
          <w:p w:rsidR="00745A02" w:rsidRPr="0097541B" w:rsidRDefault="00745A02" w:rsidP="009B3095">
            <w:pPr>
              <w:pStyle w:val="Tabletext"/>
              <w:jc w:val="center"/>
              <w:rPr>
                <w:szCs w:val="22"/>
                <w:lang w:eastAsia="ja-JP"/>
              </w:rPr>
            </w:pPr>
            <w:r w:rsidRPr="0097541B">
              <w:rPr>
                <w:szCs w:val="22"/>
                <w:lang w:eastAsia="ja-JP"/>
              </w:rPr>
              <w:t>MOD</w:t>
            </w:r>
          </w:p>
        </w:tc>
        <w:tc>
          <w:tcPr>
            <w:tcW w:w="1088" w:type="dxa"/>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752BA2" w:rsidRDefault="00745A02" w:rsidP="009B3095">
            <w:pPr>
              <w:pStyle w:val="Tabletext"/>
              <w:jc w:val="center"/>
              <w:rPr>
                <w:lang w:eastAsia="ja-JP"/>
              </w:rPr>
            </w:pPr>
            <w:r w:rsidRPr="00752BA2">
              <w:rPr>
                <w:rFonts w:hint="eastAsia"/>
                <w:lang w:eastAsia="ja-JP"/>
              </w:rPr>
              <w:t>907</w:t>
            </w:r>
          </w:p>
        </w:tc>
        <w:tc>
          <w:tcPr>
            <w:tcW w:w="4395" w:type="dxa"/>
            <w:shd w:val="clear" w:color="auto" w:fill="auto"/>
          </w:tcPr>
          <w:p w:rsidR="00745A02" w:rsidRPr="00752BA2" w:rsidRDefault="00745A02" w:rsidP="009B3095">
            <w:pPr>
              <w:pStyle w:val="Tabletext"/>
            </w:pPr>
            <w:r w:rsidRPr="00752BA2">
              <w:t xml:space="preserve">Use of modern electronic means of communication for administrative correspondence related to advance publication, coordination and notification of satellite networks including </w:t>
            </w:r>
            <w:r w:rsidRPr="00752BA2">
              <w:rPr>
                <w:iCs/>
              </w:rPr>
              <w:t>that related to Appendices 30, 30A and 30B</w:t>
            </w:r>
            <w:r w:rsidRPr="00752BA2">
              <w:t>, earth stations and radio astronomy stations</w:t>
            </w:r>
          </w:p>
        </w:tc>
        <w:tc>
          <w:tcPr>
            <w:tcW w:w="7223" w:type="dxa"/>
            <w:shd w:val="clear" w:color="auto" w:fill="auto"/>
          </w:tcPr>
          <w:p w:rsidR="00745A02" w:rsidRPr="00752BA2" w:rsidRDefault="00745A02" w:rsidP="009B3095">
            <w:pPr>
              <w:pStyle w:val="Tabletext"/>
            </w:pPr>
            <w:r>
              <w:rPr>
                <w:rFonts w:eastAsiaTheme="minorEastAsia" w:hint="eastAsia"/>
                <w:bCs/>
                <w:szCs w:val="22"/>
                <w:lang w:eastAsia="ja-JP"/>
              </w:rPr>
              <w:t>Still relevant.</w:t>
            </w:r>
          </w:p>
        </w:tc>
        <w:tc>
          <w:tcPr>
            <w:tcW w:w="1088" w:type="dxa"/>
            <w:shd w:val="clear" w:color="auto" w:fill="auto"/>
          </w:tcPr>
          <w:p w:rsidR="00745A02" w:rsidRPr="00752BA2" w:rsidRDefault="00745A02" w:rsidP="009B3095">
            <w:pPr>
              <w:pStyle w:val="Tabletext"/>
              <w:jc w:val="center"/>
              <w:rPr>
                <w:lang w:eastAsia="ja-JP"/>
              </w:rPr>
            </w:pPr>
            <w:r w:rsidRPr="00752BA2">
              <w:rPr>
                <w:rFonts w:hint="eastAsia"/>
                <w:lang w:eastAsia="ja-JP"/>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auto"/>
          </w:tcPr>
          <w:p w:rsidR="00745A02" w:rsidRPr="00752BA2" w:rsidRDefault="00745A02" w:rsidP="009B3095">
            <w:pPr>
              <w:pStyle w:val="Tabletext"/>
              <w:jc w:val="center"/>
              <w:rPr>
                <w:lang w:eastAsia="ja-JP"/>
              </w:rPr>
            </w:pPr>
            <w:r w:rsidRPr="00752BA2">
              <w:rPr>
                <w:rFonts w:hint="eastAsia"/>
                <w:lang w:eastAsia="ja-JP"/>
              </w:rPr>
              <w:t>908</w:t>
            </w:r>
          </w:p>
        </w:tc>
        <w:tc>
          <w:tcPr>
            <w:tcW w:w="4395" w:type="dxa"/>
            <w:shd w:val="clear" w:color="auto" w:fill="auto"/>
          </w:tcPr>
          <w:p w:rsidR="00745A02" w:rsidRPr="00752BA2" w:rsidRDefault="00745A02" w:rsidP="009B3095">
            <w:pPr>
              <w:pStyle w:val="Tabletext"/>
            </w:pPr>
            <w:r w:rsidRPr="00752BA2">
              <w:t>Electronic submission and publication of advance publication information</w:t>
            </w:r>
          </w:p>
        </w:tc>
        <w:tc>
          <w:tcPr>
            <w:tcW w:w="7223" w:type="dxa"/>
            <w:shd w:val="clear" w:color="auto" w:fill="auto"/>
          </w:tcPr>
          <w:p w:rsidR="00745A02" w:rsidRPr="00752BA2" w:rsidRDefault="00745A02" w:rsidP="009B3095">
            <w:pPr>
              <w:pStyle w:val="Tabletext"/>
            </w:pPr>
            <w:r>
              <w:rPr>
                <w:rFonts w:eastAsiaTheme="minorEastAsia" w:hint="eastAsia"/>
                <w:bCs/>
                <w:szCs w:val="22"/>
                <w:lang w:eastAsia="ja-JP"/>
              </w:rPr>
              <w:t>Still relevant.</w:t>
            </w:r>
          </w:p>
        </w:tc>
        <w:tc>
          <w:tcPr>
            <w:tcW w:w="1088" w:type="dxa"/>
            <w:shd w:val="clear" w:color="auto" w:fill="auto"/>
          </w:tcPr>
          <w:p w:rsidR="00745A02" w:rsidRPr="00752BA2" w:rsidRDefault="00745A02" w:rsidP="009B3095">
            <w:pPr>
              <w:pStyle w:val="Tabletext"/>
              <w:jc w:val="center"/>
              <w:rPr>
                <w:lang w:eastAsia="ja-JP"/>
              </w:rPr>
            </w:pPr>
            <w:r w:rsidRPr="00752BA2">
              <w:rPr>
                <w:rFonts w:hint="eastAsia"/>
                <w:lang w:eastAsia="ja-JP"/>
              </w:rPr>
              <w:t>ADD</w:t>
            </w:r>
          </w:p>
        </w:tc>
        <w:tc>
          <w:tcPr>
            <w:tcW w:w="1088" w:type="dxa"/>
          </w:tcPr>
          <w:p w:rsidR="00745A02" w:rsidRPr="00954524" w:rsidRDefault="00745A02" w:rsidP="009B3095">
            <w:pPr>
              <w:pStyle w:val="Tabletext"/>
              <w:jc w:val="center"/>
              <w:rPr>
                <w:rFonts w:eastAsiaTheme="minorEastAsia"/>
                <w:lang w:eastAsia="ja-JP"/>
              </w:rPr>
            </w:pPr>
            <w:r w:rsidRPr="00954524">
              <w:rPr>
                <w:rFonts w:eastAsiaTheme="minorEastAsia" w:hint="eastAsia"/>
                <w:lang w:eastAsia="ja-JP"/>
              </w:rPr>
              <w:t>NOC</w:t>
            </w:r>
          </w:p>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shd w:val="clear" w:color="auto" w:fill="BFBFBF"/>
          </w:tcPr>
          <w:p w:rsidR="00745A02" w:rsidRPr="00752BA2" w:rsidRDefault="00745A02" w:rsidP="009B3095">
            <w:pPr>
              <w:pStyle w:val="Tabletext"/>
              <w:jc w:val="center"/>
              <w:rPr>
                <w:lang w:eastAsia="ja-JP"/>
              </w:rPr>
            </w:pPr>
            <w:r w:rsidRPr="00752BA2">
              <w:rPr>
                <w:rFonts w:hint="eastAsia"/>
                <w:lang w:eastAsia="ja-JP"/>
              </w:rPr>
              <w:t>909</w:t>
            </w:r>
          </w:p>
        </w:tc>
        <w:tc>
          <w:tcPr>
            <w:tcW w:w="4395" w:type="dxa"/>
            <w:shd w:val="clear" w:color="auto" w:fill="BFBFBF"/>
          </w:tcPr>
          <w:p w:rsidR="00745A02" w:rsidRPr="00752BA2" w:rsidRDefault="00745A02" w:rsidP="009B3095">
            <w:pPr>
              <w:pStyle w:val="Tabletext"/>
            </w:pPr>
            <w:r w:rsidRPr="00752BA2">
              <w:t>Provisions relating to earth stations located on board vessels which operate in fixed-satellite service networks in the uplink bands 5 925-6 425 MHz and 14-14.5 GHz</w:t>
            </w:r>
          </w:p>
        </w:tc>
        <w:tc>
          <w:tcPr>
            <w:tcW w:w="7223" w:type="dxa"/>
            <w:shd w:val="clear" w:color="auto" w:fill="BFBFBF"/>
          </w:tcPr>
          <w:p w:rsidR="00745A02" w:rsidRPr="00752BA2" w:rsidRDefault="00745A02" w:rsidP="009B3095">
            <w:pPr>
              <w:pStyle w:val="Tabletext"/>
            </w:pPr>
            <w:r w:rsidRPr="00752BA2">
              <w:t>For consideration by WRC-</w:t>
            </w:r>
            <w:r w:rsidRPr="00752BA2">
              <w:rPr>
                <w:rFonts w:hint="eastAsia"/>
                <w:lang w:eastAsia="ja-JP"/>
              </w:rPr>
              <w:t>15 (</w:t>
            </w:r>
            <w:r w:rsidRPr="00752BA2">
              <w:rPr>
                <w:b/>
              </w:rPr>
              <w:t>Agenda item 1.</w:t>
            </w:r>
            <w:r w:rsidRPr="00752BA2">
              <w:rPr>
                <w:rFonts w:hint="eastAsia"/>
                <w:b/>
                <w:lang w:eastAsia="ja-JP"/>
              </w:rPr>
              <w:t>8)</w:t>
            </w:r>
            <w:r w:rsidRPr="00752BA2">
              <w:rPr>
                <w:b/>
              </w:rPr>
              <w:t>.</w:t>
            </w:r>
          </w:p>
        </w:tc>
        <w:tc>
          <w:tcPr>
            <w:tcW w:w="1088" w:type="dxa"/>
            <w:shd w:val="clear" w:color="auto" w:fill="BFBFBF"/>
          </w:tcPr>
          <w:p w:rsidR="00745A02" w:rsidRPr="00752BA2" w:rsidRDefault="00745A02" w:rsidP="009B3095">
            <w:pPr>
              <w:pStyle w:val="Tabletext"/>
              <w:jc w:val="center"/>
              <w:rPr>
                <w:lang w:eastAsia="ja-JP"/>
              </w:rPr>
            </w:pPr>
            <w:r w:rsidRPr="00752BA2">
              <w:rPr>
                <w:rFonts w:hint="eastAsia"/>
                <w:lang w:eastAsia="ja-JP"/>
              </w:rPr>
              <w:t>ADD</w:t>
            </w:r>
          </w:p>
        </w:tc>
        <w:tc>
          <w:tcPr>
            <w:tcW w:w="1088" w:type="dxa"/>
            <w:shd w:val="clear" w:color="auto" w:fill="BFBFBF"/>
          </w:tcPr>
          <w:p w:rsidR="00745A02" w:rsidRPr="00954524" w:rsidRDefault="00745A02" w:rsidP="009B3095">
            <w:pPr>
              <w:pStyle w:val="Tabletext"/>
              <w:jc w:val="center"/>
              <w:rPr>
                <w:lang w:eastAsia="ja-JP"/>
              </w:rPr>
            </w:pPr>
          </w:p>
        </w:tc>
      </w:tr>
      <w:tr w:rsidR="00745A02" w:rsidRPr="002C2BBD" w:rsidTr="009B3095">
        <w:trPr>
          <w:cantSplit/>
          <w:jc w:val="center"/>
        </w:trPr>
        <w:tc>
          <w:tcPr>
            <w:tcW w:w="971" w:type="dxa"/>
            <w:tcBorders>
              <w:bottom w:val="single" w:sz="4" w:space="0" w:color="auto"/>
            </w:tcBorders>
            <w:shd w:val="clear" w:color="auto" w:fill="C0C0C0"/>
          </w:tcPr>
          <w:p w:rsidR="00745A02" w:rsidRPr="004E5DFF" w:rsidRDefault="00745A02" w:rsidP="009B3095">
            <w:pPr>
              <w:pStyle w:val="Tabletext"/>
              <w:jc w:val="center"/>
              <w:rPr>
                <w:lang w:eastAsia="ja-JP"/>
              </w:rPr>
            </w:pPr>
            <w:r w:rsidRPr="004E5DFF">
              <w:rPr>
                <w:rFonts w:hint="eastAsia"/>
                <w:lang w:eastAsia="ja-JP"/>
              </w:rPr>
              <w:lastRenderedPageBreak/>
              <w:t>957</w:t>
            </w:r>
          </w:p>
        </w:tc>
        <w:tc>
          <w:tcPr>
            <w:tcW w:w="4395" w:type="dxa"/>
            <w:tcBorders>
              <w:bottom w:val="single" w:sz="4" w:space="0" w:color="auto"/>
            </w:tcBorders>
            <w:shd w:val="clear" w:color="auto" w:fill="C0C0C0"/>
          </w:tcPr>
          <w:p w:rsidR="00745A02" w:rsidRPr="004E5DFF" w:rsidRDefault="00745A02" w:rsidP="009B3095">
            <w:pPr>
              <w:pStyle w:val="Tabletext"/>
            </w:pPr>
            <w:r w:rsidRPr="004E5DFF">
              <w:t xml:space="preserve">Studies towards review of the definitions of </w:t>
            </w:r>
            <w:r w:rsidRPr="004E5DFF">
              <w:rPr>
                <w:i/>
              </w:rPr>
              <w:t>fixed service</w:t>
            </w:r>
            <w:r w:rsidRPr="004E5DFF">
              <w:t xml:space="preserve">, </w:t>
            </w:r>
            <w:r w:rsidRPr="004E5DFF">
              <w:rPr>
                <w:i/>
              </w:rPr>
              <w:t>fixed station</w:t>
            </w:r>
            <w:r w:rsidRPr="004E5DFF">
              <w:t xml:space="preserve"> and </w:t>
            </w:r>
            <w:r w:rsidRPr="004E5DFF">
              <w:rPr>
                <w:i/>
              </w:rPr>
              <w:t>mobile station</w:t>
            </w:r>
          </w:p>
        </w:tc>
        <w:tc>
          <w:tcPr>
            <w:tcW w:w="7223" w:type="dxa"/>
            <w:tcBorders>
              <w:bottom w:val="single" w:sz="4" w:space="0" w:color="auto"/>
            </w:tcBorders>
            <w:shd w:val="clear" w:color="auto" w:fill="C0C0C0"/>
          </w:tcPr>
          <w:p w:rsidR="00745A02" w:rsidRPr="004E5DFF" w:rsidRDefault="00745A02" w:rsidP="009B3095">
            <w:pPr>
              <w:pStyle w:val="Tabletext"/>
              <w:rPr>
                <w:lang w:eastAsia="ja-JP"/>
              </w:rPr>
            </w:pPr>
            <w:r w:rsidRPr="00752BA2">
              <w:rPr>
                <w:szCs w:val="22"/>
              </w:rPr>
              <w:t xml:space="preserve"> For consideration by WRC-</w:t>
            </w:r>
            <w:r w:rsidRPr="00752BA2">
              <w:rPr>
                <w:szCs w:val="22"/>
                <w:lang w:eastAsia="ja-JP"/>
              </w:rPr>
              <w:t>15 (</w:t>
            </w:r>
            <w:r w:rsidRPr="00752BA2">
              <w:rPr>
                <w:b/>
                <w:szCs w:val="22"/>
              </w:rPr>
              <w:t>Agenda item </w:t>
            </w:r>
            <w:r>
              <w:rPr>
                <w:rFonts w:eastAsiaTheme="minorEastAsia" w:hint="eastAsia"/>
                <w:b/>
                <w:szCs w:val="22"/>
                <w:lang w:eastAsia="ja-JP"/>
              </w:rPr>
              <w:t>9.1 Issue</w:t>
            </w:r>
            <w:r>
              <w:rPr>
                <w:rFonts w:hint="eastAsia"/>
                <w:b/>
                <w:szCs w:val="22"/>
                <w:lang w:eastAsia="ja-JP"/>
              </w:rPr>
              <w:t>9</w:t>
            </w:r>
            <w:r w:rsidRPr="00752BA2">
              <w:rPr>
                <w:b/>
                <w:szCs w:val="22"/>
              </w:rPr>
              <w:t>.</w:t>
            </w:r>
            <w:r>
              <w:rPr>
                <w:rFonts w:hint="eastAsia"/>
                <w:b/>
                <w:szCs w:val="22"/>
                <w:lang w:eastAsia="ja-JP"/>
              </w:rPr>
              <w:t>1.6</w:t>
            </w:r>
            <w:r w:rsidRPr="00752BA2">
              <w:rPr>
                <w:b/>
                <w:szCs w:val="22"/>
                <w:lang w:eastAsia="ja-JP"/>
              </w:rPr>
              <w:t>)</w:t>
            </w:r>
          </w:p>
        </w:tc>
        <w:tc>
          <w:tcPr>
            <w:tcW w:w="1088" w:type="dxa"/>
            <w:tcBorders>
              <w:bottom w:val="single" w:sz="4" w:space="0" w:color="auto"/>
            </w:tcBorders>
            <w:shd w:val="clear" w:color="auto" w:fill="C0C0C0"/>
          </w:tcPr>
          <w:p w:rsidR="00745A02" w:rsidRPr="004E5DFF" w:rsidRDefault="00745A02" w:rsidP="009B3095">
            <w:pPr>
              <w:pStyle w:val="Tabletext"/>
              <w:jc w:val="center"/>
              <w:rPr>
                <w:lang w:eastAsia="ja-JP"/>
              </w:rPr>
            </w:pPr>
            <w:r w:rsidRPr="004E5DFF">
              <w:rPr>
                <w:rFonts w:hint="eastAsia"/>
                <w:lang w:eastAsia="ja-JP"/>
              </w:rPr>
              <w:t>ADD</w:t>
            </w:r>
          </w:p>
        </w:tc>
        <w:tc>
          <w:tcPr>
            <w:tcW w:w="1088" w:type="dxa"/>
            <w:tcBorders>
              <w:bottom w:val="single" w:sz="4" w:space="0" w:color="auto"/>
            </w:tcBorders>
            <w:shd w:val="clear" w:color="auto" w:fill="C0C0C0"/>
          </w:tcPr>
          <w:p w:rsidR="00745A02" w:rsidRPr="00954524" w:rsidRDefault="00745A02" w:rsidP="009B3095">
            <w:pPr>
              <w:pStyle w:val="Tabletext"/>
              <w:jc w:val="center"/>
              <w:rPr>
                <w:lang w:eastAsia="ja-JP"/>
              </w:rPr>
            </w:pPr>
          </w:p>
        </w:tc>
      </w:tr>
    </w:tbl>
    <w:p w:rsidR="00745A02" w:rsidRDefault="00745A02" w:rsidP="00745A02">
      <w:pPr>
        <w:rPr>
          <w:rFonts w:eastAsiaTheme="minorEastAsia"/>
          <w:color w:val="000000"/>
          <w:lang w:eastAsia="ja-JP"/>
        </w:rPr>
      </w:pPr>
    </w:p>
    <w:p w:rsidR="00DD3B31" w:rsidRPr="002C2BBD" w:rsidRDefault="00DD3B31" w:rsidP="00DD3B31"/>
    <w:p w:rsidR="00DD3B31" w:rsidRPr="002C2BBD" w:rsidRDefault="00DD3B31" w:rsidP="00DD3B31">
      <w:pPr>
        <w:rPr>
          <w:color w:val="000000"/>
        </w:rPr>
      </w:pPr>
      <w:r>
        <w:br w:type="page"/>
      </w:r>
    </w:p>
    <w:tbl>
      <w:tblPr>
        <w:tblW w:w="14730" w:type="dxa"/>
        <w:jc w:val="center"/>
        <w:tblInd w:w="-7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24"/>
        <w:gridCol w:w="4395"/>
        <w:gridCol w:w="7229"/>
        <w:gridCol w:w="1134"/>
        <w:gridCol w:w="1048"/>
      </w:tblGrid>
      <w:tr w:rsidR="00745A02" w:rsidRPr="00956770" w:rsidTr="009B3095">
        <w:trPr>
          <w:cantSplit/>
          <w:tblHeader/>
          <w:jc w:val="center"/>
        </w:trPr>
        <w:tc>
          <w:tcPr>
            <w:tcW w:w="924" w:type="dxa"/>
            <w:shd w:val="clear" w:color="auto" w:fill="auto"/>
            <w:vAlign w:val="center"/>
          </w:tcPr>
          <w:p w:rsidR="00745A02" w:rsidRPr="00D16FA6" w:rsidRDefault="00745A02" w:rsidP="009B3095">
            <w:pPr>
              <w:pStyle w:val="Tablehead0"/>
              <w:rPr>
                <w:bCs/>
              </w:rPr>
            </w:pPr>
            <w:r w:rsidRPr="00D16FA6">
              <w:rPr>
                <w:bCs/>
              </w:rPr>
              <w:lastRenderedPageBreak/>
              <w:t>Rec. No.</w:t>
            </w:r>
          </w:p>
        </w:tc>
        <w:tc>
          <w:tcPr>
            <w:tcW w:w="4395" w:type="dxa"/>
            <w:shd w:val="clear" w:color="auto" w:fill="auto"/>
            <w:vAlign w:val="center"/>
          </w:tcPr>
          <w:p w:rsidR="00745A02" w:rsidRPr="00D16FA6" w:rsidRDefault="00745A02" w:rsidP="009B3095">
            <w:pPr>
              <w:pStyle w:val="Tablehead0"/>
              <w:rPr>
                <w:bCs/>
              </w:rPr>
            </w:pPr>
            <w:r w:rsidRPr="00D16FA6">
              <w:rPr>
                <w:bCs/>
              </w:rPr>
              <w:t>Subject</w:t>
            </w:r>
          </w:p>
        </w:tc>
        <w:tc>
          <w:tcPr>
            <w:tcW w:w="7229" w:type="dxa"/>
            <w:shd w:val="clear" w:color="auto" w:fill="auto"/>
            <w:vAlign w:val="center"/>
          </w:tcPr>
          <w:p w:rsidR="00745A02" w:rsidRDefault="00745A02" w:rsidP="009B3095">
            <w:pPr>
              <w:pStyle w:val="Tablehead0"/>
              <w:rPr>
                <w:lang w:eastAsia="ja-JP"/>
              </w:rPr>
            </w:pPr>
            <w:r w:rsidRPr="002C2BBD">
              <w:t>Remark</w:t>
            </w:r>
            <w:r>
              <w:rPr>
                <w:rFonts w:hint="eastAsia"/>
                <w:lang w:eastAsia="ja-JP"/>
              </w:rPr>
              <w:t xml:space="preserve">s </w:t>
            </w:r>
          </w:p>
          <w:p w:rsidR="00745A02" w:rsidRPr="00D137DA" w:rsidRDefault="00745A02" w:rsidP="009B3095">
            <w:pPr>
              <w:pStyle w:val="Tablehead0"/>
              <w:rPr>
                <w:lang w:eastAsia="ja-JP"/>
              </w:rPr>
            </w:pPr>
            <w:r w:rsidRPr="00991D62">
              <w:rPr>
                <w:rFonts w:hint="eastAsia"/>
                <w:b w:val="0"/>
                <w:lang w:eastAsia="ja-JP"/>
              </w:rPr>
              <w:t xml:space="preserve">(The text in </w:t>
            </w:r>
            <w:r>
              <w:rPr>
                <w:rFonts w:hint="eastAsia"/>
                <w:b w:val="0"/>
                <w:lang w:eastAsia="ja-JP"/>
              </w:rPr>
              <w:t xml:space="preserve">the </w:t>
            </w:r>
            <w:r w:rsidRPr="00991D62">
              <w:rPr>
                <w:rFonts w:hint="eastAsia"/>
                <w:b w:val="0"/>
                <w:lang w:eastAsia="ja-JP"/>
              </w:rPr>
              <w:t xml:space="preserve">italic letters </w:t>
            </w:r>
            <w:r>
              <w:rPr>
                <w:rFonts w:hint="eastAsia"/>
                <w:b w:val="0"/>
                <w:lang w:eastAsia="ja-JP"/>
              </w:rPr>
              <w:t xml:space="preserve">indicates comments </w:t>
            </w:r>
            <w:r w:rsidRPr="00991D62">
              <w:rPr>
                <w:rFonts w:hint="eastAsia"/>
                <w:b w:val="0"/>
                <w:lang w:eastAsia="ja-JP"/>
              </w:rPr>
              <w:t>made by the APG in its common proposal to the WRC-12</w:t>
            </w:r>
            <w:r>
              <w:rPr>
                <w:rFonts w:hint="eastAsia"/>
                <w:b w:val="0"/>
                <w:lang w:eastAsia="ja-JP"/>
              </w:rPr>
              <w:t>)</w:t>
            </w:r>
          </w:p>
        </w:tc>
        <w:tc>
          <w:tcPr>
            <w:tcW w:w="1134" w:type="dxa"/>
            <w:shd w:val="clear" w:color="auto" w:fill="auto"/>
            <w:vAlign w:val="center"/>
          </w:tcPr>
          <w:p w:rsidR="00745A02" w:rsidRPr="00D16FA6" w:rsidRDefault="00745A02" w:rsidP="009B3095">
            <w:pPr>
              <w:pStyle w:val="Tablehead0"/>
              <w:rPr>
                <w:bCs/>
                <w:lang w:eastAsia="ja-JP"/>
              </w:rPr>
            </w:pPr>
            <w:r>
              <w:rPr>
                <w:rFonts w:hint="eastAsia"/>
                <w:bCs/>
                <w:lang w:eastAsia="ja-JP"/>
              </w:rPr>
              <w:t>Action taken by WRC-12</w:t>
            </w:r>
          </w:p>
        </w:tc>
        <w:tc>
          <w:tcPr>
            <w:tcW w:w="1048" w:type="dxa"/>
          </w:tcPr>
          <w:p w:rsidR="00745A02" w:rsidRPr="00D16FA6" w:rsidRDefault="00745A02" w:rsidP="009B3095">
            <w:pPr>
              <w:pStyle w:val="Tablehead0"/>
              <w:rPr>
                <w:bCs/>
              </w:rPr>
            </w:pPr>
            <w:r>
              <w:rPr>
                <w:rFonts w:hint="eastAsia"/>
                <w:bCs/>
                <w:lang w:eastAsia="ja-JP"/>
              </w:rPr>
              <w:t>New p</w:t>
            </w:r>
            <w:r w:rsidRPr="00D16FA6">
              <w:rPr>
                <w:bCs/>
              </w:rPr>
              <w:t>roposed action</w:t>
            </w:r>
          </w:p>
        </w:tc>
      </w:tr>
      <w:tr w:rsidR="00745A02" w:rsidRPr="00956770" w:rsidTr="009B3095">
        <w:trPr>
          <w:cantSplit/>
          <w:tblHeader/>
          <w:jc w:val="center"/>
        </w:trPr>
        <w:tc>
          <w:tcPr>
            <w:tcW w:w="14730" w:type="dxa"/>
            <w:gridSpan w:val="5"/>
            <w:shd w:val="clear" w:color="auto" w:fill="auto"/>
            <w:vAlign w:val="center"/>
          </w:tcPr>
          <w:p w:rsidR="00745A02" w:rsidRPr="00D16FA6" w:rsidDel="00E07908" w:rsidRDefault="00745A02" w:rsidP="009B3095">
            <w:pPr>
              <w:pStyle w:val="Tablehead0"/>
              <w:rPr>
                <w:bCs/>
              </w:rPr>
            </w:pPr>
            <w:r w:rsidRPr="00D16FA6">
              <w:rPr>
                <w:bCs/>
              </w:rPr>
              <w:t>Recommendations</w:t>
            </w:r>
          </w:p>
        </w:tc>
      </w:tr>
      <w:tr w:rsidR="00745A02" w:rsidRPr="002C2BBD" w:rsidTr="009B3095">
        <w:trPr>
          <w:cantSplit/>
          <w:jc w:val="center"/>
        </w:trPr>
        <w:tc>
          <w:tcPr>
            <w:tcW w:w="924" w:type="dxa"/>
          </w:tcPr>
          <w:p w:rsidR="00745A02" w:rsidRPr="002C2BBD" w:rsidRDefault="00745A02" w:rsidP="009B3095">
            <w:pPr>
              <w:pStyle w:val="TabletextChar"/>
              <w:jc w:val="center"/>
            </w:pPr>
            <w:r w:rsidRPr="002C2BBD">
              <w:t>7</w:t>
            </w:r>
          </w:p>
        </w:tc>
        <w:tc>
          <w:tcPr>
            <w:tcW w:w="4395" w:type="dxa"/>
          </w:tcPr>
          <w:p w:rsidR="00745A02" w:rsidRPr="0097541B" w:rsidRDefault="00745A02" w:rsidP="009B3095">
            <w:pPr>
              <w:pStyle w:val="TabletextChar"/>
              <w:rPr>
                <w:lang w:eastAsia="ja-JP"/>
              </w:rPr>
            </w:pPr>
            <w:r w:rsidRPr="0097541B">
              <w:t xml:space="preserve">Standard </w:t>
            </w:r>
            <w:r w:rsidRPr="0097541B">
              <w:rPr>
                <w:lang w:eastAsia="ja-JP"/>
              </w:rPr>
              <w:t xml:space="preserve">license </w:t>
            </w:r>
            <w:r w:rsidRPr="0097541B">
              <w:t xml:space="preserve">forms for </w:t>
            </w:r>
            <w:r w:rsidRPr="0097541B">
              <w:rPr>
                <w:lang w:eastAsia="ja-JP"/>
              </w:rPr>
              <w:t>ship/ship-earth stations and aircraft/aircraft-earth stations</w:t>
            </w:r>
          </w:p>
        </w:tc>
        <w:tc>
          <w:tcPr>
            <w:tcW w:w="7229" w:type="dxa"/>
          </w:tcPr>
          <w:p w:rsidR="00745A02" w:rsidRPr="00E749FF" w:rsidRDefault="00745A02" w:rsidP="009B3095">
            <w:pPr>
              <w:pStyle w:val="TabletextChar"/>
              <w:rPr>
                <w:rStyle w:val="FootnoteReference"/>
                <w:color w:val="000000"/>
                <w:lang w:eastAsia="ja-JP"/>
              </w:rPr>
            </w:pPr>
            <w:r w:rsidRPr="00E749FF">
              <w:t>Still relevant</w:t>
            </w:r>
            <w:r>
              <w:rPr>
                <w:rFonts w:hint="eastAsia"/>
                <w:lang w:eastAsia="ja-JP"/>
              </w:rPr>
              <w:t>.</w:t>
            </w:r>
          </w:p>
        </w:tc>
        <w:tc>
          <w:tcPr>
            <w:tcW w:w="1134" w:type="dxa"/>
          </w:tcPr>
          <w:p w:rsidR="00745A02" w:rsidRPr="0097541B" w:rsidRDefault="00745A02" w:rsidP="009B3095">
            <w:pPr>
              <w:pStyle w:val="TabletextChar"/>
              <w:jc w:val="center"/>
            </w:pPr>
            <w:r w:rsidRPr="0097541B">
              <w:t>NOC</w:t>
            </w:r>
          </w:p>
        </w:tc>
        <w:tc>
          <w:tcPr>
            <w:tcW w:w="1048" w:type="dxa"/>
          </w:tcPr>
          <w:p w:rsidR="00745A02" w:rsidRPr="002C2BBD" w:rsidRDefault="00745A02" w:rsidP="009B3095">
            <w:pPr>
              <w:pStyle w:val="TabletextChar"/>
              <w:jc w:val="center"/>
              <w:rPr>
                <w:lang w:eastAsia="ja-JP"/>
              </w:rPr>
            </w:pPr>
            <w:r>
              <w:rPr>
                <w:rFonts w:hint="eastAsia"/>
                <w:lang w:eastAsia="ja-JP"/>
              </w:rPr>
              <w:t>NOC</w:t>
            </w:r>
          </w:p>
        </w:tc>
      </w:tr>
      <w:tr w:rsidR="00745A02" w:rsidRPr="002C2BBD" w:rsidTr="009B3095">
        <w:trPr>
          <w:cantSplit/>
          <w:jc w:val="center"/>
        </w:trPr>
        <w:tc>
          <w:tcPr>
            <w:tcW w:w="924" w:type="dxa"/>
          </w:tcPr>
          <w:p w:rsidR="00745A02" w:rsidRPr="002C2BBD" w:rsidRDefault="00745A02" w:rsidP="009B3095">
            <w:pPr>
              <w:pStyle w:val="TabletextChar"/>
              <w:jc w:val="center"/>
            </w:pPr>
            <w:r w:rsidRPr="002C2BBD">
              <w:t>8</w:t>
            </w:r>
          </w:p>
        </w:tc>
        <w:tc>
          <w:tcPr>
            <w:tcW w:w="4395" w:type="dxa"/>
          </w:tcPr>
          <w:p w:rsidR="00745A02" w:rsidRPr="0097541B" w:rsidRDefault="00745A02" w:rsidP="009B3095">
            <w:pPr>
              <w:pStyle w:val="TabletextChar"/>
              <w:rPr>
                <w:lang w:eastAsia="ja-JP"/>
              </w:rPr>
            </w:pPr>
            <w:r w:rsidRPr="0097541B">
              <w:t>Automatic identification</w:t>
            </w:r>
            <w:r w:rsidRPr="0097541B">
              <w:rPr>
                <w:lang w:eastAsia="ja-JP"/>
              </w:rPr>
              <w:t xml:space="preserve"> of stations</w:t>
            </w:r>
          </w:p>
        </w:tc>
        <w:tc>
          <w:tcPr>
            <w:tcW w:w="7229" w:type="dxa"/>
          </w:tcPr>
          <w:p w:rsidR="00745A02" w:rsidRPr="008C78B9" w:rsidRDefault="00745A02" w:rsidP="009B3095">
            <w:pPr>
              <w:pStyle w:val="TabletextChar"/>
              <w:rPr>
                <w:i/>
                <w:lang w:eastAsia="ja-JP"/>
              </w:rPr>
            </w:pPr>
            <w:r w:rsidRPr="008C78B9">
              <w:rPr>
                <w:i/>
              </w:rPr>
              <w:t>Still relevant (in the new context), ongoing studies</w:t>
            </w:r>
            <w:r>
              <w:rPr>
                <w:rFonts w:hint="eastAsia"/>
                <w:i/>
                <w:lang w:eastAsia="ja-JP"/>
              </w:rPr>
              <w:t>.</w:t>
            </w:r>
          </w:p>
          <w:p w:rsidR="00745A02" w:rsidRDefault="00745A02" w:rsidP="009B3095">
            <w:pPr>
              <w:pStyle w:val="TabletextChar"/>
              <w:rPr>
                <w:lang w:eastAsia="ja-JP"/>
              </w:rPr>
            </w:pPr>
            <w:r>
              <w:rPr>
                <w:rFonts w:hint="eastAsia"/>
                <w:lang w:eastAsia="ja-JP"/>
              </w:rPr>
              <w:t xml:space="preserve"> RR Article 19 has been well established and respected since this Recommendation was approved 35 years ago</w:t>
            </w:r>
            <w:r w:rsidRPr="00E749FF">
              <w:rPr>
                <w:rFonts w:hint="eastAsia"/>
                <w:lang w:eastAsia="ja-JP"/>
              </w:rPr>
              <w:t>.</w:t>
            </w:r>
          </w:p>
        </w:tc>
        <w:tc>
          <w:tcPr>
            <w:tcW w:w="1134" w:type="dxa"/>
          </w:tcPr>
          <w:p w:rsidR="00745A02" w:rsidRPr="0097541B" w:rsidRDefault="00745A02" w:rsidP="009B3095">
            <w:pPr>
              <w:pStyle w:val="TabletextChar"/>
              <w:jc w:val="center"/>
            </w:pPr>
            <w:r w:rsidRPr="0097541B">
              <w:t>NOC</w:t>
            </w:r>
          </w:p>
        </w:tc>
        <w:tc>
          <w:tcPr>
            <w:tcW w:w="1048" w:type="dxa"/>
          </w:tcPr>
          <w:p w:rsidR="00745A02" w:rsidRPr="002C2BBD" w:rsidRDefault="00745A02" w:rsidP="009B3095">
            <w:pPr>
              <w:pStyle w:val="TabletextChar"/>
              <w:jc w:val="center"/>
            </w:pPr>
          </w:p>
        </w:tc>
      </w:tr>
      <w:tr w:rsidR="00745A02" w:rsidRPr="002C2BBD" w:rsidTr="009B3095">
        <w:trPr>
          <w:cantSplit/>
          <w:jc w:val="center"/>
        </w:trPr>
        <w:tc>
          <w:tcPr>
            <w:tcW w:w="924" w:type="dxa"/>
          </w:tcPr>
          <w:p w:rsidR="00745A02" w:rsidRPr="002C2BBD" w:rsidRDefault="00745A02" w:rsidP="009B3095">
            <w:pPr>
              <w:pStyle w:val="TabletextChar"/>
              <w:jc w:val="center"/>
            </w:pPr>
            <w:r w:rsidRPr="002C2BBD">
              <w:t>9</w:t>
            </w:r>
          </w:p>
        </w:tc>
        <w:tc>
          <w:tcPr>
            <w:tcW w:w="4395" w:type="dxa"/>
          </w:tcPr>
          <w:p w:rsidR="00745A02" w:rsidRPr="0097541B" w:rsidRDefault="00745A02" w:rsidP="009B3095">
            <w:pPr>
              <w:pStyle w:val="TabletextChar"/>
            </w:pPr>
            <w:r w:rsidRPr="0097541B">
              <w:t>Operation of BC stations on board ships/aircraft</w:t>
            </w:r>
          </w:p>
        </w:tc>
        <w:tc>
          <w:tcPr>
            <w:tcW w:w="7229" w:type="dxa"/>
          </w:tcPr>
          <w:p w:rsidR="00745A02" w:rsidRPr="00E749FF" w:rsidRDefault="00745A02" w:rsidP="009B3095">
            <w:pPr>
              <w:pStyle w:val="TabletextChar"/>
              <w:rPr>
                <w:rStyle w:val="FootnoteReference"/>
                <w:color w:val="000000"/>
                <w:lang w:eastAsia="ja-JP"/>
              </w:rPr>
            </w:pPr>
            <w:r w:rsidRPr="00E749FF">
              <w:t>Still relevant</w:t>
            </w:r>
            <w:r>
              <w:rPr>
                <w:rFonts w:hint="eastAsia"/>
                <w:lang w:eastAsia="ja-JP"/>
              </w:rPr>
              <w:t>.</w:t>
            </w:r>
          </w:p>
        </w:tc>
        <w:tc>
          <w:tcPr>
            <w:tcW w:w="1134" w:type="dxa"/>
          </w:tcPr>
          <w:p w:rsidR="00745A02" w:rsidRPr="0097541B" w:rsidRDefault="00745A02" w:rsidP="009B3095">
            <w:pPr>
              <w:pStyle w:val="TabletextChar"/>
              <w:jc w:val="center"/>
            </w:pPr>
            <w:r w:rsidRPr="0097541B">
              <w:t>NOC</w:t>
            </w:r>
          </w:p>
        </w:tc>
        <w:tc>
          <w:tcPr>
            <w:tcW w:w="1048" w:type="dxa"/>
          </w:tcPr>
          <w:p w:rsidR="00745A02" w:rsidRPr="00062414" w:rsidRDefault="00745A02" w:rsidP="009B3095">
            <w:pPr>
              <w:pStyle w:val="TabletextChar"/>
              <w:jc w:val="center"/>
              <w:rPr>
                <w:lang w:eastAsia="ja-JP"/>
              </w:rPr>
            </w:pPr>
            <w:r w:rsidRPr="00062414">
              <w:rPr>
                <w:rFonts w:hint="eastAsia"/>
                <w:lang w:eastAsia="ja-JP"/>
              </w:rPr>
              <w:t>NOC</w:t>
            </w:r>
          </w:p>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shd w:val="clear" w:color="auto" w:fill="auto"/>
          </w:tcPr>
          <w:p w:rsidR="00745A02" w:rsidRPr="004E5DFF" w:rsidRDefault="00745A02" w:rsidP="009B3095">
            <w:pPr>
              <w:pStyle w:val="TabletextChar"/>
              <w:jc w:val="center"/>
              <w:rPr>
                <w:lang w:eastAsia="ja-JP"/>
              </w:rPr>
            </w:pPr>
            <w:r w:rsidRPr="004E5DFF">
              <w:rPr>
                <w:rFonts w:hint="eastAsia"/>
                <w:lang w:eastAsia="ja-JP"/>
              </w:rPr>
              <w:t>16</w:t>
            </w:r>
          </w:p>
        </w:tc>
        <w:tc>
          <w:tcPr>
            <w:tcW w:w="4395" w:type="dxa"/>
            <w:shd w:val="clear" w:color="auto" w:fill="auto"/>
          </w:tcPr>
          <w:p w:rsidR="00745A02" w:rsidRPr="004E5DFF" w:rsidRDefault="00745A02" w:rsidP="009B3095">
            <w:pPr>
              <w:pStyle w:val="TabletextChar"/>
            </w:pPr>
            <w:r w:rsidRPr="004E5DFF">
              <w:t>Interference management for stations that may operate under more than one terrestrial radiocommunication service</w:t>
            </w:r>
          </w:p>
        </w:tc>
        <w:tc>
          <w:tcPr>
            <w:tcW w:w="7229" w:type="dxa"/>
            <w:shd w:val="clear" w:color="auto" w:fill="auto"/>
          </w:tcPr>
          <w:p w:rsidR="00745A02" w:rsidRPr="004E5DFF" w:rsidRDefault="00745A02" w:rsidP="009B3095">
            <w:pPr>
              <w:pStyle w:val="TabletextChar"/>
              <w:rPr>
                <w:lang w:eastAsia="ja-JP"/>
              </w:rPr>
            </w:pPr>
            <w:r w:rsidRPr="0097541B">
              <w:t>Still relevant</w:t>
            </w:r>
            <w:r>
              <w:rPr>
                <w:rFonts w:hint="eastAsia"/>
                <w:lang w:eastAsia="ja-JP"/>
              </w:rPr>
              <w:t>.</w:t>
            </w:r>
          </w:p>
        </w:tc>
        <w:tc>
          <w:tcPr>
            <w:tcW w:w="1134" w:type="dxa"/>
            <w:shd w:val="clear" w:color="auto" w:fill="auto"/>
          </w:tcPr>
          <w:p w:rsidR="00745A02" w:rsidRPr="004E5DFF" w:rsidRDefault="00745A02" w:rsidP="009B3095">
            <w:pPr>
              <w:pStyle w:val="TabletextChar"/>
              <w:jc w:val="center"/>
              <w:rPr>
                <w:lang w:eastAsia="ja-JP"/>
              </w:rPr>
            </w:pPr>
            <w:r w:rsidRPr="004E5DFF">
              <w:rPr>
                <w:lang w:eastAsia="ja-JP"/>
              </w:rPr>
              <w:t>ADD</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t>34</w:t>
            </w:r>
          </w:p>
        </w:tc>
        <w:tc>
          <w:tcPr>
            <w:tcW w:w="4395" w:type="dxa"/>
          </w:tcPr>
          <w:p w:rsidR="00745A02" w:rsidRPr="004E5DFF" w:rsidRDefault="00745A02" w:rsidP="009B3095">
            <w:pPr>
              <w:pStyle w:val="TabletextChar"/>
            </w:pPr>
            <w:r w:rsidRPr="004E5DFF">
              <w:t>Principles for allocation of frequency bands</w:t>
            </w:r>
          </w:p>
        </w:tc>
        <w:tc>
          <w:tcPr>
            <w:tcW w:w="7229" w:type="dxa"/>
          </w:tcPr>
          <w:p w:rsidR="00745A02" w:rsidRPr="00E749FF" w:rsidRDefault="00745A02" w:rsidP="009B3095">
            <w:pPr>
              <w:pStyle w:val="TabletextChar"/>
              <w:rPr>
                <w:i/>
                <w:lang w:eastAsia="ja-JP"/>
              </w:rPr>
            </w:pPr>
            <w:r w:rsidRPr="00E749FF">
              <w:rPr>
                <w:i/>
                <w:lang w:eastAsia="ja-JP"/>
              </w:rPr>
              <w:t>This Resolution may be considered in relation to</w:t>
            </w:r>
            <w:r w:rsidRPr="00E749FF">
              <w:rPr>
                <w:rFonts w:hint="eastAsia"/>
                <w:i/>
                <w:lang w:eastAsia="ja-JP"/>
              </w:rPr>
              <w:t xml:space="preserve">WRC-12 </w:t>
            </w:r>
            <w:r w:rsidRPr="00E749FF">
              <w:rPr>
                <w:i/>
                <w:lang w:eastAsia="ja-JP"/>
              </w:rPr>
              <w:t>Agenda item 1.2.</w:t>
            </w:r>
          </w:p>
          <w:p w:rsidR="00745A02" w:rsidRPr="004E5DFF" w:rsidRDefault="00745A02" w:rsidP="009B3095">
            <w:pPr>
              <w:pStyle w:val="TabletextChar"/>
              <w:rPr>
                <w:rStyle w:val="FootnoteReference"/>
              </w:rPr>
            </w:pPr>
            <w:r w:rsidRPr="0097541B">
              <w:t>Still relevant</w:t>
            </w:r>
            <w:r>
              <w:rPr>
                <w:rFonts w:hint="eastAsia"/>
                <w:lang w:eastAsia="ja-JP"/>
              </w:rPr>
              <w:t xml:space="preserve">. </w:t>
            </w:r>
            <w:r>
              <w:rPr>
                <w:lang w:eastAsia="ja-JP"/>
              </w:rPr>
              <w:t>T</w:t>
            </w:r>
            <w:r>
              <w:rPr>
                <w:rFonts w:hint="eastAsia"/>
                <w:lang w:eastAsia="ja-JP"/>
              </w:rPr>
              <w:t>ext was largely revised at WRC-12.</w:t>
            </w:r>
          </w:p>
        </w:tc>
        <w:tc>
          <w:tcPr>
            <w:tcW w:w="1134" w:type="dxa"/>
          </w:tcPr>
          <w:p w:rsidR="00745A02" w:rsidRPr="004E5DFF" w:rsidRDefault="00745A02" w:rsidP="009B3095">
            <w:pPr>
              <w:pStyle w:val="TabletextChar"/>
              <w:jc w:val="center"/>
              <w:rPr>
                <w:lang w:eastAsia="ja-JP"/>
              </w:rPr>
            </w:pPr>
            <w:r w:rsidRPr="004E5DFF">
              <w:rPr>
                <w:lang w:eastAsia="ja-JP"/>
              </w:rPr>
              <w:t>MOD</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t>36</w:t>
            </w:r>
          </w:p>
        </w:tc>
        <w:tc>
          <w:tcPr>
            <w:tcW w:w="4395" w:type="dxa"/>
          </w:tcPr>
          <w:p w:rsidR="00745A02" w:rsidRPr="004E5DFF" w:rsidRDefault="00745A02" w:rsidP="009B3095">
            <w:pPr>
              <w:pStyle w:val="TabletextChar"/>
            </w:pPr>
            <w:r w:rsidRPr="004E5DFF">
              <w:t>International monitoring of emissions from space stations</w:t>
            </w:r>
          </w:p>
        </w:tc>
        <w:tc>
          <w:tcPr>
            <w:tcW w:w="7229" w:type="dxa"/>
          </w:tcPr>
          <w:p w:rsidR="00745A02" w:rsidRPr="004E5DFF" w:rsidRDefault="00745A02" w:rsidP="009B3095">
            <w:pPr>
              <w:pStyle w:val="TabletextChar"/>
              <w:rPr>
                <w:rStyle w:val="FootnoteReference"/>
              </w:rPr>
            </w:pPr>
            <w:r w:rsidRPr="004E5DFF">
              <w:t xml:space="preserve">Still relevant; ongoing studies in </w:t>
            </w:r>
            <w:r w:rsidRPr="004E5DFF">
              <w:rPr>
                <w:lang w:eastAsia="ja-JP"/>
              </w:rPr>
              <w:t xml:space="preserve">ITU-R </w:t>
            </w:r>
            <w:r w:rsidRPr="004E5DFF">
              <w:t>S</w:t>
            </w:r>
            <w:r w:rsidRPr="004E5DFF">
              <w:rPr>
                <w:lang w:eastAsia="ja-JP"/>
              </w:rPr>
              <w:t xml:space="preserve">tudy </w:t>
            </w:r>
            <w:r w:rsidRPr="004E5DFF">
              <w:t>G</w:t>
            </w:r>
            <w:r w:rsidRPr="004E5DFF">
              <w:rPr>
                <w:lang w:eastAsia="ja-JP"/>
              </w:rPr>
              <w:t>roup</w:t>
            </w:r>
            <w:r w:rsidRPr="004E5DFF">
              <w:t xml:space="preserve"> 1.</w:t>
            </w:r>
          </w:p>
        </w:tc>
        <w:tc>
          <w:tcPr>
            <w:tcW w:w="1134" w:type="dxa"/>
          </w:tcPr>
          <w:p w:rsidR="00745A02" w:rsidRPr="004E5DFF" w:rsidRDefault="00745A02" w:rsidP="009B3095">
            <w:pPr>
              <w:pStyle w:val="TabletextChar"/>
              <w:jc w:val="center"/>
            </w:pPr>
            <w:r w:rsidRPr="004E5DFF">
              <w:t>NOC</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t>37</w:t>
            </w:r>
          </w:p>
        </w:tc>
        <w:tc>
          <w:tcPr>
            <w:tcW w:w="4395" w:type="dxa"/>
          </w:tcPr>
          <w:p w:rsidR="00745A02" w:rsidRPr="004E5DFF" w:rsidRDefault="00745A02" w:rsidP="009B3095">
            <w:pPr>
              <w:pStyle w:val="TabletextChar"/>
            </w:pPr>
            <w:r w:rsidRPr="004E5DFF">
              <w:t>Operational procedures for ESV</w:t>
            </w:r>
          </w:p>
        </w:tc>
        <w:tc>
          <w:tcPr>
            <w:tcW w:w="7229" w:type="dxa"/>
          </w:tcPr>
          <w:p w:rsidR="00745A02" w:rsidRPr="00E749FF" w:rsidRDefault="00745A02" w:rsidP="009B3095">
            <w:pPr>
              <w:pStyle w:val="TabletextChar"/>
              <w:rPr>
                <w:i/>
                <w:lang w:eastAsia="ja-JP"/>
              </w:rPr>
            </w:pPr>
            <w:r w:rsidRPr="00E749FF">
              <w:rPr>
                <w:i/>
              </w:rPr>
              <w:t>Still relevant.</w:t>
            </w:r>
            <w:r w:rsidRPr="00E749FF">
              <w:rPr>
                <w:i/>
                <w:lang w:eastAsia="ja-JP"/>
              </w:rPr>
              <w:t xml:space="preserve"> This Recommendation is referred to in Resolution </w:t>
            </w:r>
            <w:r w:rsidRPr="00E749FF">
              <w:rPr>
                <w:b/>
                <w:i/>
                <w:lang w:eastAsia="ja-JP"/>
              </w:rPr>
              <w:t>902 (WRC-03)</w:t>
            </w:r>
            <w:r w:rsidRPr="00E749FF">
              <w:rPr>
                <w:i/>
                <w:lang w:eastAsia="ja-JP"/>
              </w:rPr>
              <w:t>.</w:t>
            </w:r>
          </w:p>
          <w:p w:rsidR="00745A02" w:rsidRPr="00E749FF" w:rsidRDefault="00745A02" w:rsidP="009B3095">
            <w:pPr>
              <w:pStyle w:val="TabletextChar"/>
            </w:pPr>
            <w:r>
              <w:rPr>
                <w:rFonts w:hint="eastAsia"/>
                <w:lang w:eastAsia="ja-JP"/>
              </w:rPr>
              <w:t>The topic of t</w:t>
            </w:r>
            <w:r w:rsidRPr="00E749FF">
              <w:rPr>
                <w:lang w:eastAsia="ja-JP"/>
              </w:rPr>
              <w:t>his Recommendation has relevance to WRC-</w:t>
            </w:r>
            <w:r w:rsidRPr="00E749FF">
              <w:rPr>
                <w:rFonts w:hint="eastAsia"/>
                <w:lang w:eastAsia="ja-JP"/>
              </w:rPr>
              <w:t xml:space="preserve">15 </w:t>
            </w:r>
            <w:r w:rsidRPr="00E749FF">
              <w:rPr>
                <w:lang w:eastAsia="ja-JP"/>
              </w:rPr>
              <w:t>agenda item 1.8</w:t>
            </w:r>
            <w:r>
              <w:rPr>
                <w:rFonts w:hint="eastAsia"/>
                <w:lang w:eastAsia="ja-JP"/>
              </w:rPr>
              <w:t>.For the moment, review of this Recommendation has not been discussed at the relevant ITU-R group.</w:t>
            </w:r>
          </w:p>
        </w:tc>
        <w:tc>
          <w:tcPr>
            <w:tcW w:w="1134" w:type="dxa"/>
          </w:tcPr>
          <w:p w:rsidR="00745A02" w:rsidRPr="004E5DFF" w:rsidRDefault="00745A02" w:rsidP="009B3095">
            <w:pPr>
              <w:pStyle w:val="TabletextChar"/>
              <w:jc w:val="center"/>
            </w:pPr>
            <w:r w:rsidRPr="004E5DFF">
              <w:t>NOC</w:t>
            </w:r>
          </w:p>
        </w:tc>
        <w:tc>
          <w:tcPr>
            <w:tcW w:w="1048" w:type="dxa"/>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t>63</w:t>
            </w:r>
          </w:p>
        </w:tc>
        <w:tc>
          <w:tcPr>
            <w:tcW w:w="4395" w:type="dxa"/>
          </w:tcPr>
          <w:p w:rsidR="00745A02" w:rsidRPr="004E5DFF" w:rsidRDefault="00745A02" w:rsidP="009B3095">
            <w:pPr>
              <w:pStyle w:val="TabletextChar"/>
            </w:pPr>
            <w:r w:rsidRPr="004E5DFF">
              <w:t>Calculation of necessary bandwidth</w:t>
            </w:r>
          </w:p>
        </w:tc>
        <w:tc>
          <w:tcPr>
            <w:tcW w:w="7229" w:type="dxa"/>
          </w:tcPr>
          <w:p w:rsidR="00745A02" w:rsidRPr="00E749FF" w:rsidRDefault="00745A02" w:rsidP="009B3095">
            <w:pPr>
              <w:pStyle w:val="TabletextChar"/>
              <w:rPr>
                <w:i/>
                <w:lang w:eastAsia="ja-JP"/>
              </w:rPr>
            </w:pPr>
            <w:r w:rsidRPr="00E749FF">
              <w:rPr>
                <w:i/>
              </w:rPr>
              <w:t>Still relevant (in the new context). Recommendation ITU</w:t>
            </w:r>
            <w:r w:rsidRPr="00E749FF">
              <w:rPr>
                <w:i/>
              </w:rPr>
              <w:noBreakHyphen/>
              <w:t>R SM.328-11 (approved 2006) in force; studies continue.</w:t>
            </w:r>
          </w:p>
          <w:p w:rsidR="00745A02" w:rsidRPr="004E5DFF" w:rsidRDefault="00745A02" w:rsidP="009B3095">
            <w:pPr>
              <w:pStyle w:val="TabletextChar"/>
              <w:rPr>
                <w:rStyle w:val="FootnoteReference"/>
                <w:lang w:eastAsia="ja-JP"/>
              </w:rPr>
            </w:pPr>
            <w:r>
              <w:rPr>
                <w:rFonts w:hint="eastAsia"/>
                <w:lang w:eastAsia="ja-JP"/>
              </w:rPr>
              <w:t xml:space="preserve">The issue of </w:t>
            </w:r>
            <w:r>
              <w:rPr>
                <w:lang w:eastAsia="ja-JP"/>
              </w:rPr>
              <w:t>“</w:t>
            </w:r>
            <w:r>
              <w:rPr>
                <w:rFonts w:hint="eastAsia"/>
                <w:lang w:eastAsia="ja-JP"/>
              </w:rPr>
              <w:t>calculation of necessary bandwidth</w:t>
            </w:r>
            <w:r>
              <w:rPr>
                <w:lang w:eastAsia="ja-JP"/>
              </w:rPr>
              <w:t>”</w:t>
            </w:r>
            <w:r>
              <w:rPr>
                <w:rFonts w:hint="eastAsia"/>
                <w:lang w:eastAsia="ja-JP"/>
              </w:rPr>
              <w:t xml:space="preserve"> has been well addressed in Recommendation ITU-R SM.1138, which is incorporated by reference in Appendix </w:t>
            </w:r>
            <w:r w:rsidRPr="00E749FF">
              <w:rPr>
                <w:rFonts w:hint="eastAsia"/>
                <w:b/>
                <w:lang w:eastAsia="ja-JP"/>
              </w:rPr>
              <w:t>1</w:t>
            </w:r>
            <w:r>
              <w:rPr>
                <w:rFonts w:hint="eastAsia"/>
                <w:lang w:eastAsia="ja-JP"/>
              </w:rPr>
              <w:t xml:space="preserve"> (Section 1). It is questionable to retain this Recommendation. </w:t>
            </w:r>
          </w:p>
        </w:tc>
        <w:tc>
          <w:tcPr>
            <w:tcW w:w="1134" w:type="dxa"/>
          </w:tcPr>
          <w:p w:rsidR="00745A02" w:rsidRPr="004E5DFF" w:rsidRDefault="00745A02" w:rsidP="009B3095">
            <w:pPr>
              <w:pStyle w:val="TabletextChar"/>
              <w:jc w:val="center"/>
            </w:pPr>
            <w:r w:rsidRPr="004E5DFF">
              <w:t>NOC</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t>71</w:t>
            </w:r>
          </w:p>
        </w:tc>
        <w:tc>
          <w:tcPr>
            <w:tcW w:w="4395" w:type="dxa"/>
          </w:tcPr>
          <w:p w:rsidR="00745A02" w:rsidRPr="004E5DFF" w:rsidRDefault="00745A02" w:rsidP="009B3095">
            <w:pPr>
              <w:pStyle w:val="TabletextChar"/>
              <w:rPr>
                <w:lang w:eastAsia="ja-JP"/>
              </w:rPr>
            </w:pPr>
            <w:r w:rsidRPr="004E5DFF">
              <w:t>Type approval</w:t>
            </w:r>
            <w:r w:rsidRPr="004E5DFF">
              <w:rPr>
                <w:lang w:eastAsia="ja-JP"/>
              </w:rPr>
              <w:t xml:space="preserve"> of radio equipment</w:t>
            </w:r>
          </w:p>
        </w:tc>
        <w:tc>
          <w:tcPr>
            <w:tcW w:w="7229" w:type="dxa"/>
          </w:tcPr>
          <w:p w:rsidR="00745A02" w:rsidRPr="004E5DFF" w:rsidRDefault="00745A02" w:rsidP="009B3095">
            <w:pPr>
              <w:pStyle w:val="TabletextChar"/>
              <w:rPr>
                <w:rStyle w:val="FootnoteReference"/>
              </w:rPr>
            </w:pPr>
            <w:r w:rsidRPr="004E5DFF">
              <w:t>Still relevant</w:t>
            </w:r>
          </w:p>
        </w:tc>
        <w:tc>
          <w:tcPr>
            <w:tcW w:w="1134" w:type="dxa"/>
          </w:tcPr>
          <w:p w:rsidR="00745A02" w:rsidRPr="004E5DFF" w:rsidRDefault="00745A02" w:rsidP="009B3095">
            <w:pPr>
              <w:pStyle w:val="TabletextChar"/>
              <w:jc w:val="center"/>
            </w:pPr>
            <w:r w:rsidRPr="004E5DFF">
              <w:t>NOC</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lastRenderedPageBreak/>
              <w:t>75</w:t>
            </w:r>
          </w:p>
        </w:tc>
        <w:tc>
          <w:tcPr>
            <w:tcW w:w="4395" w:type="dxa"/>
          </w:tcPr>
          <w:p w:rsidR="00745A02" w:rsidRPr="004E5DFF" w:rsidRDefault="00745A02" w:rsidP="009B3095">
            <w:pPr>
              <w:pStyle w:val="TabletextChar"/>
            </w:pPr>
            <w:r w:rsidRPr="004E5DFF">
              <w:t>Study of boundary between out-of-band and spurious domains of primary radars using magnetrons</w:t>
            </w:r>
          </w:p>
        </w:tc>
        <w:tc>
          <w:tcPr>
            <w:tcW w:w="7229" w:type="dxa"/>
          </w:tcPr>
          <w:p w:rsidR="00745A02" w:rsidRPr="00E749FF" w:rsidRDefault="00745A02" w:rsidP="009B3095">
            <w:pPr>
              <w:pStyle w:val="TabletextChar"/>
              <w:rPr>
                <w:i/>
                <w:lang w:eastAsia="ja-JP"/>
              </w:rPr>
            </w:pPr>
            <w:r w:rsidRPr="00E749FF">
              <w:rPr>
                <w:i/>
              </w:rPr>
              <w:t xml:space="preserve">Still relevant; </w:t>
            </w:r>
            <w:r w:rsidRPr="00E749FF">
              <w:rPr>
                <w:i/>
                <w:lang w:eastAsia="ja-JP"/>
              </w:rPr>
              <w:t xml:space="preserve">ongoing studies in ITU-R Study Group 1 to review </w:t>
            </w:r>
            <w:r w:rsidRPr="00E749FF">
              <w:rPr>
                <w:i/>
              </w:rPr>
              <w:t>Recommendation ITU</w:t>
            </w:r>
            <w:r w:rsidRPr="00E749FF">
              <w:rPr>
                <w:i/>
              </w:rPr>
              <w:noBreakHyphen/>
              <w:t>R SM.1541-</w:t>
            </w:r>
            <w:r w:rsidRPr="00E749FF">
              <w:rPr>
                <w:i/>
                <w:lang w:eastAsia="ja-JP"/>
              </w:rPr>
              <w:t>3 and/or other texts.</w:t>
            </w:r>
          </w:p>
          <w:p w:rsidR="00745A02" w:rsidRPr="004E5DFF" w:rsidRDefault="00745A02" w:rsidP="009B3095">
            <w:pPr>
              <w:pStyle w:val="TabletextChar"/>
              <w:rPr>
                <w:rStyle w:val="FootnoteReference"/>
              </w:rPr>
            </w:pPr>
            <w:r>
              <w:rPr>
                <w:rFonts w:hint="eastAsia"/>
                <w:lang w:eastAsia="ja-JP"/>
              </w:rPr>
              <w:t>Still relevant. ITU-R studies are ongoing.</w:t>
            </w:r>
          </w:p>
        </w:tc>
        <w:tc>
          <w:tcPr>
            <w:tcW w:w="1134" w:type="dxa"/>
          </w:tcPr>
          <w:p w:rsidR="00745A02" w:rsidRPr="004E5DFF" w:rsidRDefault="00745A02" w:rsidP="009B3095">
            <w:pPr>
              <w:pStyle w:val="TabletextChar"/>
              <w:jc w:val="center"/>
            </w:pPr>
            <w:r w:rsidRPr="004E5DFF">
              <w:t>NOC</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shd w:val="clear" w:color="auto" w:fill="auto"/>
          </w:tcPr>
          <w:p w:rsidR="00745A02" w:rsidRPr="004E5DFF" w:rsidRDefault="00745A02" w:rsidP="009B3095">
            <w:pPr>
              <w:pStyle w:val="TabletextChar"/>
              <w:jc w:val="center"/>
              <w:rPr>
                <w:lang w:eastAsia="ja-JP"/>
              </w:rPr>
            </w:pPr>
            <w:r w:rsidRPr="004E5DFF">
              <w:rPr>
                <w:rFonts w:hint="eastAsia"/>
                <w:lang w:eastAsia="ja-JP"/>
              </w:rPr>
              <w:t>76</w:t>
            </w:r>
          </w:p>
        </w:tc>
        <w:tc>
          <w:tcPr>
            <w:tcW w:w="4395" w:type="dxa"/>
            <w:shd w:val="clear" w:color="auto" w:fill="auto"/>
          </w:tcPr>
          <w:p w:rsidR="00745A02" w:rsidRPr="004E5DFF" w:rsidRDefault="00745A02" w:rsidP="009B3095">
            <w:pPr>
              <w:pStyle w:val="TabletextChar"/>
            </w:pPr>
            <w:r w:rsidRPr="004E5DFF">
              <w:rPr>
                <w:bCs/>
              </w:rPr>
              <w:t>Deployment and use of cognitive radio systems</w:t>
            </w:r>
          </w:p>
        </w:tc>
        <w:tc>
          <w:tcPr>
            <w:tcW w:w="7229" w:type="dxa"/>
            <w:shd w:val="clear" w:color="auto" w:fill="auto"/>
          </w:tcPr>
          <w:p w:rsidR="00745A02" w:rsidRPr="004E5DFF" w:rsidRDefault="00745A02" w:rsidP="009B3095">
            <w:pPr>
              <w:pStyle w:val="TabletextChar"/>
            </w:pPr>
            <w:r>
              <w:rPr>
                <w:rFonts w:hint="eastAsia"/>
                <w:lang w:eastAsia="ja-JP"/>
              </w:rPr>
              <w:t>Still relevant. ITU-R studies are ongoing.</w:t>
            </w:r>
          </w:p>
        </w:tc>
        <w:tc>
          <w:tcPr>
            <w:tcW w:w="1134" w:type="dxa"/>
            <w:shd w:val="clear" w:color="auto" w:fill="auto"/>
          </w:tcPr>
          <w:p w:rsidR="00745A02" w:rsidRPr="004E5DFF" w:rsidRDefault="00745A02" w:rsidP="009B3095">
            <w:pPr>
              <w:pStyle w:val="TabletextChar"/>
              <w:jc w:val="center"/>
              <w:rPr>
                <w:lang w:eastAsia="ja-JP"/>
              </w:rPr>
            </w:pPr>
            <w:r w:rsidRPr="004E5DFF">
              <w:rPr>
                <w:lang w:eastAsia="ja-JP"/>
              </w:rPr>
              <w:t>ADD</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4E5DFF" w:rsidRDefault="00745A02" w:rsidP="009B3095">
            <w:pPr>
              <w:pStyle w:val="TabletextChar"/>
              <w:jc w:val="center"/>
            </w:pPr>
            <w:r w:rsidRPr="004E5DFF">
              <w:t>100</w:t>
            </w:r>
          </w:p>
        </w:tc>
        <w:tc>
          <w:tcPr>
            <w:tcW w:w="4395" w:type="dxa"/>
          </w:tcPr>
          <w:p w:rsidR="00745A02" w:rsidRPr="004E5DFF" w:rsidRDefault="00745A02" w:rsidP="009B3095">
            <w:pPr>
              <w:pStyle w:val="TabletextChar"/>
            </w:pPr>
            <w:r w:rsidRPr="004E5DFF">
              <w:t xml:space="preserve">Bands for </w:t>
            </w:r>
            <w:proofErr w:type="spellStart"/>
            <w:r w:rsidRPr="004E5DFF">
              <w:t>troposcatter</w:t>
            </w:r>
            <w:proofErr w:type="spellEnd"/>
          </w:p>
        </w:tc>
        <w:tc>
          <w:tcPr>
            <w:tcW w:w="7229" w:type="dxa"/>
          </w:tcPr>
          <w:p w:rsidR="00745A02" w:rsidRPr="004E5DFF" w:rsidRDefault="00745A02" w:rsidP="009B3095">
            <w:pPr>
              <w:pStyle w:val="TabletextChar"/>
              <w:rPr>
                <w:rStyle w:val="FootnoteReference"/>
              </w:rPr>
            </w:pPr>
            <w:r w:rsidRPr="004E5DFF">
              <w:t>Still relevant.</w:t>
            </w:r>
          </w:p>
        </w:tc>
        <w:tc>
          <w:tcPr>
            <w:tcW w:w="1134" w:type="dxa"/>
          </w:tcPr>
          <w:p w:rsidR="00745A02" w:rsidRPr="004E5DFF" w:rsidRDefault="00745A02" w:rsidP="009B3095">
            <w:pPr>
              <w:pStyle w:val="TabletextChar"/>
              <w:jc w:val="center"/>
            </w:pPr>
            <w:r w:rsidRPr="004E5DFF">
              <w:t>NOC</w:t>
            </w:r>
          </w:p>
        </w:tc>
        <w:tc>
          <w:tcPr>
            <w:tcW w:w="1048" w:type="dxa"/>
          </w:tcPr>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2C2BBD" w:rsidRDefault="00745A02" w:rsidP="009B3095">
            <w:pPr>
              <w:pStyle w:val="TabletextChar"/>
              <w:jc w:val="center"/>
              <w:rPr>
                <w:lang w:eastAsia="ja-JP"/>
              </w:rPr>
            </w:pPr>
            <w:r>
              <w:rPr>
                <w:rFonts w:hint="eastAsia"/>
                <w:lang w:eastAsia="ja-JP"/>
              </w:rPr>
              <w:t>206</w:t>
            </w:r>
          </w:p>
        </w:tc>
        <w:tc>
          <w:tcPr>
            <w:tcW w:w="4395" w:type="dxa"/>
          </w:tcPr>
          <w:p w:rsidR="00745A02" w:rsidRPr="0097541B" w:rsidRDefault="00745A02" w:rsidP="009B3095">
            <w:pPr>
              <w:pStyle w:val="TabletextChar"/>
              <w:rPr>
                <w:lang w:eastAsia="ja-JP"/>
              </w:rPr>
            </w:pPr>
            <w:r w:rsidRPr="0097541B">
              <w:rPr>
                <w:lang w:eastAsia="ja-JP"/>
              </w:rPr>
              <w:t>Use of integrated MSS and ground component systems in some frequency bands identified for the satellite component of IMT</w:t>
            </w:r>
          </w:p>
        </w:tc>
        <w:tc>
          <w:tcPr>
            <w:tcW w:w="7229" w:type="dxa"/>
          </w:tcPr>
          <w:p w:rsidR="00745A02" w:rsidRPr="00E749FF" w:rsidRDefault="00745A02" w:rsidP="009B3095">
            <w:pPr>
              <w:pStyle w:val="TabletextChar"/>
              <w:rPr>
                <w:i/>
                <w:lang w:eastAsia="ja-JP"/>
              </w:rPr>
            </w:pPr>
            <w:r w:rsidRPr="00E749FF">
              <w:rPr>
                <w:i/>
                <w:lang w:eastAsia="ja-JP"/>
              </w:rPr>
              <w:t>The ITU-R study recommended in this Recommendation has made fair progress.</w:t>
            </w:r>
          </w:p>
          <w:p w:rsidR="00745A02" w:rsidRPr="0097541B" w:rsidRDefault="00745A02" w:rsidP="009B3095">
            <w:pPr>
              <w:pStyle w:val="TabletextChar"/>
              <w:rPr>
                <w:lang w:eastAsia="ja-JP"/>
              </w:rPr>
            </w:pPr>
            <w:r>
              <w:rPr>
                <w:rFonts w:hint="eastAsia"/>
                <w:lang w:eastAsia="ja-JP"/>
              </w:rPr>
              <w:t>Still relevant. ITU-R studies are ongoing.</w:t>
            </w:r>
          </w:p>
        </w:tc>
        <w:tc>
          <w:tcPr>
            <w:tcW w:w="1134" w:type="dxa"/>
          </w:tcPr>
          <w:p w:rsidR="00745A02" w:rsidRPr="0097541B" w:rsidRDefault="00745A02" w:rsidP="009B3095">
            <w:pPr>
              <w:pStyle w:val="TabletextChar"/>
              <w:jc w:val="center"/>
              <w:rPr>
                <w:lang w:eastAsia="ja-JP"/>
              </w:rPr>
            </w:pPr>
            <w:r w:rsidRPr="0097541B">
              <w:rPr>
                <w:lang w:eastAsia="ja-JP"/>
              </w:rPr>
              <w:t>MOD</w:t>
            </w:r>
          </w:p>
        </w:tc>
        <w:tc>
          <w:tcPr>
            <w:tcW w:w="1048" w:type="dxa"/>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2C2BBD" w:rsidRDefault="00745A02" w:rsidP="009B3095">
            <w:pPr>
              <w:pStyle w:val="TabletextChar"/>
              <w:jc w:val="center"/>
              <w:rPr>
                <w:lang w:eastAsia="ja-JP"/>
              </w:rPr>
            </w:pPr>
            <w:r>
              <w:rPr>
                <w:rFonts w:hint="eastAsia"/>
                <w:lang w:eastAsia="ja-JP"/>
              </w:rPr>
              <w:t>207</w:t>
            </w:r>
          </w:p>
        </w:tc>
        <w:tc>
          <w:tcPr>
            <w:tcW w:w="4395" w:type="dxa"/>
          </w:tcPr>
          <w:p w:rsidR="00745A02" w:rsidRPr="0097541B" w:rsidRDefault="00745A02" w:rsidP="009B3095">
            <w:pPr>
              <w:rPr>
                <w:sz w:val="22"/>
                <w:szCs w:val="22"/>
              </w:rPr>
            </w:pPr>
            <w:r w:rsidRPr="0097541B">
              <w:rPr>
                <w:sz w:val="22"/>
                <w:szCs w:val="22"/>
              </w:rPr>
              <w:t>Future IMT systems</w:t>
            </w:r>
          </w:p>
        </w:tc>
        <w:tc>
          <w:tcPr>
            <w:tcW w:w="7229" w:type="dxa"/>
          </w:tcPr>
          <w:p w:rsidR="00745A02" w:rsidRPr="00E749FF" w:rsidRDefault="00745A02" w:rsidP="009B3095">
            <w:pPr>
              <w:pStyle w:val="TabletextChar"/>
              <w:rPr>
                <w:i/>
                <w:lang w:eastAsia="ja-JP"/>
              </w:rPr>
            </w:pPr>
            <w:r w:rsidRPr="00E749FF">
              <w:rPr>
                <w:i/>
                <w:lang w:eastAsia="ja-JP"/>
              </w:rPr>
              <w:t>The ITU-R study is commencing in the relevant group.</w:t>
            </w:r>
          </w:p>
          <w:p w:rsidR="00745A02" w:rsidRPr="0097541B" w:rsidRDefault="00745A02" w:rsidP="009B3095">
            <w:pPr>
              <w:pStyle w:val="TabletextChar"/>
              <w:rPr>
                <w:lang w:eastAsia="ja-JP"/>
              </w:rPr>
            </w:pPr>
            <w:r>
              <w:rPr>
                <w:rFonts w:hint="eastAsia"/>
                <w:lang w:eastAsia="ja-JP"/>
              </w:rPr>
              <w:t>The referenced ITU-R Question needs to be reviewed.</w:t>
            </w:r>
          </w:p>
        </w:tc>
        <w:tc>
          <w:tcPr>
            <w:tcW w:w="1134" w:type="dxa"/>
          </w:tcPr>
          <w:p w:rsidR="00745A02" w:rsidRPr="0097541B" w:rsidRDefault="00745A02" w:rsidP="009B3095">
            <w:pPr>
              <w:pStyle w:val="TabletextChar"/>
              <w:jc w:val="center"/>
            </w:pPr>
            <w:r w:rsidRPr="0097541B">
              <w:rPr>
                <w:lang w:eastAsia="ja-JP"/>
              </w:rPr>
              <w:t>NOC</w:t>
            </w:r>
          </w:p>
        </w:tc>
        <w:tc>
          <w:tcPr>
            <w:tcW w:w="1048" w:type="dxa"/>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Borders>
              <w:bottom w:val="single" w:sz="6" w:space="0" w:color="auto"/>
            </w:tcBorders>
          </w:tcPr>
          <w:p w:rsidR="00745A02" w:rsidRPr="0097541B" w:rsidRDefault="00745A02" w:rsidP="009B3095">
            <w:pPr>
              <w:pStyle w:val="TabletextChar"/>
              <w:jc w:val="center"/>
            </w:pPr>
            <w:r w:rsidRPr="0097541B">
              <w:t>316</w:t>
            </w:r>
          </w:p>
        </w:tc>
        <w:tc>
          <w:tcPr>
            <w:tcW w:w="4395" w:type="dxa"/>
            <w:tcBorders>
              <w:bottom w:val="single" w:sz="6" w:space="0" w:color="auto"/>
            </w:tcBorders>
          </w:tcPr>
          <w:p w:rsidR="00745A02" w:rsidRPr="0097541B" w:rsidRDefault="00745A02" w:rsidP="009B3095">
            <w:pPr>
              <w:pStyle w:val="TabletextChar"/>
            </w:pPr>
            <w:r w:rsidRPr="0097541B">
              <w:t xml:space="preserve">Use of </w:t>
            </w:r>
            <w:r w:rsidRPr="0097541B">
              <w:rPr>
                <w:lang w:eastAsia="ja-JP"/>
              </w:rPr>
              <w:t>ship earth stations</w:t>
            </w:r>
            <w:r w:rsidRPr="0097541B">
              <w:t xml:space="preserve"> within harbours</w:t>
            </w:r>
          </w:p>
        </w:tc>
        <w:tc>
          <w:tcPr>
            <w:tcW w:w="7229" w:type="dxa"/>
            <w:tcBorders>
              <w:bottom w:val="single" w:sz="6" w:space="0" w:color="auto"/>
            </w:tcBorders>
          </w:tcPr>
          <w:p w:rsidR="00745A02" w:rsidRPr="0097541B" w:rsidRDefault="00745A02" w:rsidP="009B3095">
            <w:pPr>
              <w:pStyle w:val="TabletextChar"/>
            </w:pPr>
            <w:r w:rsidRPr="0097541B">
              <w:rPr>
                <w:bCs/>
              </w:rPr>
              <w:t>Some aspects still relevant.</w:t>
            </w:r>
          </w:p>
        </w:tc>
        <w:tc>
          <w:tcPr>
            <w:tcW w:w="1134" w:type="dxa"/>
            <w:tcBorders>
              <w:bottom w:val="single" w:sz="6" w:space="0" w:color="auto"/>
            </w:tcBorders>
          </w:tcPr>
          <w:p w:rsidR="00745A02" w:rsidRPr="002C2BBD" w:rsidRDefault="00745A02" w:rsidP="009B3095">
            <w:pPr>
              <w:pStyle w:val="TabletextChar"/>
              <w:jc w:val="center"/>
            </w:pPr>
            <w:r w:rsidRPr="002C2BBD">
              <w:t>NOC</w:t>
            </w:r>
          </w:p>
        </w:tc>
        <w:tc>
          <w:tcPr>
            <w:tcW w:w="1048" w:type="dxa"/>
            <w:tcBorders>
              <w:bottom w:val="single" w:sz="6" w:space="0" w:color="auto"/>
            </w:tcBorders>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401</w:t>
            </w:r>
          </w:p>
        </w:tc>
        <w:tc>
          <w:tcPr>
            <w:tcW w:w="4395" w:type="dxa"/>
          </w:tcPr>
          <w:p w:rsidR="00745A02" w:rsidRPr="0097541B" w:rsidRDefault="00745A02" w:rsidP="009B3095">
            <w:pPr>
              <w:pStyle w:val="TabletextChar"/>
              <w:ind w:left="110" w:hangingChars="50" w:hanging="110"/>
            </w:pPr>
            <w:r w:rsidRPr="0097541B">
              <w:t xml:space="preserve">Use of </w:t>
            </w:r>
            <w:r w:rsidRPr="0097541B">
              <w:rPr>
                <w:lang w:eastAsia="ja-JP"/>
              </w:rPr>
              <w:t>aeronautical mobile</w:t>
            </w:r>
            <w:r w:rsidRPr="0097541B">
              <w:t xml:space="preserve"> worldwide frequencies</w:t>
            </w:r>
          </w:p>
        </w:tc>
        <w:tc>
          <w:tcPr>
            <w:tcW w:w="7229" w:type="dxa"/>
          </w:tcPr>
          <w:p w:rsidR="00745A02" w:rsidRDefault="00745A02" w:rsidP="009B3095">
            <w:pPr>
              <w:pStyle w:val="TabletextChar"/>
              <w:rPr>
                <w:i/>
                <w:lang w:eastAsia="ja-JP"/>
              </w:rPr>
            </w:pPr>
            <w:r w:rsidRPr="00E749FF">
              <w:rPr>
                <w:i/>
              </w:rPr>
              <w:t>Although this Recommendation contains useful suggestions to administrations, it is observed only by a few administrations</w:t>
            </w:r>
            <w:r w:rsidRPr="00E749FF">
              <w:rPr>
                <w:i/>
                <w:lang w:eastAsia="ja-JP"/>
              </w:rPr>
              <w:t>.</w:t>
            </w:r>
          </w:p>
          <w:p w:rsidR="00745A02" w:rsidRPr="00E749FF" w:rsidRDefault="00745A02" w:rsidP="009B3095">
            <w:pPr>
              <w:pStyle w:val="TabletextChar"/>
              <w:rPr>
                <w:i/>
              </w:rPr>
            </w:pPr>
            <w:r w:rsidRPr="0097541B">
              <w:rPr>
                <w:bCs/>
              </w:rPr>
              <w:t>Some aspects still relevant.</w:t>
            </w:r>
          </w:p>
        </w:tc>
        <w:tc>
          <w:tcPr>
            <w:tcW w:w="1134" w:type="dxa"/>
          </w:tcPr>
          <w:p w:rsidR="00745A02" w:rsidRPr="002C2BBD" w:rsidRDefault="00745A02" w:rsidP="009B3095">
            <w:pPr>
              <w:pStyle w:val="TabletextChar"/>
              <w:jc w:val="center"/>
            </w:pPr>
            <w:r w:rsidRPr="002C2BBD">
              <w:t>NOC</w:t>
            </w:r>
          </w:p>
        </w:tc>
        <w:tc>
          <w:tcPr>
            <w:tcW w:w="1048" w:type="dxa"/>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503</w:t>
            </w:r>
          </w:p>
        </w:tc>
        <w:tc>
          <w:tcPr>
            <w:tcW w:w="4395" w:type="dxa"/>
          </w:tcPr>
          <w:p w:rsidR="00745A02" w:rsidRPr="0097541B" w:rsidRDefault="00745A02" w:rsidP="009B3095">
            <w:pPr>
              <w:pStyle w:val="TabletextChar"/>
            </w:pPr>
            <w:r w:rsidRPr="0097541B">
              <w:t>HFBC</w:t>
            </w:r>
          </w:p>
        </w:tc>
        <w:tc>
          <w:tcPr>
            <w:tcW w:w="7229" w:type="dxa"/>
          </w:tcPr>
          <w:p w:rsidR="00745A02" w:rsidRPr="0097541B" w:rsidRDefault="00745A02" w:rsidP="009B3095">
            <w:pPr>
              <w:pStyle w:val="TabletextChar"/>
              <w:rPr>
                <w:rStyle w:val="FootnoteReference"/>
                <w:color w:val="000000"/>
              </w:rPr>
            </w:pPr>
            <w:r w:rsidRPr="0097541B">
              <w:t>Still relevant</w:t>
            </w:r>
          </w:p>
        </w:tc>
        <w:tc>
          <w:tcPr>
            <w:tcW w:w="1134" w:type="dxa"/>
          </w:tcPr>
          <w:p w:rsidR="00745A02" w:rsidRPr="002C2BBD" w:rsidRDefault="00745A02" w:rsidP="009B3095">
            <w:pPr>
              <w:pStyle w:val="TabletextChar"/>
              <w:jc w:val="center"/>
            </w:pPr>
            <w:r w:rsidRPr="002C2BBD">
              <w:t>NOC</w:t>
            </w:r>
          </w:p>
        </w:tc>
        <w:tc>
          <w:tcPr>
            <w:tcW w:w="1048" w:type="dxa"/>
          </w:tcPr>
          <w:p w:rsidR="00745A02" w:rsidRPr="00062414" w:rsidRDefault="00745A02" w:rsidP="009B3095">
            <w:pPr>
              <w:pStyle w:val="TabletextChar"/>
              <w:jc w:val="center"/>
              <w:rPr>
                <w:lang w:eastAsia="ja-JP"/>
              </w:rPr>
            </w:pPr>
            <w:r w:rsidRPr="00062414">
              <w:rPr>
                <w:rFonts w:hint="eastAsia"/>
                <w:lang w:eastAsia="ja-JP"/>
              </w:rPr>
              <w:t>NOC</w:t>
            </w:r>
          </w:p>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506</w:t>
            </w:r>
          </w:p>
        </w:tc>
        <w:tc>
          <w:tcPr>
            <w:tcW w:w="4395" w:type="dxa"/>
          </w:tcPr>
          <w:p w:rsidR="00745A02" w:rsidRPr="0097541B" w:rsidRDefault="00745A02" w:rsidP="009B3095">
            <w:pPr>
              <w:pStyle w:val="TabletextChar"/>
            </w:pPr>
            <w:r w:rsidRPr="0097541B">
              <w:t xml:space="preserve">Harmonics in </w:t>
            </w:r>
            <w:r w:rsidRPr="0097541B">
              <w:rPr>
                <w:lang w:eastAsia="ja-JP"/>
              </w:rPr>
              <w:t>broadcasting-satellite stations</w:t>
            </w:r>
          </w:p>
        </w:tc>
        <w:tc>
          <w:tcPr>
            <w:tcW w:w="7229" w:type="dxa"/>
            <w:tcBorders>
              <w:bottom w:val="single" w:sz="6" w:space="0" w:color="auto"/>
            </w:tcBorders>
          </w:tcPr>
          <w:p w:rsidR="00745A02" w:rsidRPr="0097541B" w:rsidRDefault="00745A02" w:rsidP="009B3095">
            <w:pPr>
              <w:pStyle w:val="TabletextChar"/>
            </w:pPr>
            <w:r w:rsidRPr="0097541B">
              <w:t>Still relevant</w:t>
            </w:r>
          </w:p>
        </w:tc>
        <w:tc>
          <w:tcPr>
            <w:tcW w:w="1134" w:type="dxa"/>
            <w:tcBorders>
              <w:bottom w:val="single" w:sz="6" w:space="0" w:color="auto"/>
            </w:tcBorders>
          </w:tcPr>
          <w:p w:rsidR="00745A02" w:rsidRPr="002C2BBD" w:rsidRDefault="00745A02" w:rsidP="009B3095">
            <w:pPr>
              <w:pStyle w:val="TabletextChar"/>
              <w:jc w:val="center"/>
            </w:pPr>
            <w:r w:rsidRPr="002C2BBD">
              <w:t>NOC</w:t>
            </w:r>
          </w:p>
        </w:tc>
        <w:tc>
          <w:tcPr>
            <w:tcW w:w="1048" w:type="dxa"/>
            <w:tcBorders>
              <w:bottom w:val="single" w:sz="6" w:space="0" w:color="auto"/>
            </w:tcBorders>
          </w:tcPr>
          <w:p w:rsidR="00745A02" w:rsidRPr="00062414" w:rsidRDefault="00745A02" w:rsidP="009B3095">
            <w:pPr>
              <w:pStyle w:val="TabletextChar"/>
              <w:jc w:val="center"/>
              <w:rPr>
                <w:lang w:eastAsia="ja-JP"/>
              </w:rPr>
            </w:pPr>
            <w:r w:rsidRPr="00062414">
              <w:rPr>
                <w:rFonts w:hint="eastAsia"/>
                <w:lang w:eastAsia="ja-JP"/>
              </w:rPr>
              <w:t>NOC</w:t>
            </w:r>
          </w:p>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520</w:t>
            </w:r>
          </w:p>
        </w:tc>
        <w:tc>
          <w:tcPr>
            <w:tcW w:w="4395" w:type="dxa"/>
          </w:tcPr>
          <w:p w:rsidR="00745A02" w:rsidRPr="0097541B" w:rsidRDefault="00745A02" w:rsidP="009B3095">
            <w:pPr>
              <w:pStyle w:val="TabletextChar"/>
            </w:pPr>
            <w:r w:rsidRPr="0097541B">
              <w:t>Elimination of out-of-band HFBC emissions</w:t>
            </w:r>
          </w:p>
        </w:tc>
        <w:tc>
          <w:tcPr>
            <w:tcW w:w="7229" w:type="dxa"/>
          </w:tcPr>
          <w:p w:rsidR="00745A02" w:rsidRPr="0097541B" w:rsidRDefault="00745A02" w:rsidP="009B3095">
            <w:pPr>
              <w:pStyle w:val="TabletextChar"/>
              <w:rPr>
                <w:rStyle w:val="FootnoteReference"/>
                <w:color w:val="000000"/>
              </w:rPr>
            </w:pPr>
            <w:r w:rsidRPr="0097541B">
              <w:t>Still relevant</w:t>
            </w:r>
          </w:p>
        </w:tc>
        <w:tc>
          <w:tcPr>
            <w:tcW w:w="1134" w:type="dxa"/>
          </w:tcPr>
          <w:p w:rsidR="00745A02" w:rsidRPr="002C2BBD" w:rsidRDefault="00745A02" w:rsidP="009B3095">
            <w:pPr>
              <w:pStyle w:val="TabletextChar"/>
              <w:jc w:val="center"/>
            </w:pPr>
            <w:r w:rsidRPr="002C2BBD">
              <w:t>NOC</w:t>
            </w:r>
          </w:p>
        </w:tc>
        <w:tc>
          <w:tcPr>
            <w:tcW w:w="1048" w:type="dxa"/>
          </w:tcPr>
          <w:p w:rsidR="00745A02" w:rsidRPr="00062414" w:rsidRDefault="00745A02" w:rsidP="009B3095">
            <w:pPr>
              <w:pStyle w:val="TabletextChar"/>
              <w:jc w:val="center"/>
              <w:rPr>
                <w:lang w:eastAsia="ja-JP"/>
              </w:rPr>
            </w:pPr>
            <w:r w:rsidRPr="00062414">
              <w:rPr>
                <w:rFonts w:hint="eastAsia"/>
                <w:lang w:eastAsia="ja-JP"/>
              </w:rPr>
              <w:t>NOC</w:t>
            </w:r>
          </w:p>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522</w:t>
            </w:r>
          </w:p>
        </w:tc>
        <w:tc>
          <w:tcPr>
            <w:tcW w:w="4395" w:type="dxa"/>
          </w:tcPr>
          <w:p w:rsidR="00745A02" w:rsidRPr="0097541B" w:rsidRDefault="00745A02" w:rsidP="009B3095">
            <w:pPr>
              <w:pStyle w:val="TabletextChar"/>
            </w:pPr>
            <w:r w:rsidRPr="0097541B">
              <w:t>Coordination of HFBC schedules</w:t>
            </w:r>
            <w:r w:rsidRPr="0097541B">
              <w:rPr>
                <w:lang w:eastAsia="ja-JP"/>
              </w:rPr>
              <w:t xml:space="preserve"> in the bands between 5 900 kHz and 26 100 kHz</w:t>
            </w:r>
          </w:p>
        </w:tc>
        <w:tc>
          <w:tcPr>
            <w:tcW w:w="7229" w:type="dxa"/>
          </w:tcPr>
          <w:p w:rsidR="00745A02" w:rsidRPr="0097541B" w:rsidRDefault="00745A02" w:rsidP="009B3095">
            <w:pPr>
              <w:pStyle w:val="TabletextChar"/>
              <w:rPr>
                <w:rStyle w:val="FootnoteReference"/>
                <w:color w:val="000000"/>
              </w:rPr>
            </w:pPr>
            <w:r w:rsidRPr="0097541B">
              <w:t>Still relevant</w:t>
            </w:r>
          </w:p>
        </w:tc>
        <w:tc>
          <w:tcPr>
            <w:tcW w:w="1134" w:type="dxa"/>
          </w:tcPr>
          <w:p w:rsidR="00745A02" w:rsidRPr="002C2BBD" w:rsidRDefault="00745A02" w:rsidP="009B3095">
            <w:pPr>
              <w:pStyle w:val="TabletextChar"/>
              <w:jc w:val="center"/>
            </w:pPr>
            <w:r w:rsidRPr="002C2BBD">
              <w:t>NOC</w:t>
            </w:r>
          </w:p>
        </w:tc>
        <w:tc>
          <w:tcPr>
            <w:tcW w:w="1048" w:type="dxa"/>
          </w:tcPr>
          <w:p w:rsidR="00745A02" w:rsidRPr="00062414" w:rsidRDefault="00745A02" w:rsidP="009B3095">
            <w:pPr>
              <w:pStyle w:val="TabletextChar"/>
              <w:jc w:val="center"/>
              <w:rPr>
                <w:lang w:eastAsia="ja-JP"/>
              </w:rPr>
            </w:pPr>
            <w:r w:rsidRPr="00062414">
              <w:rPr>
                <w:rFonts w:hint="eastAsia"/>
                <w:lang w:eastAsia="ja-JP"/>
              </w:rPr>
              <w:t>NOC</w:t>
            </w:r>
          </w:p>
          <w:p w:rsidR="00745A02" w:rsidRPr="00062414" w:rsidRDefault="00745A02" w:rsidP="009B3095">
            <w:pPr>
              <w:pStyle w:val="TabletextChar"/>
              <w:jc w:val="cente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608</w:t>
            </w:r>
          </w:p>
        </w:tc>
        <w:tc>
          <w:tcPr>
            <w:tcW w:w="4395" w:type="dxa"/>
          </w:tcPr>
          <w:p w:rsidR="00745A02" w:rsidRPr="0097541B" w:rsidRDefault="00745A02" w:rsidP="009B3095">
            <w:pPr>
              <w:rPr>
                <w:sz w:val="22"/>
                <w:szCs w:val="22"/>
              </w:rPr>
            </w:pPr>
            <w:r w:rsidRPr="0097541B">
              <w:rPr>
                <w:sz w:val="22"/>
                <w:szCs w:val="22"/>
              </w:rPr>
              <w:t>Guidelines for consultation meetings established in Resolution 609</w:t>
            </w:r>
          </w:p>
        </w:tc>
        <w:tc>
          <w:tcPr>
            <w:tcW w:w="7229" w:type="dxa"/>
          </w:tcPr>
          <w:p w:rsidR="00745A02" w:rsidRPr="0097541B" w:rsidRDefault="00745A02" w:rsidP="009B3095">
            <w:pPr>
              <w:pStyle w:val="TabletextChar"/>
            </w:pPr>
            <w:r w:rsidRPr="0097541B">
              <w:t>Still relevant</w:t>
            </w:r>
            <w:r w:rsidRPr="0097541B">
              <w:rPr>
                <w:lang w:eastAsia="ja-JP"/>
              </w:rPr>
              <w:t>. This Recommendation is referred to in Resolution</w:t>
            </w:r>
            <w:r w:rsidRPr="00030EF2">
              <w:rPr>
                <w:b/>
                <w:bCs/>
                <w:lang w:eastAsia="ja-JP"/>
              </w:rPr>
              <w:t>609</w:t>
            </w:r>
            <w:r w:rsidRPr="0097541B">
              <w:rPr>
                <w:lang w:eastAsia="ja-JP"/>
              </w:rPr>
              <w:t>(</w:t>
            </w:r>
            <w:r w:rsidRPr="00030EF2">
              <w:rPr>
                <w:b/>
                <w:lang w:eastAsia="ja-JP"/>
              </w:rPr>
              <w:t>Rev.WRC-07</w:t>
            </w:r>
            <w:r w:rsidRPr="0097541B">
              <w:rPr>
                <w:lang w:eastAsia="ja-JP"/>
              </w:rPr>
              <w:t>).</w:t>
            </w:r>
          </w:p>
        </w:tc>
        <w:tc>
          <w:tcPr>
            <w:tcW w:w="1134" w:type="dxa"/>
          </w:tcPr>
          <w:p w:rsidR="00745A02" w:rsidRPr="002C2BBD" w:rsidRDefault="00745A02" w:rsidP="009B3095">
            <w:pPr>
              <w:pStyle w:val="TabletextChar"/>
              <w:jc w:val="center"/>
              <w:rPr>
                <w:lang w:eastAsia="ja-JP"/>
              </w:rPr>
            </w:pPr>
            <w:r>
              <w:rPr>
                <w:rFonts w:hint="eastAsia"/>
                <w:lang w:eastAsia="ja-JP"/>
              </w:rPr>
              <w:t>NOC</w:t>
            </w:r>
          </w:p>
        </w:tc>
        <w:tc>
          <w:tcPr>
            <w:tcW w:w="1048" w:type="dxa"/>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Borders>
              <w:bottom w:val="single" w:sz="6" w:space="0" w:color="auto"/>
            </w:tcBorders>
          </w:tcPr>
          <w:p w:rsidR="00745A02" w:rsidRPr="0097541B" w:rsidRDefault="00745A02" w:rsidP="009B3095">
            <w:pPr>
              <w:pStyle w:val="TabletextChar"/>
              <w:jc w:val="center"/>
            </w:pPr>
            <w:r w:rsidRPr="0097541B">
              <w:lastRenderedPageBreak/>
              <w:t>622</w:t>
            </w:r>
          </w:p>
        </w:tc>
        <w:tc>
          <w:tcPr>
            <w:tcW w:w="4395" w:type="dxa"/>
            <w:tcBorders>
              <w:bottom w:val="single" w:sz="6" w:space="0" w:color="auto"/>
            </w:tcBorders>
          </w:tcPr>
          <w:p w:rsidR="00745A02" w:rsidRPr="0097541B" w:rsidRDefault="00745A02" w:rsidP="009B3095">
            <w:pPr>
              <w:pStyle w:val="TabletextChar"/>
              <w:rPr>
                <w:lang w:eastAsia="ja-JP"/>
              </w:rPr>
            </w:pPr>
            <w:r w:rsidRPr="0097541B">
              <w:t>Sharing of bands 2 025-2 110 MHz and 2 200-2 290 MHz</w:t>
            </w:r>
            <w:r w:rsidRPr="0097541B">
              <w:rPr>
                <w:lang w:eastAsia="ja-JP"/>
              </w:rPr>
              <w:t xml:space="preserve"> by the SR, SO, EESS, FS and MS</w:t>
            </w:r>
          </w:p>
        </w:tc>
        <w:tc>
          <w:tcPr>
            <w:tcW w:w="7229" w:type="dxa"/>
            <w:tcBorders>
              <w:bottom w:val="single" w:sz="6" w:space="0" w:color="auto"/>
            </w:tcBorders>
          </w:tcPr>
          <w:p w:rsidR="00745A02" w:rsidRPr="0097541B" w:rsidRDefault="00745A02" w:rsidP="009B3095">
            <w:pPr>
              <w:pStyle w:val="TabletextChar"/>
            </w:pPr>
            <w:r w:rsidRPr="0097541B">
              <w:t>Still relevant</w:t>
            </w:r>
          </w:p>
        </w:tc>
        <w:tc>
          <w:tcPr>
            <w:tcW w:w="1134" w:type="dxa"/>
            <w:tcBorders>
              <w:bottom w:val="single" w:sz="6" w:space="0" w:color="auto"/>
            </w:tcBorders>
          </w:tcPr>
          <w:p w:rsidR="00745A02" w:rsidRPr="002C2BBD" w:rsidRDefault="00745A02" w:rsidP="009B3095">
            <w:pPr>
              <w:pStyle w:val="TabletextChar"/>
              <w:jc w:val="center"/>
            </w:pPr>
            <w:r w:rsidRPr="002C2BBD">
              <w:t>NOC</w:t>
            </w:r>
          </w:p>
        </w:tc>
        <w:tc>
          <w:tcPr>
            <w:tcW w:w="1048" w:type="dxa"/>
            <w:tcBorders>
              <w:bottom w:val="single" w:sz="6" w:space="0" w:color="auto"/>
            </w:tcBorders>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Pr>
          <w:p w:rsidR="00745A02" w:rsidRPr="0097541B" w:rsidRDefault="00745A02" w:rsidP="009B3095">
            <w:pPr>
              <w:pStyle w:val="TabletextChar"/>
              <w:jc w:val="center"/>
            </w:pPr>
            <w:r w:rsidRPr="0097541B">
              <w:t>707</w:t>
            </w:r>
          </w:p>
        </w:tc>
        <w:tc>
          <w:tcPr>
            <w:tcW w:w="4395" w:type="dxa"/>
          </w:tcPr>
          <w:p w:rsidR="00745A02" w:rsidRPr="0097541B" w:rsidRDefault="00745A02" w:rsidP="009B3095">
            <w:pPr>
              <w:pStyle w:val="TabletextChar"/>
            </w:pPr>
            <w:r w:rsidRPr="0097541B">
              <w:t xml:space="preserve">Sharing </w:t>
            </w:r>
            <w:r w:rsidRPr="0097541B">
              <w:rPr>
                <w:lang w:eastAsia="ja-JP"/>
              </w:rPr>
              <w:t xml:space="preserve">between the inter-satellite service and the </w:t>
            </w:r>
            <w:proofErr w:type="spellStart"/>
            <w:r w:rsidRPr="0097541B">
              <w:rPr>
                <w:lang w:eastAsia="ja-JP"/>
              </w:rPr>
              <w:t>radionavigation</w:t>
            </w:r>
            <w:proofErr w:type="spellEnd"/>
            <w:r w:rsidRPr="0097541B">
              <w:rPr>
                <w:lang w:eastAsia="ja-JP"/>
              </w:rPr>
              <w:t xml:space="preserve"> service </w:t>
            </w:r>
            <w:r w:rsidRPr="0097541B">
              <w:t xml:space="preserve">in </w:t>
            </w:r>
            <w:r w:rsidRPr="0097541B">
              <w:rPr>
                <w:lang w:eastAsia="ja-JP"/>
              </w:rPr>
              <w:t xml:space="preserve">the band </w:t>
            </w:r>
            <w:r w:rsidRPr="0097541B">
              <w:t>32-33 GHz</w:t>
            </w:r>
          </w:p>
        </w:tc>
        <w:tc>
          <w:tcPr>
            <w:tcW w:w="7229" w:type="dxa"/>
          </w:tcPr>
          <w:p w:rsidR="00745A02" w:rsidRPr="00E749FF" w:rsidRDefault="00745A02" w:rsidP="009B3095">
            <w:pPr>
              <w:pStyle w:val="TabletextChar"/>
              <w:rPr>
                <w:i/>
                <w:lang w:eastAsia="ja-JP"/>
              </w:rPr>
            </w:pPr>
            <w:r w:rsidRPr="00E749FF">
              <w:rPr>
                <w:i/>
              </w:rPr>
              <w:t>Still relevant, ongoing studies with a view to present results to a future WRC. Recommendation ITU</w:t>
            </w:r>
            <w:r w:rsidRPr="00E749FF">
              <w:rPr>
                <w:i/>
              </w:rPr>
              <w:noBreakHyphen/>
              <w:t xml:space="preserve">R S.1151 in </w:t>
            </w:r>
            <w:proofErr w:type="spellStart"/>
            <w:r w:rsidRPr="00E749FF">
              <w:rPr>
                <w:i/>
              </w:rPr>
              <w:t>force.This</w:t>
            </w:r>
            <w:proofErr w:type="spellEnd"/>
            <w:r w:rsidRPr="00E749FF">
              <w:rPr>
                <w:i/>
              </w:rPr>
              <w:t xml:space="preserve"> Recommendation is referred to in No. </w:t>
            </w:r>
            <w:r w:rsidRPr="00E749FF">
              <w:rPr>
                <w:b/>
                <w:i/>
              </w:rPr>
              <w:t>5.548</w:t>
            </w:r>
            <w:r w:rsidRPr="00E749FF">
              <w:rPr>
                <w:i/>
              </w:rPr>
              <w:t>.</w:t>
            </w:r>
          </w:p>
          <w:p w:rsidR="00745A02" w:rsidRPr="0097541B" w:rsidRDefault="00745A02" w:rsidP="009B3095">
            <w:pPr>
              <w:pStyle w:val="TabletextChar"/>
              <w:rPr>
                <w:lang w:eastAsia="ja-JP"/>
              </w:rPr>
            </w:pPr>
            <w:r>
              <w:rPr>
                <w:rFonts w:hint="eastAsia"/>
                <w:lang w:eastAsia="ja-JP"/>
              </w:rPr>
              <w:t xml:space="preserve">Development of </w:t>
            </w:r>
            <w:r w:rsidRPr="0097541B">
              <w:t>Recommendation ITU</w:t>
            </w:r>
            <w:r w:rsidRPr="0097541B">
              <w:noBreakHyphen/>
              <w:t>R S.1151</w:t>
            </w:r>
            <w:r>
              <w:rPr>
                <w:rFonts w:hint="eastAsia"/>
                <w:lang w:eastAsia="ja-JP"/>
              </w:rPr>
              <w:t xml:space="preserve"> could be reflected in this Resolution as a study result. </w:t>
            </w:r>
          </w:p>
        </w:tc>
        <w:tc>
          <w:tcPr>
            <w:tcW w:w="1134" w:type="dxa"/>
          </w:tcPr>
          <w:p w:rsidR="00745A02" w:rsidRPr="002C2BBD" w:rsidRDefault="00745A02" w:rsidP="009B3095">
            <w:pPr>
              <w:pStyle w:val="TabletextChar"/>
              <w:jc w:val="center"/>
            </w:pPr>
            <w:r w:rsidRPr="002C2BBD">
              <w:t>NOC</w:t>
            </w:r>
          </w:p>
        </w:tc>
        <w:tc>
          <w:tcPr>
            <w:tcW w:w="1048" w:type="dxa"/>
          </w:tcPr>
          <w:p w:rsidR="00745A02" w:rsidRPr="00062414" w:rsidRDefault="00745A02" w:rsidP="009B3095">
            <w:pPr>
              <w:pStyle w:val="TabletextChar"/>
              <w:jc w:val="center"/>
              <w:rPr>
                <w:lang w:eastAsia="ja-JP"/>
              </w:rPr>
            </w:pPr>
          </w:p>
        </w:tc>
      </w:tr>
      <w:tr w:rsidR="00745A02" w:rsidRPr="002C2BBD" w:rsidTr="009B3095">
        <w:trPr>
          <w:cantSplit/>
          <w:jc w:val="center"/>
        </w:trPr>
        <w:tc>
          <w:tcPr>
            <w:tcW w:w="924" w:type="dxa"/>
            <w:tcBorders>
              <w:bottom w:val="single" w:sz="6" w:space="0" w:color="auto"/>
            </w:tcBorders>
          </w:tcPr>
          <w:p w:rsidR="00745A02" w:rsidRPr="0097541B" w:rsidRDefault="00745A02" w:rsidP="009B3095">
            <w:pPr>
              <w:pStyle w:val="TabletextChar"/>
              <w:jc w:val="center"/>
              <w:rPr>
                <w:lang w:eastAsia="ja-JP"/>
              </w:rPr>
            </w:pPr>
            <w:r w:rsidRPr="0097541B">
              <w:t>72</w:t>
            </w:r>
            <w:r w:rsidRPr="0097541B">
              <w:rPr>
                <w:lang w:eastAsia="ja-JP"/>
              </w:rPr>
              <w:t>4</w:t>
            </w:r>
          </w:p>
        </w:tc>
        <w:tc>
          <w:tcPr>
            <w:tcW w:w="4395" w:type="dxa"/>
            <w:tcBorders>
              <w:bottom w:val="single" w:sz="6" w:space="0" w:color="auto"/>
            </w:tcBorders>
          </w:tcPr>
          <w:p w:rsidR="00745A02" w:rsidRPr="0097541B" w:rsidRDefault="00745A02" w:rsidP="009B3095">
            <w:pPr>
              <w:rPr>
                <w:sz w:val="22"/>
                <w:szCs w:val="22"/>
              </w:rPr>
            </w:pPr>
            <w:r w:rsidRPr="0097541B">
              <w:rPr>
                <w:sz w:val="22"/>
                <w:szCs w:val="22"/>
              </w:rPr>
              <w:t>Use by civil aviation of frequency allocations on a primary basis to the fixed-satellite service</w:t>
            </w:r>
          </w:p>
        </w:tc>
        <w:tc>
          <w:tcPr>
            <w:tcW w:w="7229" w:type="dxa"/>
            <w:tcBorders>
              <w:bottom w:val="single" w:sz="6" w:space="0" w:color="auto"/>
            </w:tcBorders>
          </w:tcPr>
          <w:p w:rsidR="00745A02" w:rsidRPr="0097541B" w:rsidRDefault="00745A02" w:rsidP="009B3095">
            <w:pPr>
              <w:pStyle w:val="TabletextChar"/>
              <w:rPr>
                <w:lang w:eastAsia="ja-JP"/>
              </w:rPr>
            </w:pPr>
            <w:r w:rsidRPr="0097541B">
              <w:t>Still relevant.</w:t>
            </w:r>
          </w:p>
        </w:tc>
        <w:tc>
          <w:tcPr>
            <w:tcW w:w="1134" w:type="dxa"/>
            <w:tcBorders>
              <w:bottom w:val="single" w:sz="6" w:space="0" w:color="auto"/>
            </w:tcBorders>
          </w:tcPr>
          <w:p w:rsidR="00745A02" w:rsidRPr="00D16FA6" w:rsidRDefault="00745A02" w:rsidP="009B3095">
            <w:pPr>
              <w:pStyle w:val="TabletextChar"/>
              <w:jc w:val="center"/>
              <w:rPr>
                <w:lang w:eastAsia="ja-JP"/>
              </w:rPr>
            </w:pPr>
            <w:r>
              <w:rPr>
                <w:rFonts w:hint="eastAsia"/>
                <w:lang w:eastAsia="ja-JP"/>
              </w:rPr>
              <w:t>NOC</w:t>
            </w:r>
          </w:p>
        </w:tc>
        <w:tc>
          <w:tcPr>
            <w:tcW w:w="1048" w:type="dxa"/>
            <w:tcBorders>
              <w:bottom w:val="single" w:sz="6" w:space="0" w:color="auto"/>
            </w:tcBorders>
          </w:tcPr>
          <w:p w:rsidR="00745A02" w:rsidRPr="00062414" w:rsidRDefault="00745A02" w:rsidP="009B3095">
            <w:pPr>
              <w:pStyle w:val="TabletextChar"/>
              <w:jc w:val="center"/>
              <w:rPr>
                <w:lang w:eastAsia="ja-JP"/>
              </w:rPr>
            </w:pPr>
          </w:p>
        </w:tc>
      </w:tr>
    </w:tbl>
    <w:p w:rsidR="00745A02" w:rsidRPr="00B92431" w:rsidRDefault="00745A02" w:rsidP="00745A02">
      <w:pPr>
        <w:rPr>
          <w:b/>
          <w:color w:val="000000"/>
        </w:rPr>
      </w:pPr>
    </w:p>
    <w:p w:rsidR="00AB5E03" w:rsidRPr="001B3018" w:rsidRDefault="00AB5E03" w:rsidP="00AB5E03"/>
    <w:p w:rsidR="00AB5E03" w:rsidRDefault="00AB5E03" w:rsidP="00AB5E03">
      <w:pPr>
        <w:rPr>
          <w:b/>
          <w:sz w:val="28"/>
          <w:szCs w:val="28"/>
          <w:lang w:eastAsia="ko-KR"/>
        </w:rPr>
      </w:pPr>
    </w:p>
    <w:p w:rsidR="00AB5E03" w:rsidRDefault="00AB5E03" w:rsidP="00AB5E03">
      <w:pPr>
        <w:rPr>
          <w:b/>
          <w:sz w:val="28"/>
          <w:szCs w:val="28"/>
          <w:lang w:eastAsia="ko-KR"/>
        </w:rPr>
        <w:sectPr w:rsidR="00AB5E03" w:rsidSect="00AB5E03">
          <w:headerReference w:type="default" r:id="rId14"/>
          <w:footerReference w:type="even" r:id="rId15"/>
          <w:footerReference w:type="default" r:id="rId16"/>
          <w:footerReference w:type="first" r:id="rId17"/>
          <w:pgSz w:w="16834" w:h="11909" w:orient="landscape" w:code="9"/>
          <w:pgMar w:top="1440" w:right="1195" w:bottom="1152" w:left="1138" w:header="720" w:footer="720" w:gutter="0"/>
          <w:cols w:space="720"/>
          <w:titlePg/>
          <w:docGrid w:linePitch="360"/>
        </w:sectPr>
      </w:pPr>
    </w:p>
    <w:p w:rsidR="00AB5E03" w:rsidRPr="00E11A4C" w:rsidRDefault="00C3305C" w:rsidP="009A4A6D">
      <w:pPr>
        <w:jc w:val="center"/>
        <w:rPr>
          <w:b/>
          <w:bCs/>
        </w:rPr>
      </w:pPr>
      <w:r w:rsidRPr="00E11A4C">
        <w:rPr>
          <w:b/>
          <w:bCs/>
        </w:rPr>
        <w:lastRenderedPageBreak/>
        <w:t>ATTACHMENT 2</w:t>
      </w:r>
    </w:p>
    <w:p w:rsidR="00563973" w:rsidRPr="008E4E32" w:rsidRDefault="00563973" w:rsidP="00563973">
      <w:pPr>
        <w:pStyle w:val="MS"/>
        <w:widowControl w:val="0"/>
        <w:spacing w:before="288" w:after="120"/>
        <w:jc w:val="both"/>
        <w:rPr>
          <w:rFonts w:ascii="Times New Roman" w:hAnsi="Times New Roman" w:cs="Times New Roman"/>
        </w:rPr>
      </w:pPr>
      <w:r w:rsidRPr="008E4E32">
        <w:rPr>
          <w:rFonts w:ascii="Times New Roman" w:eastAsia="BatangChe" w:hAnsi="Times New Roman" w:cs="Times New Roman"/>
          <w:b/>
          <w:bCs/>
          <w:shd w:val="clear" w:color="auto" w:fill="FFFFFF"/>
        </w:rPr>
        <w:t xml:space="preserve">1. Background </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According to the result of the 2</w:t>
      </w:r>
      <w:r w:rsidRPr="00531178">
        <w:rPr>
          <w:rFonts w:eastAsiaTheme="minorEastAsia" w:hint="eastAsia"/>
          <w:vertAlign w:val="superscript"/>
          <w:lang w:eastAsia="ko-KR"/>
        </w:rPr>
        <w:t>nd</w:t>
      </w:r>
      <w:r>
        <w:rPr>
          <w:rFonts w:eastAsiaTheme="minorEastAsia" w:hint="eastAsia"/>
          <w:lang w:eastAsia="ko-KR"/>
        </w:rPr>
        <w:t xml:space="preserve"> meeting of the APT Conference Preparatory Group for WRC-15 (APG15-2), APT members are invited to examine the proposed Agenda Items within the Resolution 808 (WRC-12)</w:t>
      </w:r>
      <w:r>
        <w:rPr>
          <w:rFonts w:eastAsiaTheme="minorEastAsia"/>
          <w:lang w:eastAsia="ko-KR"/>
        </w:rPr>
        <w:t xml:space="preserve">, and </w:t>
      </w:r>
      <w:r>
        <w:rPr>
          <w:rFonts w:eastAsiaTheme="minorEastAsia" w:hint="eastAsia"/>
          <w:lang w:eastAsia="ko-KR"/>
        </w:rPr>
        <w:t>to provide new items for inclusion to agenda of WRC-18, taking into account the principles described in Resolution 804 (WRC-12) and using the template annexed to the Resolution.</w:t>
      </w:r>
    </w:p>
    <w:p w:rsidR="00563973" w:rsidRDefault="00563973" w:rsidP="00563973">
      <w:pPr>
        <w:tabs>
          <w:tab w:val="left" w:pos="1134"/>
          <w:tab w:val="left" w:pos="1871"/>
          <w:tab w:val="left" w:pos="2268"/>
        </w:tabs>
        <w:overflowPunct w:val="0"/>
        <w:autoSpaceDE w:val="0"/>
        <w:autoSpaceDN w:val="0"/>
        <w:adjustRightInd w:val="0"/>
        <w:spacing w:before="120"/>
      </w:pPr>
      <w:r w:rsidRPr="004C0929">
        <w:t>Today’s world is powered by information: the opportunities created by Information and Communication Technology (ICT) development have been one of the main impacting factors on how the society evolved in the past decades.</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sidRPr="004C0929">
        <w:t xml:space="preserve">In 2020 and beyond the wireless communication services will expand into new market segments such as smart grid, e-health, ITS, traffic control and safety. These new market areas as well as the need for efficient delivery of wireless broadband services are expected to bring new requirements that will in some cases extend beyond what can be addressed in today’s IMT application </w:t>
      </w:r>
      <w:proofErr w:type="spellStart"/>
      <w:r w:rsidRPr="004C0929">
        <w:t>areas.</w:t>
      </w:r>
      <w:r>
        <w:rPr>
          <w:rFonts w:eastAsiaTheme="minorEastAsia" w:hint="eastAsia"/>
          <w:lang w:eastAsia="ko-KR"/>
        </w:rPr>
        <w:t>Specifically</w:t>
      </w:r>
      <w:proofErr w:type="spellEnd"/>
      <w:r>
        <w:rPr>
          <w:rFonts w:eastAsiaTheme="minorEastAsia" w:hint="eastAsia"/>
          <w:lang w:eastAsia="ko-KR"/>
        </w:rPr>
        <w:t>, the mobile data traffic volume of future will increase rapidly beyond imagination, for instance, many users could be using high-resolution mobile streaming services in real-time on a crowded subway/bus and in public places, as well as future services such as IOT, mobile big data</w:t>
      </w:r>
      <w:r>
        <w:rPr>
          <w:rFonts w:eastAsiaTheme="minorEastAsia"/>
          <w:lang w:eastAsia="ko-KR"/>
        </w:rPr>
        <w:t>, virtual reality, online games, augmented reality</w:t>
      </w:r>
      <w:r>
        <w:rPr>
          <w:rFonts w:eastAsiaTheme="minorEastAsia" w:hint="eastAsia"/>
          <w:lang w:eastAsia="ko-KR"/>
        </w:rPr>
        <w:t xml:space="preserve"> and high </w:t>
      </w:r>
      <w:proofErr w:type="spellStart"/>
      <w:r>
        <w:rPr>
          <w:rFonts w:eastAsiaTheme="minorEastAsia" w:hint="eastAsia"/>
          <w:lang w:eastAsia="ko-KR"/>
        </w:rPr>
        <w:t>QoS</w:t>
      </w:r>
      <w:proofErr w:type="spellEnd"/>
      <w:r>
        <w:rPr>
          <w:rFonts w:eastAsiaTheme="minorEastAsia" w:hint="eastAsia"/>
          <w:lang w:eastAsia="ko-KR"/>
        </w:rPr>
        <w:t xml:space="preserve"> instantaneous cloud data services at the same time. In addition, it can be envisaged that demand for unpredictable and numerous these services will require networks and devices to support considerably wider bandwidth than existing mobile broadband networks from around 2020 onwards.</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Those mobile traffic demands should be fulfilled by new future mobile communication technologies, which should be operated in wider bandwidths as well as providing higher spectral/areal efficiency. C</w:t>
      </w:r>
      <w:r w:rsidRPr="0014090C">
        <w:rPr>
          <w:rFonts w:eastAsiaTheme="minorEastAsia" w:hint="eastAsia"/>
          <w:lang w:eastAsia="ko-KR"/>
        </w:rPr>
        <w:t>onsidering hardware implem</w:t>
      </w:r>
      <w:r>
        <w:rPr>
          <w:rFonts w:eastAsiaTheme="minorEastAsia" w:hint="eastAsia"/>
          <w:lang w:eastAsia="ko-KR"/>
        </w:rPr>
        <w:t xml:space="preserve">entation complexity in modern smart mobile devices and to maximize data delivery efficiency, the wide bandwidth should be contiguous. Therefore contiguous wide bandwidth, for instance at least 500 MHz, will be a critical </w:t>
      </w:r>
      <w:r w:rsidRPr="0014090C">
        <w:rPr>
          <w:rFonts w:eastAsiaTheme="minorEastAsia" w:hint="eastAsia"/>
          <w:lang w:eastAsia="ko-KR"/>
        </w:rPr>
        <w:t xml:space="preserve">factor. </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The </w:t>
      </w:r>
      <w:r>
        <w:rPr>
          <w:rFonts w:eastAsiaTheme="minorEastAsia"/>
          <w:lang w:eastAsia="ko-KR"/>
        </w:rPr>
        <w:t>contiguous</w:t>
      </w:r>
      <w:r>
        <w:rPr>
          <w:rFonts w:eastAsiaTheme="minorEastAsia" w:hint="eastAsia"/>
          <w:lang w:eastAsia="ko-KR"/>
        </w:rPr>
        <w:t xml:space="preserve"> wide bandwidth can be secured in the bands above 6 GHz. However, there has never been any consideration to utilize the bands above 6 GHz for IMT so far due to some technical/operational aspects. However </w:t>
      </w:r>
      <w:r w:rsidRPr="0010133D">
        <w:rPr>
          <w:rFonts w:eastAsiaTheme="minorEastAsia" w:hint="eastAsia"/>
          <w:lang w:eastAsia="ko-KR"/>
        </w:rPr>
        <w:t>g</w:t>
      </w:r>
      <w:r w:rsidRPr="0010133D">
        <w:rPr>
          <w:rFonts w:eastAsiaTheme="minorEastAsia"/>
          <w:lang w:eastAsia="ko-KR"/>
        </w:rPr>
        <w:t xml:space="preserve">iven that </w:t>
      </w:r>
      <w:proofErr w:type="spellStart"/>
      <w:r w:rsidRPr="0010133D">
        <w:rPr>
          <w:rFonts w:eastAsiaTheme="minorEastAsia" w:hint="eastAsia"/>
          <w:lang w:eastAsia="ko-KR"/>
        </w:rPr>
        <w:t>th</w:t>
      </w:r>
      <w:r>
        <w:rPr>
          <w:rFonts w:eastAsiaTheme="minorEastAsia" w:hint="eastAsia"/>
          <w:lang w:eastAsia="ko-KR"/>
        </w:rPr>
        <w:t>oseaspectsare</w:t>
      </w:r>
      <w:proofErr w:type="spellEnd"/>
      <w:r>
        <w:rPr>
          <w:rFonts w:eastAsiaTheme="minorEastAsia" w:hint="eastAsia"/>
          <w:lang w:eastAsia="ko-KR"/>
        </w:rPr>
        <w:t xml:space="preserve"> being resolved</w:t>
      </w:r>
      <w:r w:rsidRPr="0010133D">
        <w:rPr>
          <w:rFonts w:eastAsiaTheme="minorEastAsia" w:hint="eastAsia"/>
          <w:lang w:eastAsia="ko-KR"/>
        </w:rPr>
        <w:t xml:space="preserve">, it is </w:t>
      </w:r>
      <w:r w:rsidRPr="0010133D">
        <w:rPr>
          <w:rFonts w:eastAsiaTheme="minorEastAsia"/>
          <w:lang w:eastAsia="ko-KR"/>
        </w:rPr>
        <w:t>expected</w:t>
      </w:r>
      <w:r w:rsidRPr="0010133D">
        <w:rPr>
          <w:rFonts w:eastAsiaTheme="minorEastAsia" w:hint="eastAsia"/>
          <w:lang w:eastAsia="ko-KR"/>
        </w:rPr>
        <w:t xml:space="preserve"> that the bands above 6 GHz can be utilized for IMT </w:t>
      </w:r>
      <w:proofErr w:type="spellStart"/>
      <w:r>
        <w:rPr>
          <w:rFonts w:eastAsiaTheme="minorEastAsia" w:hint="eastAsia"/>
          <w:lang w:eastAsia="ko-KR"/>
        </w:rPr>
        <w:t>andto</w:t>
      </w:r>
      <w:proofErr w:type="spellEnd"/>
      <w:r w:rsidRPr="0010133D">
        <w:rPr>
          <w:rFonts w:eastAsiaTheme="minorEastAsia" w:hint="eastAsia"/>
          <w:lang w:eastAsia="ko-KR"/>
        </w:rPr>
        <w:t xml:space="preserve"> provide </w:t>
      </w:r>
      <w:r>
        <w:rPr>
          <w:rFonts w:eastAsiaTheme="minorEastAsia" w:hint="eastAsia"/>
          <w:lang w:eastAsia="ko-KR"/>
        </w:rPr>
        <w:t>very high capacity</w:t>
      </w:r>
      <w:r w:rsidRPr="0010133D">
        <w:rPr>
          <w:rFonts w:eastAsiaTheme="minorEastAsia" w:hint="eastAsia"/>
          <w:lang w:eastAsia="ko-KR"/>
        </w:rPr>
        <w:t xml:space="preserve"> performance in the future:</w:t>
      </w:r>
    </w:p>
    <w:p w:rsidR="00563973" w:rsidRPr="002707D2" w:rsidRDefault="00563973" w:rsidP="00563973">
      <w:pPr>
        <w:tabs>
          <w:tab w:val="left" w:pos="1134"/>
          <w:tab w:val="left" w:pos="1871"/>
          <w:tab w:val="left" w:pos="2268"/>
        </w:tabs>
        <w:overflowPunct w:val="0"/>
        <w:autoSpaceDE w:val="0"/>
        <w:autoSpaceDN w:val="0"/>
        <w:adjustRightInd w:val="0"/>
        <w:spacing w:before="120"/>
        <w:ind w:left="400"/>
        <w:rPr>
          <w:rFonts w:eastAsiaTheme="minorEastAsia"/>
          <w:i/>
          <w:lang w:eastAsia="ko-KR"/>
        </w:rPr>
      </w:pPr>
      <w:r w:rsidRPr="002707D2">
        <w:rPr>
          <w:rFonts w:eastAsiaTheme="minorEastAsia" w:hint="eastAsia"/>
          <w:i/>
          <w:lang w:eastAsia="ko-KR"/>
        </w:rPr>
        <w:t>The bands above 6 GHz</w:t>
      </w:r>
      <w:r w:rsidRPr="002707D2">
        <w:rPr>
          <w:rFonts w:eastAsiaTheme="minorEastAsia"/>
          <w:i/>
          <w:lang w:eastAsia="ko-KR"/>
        </w:rPr>
        <w:t xml:space="preserve"> ha</w:t>
      </w:r>
      <w:r>
        <w:rPr>
          <w:rFonts w:eastAsiaTheme="minorEastAsia" w:hint="eastAsia"/>
          <w:i/>
          <w:lang w:eastAsia="ko-KR"/>
        </w:rPr>
        <w:t>ve</w:t>
      </w:r>
      <w:r w:rsidRPr="002707D2">
        <w:rPr>
          <w:rFonts w:eastAsiaTheme="minorEastAsia"/>
          <w:i/>
          <w:lang w:eastAsia="ko-KR"/>
        </w:rPr>
        <w:t xml:space="preserve"> been perceived as inappropriate to cover </w:t>
      </w:r>
      <w:r w:rsidRPr="002707D2">
        <w:rPr>
          <w:rFonts w:eastAsiaTheme="minorEastAsia" w:hint="eastAsia"/>
          <w:i/>
          <w:lang w:eastAsia="ko-KR"/>
        </w:rPr>
        <w:t xml:space="preserve">macro </w:t>
      </w:r>
      <w:r w:rsidRPr="002707D2">
        <w:rPr>
          <w:rFonts w:eastAsiaTheme="minorEastAsia"/>
          <w:i/>
          <w:lang w:eastAsia="ko-KR"/>
        </w:rPr>
        <w:t>cell size.</w:t>
      </w:r>
    </w:p>
    <w:p w:rsidR="00563973" w:rsidRPr="002707D2" w:rsidRDefault="00563973" w:rsidP="00563973">
      <w:pPr>
        <w:pStyle w:val="ListParagraph"/>
        <w:numPr>
          <w:ilvl w:val="0"/>
          <w:numId w:val="30"/>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Pr>
          <w:rFonts w:eastAsiaTheme="minorEastAsia" w:hint="eastAsia"/>
          <w:lang w:eastAsia="ko-KR"/>
        </w:rPr>
        <w:t xml:space="preserve">It can be noted, however, </w:t>
      </w:r>
      <w:proofErr w:type="spellStart"/>
      <w:r>
        <w:rPr>
          <w:rFonts w:eastAsiaTheme="minorEastAsia" w:hint="eastAsia"/>
          <w:lang w:eastAsia="ko-KR"/>
        </w:rPr>
        <w:t>thatt</w:t>
      </w:r>
      <w:r w:rsidRPr="002707D2">
        <w:rPr>
          <w:rFonts w:eastAsiaTheme="minorEastAsia"/>
          <w:lang w:eastAsia="ko-KR"/>
        </w:rPr>
        <w:t>he</w:t>
      </w:r>
      <w:proofErr w:type="spellEnd"/>
      <w:r w:rsidRPr="002707D2">
        <w:rPr>
          <w:rFonts w:eastAsiaTheme="minorEastAsia"/>
          <w:lang w:eastAsia="ko-KR"/>
        </w:rPr>
        <w:t xml:space="preserve"> cell size is getting smaller (e.g. </w:t>
      </w:r>
      <w:r>
        <w:rPr>
          <w:rFonts w:eastAsiaTheme="minorEastAsia" w:hint="eastAsia"/>
          <w:lang w:eastAsia="ko-KR"/>
        </w:rPr>
        <w:t xml:space="preserve">or the order of some </w:t>
      </w:r>
      <w:r w:rsidRPr="002707D2">
        <w:rPr>
          <w:rFonts w:eastAsiaTheme="minorEastAsia"/>
          <w:lang w:eastAsia="ko-KR"/>
        </w:rPr>
        <w:t>hundreds of meters) to provide larger cell capacity in dense area</w:t>
      </w:r>
      <w:r>
        <w:rPr>
          <w:rFonts w:eastAsiaTheme="minorEastAsia" w:hint="eastAsia"/>
          <w:lang w:eastAsia="ko-KR"/>
        </w:rPr>
        <w:t>s</w:t>
      </w:r>
      <w:r w:rsidRPr="002707D2">
        <w:rPr>
          <w:rFonts w:eastAsiaTheme="minorEastAsia"/>
          <w:lang w:eastAsia="ko-KR"/>
        </w:rPr>
        <w:t>. In that situation, the higher frequency bands can fully cover the cell size and small cells may even take an advantage of higher frequency bands to minimize interferences to other cells.</w:t>
      </w:r>
    </w:p>
    <w:p w:rsidR="00563973" w:rsidRPr="002707D2" w:rsidRDefault="00563973" w:rsidP="00563973">
      <w:pPr>
        <w:tabs>
          <w:tab w:val="left" w:pos="1134"/>
          <w:tab w:val="left" w:pos="1871"/>
          <w:tab w:val="left" w:pos="2268"/>
        </w:tabs>
        <w:overflowPunct w:val="0"/>
        <w:autoSpaceDE w:val="0"/>
        <w:autoSpaceDN w:val="0"/>
        <w:adjustRightInd w:val="0"/>
        <w:spacing w:before="120"/>
        <w:ind w:left="400"/>
        <w:rPr>
          <w:rFonts w:eastAsiaTheme="minorEastAsia"/>
          <w:i/>
          <w:lang w:eastAsia="ko-KR"/>
        </w:rPr>
      </w:pPr>
      <w:r w:rsidRPr="002707D2">
        <w:rPr>
          <w:rFonts w:eastAsiaTheme="minorEastAsia" w:hint="eastAsia"/>
          <w:i/>
          <w:lang w:eastAsia="ko-KR"/>
        </w:rPr>
        <w:t>Semiconductor</w:t>
      </w:r>
      <w:r w:rsidRPr="002707D2">
        <w:rPr>
          <w:rFonts w:eastAsiaTheme="minorEastAsia"/>
          <w:i/>
          <w:lang w:eastAsia="ko-KR"/>
        </w:rPr>
        <w:t xml:space="preserve"> technology did not support hardware implementation in mobile devices in the efficiency, size, and cost perspectives. </w:t>
      </w:r>
    </w:p>
    <w:p w:rsidR="00563973" w:rsidRPr="002707D2" w:rsidRDefault="00563973" w:rsidP="00563973">
      <w:pPr>
        <w:pStyle w:val="ListParagraph"/>
        <w:numPr>
          <w:ilvl w:val="0"/>
          <w:numId w:val="30"/>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Pr>
          <w:rFonts w:eastAsiaTheme="minorEastAsia" w:hint="eastAsia"/>
          <w:lang w:eastAsia="ko-KR"/>
        </w:rPr>
        <w:t xml:space="preserve">It can be noted, however, </w:t>
      </w:r>
      <w:proofErr w:type="spellStart"/>
      <w:r>
        <w:rPr>
          <w:rFonts w:eastAsiaTheme="minorEastAsia" w:hint="eastAsia"/>
          <w:lang w:eastAsia="ko-KR"/>
        </w:rPr>
        <w:t>thathigh</w:t>
      </w:r>
      <w:proofErr w:type="spellEnd"/>
      <w:r>
        <w:rPr>
          <w:rFonts w:eastAsiaTheme="minorEastAsia" w:hint="eastAsia"/>
          <w:lang w:eastAsia="ko-KR"/>
        </w:rPr>
        <w:t xml:space="preserve"> frequency </w:t>
      </w:r>
      <w:r w:rsidRPr="002707D2">
        <w:rPr>
          <w:rFonts w:eastAsiaTheme="minorEastAsia" w:hint="eastAsia"/>
          <w:lang w:eastAsia="ko-KR"/>
        </w:rPr>
        <w:t>h</w:t>
      </w:r>
      <w:r w:rsidRPr="002707D2">
        <w:rPr>
          <w:rFonts w:eastAsiaTheme="minorEastAsia"/>
          <w:lang w:eastAsia="ko-KR"/>
        </w:rPr>
        <w:t xml:space="preserve">ardware technology has been considerably enhanced </w:t>
      </w:r>
      <w:r>
        <w:rPr>
          <w:rFonts w:eastAsiaTheme="minorEastAsia" w:hint="eastAsia"/>
          <w:lang w:eastAsia="ko-KR"/>
        </w:rPr>
        <w:t>and can</w:t>
      </w:r>
      <w:r w:rsidRPr="002707D2">
        <w:rPr>
          <w:rFonts w:eastAsiaTheme="minorEastAsia"/>
          <w:lang w:eastAsia="ko-KR"/>
        </w:rPr>
        <w:t xml:space="preserve"> be implemented in mobile devices. For instance, already </w:t>
      </w:r>
      <w:r w:rsidRPr="002707D2">
        <w:rPr>
          <w:rFonts w:eastAsiaTheme="minorEastAsia" w:hint="eastAsia"/>
          <w:lang w:eastAsia="ko-KR"/>
        </w:rPr>
        <w:t>semiconductor</w:t>
      </w:r>
      <w:r w:rsidRPr="002707D2">
        <w:rPr>
          <w:rFonts w:eastAsiaTheme="minorEastAsia"/>
          <w:lang w:eastAsia="ko-KR"/>
        </w:rPr>
        <w:t xml:space="preserve"> for 60GHz Wi-Fi have been commercialized and </w:t>
      </w:r>
      <w:r>
        <w:rPr>
          <w:rFonts w:eastAsiaTheme="minorEastAsia" w:hint="eastAsia"/>
          <w:lang w:eastAsia="ko-KR"/>
        </w:rPr>
        <w:t xml:space="preserve">are </w:t>
      </w:r>
      <w:r w:rsidRPr="002707D2">
        <w:rPr>
          <w:rFonts w:eastAsiaTheme="minorEastAsia"/>
          <w:lang w:eastAsia="ko-KR"/>
        </w:rPr>
        <w:t xml:space="preserve">expected to be implemented in mobile devices. </w:t>
      </w:r>
      <w:r>
        <w:rPr>
          <w:rFonts w:eastAsiaTheme="minorEastAsia" w:hint="eastAsia"/>
          <w:lang w:eastAsia="ko-KR"/>
        </w:rPr>
        <w:t>Furthermore</w:t>
      </w:r>
      <w:r w:rsidRPr="002707D2">
        <w:rPr>
          <w:rFonts w:eastAsiaTheme="minorEastAsia"/>
          <w:lang w:eastAsia="ko-KR"/>
        </w:rPr>
        <w:t xml:space="preserve"> some advanced technologies such as massive MIMO and </w:t>
      </w:r>
      <w:r w:rsidRPr="002707D2">
        <w:rPr>
          <w:rFonts w:eastAsiaTheme="minorEastAsia" w:hint="eastAsia"/>
          <w:lang w:eastAsia="ko-KR"/>
        </w:rPr>
        <w:t>b</w:t>
      </w:r>
      <w:r w:rsidRPr="002707D2">
        <w:rPr>
          <w:rFonts w:eastAsiaTheme="minorEastAsia"/>
          <w:lang w:eastAsia="ko-KR"/>
        </w:rPr>
        <w:t>eam</w:t>
      </w:r>
      <w:r w:rsidRPr="002707D2">
        <w:rPr>
          <w:rFonts w:eastAsiaTheme="minorEastAsia" w:hint="eastAsia"/>
          <w:lang w:eastAsia="ko-KR"/>
        </w:rPr>
        <w:t>-</w:t>
      </w:r>
      <w:r w:rsidRPr="002707D2">
        <w:rPr>
          <w:rFonts w:eastAsiaTheme="minorEastAsia"/>
          <w:lang w:eastAsia="ko-KR"/>
        </w:rPr>
        <w:t xml:space="preserve">forming can be </w:t>
      </w:r>
      <w:r>
        <w:rPr>
          <w:rFonts w:eastAsiaTheme="minorEastAsia" w:hint="eastAsia"/>
          <w:lang w:eastAsia="ko-KR"/>
        </w:rPr>
        <w:t>quite</w:t>
      </w:r>
      <w:r w:rsidRPr="002707D2">
        <w:rPr>
          <w:rFonts w:eastAsiaTheme="minorEastAsia"/>
          <w:lang w:eastAsia="ko-KR"/>
        </w:rPr>
        <w:t xml:space="preserve"> well </w:t>
      </w:r>
      <w:r w:rsidRPr="002707D2">
        <w:rPr>
          <w:rFonts w:eastAsiaTheme="minorEastAsia"/>
          <w:lang w:eastAsia="ko-KR"/>
        </w:rPr>
        <w:lastRenderedPageBreak/>
        <w:t xml:space="preserve">implemented at higher frequency bands by leveraging advantages of </w:t>
      </w:r>
      <w:r>
        <w:rPr>
          <w:rFonts w:eastAsiaTheme="minorEastAsia" w:hint="eastAsia"/>
          <w:lang w:eastAsia="ko-KR"/>
        </w:rPr>
        <w:t xml:space="preserve">the </w:t>
      </w:r>
      <w:r w:rsidRPr="002707D2">
        <w:rPr>
          <w:rFonts w:eastAsiaTheme="minorEastAsia"/>
          <w:lang w:eastAsia="ko-KR"/>
        </w:rPr>
        <w:t>shorter wavelength.</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With these motivations, ITU-R Working Party 5D has been performing the relevant studies to utilize higher frequency bands for future IMT. In addition, global researches for future IMT have been emphasizing the possible use of higher frequency bands. </w:t>
      </w:r>
    </w:p>
    <w:p w:rsidR="00563973" w:rsidRPr="00EA661B"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Considering the above background, the Republic of Korea is of the view that the higher frequency bands will be critical and essential for future IMT with very high capacity and therefore proposes the identification of IMT in higher frequency bands above 6 GHz including possible additional mobile allocations on a primary basis.</w:t>
      </w:r>
    </w:p>
    <w:p w:rsidR="00563973" w:rsidRPr="00D41A68" w:rsidRDefault="00563973" w:rsidP="00563973">
      <w:pPr>
        <w:pStyle w:val="MS"/>
        <w:widowControl w:val="0"/>
        <w:spacing w:before="288" w:after="120"/>
        <w:jc w:val="both"/>
        <w:rPr>
          <w:rFonts w:ascii="Times New Roman" w:eastAsia="BatangChe" w:hAnsi="Times New Roman" w:cs="Times New Roman"/>
          <w:b/>
          <w:bCs/>
          <w:shd w:val="clear" w:color="auto" w:fill="FFFFFF"/>
        </w:rPr>
      </w:pPr>
      <w:r w:rsidRPr="00C52761">
        <w:rPr>
          <w:rFonts w:ascii="Times New Roman" w:eastAsia="BatangChe" w:hAnsi="Times New Roman" w:cs="Times New Roman" w:hint="eastAsia"/>
          <w:b/>
          <w:bCs/>
          <w:shd w:val="clear" w:color="auto" w:fill="FFFFFF"/>
        </w:rPr>
        <w:t>2</w:t>
      </w:r>
      <w:r w:rsidRPr="008E4E32">
        <w:rPr>
          <w:rFonts w:ascii="Times New Roman" w:eastAsia="BatangChe" w:hAnsi="Times New Roman" w:cs="Times New Roman"/>
          <w:b/>
          <w:bCs/>
          <w:shd w:val="clear" w:color="auto" w:fill="FFFFFF"/>
        </w:rPr>
        <w:t>. Pr</w:t>
      </w:r>
      <w:r>
        <w:rPr>
          <w:rFonts w:ascii="Times New Roman" w:eastAsia="BatangChe" w:hAnsi="Times New Roman" w:cs="Times New Roman" w:hint="eastAsia"/>
          <w:b/>
          <w:bCs/>
          <w:shd w:val="clear" w:color="auto" w:fill="FFFFFF"/>
        </w:rPr>
        <w:t>oposal</w:t>
      </w:r>
    </w:p>
    <w:p w:rsidR="00563973" w:rsidRPr="00D968D4"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lang w:eastAsia="ko-KR"/>
        </w:rPr>
        <w:t xml:space="preserve">The </w:t>
      </w:r>
      <w:r>
        <w:rPr>
          <w:rFonts w:eastAsiaTheme="minorEastAsia" w:hint="eastAsia"/>
          <w:lang w:eastAsia="ko-KR"/>
        </w:rPr>
        <w:t>Republic of Korea has a preliminary view that IMT identification in higher frequency bands, such as from 6 GHz to [60]/[100] GHz, should be considered under a WRC-18 Agenda Item.</w:t>
      </w:r>
    </w:p>
    <w:p w:rsidR="00563973" w:rsidRPr="00B11972"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lang w:eastAsia="ko-KR"/>
        </w:rPr>
        <w:t>A</w:t>
      </w:r>
      <w:r>
        <w:rPr>
          <w:rFonts w:eastAsiaTheme="minorEastAsia" w:hint="eastAsia"/>
          <w:lang w:eastAsia="ko-KR"/>
        </w:rPr>
        <w:t>nnexes:</w:t>
      </w:r>
      <w:r>
        <w:rPr>
          <w:rFonts w:eastAsiaTheme="minorEastAsia" w:hint="eastAsia"/>
          <w:lang w:eastAsia="ko-KR"/>
        </w:rPr>
        <w:tab/>
        <w:t xml:space="preserve">1. </w:t>
      </w:r>
      <w:r w:rsidRPr="009D2613">
        <w:rPr>
          <w:rFonts w:eastAsiaTheme="minorEastAsia"/>
          <w:lang w:eastAsia="ko-KR"/>
        </w:rPr>
        <w:t xml:space="preserve">Proposal for </w:t>
      </w:r>
      <w:r>
        <w:rPr>
          <w:rFonts w:eastAsiaTheme="minorEastAsia" w:hint="eastAsia"/>
          <w:lang w:eastAsia="ko-KR"/>
        </w:rPr>
        <w:t xml:space="preserve">the preliminary </w:t>
      </w:r>
      <w:r w:rsidRPr="009D2613">
        <w:rPr>
          <w:rFonts w:eastAsiaTheme="minorEastAsia"/>
          <w:lang w:eastAsia="ko-KR"/>
        </w:rPr>
        <w:t>WRC-18 Agenda Item</w:t>
      </w:r>
    </w:p>
    <w:p w:rsidR="00563973" w:rsidRPr="006D6101" w:rsidRDefault="00563973" w:rsidP="00563973">
      <w:pPr>
        <w:tabs>
          <w:tab w:val="left" w:pos="1134"/>
          <w:tab w:val="left" w:pos="1871"/>
          <w:tab w:val="left" w:pos="2268"/>
        </w:tabs>
        <w:overflowPunct w:val="0"/>
        <w:autoSpaceDE w:val="0"/>
        <w:autoSpaceDN w:val="0"/>
        <w:adjustRightInd w:val="0"/>
        <w:spacing w:before="120"/>
        <w:ind w:firstLineChars="350" w:firstLine="840"/>
        <w:rPr>
          <w:rFonts w:eastAsiaTheme="minorEastAsia"/>
          <w:lang w:eastAsia="ko-KR"/>
        </w:rPr>
      </w:pPr>
      <w:r>
        <w:rPr>
          <w:rFonts w:eastAsiaTheme="minorEastAsia" w:hint="eastAsia"/>
          <w:lang w:eastAsia="ko-KR"/>
        </w:rPr>
        <w:tab/>
        <w:t>2. Further information for the preliminary WRC-18 Agenda Item</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p>
    <w:p w:rsidR="00563973" w:rsidRDefault="00563973" w:rsidP="00563973">
      <w:pPr>
        <w:rPr>
          <w:rFonts w:eastAsiaTheme="minorEastAsia"/>
          <w:b/>
          <w:lang w:eastAsia="ko-KR"/>
        </w:rPr>
      </w:pPr>
      <w:r>
        <w:rPr>
          <w:rFonts w:eastAsiaTheme="minorEastAsia"/>
          <w:b/>
          <w:lang w:eastAsia="ko-KR"/>
        </w:rPr>
        <w:br w:type="page"/>
      </w:r>
    </w:p>
    <w:p w:rsidR="00563973" w:rsidRDefault="00563973" w:rsidP="00563973">
      <w:pPr>
        <w:rPr>
          <w:rFonts w:eastAsiaTheme="minorEastAsia"/>
          <w:b/>
          <w:lang w:eastAsia="ko-KR"/>
        </w:rPr>
      </w:pPr>
      <w:r w:rsidRPr="00563973">
        <w:rPr>
          <w:rFonts w:eastAsiaTheme="minorEastAsia" w:hint="eastAsia"/>
          <w:b/>
          <w:highlight w:val="yellow"/>
          <w:lang w:eastAsia="ko-KR"/>
        </w:rPr>
        <w:lastRenderedPageBreak/>
        <w:t>Annex 1</w:t>
      </w:r>
      <w:r w:rsidRPr="00563973">
        <w:rPr>
          <w:rFonts w:eastAsiaTheme="minorEastAsia"/>
          <w:b/>
          <w:highlight w:val="yellow"/>
          <w:lang w:eastAsia="ko-KR"/>
        </w:rPr>
        <w:t>to Attachment 2</w:t>
      </w:r>
      <w:r>
        <w:rPr>
          <w:rFonts w:eastAsiaTheme="minorEastAsia" w:hint="eastAsia"/>
          <w:b/>
          <w:lang w:eastAsia="ko-KR"/>
        </w:rPr>
        <w:t>: Proposal for the preliminary WRC-18 Agenda Item</w:t>
      </w:r>
    </w:p>
    <w:p w:rsidR="00563973" w:rsidRPr="00003FDF" w:rsidRDefault="00563973" w:rsidP="00563973">
      <w:pPr>
        <w:jc w:val="center"/>
        <w:rPr>
          <w:rFonts w:eastAsiaTheme="minorEastAsia"/>
          <w:b/>
          <w:lang w:eastAsia="ko-KR"/>
        </w:rPr>
      </w:pPr>
    </w:p>
    <w:p w:rsidR="00563973" w:rsidRDefault="00563973" w:rsidP="00563973">
      <w:pPr>
        <w:jc w:val="center"/>
        <w:rPr>
          <w:rFonts w:eastAsiaTheme="minorEastAsia"/>
          <w:b/>
          <w:lang w:eastAsia="ko-KR"/>
        </w:rPr>
      </w:pPr>
      <w:r w:rsidRPr="002D56CA">
        <w:rPr>
          <w:rFonts w:eastAsia="MS Mincho" w:hint="eastAsia"/>
          <w:b/>
          <w:lang w:eastAsia="ja-JP"/>
        </w:rPr>
        <w:t xml:space="preserve">ANNEX </w:t>
      </w:r>
      <w:r>
        <w:rPr>
          <w:rFonts w:eastAsiaTheme="minorEastAsia" w:hint="eastAsia"/>
          <w:b/>
          <w:lang w:eastAsia="ko-KR"/>
        </w:rPr>
        <w:t>2</w:t>
      </w:r>
      <w:r w:rsidRPr="002D56CA">
        <w:rPr>
          <w:rFonts w:eastAsia="MS Mincho" w:hint="eastAsia"/>
          <w:b/>
          <w:lang w:eastAsia="ja-JP"/>
        </w:rPr>
        <w:t xml:space="preserve"> TO </w:t>
      </w:r>
      <w:r>
        <w:rPr>
          <w:rFonts w:eastAsiaTheme="minorEastAsia" w:hint="eastAsia"/>
          <w:b/>
          <w:lang w:eastAsia="ko-KR"/>
        </w:rPr>
        <w:t>RESOLUTION 804 (WRC-07)</w:t>
      </w:r>
    </w:p>
    <w:p w:rsidR="00563973" w:rsidRDefault="00563973" w:rsidP="00563973">
      <w:pPr>
        <w:jc w:val="center"/>
        <w:rPr>
          <w:rFonts w:eastAsiaTheme="minorEastAsia"/>
          <w:b/>
          <w:lang w:eastAsia="ko-KR"/>
        </w:rPr>
      </w:pP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563973" w:rsidRPr="00F57565" w:rsidTr="00DE6A5B">
        <w:tc>
          <w:tcPr>
            <w:tcW w:w="9515" w:type="dxa"/>
            <w:gridSpan w:val="2"/>
            <w:tcBorders>
              <w:top w:val="nil"/>
              <w:bottom w:val="nil"/>
            </w:tcBorders>
          </w:tcPr>
          <w:p w:rsidR="00563973" w:rsidRDefault="00563973" w:rsidP="00DE6A5B">
            <w:pPr>
              <w:rPr>
                <w:rFonts w:eastAsiaTheme="minorEastAsia"/>
                <w:b/>
                <w:sz w:val="28"/>
                <w:szCs w:val="28"/>
                <w:lang w:eastAsia="ko-KR"/>
              </w:rPr>
            </w:pPr>
            <w:r w:rsidRPr="00F57565">
              <w:rPr>
                <w:rFonts w:eastAsia="MS Gothic"/>
                <w:b/>
                <w:bCs/>
              </w:rPr>
              <w:t xml:space="preserve">Subject: </w:t>
            </w:r>
            <w:r>
              <w:rPr>
                <w:rFonts w:eastAsiaTheme="minorEastAsia" w:hint="eastAsia"/>
                <w:b/>
                <w:bCs/>
                <w:lang w:eastAsia="ko-KR"/>
              </w:rPr>
              <w:t xml:space="preserve">Proposal for WRC-18 Agenda Item </w:t>
            </w:r>
          </w:p>
        </w:tc>
      </w:tr>
      <w:tr w:rsidR="00563973" w:rsidRPr="00F57565" w:rsidTr="00DE6A5B">
        <w:tc>
          <w:tcPr>
            <w:tcW w:w="9515" w:type="dxa"/>
            <w:gridSpan w:val="2"/>
            <w:tcBorders>
              <w:top w:val="nil"/>
            </w:tcBorders>
          </w:tcPr>
          <w:p w:rsidR="00563973" w:rsidRPr="00F1140C" w:rsidRDefault="00563973" w:rsidP="00DB5F10">
            <w:pPr>
              <w:spacing w:beforeLines="50" w:before="120" w:afterLines="50" w:after="120"/>
              <w:rPr>
                <w:rFonts w:eastAsiaTheme="minorEastAsia"/>
                <w:lang w:eastAsia="ko-KR"/>
              </w:rPr>
            </w:pPr>
            <w:r w:rsidRPr="00F57565">
              <w:rPr>
                <w:rFonts w:eastAsia="MS Gothic"/>
                <w:b/>
                <w:bCs/>
              </w:rPr>
              <w:t xml:space="preserve">Origin: </w:t>
            </w:r>
            <w:r>
              <w:rPr>
                <w:rFonts w:eastAsiaTheme="minorEastAsia" w:hint="eastAsia"/>
                <w:b/>
                <w:bCs/>
                <w:lang w:eastAsia="ko-KR"/>
              </w:rPr>
              <w:t>Republic of Korea</w:t>
            </w:r>
          </w:p>
        </w:tc>
      </w:tr>
      <w:tr w:rsidR="00563973" w:rsidRPr="00F57565" w:rsidTr="00DE6A5B">
        <w:tc>
          <w:tcPr>
            <w:tcW w:w="9515" w:type="dxa"/>
            <w:gridSpan w:val="2"/>
          </w:tcPr>
          <w:p w:rsidR="00563973" w:rsidRPr="00F57565" w:rsidRDefault="00563973" w:rsidP="00DB5F10">
            <w:pPr>
              <w:spacing w:beforeLines="50" w:before="120" w:afterLines="50" w:after="120"/>
              <w:rPr>
                <w:rFonts w:eastAsia="MS Gothic"/>
                <w:b/>
                <w:bCs/>
                <w:i/>
                <w:iCs/>
                <w:lang w:eastAsia="ja-JP"/>
              </w:rPr>
            </w:pPr>
            <w:r w:rsidRPr="00F57565">
              <w:rPr>
                <w:rFonts w:eastAsia="MS Gothic"/>
                <w:b/>
                <w:bCs/>
                <w:i/>
                <w:iCs/>
              </w:rPr>
              <w:t>Proposal:</w:t>
            </w:r>
          </w:p>
          <w:p w:rsidR="00563973" w:rsidRDefault="00563973" w:rsidP="00DB5F10">
            <w:pPr>
              <w:spacing w:beforeLines="50" w:before="120" w:afterLines="50" w:after="120"/>
              <w:rPr>
                <w:rFonts w:eastAsiaTheme="minorEastAsia"/>
                <w:i/>
                <w:lang w:eastAsia="ko-KR"/>
              </w:rPr>
            </w:pPr>
            <w:r>
              <w:rPr>
                <w:rFonts w:eastAsiaTheme="minorEastAsia"/>
                <w:i/>
                <w:lang w:eastAsia="ko-KR"/>
              </w:rPr>
              <w:t>To consider identification to IMT in the frequency range between 6 GHz and [60]/[100] GHz including possible additional allocation</w:t>
            </w:r>
            <w:r w:rsidRPr="003E6387">
              <w:rPr>
                <w:rFonts w:eastAsiaTheme="minorEastAsia"/>
                <w:i/>
                <w:lang w:eastAsia="ko-KR"/>
              </w:rPr>
              <w:t>s</w:t>
            </w:r>
            <w:r>
              <w:rPr>
                <w:rFonts w:eastAsiaTheme="minorEastAsia"/>
                <w:i/>
                <w:lang w:eastAsia="ko-KR"/>
              </w:rPr>
              <w:t xml:space="preserve"> to mobile service on a primary service in accordance with Resolution YYY (WRC-15</w:t>
            </w:r>
            <w:r w:rsidRPr="00BC4F5D">
              <w:rPr>
                <w:rFonts w:eastAsiaTheme="minorEastAsia"/>
                <w:i/>
                <w:lang w:eastAsia="ko-KR"/>
              </w:rPr>
              <w:t xml:space="preserve">); </w:t>
            </w:r>
          </w:p>
        </w:tc>
      </w:tr>
      <w:tr w:rsidR="00563973" w:rsidRPr="00F57565" w:rsidTr="00DE6A5B">
        <w:tc>
          <w:tcPr>
            <w:tcW w:w="9515" w:type="dxa"/>
            <w:gridSpan w:val="2"/>
          </w:tcPr>
          <w:p w:rsidR="00563973" w:rsidRPr="00B2496F" w:rsidRDefault="00563973" w:rsidP="00DB5F10">
            <w:pPr>
              <w:spacing w:beforeLines="50" w:before="120" w:afterLines="50" w:after="120"/>
              <w:rPr>
                <w:rFonts w:eastAsiaTheme="minorEastAsia"/>
                <w:lang w:eastAsia="ko-KR"/>
              </w:rPr>
            </w:pPr>
            <w:r w:rsidRPr="00F57565">
              <w:rPr>
                <w:rFonts w:eastAsia="MS Gothic"/>
                <w:b/>
                <w:bCs/>
                <w:i/>
                <w:iCs/>
                <w:lang w:eastAsia="ko-KR"/>
              </w:rPr>
              <w:t>Background/</w:t>
            </w:r>
            <w:r w:rsidRPr="00F57565">
              <w:rPr>
                <w:rFonts w:eastAsia="MS Gothic"/>
                <w:b/>
                <w:bCs/>
                <w:i/>
                <w:iCs/>
                <w:lang w:eastAsia="ja-JP"/>
              </w:rPr>
              <w:t>r</w:t>
            </w:r>
            <w:r w:rsidRPr="00F57565">
              <w:rPr>
                <w:rFonts w:eastAsia="MS Gothic"/>
                <w:b/>
                <w:bCs/>
                <w:i/>
                <w:iCs/>
                <w:lang w:eastAsia="ko-KR"/>
              </w:rPr>
              <w:t>eason:</w:t>
            </w:r>
          </w:p>
          <w:p w:rsidR="00563973" w:rsidRDefault="00563973" w:rsidP="00DE6A5B">
            <w:pPr>
              <w:tabs>
                <w:tab w:val="left" w:pos="1134"/>
                <w:tab w:val="left" w:pos="1871"/>
                <w:tab w:val="left" w:pos="2268"/>
              </w:tabs>
              <w:overflowPunct w:val="0"/>
              <w:autoSpaceDE w:val="0"/>
              <w:autoSpaceDN w:val="0"/>
              <w:adjustRightInd w:val="0"/>
              <w:spacing w:before="120"/>
            </w:pPr>
            <w:r w:rsidRPr="004C0929">
              <w:t>Today’s world is powered by information: the opportunities created by Information and Communication Technology (ICT) development have been one of the main impacting factors on how the society evolved in the past decades.</w:t>
            </w:r>
          </w:p>
          <w:p w:rsidR="00563973" w:rsidRPr="002176DB" w:rsidRDefault="00563973" w:rsidP="00DE6A5B">
            <w:pPr>
              <w:tabs>
                <w:tab w:val="left" w:pos="1134"/>
                <w:tab w:val="left" w:pos="1871"/>
                <w:tab w:val="left" w:pos="2268"/>
              </w:tabs>
              <w:overflowPunct w:val="0"/>
              <w:autoSpaceDE w:val="0"/>
              <w:autoSpaceDN w:val="0"/>
              <w:adjustRightInd w:val="0"/>
              <w:spacing w:before="120"/>
              <w:rPr>
                <w:lang w:eastAsia="ko-KR"/>
              </w:rPr>
            </w:pPr>
            <w:r w:rsidRPr="004C0929">
              <w:t>In 2020 and beyond the wireless communication services will expand into new market segments such as smart grid, e-health, ITS, traffic control and safety. These new market areas as well as the need for efficient delivery of wireless broadband services are expected to bring new requirements that will in some cases extend beyond what can be addressed in today’s IMT application areas.</w:t>
            </w:r>
          </w:p>
          <w:p w:rsidR="00563973" w:rsidRDefault="00563973" w:rsidP="00DE6A5B">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Those mobile traffic demands should be fulfilled by new future mobile communication technologies, which should be operated in wider bandwidths as well as providing higher spectral/areal efficiency. C</w:t>
            </w:r>
            <w:r w:rsidRPr="0014090C">
              <w:rPr>
                <w:rFonts w:eastAsiaTheme="minorEastAsia" w:hint="eastAsia"/>
                <w:lang w:eastAsia="ko-KR"/>
              </w:rPr>
              <w:t>onsidering hardware implem</w:t>
            </w:r>
            <w:r>
              <w:rPr>
                <w:rFonts w:eastAsiaTheme="minorEastAsia" w:hint="eastAsia"/>
                <w:lang w:eastAsia="ko-KR"/>
              </w:rPr>
              <w:t xml:space="preserve">entation complexity in modern smart mobile devices and to maximize data delivery efficiency, the wide bandwidth should be contiguous. Therefore the contiguous wide bandwidth, for instance at least 500 MHz, will be a critical </w:t>
            </w:r>
            <w:r w:rsidRPr="0014090C">
              <w:rPr>
                <w:rFonts w:eastAsiaTheme="minorEastAsia" w:hint="eastAsia"/>
                <w:lang w:eastAsia="ko-KR"/>
              </w:rPr>
              <w:t xml:space="preserve">factor. </w:t>
            </w:r>
          </w:p>
          <w:p w:rsidR="00563973" w:rsidRPr="002707D2" w:rsidRDefault="00563973" w:rsidP="00DE6A5B">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The </w:t>
            </w:r>
            <w:r>
              <w:rPr>
                <w:rFonts w:eastAsiaTheme="minorEastAsia"/>
                <w:lang w:eastAsia="ko-KR"/>
              </w:rPr>
              <w:t>contiguous</w:t>
            </w:r>
            <w:r>
              <w:rPr>
                <w:rFonts w:eastAsiaTheme="minorEastAsia" w:hint="eastAsia"/>
                <w:lang w:eastAsia="ko-KR"/>
              </w:rPr>
              <w:t xml:space="preserve"> wide bandwidth can be secured in the bands above 6 GHz and</w:t>
            </w:r>
            <w:r w:rsidRPr="0010133D">
              <w:rPr>
                <w:rFonts w:eastAsiaTheme="minorEastAsia" w:hint="eastAsia"/>
                <w:lang w:eastAsia="ko-KR"/>
              </w:rPr>
              <w:t xml:space="preserve"> it is </w:t>
            </w:r>
            <w:r w:rsidRPr="0010133D">
              <w:rPr>
                <w:rFonts w:eastAsiaTheme="minorEastAsia"/>
                <w:lang w:eastAsia="ko-KR"/>
              </w:rPr>
              <w:t>expected</w:t>
            </w:r>
            <w:r w:rsidRPr="0010133D">
              <w:rPr>
                <w:rFonts w:eastAsiaTheme="minorEastAsia" w:hint="eastAsia"/>
                <w:lang w:eastAsia="ko-KR"/>
              </w:rPr>
              <w:t xml:space="preserve"> that the bands above 6 GHz can be utilized for IMT </w:t>
            </w:r>
            <w:proofErr w:type="spellStart"/>
            <w:r>
              <w:rPr>
                <w:rFonts w:eastAsiaTheme="minorEastAsia" w:hint="eastAsia"/>
                <w:lang w:eastAsia="ko-KR"/>
              </w:rPr>
              <w:t>andto</w:t>
            </w:r>
            <w:proofErr w:type="spellEnd"/>
            <w:r w:rsidRPr="0010133D">
              <w:rPr>
                <w:rFonts w:eastAsiaTheme="minorEastAsia" w:hint="eastAsia"/>
                <w:lang w:eastAsia="ko-KR"/>
              </w:rPr>
              <w:t xml:space="preserve"> provide </w:t>
            </w:r>
            <w:r>
              <w:rPr>
                <w:rFonts w:eastAsiaTheme="minorEastAsia" w:hint="eastAsia"/>
                <w:lang w:eastAsia="ko-KR"/>
              </w:rPr>
              <w:t xml:space="preserve">very </w:t>
            </w:r>
            <w:proofErr w:type="spellStart"/>
            <w:r>
              <w:rPr>
                <w:rFonts w:eastAsiaTheme="minorEastAsia" w:hint="eastAsia"/>
                <w:lang w:eastAsia="ko-KR"/>
              </w:rPr>
              <w:t>highcapacity</w:t>
            </w:r>
            <w:proofErr w:type="spellEnd"/>
            <w:r>
              <w:rPr>
                <w:rFonts w:eastAsiaTheme="minorEastAsia" w:hint="eastAsia"/>
                <w:lang w:eastAsia="ko-KR"/>
              </w:rPr>
              <w:t xml:space="preserve"> </w:t>
            </w:r>
            <w:r w:rsidRPr="0010133D">
              <w:rPr>
                <w:rFonts w:eastAsiaTheme="minorEastAsia" w:hint="eastAsia"/>
                <w:lang w:eastAsia="ko-KR"/>
              </w:rPr>
              <w:t>performance in the future</w:t>
            </w:r>
            <w:r>
              <w:rPr>
                <w:rFonts w:eastAsiaTheme="minorEastAsia" w:hint="eastAsia"/>
                <w:lang w:eastAsia="ko-KR"/>
              </w:rPr>
              <w:t>.</w:t>
            </w:r>
          </w:p>
          <w:p w:rsidR="00563973" w:rsidRDefault="00563973" w:rsidP="00DE6A5B">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With these motivations, ITU-R Working Party 5D has been performing the relevant studies to utilize higher frequency bands for future IMT. In addition, global researches for future IMT have been emphasizing the possible use of higher frequency bands. </w:t>
            </w:r>
          </w:p>
          <w:p w:rsidR="00563973" w:rsidRPr="00F71E3E" w:rsidRDefault="00563973" w:rsidP="00DE6A5B">
            <w:pPr>
              <w:tabs>
                <w:tab w:val="left" w:pos="1134"/>
                <w:tab w:val="left" w:pos="1871"/>
                <w:tab w:val="left" w:pos="2268"/>
              </w:tabs>
              <w:overflowPunct w:val="0"/>
              <w:autoSpaceDE w:val="0"/>
              <w:autoSpaceDN w:val="0"/>
              <w:adjustRightInd w:val="0"/>
              <w:spacing w:before="120"/>
              <w:rPr>
                <w:rFonts w:eastAsia="MS Mincho"/>
                <w:lang w:val="en-GB" w:eastAsia="ko-KR"/>
              </w:rPr>
            </w:pPr>
            <w:r>
              <w:rPr>
                <w:rFonts w:eastAsiaTheme="minorEastAsia" w:hint="eastAsia"/>
                <w:lang w:eastAsia="ko-KR"/>
              </w:rPr>
              <w:t xml:space="preserve">Considering the above background, it is </w:t>
            </w:r>
            <w:r>
              <w:rPr>
                <w:rFonts w:eastAsiaTheme="minorEastAsia"/>
                <w:lang w:eastAsia="ko-KR"/>
              </w:rPr>
              <w:t>believed</w:t>
            </w:r>
            <w:r>
              <w:rPr>
                <w:rFonts w:eastAsiaTheme="minorEastAsia" w:hint="eastAsia"/>
                <w:lang w:eastAsia="ko-KR"/>
              </w:rPr>
              <w:t xml:space="preserve"> that the higher frequency bands will be critical and essential for future IMT with very high capacity and therefore proposes the identification of IMT in higher frequency bands above 6 GHz including possible additional mobile allocations on a primary basis.</w:t>
            </w:r>
          </w:p>
        </w:tc>
      </w:tr>
      <w:tr w:rsidR="00563973" w:rsidRPr="00F57565" w:rsidTr="00DE6A5B">
        <w:tc>
          <w:tcPr>
            <w:tcW w:w="9515" w:type="dxa"/>
            <w:gridSpan w:val="2"/>
          </w:tcPr>
          <w:p w:rsidR="00563973" w:rsidRPr="00F57565" w:rsidRDefault="00563973" w:rsidP="00DB5F10">
            <w:pPr>
              <w:spacing w:beforeLines="50" w:before="120" w:afterLines="50" w:after="120"/>
              <w:rPr>
                <w:rFonts w:eastAsia="MS Gothic"/>
                <w:b/>
                <w:bCs/>
                <w:i/>
                <w:iCs/>
                <w:lang w:eastAsia="ja-JP"/>
              </w:rPr>
            </w:pPr>
            <w:r w:rsidRPr="00F57565">
              <w:rPr>
                <w:rFonts w:eastAsia="MS Gothic"/>
                <w:b/>
                <w:bCs/>
                <w:i/>
                <w:iCs/>
              </w:rPr>
              <w:t>Radio</w:t>
            </w:r>
            <w:r w:rsidRPr="00F57565">
              <w:rPr>
                <w:rFonts w:eastAsia="MS Gothic"/>
                <w:b/>
                <w:bCs/>
                <w:i/>
                <w:iCs/>
                <w:lang w:eastAsia="ja-JP"/>
              </w:rPr>
              <w:t>communication</w:t>
            </w:r>
            <w:r w:rsidRPr="00F57565">
              <w:rPr>
                <w:rFonts w:eastAsia="MS Gothic"/>
                <w:b/>
                <w:bCs/>
                <w:i/>
                <w:iCs/>
              </w:rPr>
              <w:t xml:space="preserve"> Services concerned:</w:t>
            </w:r>
            <w:r w:rsidRPr="00F57565">
              <w:rPr>
                <w:rFonts w:eastAsia="MS Gothic"/>
                <w:b/>
                <w:bCs/>
                <w:i/>
                <w:iCs/>
              </w:rPr>
              <w:tab/>
            </w:r>
          </w:p>
          <w:p w:rsidR="00563973" w:rsidRDefault="00563973" w:rsidP="00DB5F10">
            <w:pPr>
              <w:spacing w:beforeLines="50" w:before="120" w:afterLines="50" w:after="120"/>
              <w:rPr>
                <w:rFonts w:eastAsiaTheme="minorEastAsia"/>
                <w:kern w:val="2"/>
                <w:lang w:eastAsia="ko-KR"/>
              </w:rPr>
            </w:pPr>
            <w:r>
              <w:rPr>
                <w:rFonts w:eastAsiaTheme="minorEastAsia" w:hint="eastAsia"/>
                <w:lang w:eastAsia="ko-KR"/>
              </w:rPr>
              <w:t>Fixed Service, Fixed Satellite Service, and other services</w:t>
            </w:r>
          </w:p>
        </w:tc>
      </w:tr>
      <w:tr w:rsidR="00563973" w:rsidRPr="00F57565" w:rsidTr="00DE6A5B">
        <w:tc>
          <w:tcPr>
            <w:tcW w:w="9515" w:type="dxa"/>
            <w:gridSpan w:val="2"/>
          </w:tcPr>
          <w:p w:rsidR="00563973" w:rsidRPr="00F57565" w:rsidRDefault="00563973" w:rsidP="00DB5F10">
            <w:pPr>
              <w:spacing w:beforeLines="50" w:before="120" w:afterLines="50" w:after="120"/>
              <w:rPr>
                <w:rFonts w:eastAsia="MS Gothic"/>
                <w:b/>
                <w:bCs/>
                <w:i/>
                <w:iCs/>
              </w:rPr>
            </w:pPr>
            <w:r w:rsidRPr="00F57565">
              <w:rPr>
                <w:rFonts w:eastAsia="MS Gothic"/>
                <w:b/>
                <w:bCs/>
                <w:i/>
                <w:iCs/>
              </w:rPr>
              <w:t>Indication of possible difficulties:</w:t>
            </w:r>
          </w:p>
          <w:p w:rsidR="00563973" w:rsidRDefault="00563973" w:rsidP="00DB5F10">
            <w:pPr>
              <w:spacing w:beforeLines="50" w:before="120" w:afterLines="50" w:after="120"/>
              <w:rPr>
                <w:rFonts w:eastAsiaTheme="minorEastAsia"/>
                <w:bCs/>
                <w:i/>
                <w:iCs/>
                <w:kern w:val="2"/>
                <w:lang w:eastAsia="ko-KR"/>
              </w:rPr>
            </w:pPr>
            <w:r w:rsidRPr="00E37D1A">
              <w:rPr>
                <w:rFonts w:eastAsiaTheme="minorEastAsia" w:hint="eastAsia"/>
                <w:lang w:eastAsia="ko-KR"/>
              </w:rPr>
              <w:t>T</w:t>
            </w:r>
            <w:r w:rsidRPr="00E37D1A">
              <w:rPr>
                <w:rFonts w:eastAsiaTheme="minorEastAsia"/>
                <w:lang w:eastAsia="ko-KR"/>
              </w:rPr>
              <w:t>he proposed bands are widely used for terrestrial and space services on a co-primary basis.</w:t>
            </w:r>
          </w:p>
        </w:tc>
      </w:tr>
      <w:tr w:rsidR="00563973" w:rsidRPr="00F57565" w:rsidTr="00DE6A5B">
        <w:tc>
          <w:tcPr>
            <w:tcW w:w="9515" w:type="dxa"/>
            <w:gridSpan w:val="2"/>
          </w:tcPr>
          <w:p w:rsidR="00563973" w:rsidRPr="00F57565" w:rsidRDefault="00563973" w:rsidP="00DB5F10">
            <w:pPr>
              <w:spacing w:beforeLines="50" w:before="120" w:afterLines="50" w:after="120"/>
              <w:rPr>
                <w:rFonts w:eastAsia="MS Gothic"/>
                <w:lang w:eastAsia="ja-JP"/>
              </w:rPr>
            </w:pPr>
            <w:r w:rsidRPr="00F57565">
              <w:rPr>
                <w:rFonts w:eastAsia="MS Gothic"/>
                <w:b/>
                <w:bCs/>
                <w:i/>
                <w:iCs/>
              </w:rPr>
              <w:t>Previous/ongoing studies on the issue:</w:t>
            </w:r>
          </w:p>
          <w:p w:rsidR="00563973" w:rsidRDefault="00563973" w:rsidP="00DB5F10">
            <w:pPr>
              <w:spacing w:beforeLines="50" w:before="120" w:afterLines="50" w:after="120"/>
              <w:rPr>
                <w:rFonts w:eastAsiaTheme="minorEastAsia"/>
                <w:kern w:val="2"/>
                <w:lang w:eastAsia="ko-KR"/>
              </w:rPr>
            </w:pPr>
            <w:r>
              <w:rPr>
                <w:rFonts w:eastAsiaTheme="minorEastAsia" w:hint="eastAsia"/>
                <w:lang w:eastAsia="ko-KR"/>
              </w:rPr>
              <w:t>Some of studies have been already initiated and are now ongoing in the ITU-R WP 5D.</w:t>
            </w:r>
          </w:p>
        </w:tc>
      </w:tr>
      <w:tr w:rsidR="00563973" w:rsidRPr="00F57565" w:rsidTr="00DE6A5B">
        <w:tc>
          <w:tcPr>
            <w:tcW w:w="4299" w:type="dxa"/>
          </w:tcPr>
          <w:p w:rsidR="00563973" w:rsidRPr="00F57565" w:rsidRDefault="00563973" w:rsidP="00DB5F10">
            <w:pPr>
              <w:spacing w:beforeLines="50" w:before="120" w:afterLines="50" w:after="120"/>
              <w:rPr>
                <w:rFonts w:eastAsia="MS Gothic"/>
                <w:b/>
                <w:bCs/>
                <w:i/>
                <w:iCs/>
                <w:lang w:eastAsia="ja-JP"/>
              </w:rPr>
            </w:pPr>
            <w:r w:rsidRPr="00F57565">
              <w:rPr>
                <w:rFonts w:eastAsia="MS Gothic"/>
                <w:b/>
                <w:bCs/>
                <w:i/>
                <w:iCs/>
              </w:rPr>
              <w:t>Studies to be carried out by:</w:t>
            </w:r>
          </w:p>
          <w:p w:rsidR="00563973" w:rsidRDefault="00563973" w:rsidP="00DB5F10">
            <w:pPr>
              <w:spacing w:beforeLines="50" w:before="120" w:afterLines="50" w:after="120"/>
              <w:rPr>
                <w:rFonts w:eastAsiaTheme="minorEastAsia"/>
                <w:bCs/>
                <w:iCs/>
                <w:kern w:val="2"/>
                <w:lang w:eastAsia="ko-KR"/>
              </w:rPr>
            </w:pPr>
            <w:r>
              <w:rPr>
                <w:rFonts w:eastAsiaTheme="minorEastAsia" w:hint="eastAsia"/>
                <w:bCs/>
                <w:iCs/>
                <w:lang w:eastAsia="ko-KR"/>
              </w:rPr>
              <w:lastRenderedPageBreak/>
              <w:t>ITU-R WP 5D</w:t>
            </w:r>
          </w:p>
        </w:tc>
        <w:tc>
          <w:tcPr>
            <w:tcW w:w="5216" w:type="dxa"/>
          </w:tcPr>
          <w:p w:rsidR="00563973" w:rsidRDefault="00563973" w:rsidP="00DB5F10">
            <w:pPr>
              <w:spacing w:beforeLines="50" w:before="120" w:afterLines="50" w:after="120"/>
              <w:rPr>
                <w:rFonts w:eastAsia="MS Gothic"/>
                <w:b/>
                <w:bCs/>
                <w:i/>
                <w:iCs/>
                <w:kern w:val="2"/>
                <w:lang w:eastAsia="ja-JP"/>
              </w:rPr>
            </w:pPr>
            <w:r w:rsidRPr="00F57565">
              <w:rPr>
                <w:rFonts w:eastAsia="MS Gothic"/>
                <w:b/>
                <w:bCs/>
                <w:i/>
                <w:iCs/>
              </w:rPr>
              <w:lastRenderedPageBreak/>
              <w:t>with participation of:</w:t>
            </w:r>
          </w:p>
          <w:p w:rsidR="00563973" w:rsidRDefault="00563973" w:rsidP="00DB5F10">
            <w:pPr>
              <w:spacing w:beforeLines="50" w:before="120" w:afterLines="50" w:after="120"/>
              <w:rPr>
                <w:rFonts w:eastAsia="MS Gothic"/>
                <w:kern w:val="2"/>
                <w:lang w:eastAsia="ja-JP"/>
              </w:rPr>
            </w:pPr>
            <w:r w:rsidRPr="00F57565">
              <w:rPr>
                <w:rFonts w:eastAsia="MS Gothic"/>
                <w:lang w:eastAsia="ja-JP"/>
              </w:rPr>
              <w:lastRenderedPageBreak/>
              <w:t>Administrations</w:t>
            </w:r>
            <w:r>
              <w:rPr>
                <w:rFonts w:eastAsiaTheme="minorEastAsia" w:hint="eastAsia"/>
                <w:lang w:eastAsia="ko-KR"/>
              </w:rPr>
              <w:t xml:space="preserve"> and Sector members of the ITU-R</w:t>
            </w:r>
          </w:p>
        </w:tc>
      </w:tr>
      <w:tr w:rsidR="00563973" w:rsidRPr="00F57565" w:rsidTr="00DE6A5B">
        <w:tc>
          <w:tcPr>
            <w:tcW w:w="9515" w:type="dxa"/>
            <w:gridSpan w:val="2"/>
          </w:tcPr>
          <w:p w:rsidR="00563973" w:rsidRPr="00F57565" w:rsidRDefault="00563973" w:rsidP="00DB5F10">
            <w:pPr>
              <w:spacing w:beforeLines="50" w:before="120" w:afterLines="50" w:after="120"/>
              <w:rPr>
                <w:rFonts w:eastAsia="MS Gothic"/>
                <w:b/>
                <w:bCs/>
                <w:i/>
                <w:iCs/>
                <w:lang w:eastAsia="ja-JP"/>
              </w:rPr>
            </w:pPr>
            <w:r w:rsidRPr="00F57565">
              <w:rPr>
                <w:rFonts w:eastAsia="MS Gothic"/>
                <w:b/>
                <w:bCs/>
                <w:i/>
                <w:iCs/>
              </w:rPr>
              <w:lastRenderedPageBreak/>
              <w:t>ITU-R Study Groups concerned:</w:t>
            </w:r>
          </w:p>
          <w:p w:rsidR="00563973" w:rsidRDefault="00563973" w:rsidP="00DB5F10">
            <w:pPr>
              <w:spacing w:beforeLines="50" w:before="120" w:afterLines="50" w:after="120"/>
              <w:rPr>
                <w:rFonts w:eastAsia="Malgun Gothic"/>
                <w:kern w:val="2"/>
                <w:lang w:eastAsia="ko-KR"/>
              </w:rPr>
            </w:pPr>
            <w:r w:rsidRPr="00F57565">
              <w:rPr>
                <w:rFonts w:eastAsia="MS Gothic" w:hint="eastAsia"/>
                <w:bCs/>
                <w:iCs/>
                <w:lang w:eastAsia="ja-JP"/>
              </w:rPr>
              <w:t>SG5 and other groups</w:t>
            </w:r>
          </w:p>
        </w:tc>
      </w:tr>
      <w:tr w:rsidR="00563973" w:rsidRPr="00F57565" w:rsidTr="00DE6A5B">
        <w:trPr>
          <w:trHeight w:val="1087"/>
        </w:trPr>
        <w:tc>
          <w:tcPr>
            <w:tcW w:w="9515" w:type="dxa"/>
            <w:gridSpan w:val="2"/>
          </w:tcPr>
          <w:p w:rsidR="00563973" w:rsidRPr="00F57565" w:rsidRDefault="00563973" w:rsidP="00DB5F10">
            <w:pPr>
              <w:spacing w:beforeLines="50" w:before="120" w:afterLines="50" w:after="120"/>
              <w:rPr>
                <w:rFonts w:eastAsia="MS Gothic"/>
                <w:lang w:eastAsia="ja-JP"/>
              </w:rPr>
            </w:pPr>
            <w:r w:rsidRPr="00F57565">
              <w:rPr>
                <w:rFonts w:eastAsia="MS Gothic"/>
                <w:b/>
                <w:bCs/>
                <w:i/>
                <w:iCs/>
              </w:rPr>
              <w:t xml:space="preserve">ITU </w:t>
            </w:r>
            <w:r w:rsidRPr="00F57565">
              <w:rPr>
                <w:rFonts w:eastAsia="MS Gothic" w:hint="eastAsia"/>
                <w:b/>
                <w:bCs/>
                <w:i/>
                <w:iCs/>
                <w:lang w:eastAsia="ja-JP"/>
              </w:rPr>
              <w:t>r</w:t>
            </w:r>
            <w:r w:rsidRPr="00F57565">
              <w:rPr>
                <w:rFonts w:eastAsia="MS Gothic"/>
                <w:b/>
                <w:bCs/>
                <w:i/>
                <w:iCs/>
              </w:rPr>
              <w:t xml:space="preserve">esource </w:t>
            </w:r>
            <w:r w:rsidRPr="00F57565">
              <w:rPr>
                <w:rFonts w:eastAsia="MS Gothic"/>
                <w:b/>
                <w:bCs/>
                <w:i/>
                <w:iCs/>
                <w:lang w:eastAsia="ja-JP"/>
              </w:rPr>
              <w:t>i</w:t>
            </w:r>
            <w:r w:rsidRPr="00F57565">
              <w:rPr>
                <w:rFonts w:eastAsia="MS Gothic"/>
                <w:b/>
                <w:bCs/>
                <w:i/>
                <w:iCs/>
              </w:rPr>
              <w:t>mplications</w:t>
            </w:r>
            <w:r w:rsidRPr="00F57565">
              <w:rPr>
                <w:rFonts w:eastAsia="MS Gothic" w:hint="eastAsia"/>
                <w:b/>
                <w:bCs/>
                <w:i/>
                <w:iCs/>
                <w:lang w:eastAsia="ja-JP"/>
              </w:rPr>
              <w:t>,</w:t>
            </w:r>
            <w:r w:rsidRPr="00F57565">
              <w:rPr>
                <w:rFonts w:eastAsia="MS Gothic"/>
                <w:b/>
                <w:bCs/>
                <w:i/>
                <w:iCs/>
              </w:rPr>
              <w:t xml:space="preserve"> including financial i</w:t>
            </w:r>
            <w:r w:rsidRPr="00F57565">
              <w:rPr>
                <w:rFonts w:eastAsia="MS Gothic" w:hint="eastAsia"/>
                <w:b/>
                <w:bCs/>
                <w:i/>
                <w:iCs/>
                <w:lang w:eastAsia="ja-JP"/>
              </w:rPr>
              <w:t>mpli</w:t>
            </w:r>
            <w:r w:rsidRPr="00F57565">
              <w:rPr>
                <w:rFonts w:eastAsia="MS Gothic"/>
                <w:b/>
                <w:bCs/>
                <w:i/>
                <w:iCs/>
              </w:rPr>
              <w:t>cations (refer to CV 126)</w:t>
            </w:r>
            <w:r w:rsidRPr="00F57565">
              <w:rPr>
                <w:rFonts w:eastAsia="MS Gothic" w:hint="eastAsia"/>
                <w:b/>
                <w:bCs/>
                <w:i/>
                <w:iCs/>
                <w:lang w:eastAsia="ja-JP"/>
              </w:rPr>
              <w:t>:</w:t>
            </w:r>
          </w:p>
          <w:p w:rsidR="00563973" w:rsidRDefault="00563973" w:rsidP="00DB5F10">
            <w:pPr>
              <w:spacing w:beforeLines="50" w:before="120" w:afterLines="50" w:after="120"/>
              <w:rPr>
                <w:rFonts w:eastAsia="MS Gothic"/>
                <w:kern w:val="2"/>
                <w:lang w:eastAsia="ja-JP"/>
              </w:rPr>
            </w:pPr>
            <w:r>
              <w:rPr>
                <w:rFonts w:eastAsiaTheme="minorEastAsia" w:hint="eastAsia"/>
                <w:bCs/>
                <w:iCs/>
                <w:lang w:eastAsia="ko-KR"/>
              </w:rPr>
              <w:t xml:space="preserve">This proposed agenda item will be studied within the normal ITU-R procedures and planned budget.  As the responsible group on IMT studies, </w:t>
            </w:r>
            <w:r w:rsidRPr="00F57565">
              <w:rPr>
                <w:rFonts w:eastAsia="MS Gothic"/>
                <w:bCs/>
                <w:iCs/>
                <w:lang w:eastAsia="ja-JP"/>
              </w:rPr>
              <w:t>ITU-R</w:t>
            </w:r>
            <w:r w:rsidRPr="00F57565">
              <w:rPr>
                <w:rFonts w:eastAsia="MS Gothic" w:hint="eastAsia"/>
                <w:bCs/>
                <w:iCs/>
                <w:lang w:eastAsia="ja-JP"/>
              </w:rPr>
              <w:t xml:space="preserve"> WP 5</w:t>
            </w:r>
            <w:r w:rsidRPr="00F57565">
              <w:rPr>
                <w:rFonts w:eastAsia="Malgun Gothic" w:hint="eastAsia"/>
                <w:bCs/>
                <w:iCs/>
                <w:lang w:eastAsia="ko-KR"/>
              </w:rPr>
              <w:t>D</w:t>
            </w:r>
            <w:r w:rsidRPr="00F57565">
              <w:rPr>
                <w:rFonts w:eastAsia="MS Gothic" w:hint="eastAsia"/>
                <w:bCs/>
                <w:iCs/>
                <w:lang w:eastAsia="ja-JP"/>
              </w:rPr>
              <w:t xml:space="preserve"> usually has </w:t>
            </w:r>
            <w:r w:rsidRPr="00F57565">
              <w:rPr>
                <w:rFonts w:eastAsia="MS Gothic"/>
                <w:bCs/>
                <w:iCs/>
                <w:lang w:eastAsia="ja-JP"/>
              </w:rPr>
              <w:t xml:space="preserve">meetings </w:t>
            </w:r>
            <w:r w:rsidRPr="00F57565">
              <w:rPr>
                <w:rFonts w:eastAsia="Malgun Gothic" w:hint="eastAsia"/>
                <w:bCs/>
                <w:iCs/>
                <w:lang w:eastAsia="ko-KR"/>
              </w:rPr>
              <w:t>three times</w:t>
            </w:r>
            <w:r w:rsidRPr="00F57565">
              <w:rPr>
                <w:rFonts w:eastAsia="MS Gothic" w:hint="eastAsia"/>
                <w:bCs/>
                <w:iCs/>
                <w:lang w:eastAsia="ja-JP"/>
              </w:rPr>
              <w:t xml:space="preserve"> a year which last </w:t>
            </w:r>
            <w:r w:rsidRPr="00F57565">
              <w:rPr>
                <w:rFonts w:eastAsia="Malgun Gothic" w:hint="eastAsia"/>
                <w:bCs/>
                <w:iCs/>
                <w:lang w:eastAsia="ko-KR"/>
              </w:rPr>
              <w:t>6</w:t>
            </w:r>
            <w:r w:rsidRPr="00F57565">
              <w:rPr>
                <w:rFonts w:eastAsia="MS Gothic" w:hint="eastAsia"/>
                <w:bCs/>
                <w:iCs/>
                <w:lang w:eastAsia="ja-JP"/>
              </w:rPr>
              <w:t>days each.</w:t>
            </w:r>
          </w:p>
        </w:tc>
      </w:tr>
      <w:tr w:rsidR="00563973" w:rsidRPr="00F57565" w:rsidTr="00DE6A5B">
        <w:trPr>
          <w:trHeight w:val="612"/>
        </w:trPr>
        <w:tc>
          <w:tcPr>
            <w:tcW w:w="4299" w:type="dxa"/>
          </w:tcPr>
          <w:p w:rsidR="00563973" w:rsidRPr="00F57565" w:rsidRDefault="00563973" w:rsidP="00DB5F10">
            <w:pPr>
              <w:spacing w:beforeLines="50" w:before="120" w:afterLines="50" w:after="120"/>
              <w:rPr>
                <w:rFonts w:eastAsia="MS Gothic"/>
                <w:b/>
                <w:bCs/>
                <w:i/>
                <w:iCs/>
                <w:lang w:eastAsia="ja-JP"/>
              </w:rPr>
            </w:pPr>
            <w:r w:rsidRPr="00F57565">
              <w:rPr>
                <w:rFonts w:eastAsia="MS Gothic"/>
                <w:b/>
                <w:bCs/>
                <w:i/>
                <w:iCs/>
              </w:rPr>
              <w:t xml:space="preserve">Common </w:t>
            </w:r>
            <w:r w:rsidRPr="00F57565">
              <w:rPr>
                <w:rFonts w:eastAsia="MS Gothic" w:hint="eastAsia"/>
                <w:b/>
                <w:bCs/>
                <w:i/>
                <w:iCs/>
                <w:lang w:eastAsia="ja-JP"/>
              </w:rPr>
              <w:t>regional p</w:t>
            </w:r>
            <w:r w:rsidRPr="00F57565">
              <w:rPr>
                <w:rFonts w:eastAsia="MS Gothic"/>
                <w:b/>
                <w:bCs/>
                <w:i/>
                <w:iCs/>
              </w:rPr>
              <w:t>roposal:</w:t>
            </w:r>
          </w:p>
          <w:p w:rsidR="00563973" w:rsidRDefault="00563973" w:rsidP="00DB5F10">
            <w:pPr>
              <w:spacing w:beforeLines="50" w:before="120" w:afterLines="50" w:after="120"/>
              <w:rPr>
                <w:rFonts w:eastAsiaTheme="minorEastAsia"/>
                <w:kern w:val="2"/>
                <w:lang w:eastAsia="ko-KR"/>
              </w:rPr>
            </w:pPr>
            <w:r w:rsidRPr="00F57565">
              <w:rPr>
                <w:rFonts w:eastAsia="MS Gothic" w:hint="eastAsia"/>
                <w:bCs/>
                <w:iCs/>
                <w:lang w:eastAsia="ja-JP"/>
              </w:rPr>
              <w:t>Yes</w:t>
            </w:r>
            <w:r>
              <w:rPr>
                <w:rFonts w:eastAsiaTheme="minorEastAsia" w:hint="eastAsia"/>
                <w:bCs/>
                <w:iCs/>
                <w:lang w:eastAsia="ko-KR"/>
              </w:rPr>
              <w:t>/No</w:t>
            </w:r>
          </w:p>
        </w:tc>
        <w:tc>
          <w:tcPr>
            <w:tcW w:w="5216" w:type="dxa"/>
          </w:tcPr>
          <w:p w:rsidR="00563973" w:rsidRDefault="00563973" w:rsidP="00DB5F10">
            <w:pPr>
              <w:spacing w:beforeLines="50" w:before="120" w:afterLines="50" w:after="120"/>
              <w:rPr>
                <w:rFonts w:eastAsiaTheme="minorEastAsia"/>
                <w:kern w:val="2"/>
                <w:lang w:eastAsia="ko-KR"/>
              </w:rPr>
            </w:pPr>
            <w:proofErr w:type="spellStart"/>
            <w:r w:rsidRPr="00F57565">
              <w:rPr>
                <w:rFonts w:eastAsia="MS Gothic"/>
                <w:b/>
                <w:bCs/>
                <w:i/>
                <w:iCs/>
              </w:rPr>
              <w:t>Multicountry</w:t>
            </w:r>
            <w:proofErr w:type="spellEnd"/>
            <w:r w:rsidRPr="00F57565">
              <w:rPr>
                <w:rFonts w:eastAsia="MS Gothic"/>
                <w:b/>
                <w:bCs/>
                <w:i/>
                <w:iCs/>
              </w:rPr>
              <w:t xml:space="preserve"> </w:t>
            </w:r>
            <w:proofErr w:type="spellStart"/>
            <w:r w:rsidRPr="00F57565">
              <w:rPr>
                <w:rFonts w:eastAsia="MS Gothic"/>
                <w:b/>
                <w:bCs/>
                <w:i/>
                <w:iCs/>
              </w:rPr>
              <w:t>Proposal:</w:t>
            </w:r>
            <w:r w:rsidRPr="00C878CD">
              <w:rPr>
                <w:rFonts w:eastAsiaTheme="minorEastAsia" w:hint="eastAsia"/>
                <w:bCs/>
                <w:iCs/>
                <w:lang w:eastAsia="ko-KR"/>
              </w:rPr>
              <w:t>Yes</w:t>
            </w:r>
            <w:proofErr w:type="spellEnd"/>
            <w:r w:rsidRPr="00C878CD">
              <w:rPr>
                <w:rFonts w:eastAsiaTheme="minorEastAsia" w:hint="eastAsia"/>
                <w:bCs/>
                <w:iCs/>
                <w:lang w:eastAsia="ko-KR"/>
              </w:rPr>
              <w:t>/No</w:t>
            </w:r>
          </w:p>
          <w:p w:rsidR="00563973" w:rsidRDefault="00563973" w:rsidP="00DB5F10">
            <w:pPr>
              <w:spacing w:beforeLines="50" w:before="120" w:afterLines="50" w:after="120"/>
              <w:rPr>
                <w:rFonts w:eastAsia="Malgun Gothic"/>
                <w:kern w:val="2"/>
                <w:lang w:eastAsia="ko-KR"/>
              </w:rPr>
            </w:pPr>
            <w:r w:rsidRPr="00F57565">
              <w:rPr>
                <w:rFonts w:eastAsia="MS Gothic"/>
                <w:b/>
                <w:bCs/>
                <w:i/>
                <w:iCs/>
                <w:lang w:eastAsia="ja-JP"/>
              </w:rPr>
              <w:t>Number of countr</w:t>
            </w:r>
            <w:r w:rsidRPr="00F57565">
              <w:rPr>
                <w:rFonts w:eastAsia="MS Gothic" w:hint="eastAsia"/>
                <w:b/>
                <w:bCs/>
                <w:i/>
                <w:iCs/>
                <w:lang w:eastAsia="ja-JP"/>
              </w:rPr>
              <w:t>ies</w:t>
            </w:r>
            <w:r w:rsidRPr="00F57565">
              <w:rPr>
                <w:rFonts w:eastAsia="MS Gothic"/>
                <w:b/>
                <w:bCs/>
                <w:i/>
                <w:iCs/>
              </w:rPr>
              <w:t>:</w:t>
            </w:r>
          </w:p>
        </w:tc>
      </w:tr>
      <w:tr w:rsidR="00563973" w:rsidRPr="00F57565" w:rsidTr="00DE6A5B">
        <w:trPr>
          <w:trHeight w:val="70"/>
        </w:trPr>
        <w:tc>
          <w:tcPr>
            <w:tcW w:w="9515" w:type="dxa"/>
            <w:gridSpan w:val="2"/>
          </w:tcPr>
          <w:p w:rsidR="00563973" w:rsidRPr="00641103" w:rsidRDefault="00563973" w:rsidP="00DB5F10">
            <w:pPr>
              <w:spacing w:beforeLines="50" w:before="120" w:afterLines="50" w:after="120"/>
              <w:rPr>
                <w:rFonts w:eastAsiaTheme="minorEastAsia"/>
                <w:b/>
                <w:bCs/>
                <w:i/>
                <w:iCs/>
                <w:lang w:eastAsia="ko-KR"/>
              </w:rPr>
            </w:pPr>
            <w:r w:rsidRPr="00F57565">
              <w:rPr>
                <w:rFonts w:eastAsia="MS Gothic"/>
                <w:b/>
                <w:bCs/>
                <w:i/>
                <w:iCs/>
              </w:rPr>
              <w:t>Remarks</w:t>
            </w:r>
          </w:p>
        </w:tc>
      </w:tr>
    </w:tbl>
    <w:p w:rsidR="00563973" w:rsidRDefault="00563973" w:rsidP="00563973">
      <w:pPr>
        <w:rPr>
          <w:rFonts w:eastAsiaTheme="minorEastAsia"/>
          <w:lang w:eastAsia="ko-KR"/>
        </w:rPr>
      </w:pPr>
    </w:p>
    <w:p w:rsidR="00563973" w:rsidRDefault="00563973" w:rsidP="00563973">
      <w:pPr>
        <w:rPr>
          <w:rFonts w:eastAsiaTheme="minorEastAsia"/>
          <w:b/>
          <w:lang w:eastAsia="ko-KR"/>
        </w:rPr>
      </w:pPr>
      <w:r>
        <w:rPr>
          <w:rFonts w:eastAsiaTheme="minorEastAsia"/>
          <w:b/>
          <w:lang w:eastAsia="ko-KR"/>
        </w:rPr>
        <w:br w:type="page"/>
      </w:r>
    </w:p>
    <w:p w:rsidR="00563973" w:rsidRDefault="00563973" w:rsidP="00563973">
      <w:pPr>
        <w:rPr>
          <w:rFonts w:eastAsiaTheme="minorEastAsia"/>
          <w:b/>
          <w:lang w:eastAsia="ko-KR"/>
        </w:rPr>
      </w:pPr>
      <w:r w:rsidRPr="00173490">
        <w:rPr>
          <w:rFonts w:eastAsiaTheme="minorEastAsia" w:hint="eastAsia"/>
          <w:b/>
          <w:highlight w:val="yellow"/>
          <w:lang w:eastAsia="ko-KR"/>
        </w:rPr>
        <w:lastRenderedPageBreak/>
        <w:t>Annex 2</w:t>
      </w:r>
      <w:r w:rsidR="00173490" w:rsidRPr="00173490">
        <w:rPr>
          <w:rFonts w:eastAsiaTheme="minorEastAsia"/>
          <w:b/>
          <w:highlight w:val="yellow"/>
          <w:lang w:eastAsia="ko-KR"/>
        </w:rPr>
        <w:t xml:space="preserve"> to Attachment 2</w:t>
      </w:r>
      <w:r>
        <w:rPr>
          <w:rFonts w:eastAsiaTheme="minorEastAsia" w:hint="eastAsia"/>
          <w:b/>
          <w:lang w:eastAsia="ko-KR"/>
        </w:rPr>
        <w:t xml:space="preserve">: </w:t>
      </w:r>
      <w:r w:rsidRPr="00CE684D">
        <w:rPr>
          <w:rFonts w:eastAsiaTheme="minorEastAsia"/>
          <w:b/>
          <w:lang w:eastAsia="ko-KR"/>
        </w:rPr>
        <w:t>Further information for the preliminary WRC-18 Agenda Item</w:t>
      </w:r>
    </w:p>
    <w:p w:rsidR="00563973" w:rsidRPr="00CE684D"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p>
    <w:p w:rsidR="00563973" w:rsidRPr="00C96CCC"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1</w:t>
      </w:r>
      <w:r>
        <w:rPr>
          <w:rFonts w:ascii="Times New Roman" w:eastAsia="BatangChe" w:hAnsi="Times New Roman" w:cs="Times New Roman"/>
          <w:b/>
          <w:bCs/>
          <w:shd w:val="clear" w:color="auto" w:fill="FFFFFF"/>
        </w:rPr>
        <w:t xml:space="preserve">. </w:t>
      </w:r>
      <w:r>
        <w:rPr>
          <w:rFonts w:ascii="Times New Roman" w:eastAsiaTheme="minorEastAsia" w:hAnsi="Times New Roman" w:cs="Times New Roman" w:hint="eastAsia"/>
          <w:b/>
          <w:bCs/>
          <w:shd w:val="clear" w:color="auto" w:fill="FFFFFF"/>
        </w:rPr>
        <w:t>Global movements for higher frequency</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With the </w:t>
      </w:r>
      <w:r>
        <w:rPr>
          <w:rFonts w:eastAsiaTheme="minorEastAsia"/>
          <w:lang w:eastAsia="ko-KR"/>
        </w:rPr>
        <w:t>motivation</w:t>
      </w:r>
      <w:r>
        <w:rPr>
          <w:rFonts w:eastAsiaTheme="minorEastAsia" w:hint="eastAsia"/>
          <w:lang w:eastAsia="ko-KR"/>
        </w:rPr>
        <w:t xml:space="preserve">, the ITU-R Working Party 5D has been studying  the vision of future IMT and the feasibility of utilizing higher frequency bands for future IMT around 2020 and beyond. During its study period, however, WP 5D as the responsible group on IMT matters had recognized the necessity for providing IMT services </w:t>
      </w:r>
      <w:r>
        <w:rPr>
          <w:rFonts w:eastAsiaTheme="minorEastAsia"/>
          <w:lang w:eastAsia="ko-KR"/>
        </w:rPr>
        <w:t xml:space="preserve">in </w:t>
      </w:r>
      <w:r>
        <w:rPr>
          <w:rFonts w:eastAsiaTheme="minorEastAsia" w:hint="eastAsia"/>
          <w:lang w:eastAsia="ko-KR"/>
        </w:rPr>
        <w:t>not only the frequency bands below 6 GHz</w:t>
      </w:r>
      <w:r>
        <w:rPr>
          <w:rFonts w:eastAsiaTheme="minorEastAsia"/>
          <w:lang w:eastAsia="ko-KR"/>
        </w:rPr>
        <w:t>,</w:t>
      </w:r>
      <w:r>
        <w:rPr>
          <w:rFonts w:eastAsiaTheme="minorEastAsia" w:hint="eastAsia"/>
          <w:lang w:eastAsia="ko-KR"/>
        </w:rPr>
        <w:t xml:space="preserve"> to </w:t>
      </w:r>
      <w:r>
        <w:rPr>
          <w:rFonts w:eastAsiaTheme="minorEastAsia"/>
          <w:lang w:eastAsia="ko-KR"/>
        </w:rPr>
        <w:t>accommodate</w:t>
      </w:r>
      <w:r>
        <w:rPr>
          <w:rFonts w:eastAsiaTheme="minorEastAsia" w:hint="eastAsia"/>
          <w:lang w:eastAsia="ko-KR"/>
        </w:rPr>
        <w:t xml:space="preserve"> user demands in 2020 but </w:t>
      </w:r>
      <w:r w:rsidRPr="00FC09BA">
        <w:rPr>
          <w:rFonts w:eastAsiaTheme="minorEastAsia" w:hint="eastAsia"/>
          <w:lang w:eastAsia="ko-KR"/>
        </w:rPr>
        <w:t xml:space="preserve">also the </w:t>
      </w:r>
      <w:r w:rsidRPr="00FC09BA">
        <w:rPr>
          <w:rFonts w:eastAsiaTheme="minorEastAsia"/>
          <w:lang w:eastAsia="ko-KR"/>
        </w:rPr>
        <w:t xml:space="preserve">potential for new technologies that will provide new </w:t>
      </w:r>
      <w:r>
        <w:rPr>
          <w:rFonts w:eastAsiaTheme="minorEastAsia" w:hint="eastAsia"/>
          <w:lang w:eastAsia="ko-KR"/>
        </w:rPr>
        <w:t xml:space="preserve">high capacity </w:t>
      </w:r>
      <w:r w:rsidRPr="00FC09BA">
        <w:rPr>
          <w:rFonts w:eastAsiaTheme="minorEastAsia"/>
          <w:lang w:eastAsia="ko-KR"/>
        </w:rPr>
        <w:t xml:space="preserve">services in </w:t>
      </w:r>
      <w:r w:rsidRPr="00FC09BA">
        <w:rPr>
          <w:rFonts w:eastAsiaTheme="minorEastAsia" w:hint="eastAsia"/>
          <w:lang w:eastAsia="ko-KR"/>
        </w:rPr>
        <w:t>frequency bands above 6 GHz</w:t>
      </w:r>
      <w:r w:rsidRPr="00FC09BA">
        <w:rPr>
          <w:rFonts w:eastAsiaTheme="minorEastAsia"/>
          <w:lang w:eastAsia="ko-KR"/>
        </w:rPr>
        <w:t xml:space="preserve">. These will </w:t>
      </w:r>
      <w:proofErr w:type="spellStart"/>
      <w:r w:rsidRPr="00FC09BA">
        <w:rPr>
          <w:rFonts w:eastAsiaTheme="minorEastAsia"/>
          <w:lang w:eastAsia="ko-KR"/>
        </w:rPr>
        <w:t>satisfy</w:t>
      </w:r>
      <w:r>
        <w:rPr>
          <w:rFonts w:eastAsiaTheme="minorEastAsia" w:hint="eastAsia"/>
          <w:lang w:eastAsia="ko-KR"/>
        </w:rPr>
        <w:t>high</w:t>
      </w:r>
      <w:proofErr w:type="spellEnd"/>
      <w:r>
        <w:rPr>
          <w:rFonts w:eastAsiaTheme="minorEastAsia" w:hint="eastAsia"/>
          <w:lang w:eastAsia="ko-KR"/>
        </w:rPr>
        <w:t xml:space="preserve"> peak demands exceeding normal average capacity required in certain areas</w:t>
      </w:r>
      <w:r>
        <w:rPr>
          <w:rFonts w:eastAsiaTheme="minorEastAsia"/>
          <w:lang w:eastAsia="ko-KR"/>
        </w:rPr>
        <w:t xml:space="preserve"> and delivered in bands below 6GHz.</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The relevant studies are within ITU-R WP 5D are as follows.</w:t>
      </w:r>
    </w:p>
    <w:p w:rsidR="00563973" w:rsidRDefault="00563973" w:rsidP="00563973">
      <w:pPr>
        <w:pStyle w:val="ListParagraph"/>
        <w:numPr>
          <w:ilvl w:val="0"/>
          <w:numId w:val="29"/>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sidRPr="00531178">
        <w:rPr>
          <w:rFonts w:eastAsiaTheme="minorEastAsia" w:hint="eastAsia"/>
          <w:lang w:eastAsia="ko-KR"/>
        </w:rPr>
        <w:t>Draft New Report ITU-R M.[IMT.BEYOND2020.TRAFFIC]</w:t>
      </w:r>
      <w:r>
        <w:rPr>
          <w:rFonts w:eastAsiaTheme="minorEastAsia" w:hint="eastAsia"/>
          <w:lang w:eastAsia="ko-KR"/>
        </w:rPr>
        <w:t xml:space="preserve"> (October 2014) to provide </w:t>
      </w:r>
      <w:r w:rsidRPr="009244E2">
        <w:rPr>
          <w:rFonts w:eastAsiaTheme="minorEastAsia"/>
          <w:lang w:eastAsia="ko-KR"/>
        </w:rPr>
        <w:t>estimates of IMT (including cellular and Mobile broadband) traffic and estimates of numbers of subscriptions and also including other relevant information impacting traffic estimation. This Report covers a period of 2020-2025, building on the estimates done in Report ITU-R M.2243.</w:t>
      </w:r>
    </w:p>
    <w:p w:rsidR="00563973" w:rsidRPr="00DC0873" w:rsidRDefault="00563973" w:rsidP="00563973">
      <w:pPr>
        <w:pStyle w:val="ListParagraph"/>
        <w:numPr>
          <w:ilvl w:val="0"/>
          <w:numId w:val="29"/>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sidRPr="00531178">
        <w:rPr>
          <w:rFonts w:eastAsiaTheme="minorEastAsia" w:hint="eastAsia"/>
          <w:lang w:eastAsia="ko-KR"/>
        </w:rPr>
        <w:t>Draft New Recommendation ITU-R M.[IMT.VISION]</w:t>
      </w:r>
      <w:r>
        <w:rPr>
          <w:rFonts w:eastAsiaTheme="minorEastAsia" w:hint="eastAsia"/>
          <w:lang w:eastAsia="ko-KR"/>
        </w:rPr>
        <w:t xml:space="preserve"> (June 2015) to define </w:t>
      </w:r>
      <w:r w:rsidRPr="009244E2">
        <w:rPr>
          <w:rFonts w:eastAsiaTheme="minorEastAsia"/>
          <w:lang w:eastAsia="ko-KR"/>
        </w:rPr>
        <w:t>what will be the roles of IMT and how could IMT better serve society in the future and the framework and overall objectives of the future development of IMT for 2020 and beyond including the radio access network. The framework will also consider the future development of IMT as described in the Recommendation ITU-R M.1645. The Recommendation recommends the framework and objectives of the future development of IMT for 2020 and beyond.</w:t>
      </w:r>
    </w:p>
    <w:p w:rsidR="00563973" w:rsidRDefault="00563973" w:rsidP="00563973">
      <w:pPr>
        <w:pStyle w:val="ListParagraph"/>
        <w:numPr>
          <w:ilvl w:val="0"/>
          <w:numId w:val="29"/>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sidRPr="00531178">
        <w:rPr>
          <w:rFonts w:eastAsiaTheme="minorEastAsia" w:hint="eastAsia"/>
          <w:lang w:eastAsia="ko-KR"/>
        </w:rPr>
        <w:t>Draft New Report ITU-R M.[IMT.FUTURE TECHNOLOGY TRENDS]</w:t>
      </w:r>
      <w:r>
        <w:rPr>
          <w:rFonts w:eastAsiaTheme="minorEastAsia" w:hint="eastAsia"/>
          <w:lang w:eastAsia="ko-KR"/>
        </w:rPr>
        <w:t xml:space="preserve"> (October 2014) to provide a broad view of future technical aspects of terrestrial IMT systems considering the approximate time frame 2015-2020 and beyond and to provide information on trends of future IMT technology aspects</w:t>
      </w:r>
    </w:p>
    <w:p w:rsidR="00563973" w:rsidRDefault="00563973" w:rsidP="00563973">
      <w:pPr>
        <w:pStyle w:val="ListParagraph"/>
        <w:numPr>
          <w:ilvl w:val="0"/>
          <w:numId w:val="29"/>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sidRPr="00531178">
        <w:rPr>
          <w:rFonts w:eastAsiaTheme="minorEastAsia" w:hint="eastAsia"/>
          <w:lang w:eastAsia="ko-KR"/>
        </w:rPr>
        <w:t>Draft New Report ITU-R M.[IMT.ABOVE 6 GHz]</w:t>
      </w:r>
      <w:r>
        <w:rPr>
          <w:rFonts w:eastAsiaTheme="minorEastAsia" w:hint="eastAsia"/>
          <w:lang w:eastAsia="ko-KR"/>
        </w:rPr>
        <w:t xml:space="preserve"> (June 2015) to provide </w:t>
      </w:r>
      <w:r w:rsidRPr="009244E2">
        <w:rPr>
          <w:rFonts w:eastAsiaTheme="minorEastAsia"/>
          <w:lang w:eastAsia="ko-KR"/>
        </w:rPr>
        <w:t xml:space="preserve">information on technical feasibility of IMT in the bands above 6 GHz. Technical feasibility includes information on how current IMT systems, their evolution, and/or potentially new IMT radio interface technologies and system approaches could be appropriate for operation above 6 GHz, taking into account the impact of the propagation characteristics related to the possible future operation of IMT in those </w:t>
      </w:r>
      <w:proofErr w:type="spellStart"/>
      <w:r w:rsidRPr="009244E2">
        <w:rPr>
          <w:rFonts w:eastAsiaTheme="minorEastAsia"/>
          <w:lang w:eastAsia="ko-KR"/>
        </w:rPr>
        <w:t>bands.Technology</w:t>
      </w:r>
      <w:proofErr w:type="spellEnd"/>
      <w:r w:rsidRPr="009244E2">
        <w:rPr>
          <w:rFonts w:eastAsiaTheme="minorEastAsia"/>
          <w:lang w:eastAsia="ko-KR"/>
        </w:rPr>
        <w:t xml:space="preserve"> enablers such as developments in active and passive components, antenna techniques, deployment architectures, and the results of simulations and performance tests are considered.</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Some of these studies would address future IMT technology and services in bands above 6 GHz in the light of the evolution trends of technology and service aspects in a timely manner as scheduled.</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In addition, recently global 5G research organizations and projects have been studying use of higher frequency technologies for future IMT, and it has been well expressed during the </w:t>
      </w:r>
      <w:r>
        <w:rPr>
          <w:rFonts w:eastAsiaTheme="minorEastAsia"/>
          <w:lang w:eastAsia="ko-KR"/>
        </w:rPr>
        <w:t>‘</w:t>
      </w:r>
      <w:r>
        <w:rPr>
          <w:rFonts w:eastAsiaTheme="minorEastAsia" w:hint="eastAsia"/>
          <w:lang w:eastAsia="ko-KR"/>
        </w:rPr>
        <w:t>workshop on research views of IMT beyond 2020</w:t>
      </w:r>
      <w:r>
        <w:rPr>
          <w:rStyle w:val="FootnoteReference"/>
          <w:rFonts w:eastAsiaTheme="minorEastAsia"/>
          <w:lang w:eastAsia="ko-KR"/>
        </w:rPr>
        <w:footnoteReference w:id="1"/>
      </w:r>
      <w:r>
        <w:rPr>
          <w:rFonts w:eastAsiaTheme="minorEastAsia"/>
          <w:lang w:eastAsia="ko-KR"/>
        </w:rPr>
        <w:t>’</w:t>
      </w:r>
      <w:r>
        <w:rPr>
          <w:rFonts w:eastAsiaTheme="minorEastAsia" w:hint="eastAsia"/>
          <w:lang w:eastAsia="ko-KR"/>
        </w:rPr>
        <w:t xml:space="preserve"> hosted by ITU during the 18</w:t>
      </w:r>
      <w:r w:rsidRPr="00531178">
        <w:rPr>
          <w:rFonts w:eastAsiaTheme="minorEastAsia" w:hint="eastAsia"/>
          <w:vertAlign w:val="superscript"/>
          <w:lang w:eastAsia="ko-KR"/>
        </w:rPr>
        <w:t>th</w:t>
      </w:r>
      <w:r>
        <w:rPr>
          <w:rFonts w:eastAsiaTheme="minorEastAsia" w:hint="eastAsia"/>
          <w:lang w:eastAsia="ko-KR"/>
        </w:rPr>
        <w:t xml:space="preserve"> meeting of ITU-R WP5D on </w:t>
      </w:r>
      <w:r>
        <w:rPr>
          <w:rFonts w:eastAsiaTheme="minorEastAsia"/>
          <w:lang w:eastAsia="ko-KR"/>
        </w:rPr>
        <w:t>February</w:t>
      </w:r>
      <w:r>
        <w:rPr>
          <w:rFonts w:eastAsiaTheme="minorEastAsia" w:hint="eastAsia"/>
          <w:lang w:eastAsia="ko-KR"/>
        </w:rPr>
        <w:t xml:space="preserve"> 2014. In this workshop, 6 research organizations out of 7 have </w:t>
      </w:r>
      <w:r>
        <w:rPr>
          <w:rFonts w:eastAsiaTheme="minorEastAsia" w:hint="eastAsia"/>
          <w:lang w:eastAsia="ko-KR"/>
        </w:rPr>
        <w:lastRenderedPageBreak/>
        <w:t>expressed their interests. We can imagine the higher frequency technology will be one of the key technologies which compose the future IMT.</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t xml:space="preserve">Also 3GPP developing technical specifications in the fields of mobile communications held a workshop on </w:t>
      </w:r>
      <w:r>
        <w:rPr>
          <w:rFonts w:eastAsiaTheme="minorEastAsia"/>
          <w:lang w:eastAsia="ko-KR"/>
        </w:rPr>
        <w:t>‘</w:t>
      </w:r>
      <w:r>
        <w:rPr>
          <w:rFonts w:eastAsiaTheme="minorEastAsia" w:hint="eastAsia"/>
          <w:lang w:eastAsia="ko-KR"/>
        </w:rPr>
        <w:t>3GPP RAN workshop on Release 12 and onwards</w:t>
      </w:r>
      <w:r>
        <w:rPr>
          <w:rStyle w:val="FootnoteReference"/>
          <w:rFonts w:eastAsiaTheme="minorEastAsia"/>
          <w:lang w:eastAsia="ko-KR"/>
        </w:rPr>
        <w:footnoteReference w:id="2"/>
      </w:r>
      <w:r>
        <w:rPr>
          <w:rFonts w:eastAsiaTheme="minorEastAsia"/>
          <w:lang w:eastAsia="ko-KR"/>
        </w:rPr>
        <w:t>’</w:t>
      </w:r>
      <w:r>
        <w:rPr>
          <w:rFonts w:eastAsiaTheme="minorEastAsia" w:hint="eastAsia"/>
          <w:lang w:eastAsia="ko-KR"/>
        </w:rPr>
        <w:t xml:space="preserve"> on June 2012. During the workshop, some 3GPP individual members expressed their interests in the possibilities and needs of higher frequency bands for future mobile broadband as potential items. Moreover, industry and academia are competitively announcing their vision for future IMT utilizing the higher frequency bands by means of several white papers and research papers.</w:t>
      </w:r>
    </w:p>
    <w:p w:rsidR="00563973"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2</w:t>
      </w:r>
      <w:r w:rsidRPr="008E4E32">
        <w:rPr>
          <w:rFonts w:ascii="Times New Roman" w:eastAsia="BatangChe" w:hAnsi="Times New Roman" w:cs="Times New Roman"/>
          <w:b/>
          <w:bCs/>
          <w:shd w:val="clear" w:color="auto" w:fill="FFFFFF"/>
        </w:rPr>
        <w:t xml:space="preserve">. </w:t>
      </w:r>
      <w:r>
        <w:rPr>
          <w:rFonts w:ascii="Times New Roman" w:eastAsiaTheme="minorEastAsia" w:hAnsi="Times New Roman" w:cs="Times New Roman" w:hint="eastAsia"/>
          <w:b/>
          <w:bCs/>
          <w:shd w:val="clear" w:color="auto" w:fill="FFFFFF"/>
        </w:rPr>
        <w:t>Needs and benefits of higher frequency bands for future IMT</w:t>
      </w:r>
    </w:p>
    <w:p w:rsidR="00563973" w:rsidRPr="00D34BB3"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 xml:space="preserve">2.1 Economic impacts </w:t>
      </w:r>
    </w:p>
    <w:p w:rsidR="00563973" w:rsidRPr="00D34BB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sidRPr="00D34BB3">
        <w:rPr>
          <w:rFonts w:eastAsiaTheme="minorEastAsia"/>
          <w:lang w:eastAsia="ko-KR"/>
        </w:rPr>
        <w:t>Report</w:t>
      </w:r>
      <w:r w:rsidRPr="00D34BB3">
        <w:rPr>
          <w:rFonts w:eastAsiaTheme="minorEastAsia"/>
          <w:lang w:val="en-GB" w:eastAsia="ko-KR"/>
        </w:rPr>
        <w:t xml:space="preserve"> ITU-R M.2243 describes</w:t>
      </w:r>
      <w:r w:rsidRPr="00D34BB3">
        <w:rPr>
          <w:rFonts w:eastAsiaTheme="minorEastAsia" w:hint="eastAsia"/>
          <w:lang w:eastAsia="ko-KR"/>
        </w:rPr>
        <w:t xml:space="preserve"> that </w:t>
      </w:r>
      <w:proofErr w:type="spellStart"/>
      <w:r w:rsidRPr="00D34BB3">
        <w:rPr>
          <w:rFonts w:eastAsiaTheme="minorEastAsia"/>
          <w:lang w:eastAsia="ko-KR"/>
        </w:rPr>
        <w:t>mobilecommunications</w:t>
      </w:r>
      <w:proofErr w:type="spellEnd"/>
      <w:r w:rsidRPr="00D34BB3">
        <w:rPr>
          <w:rFonts w:eastAsiaTheme="minorEastAsia"/>
          <w:lang w:eastAsia="ko-KR"/>
        </w:rPr>
        <w:t xml:space="preserve"> including mobile broadband communications have been playing important roles in the economic and social developments of both developed and developing countries, such as growth of economy, mitigation of digital divide, improvement of life quality, and facilitation of other </w:t>
      </w:r>
      <w:r>
        <w:rPr>
          <w:rFonts w:eastAsiaTheme="minorEastAsia" w:hint="eastAsia"/>
          <w:lang w:eastAsia="ko-KR"/>
        </w:rPr>
        <w:t xml:space="preserve">relating </w:t>
      </w:r>
      <w:r w:rsidRPr="00D34BB3">
        <w:rPr>
          <w:rFonts w:eastAsiaTheme="minorEastAsia"/>
          <w:lang w:eastAsia="ko-KR"/>
        </w:rPr>
        <w:t xml:space="preserve">industries. New traffic forecasts are provided by a number of industry sources for the forecast up to 2015 and one source for the forecast between 2015 and 2020 </w:t>
      </w:r>
      <w:r>
        <w:rPr>
          <w:rFonts w:eastAsiaTheme="minorEastAsia" w:hint="eastAsia"/>
          <w:lang w:eastAsia="ko-KR"/>
        </w:rPr>
        <w:t xml:space="preserve">is </w:t>
      </w:r>
      <w:r w:rsidRPr="00D34BB3">
        <w:rPr>
          <w:rFonts w:eastAsiaTheme="minorEastAsia"/>
          <w:lang w:eastAsia="ko-KR"/>
        </w:rPr>
        <w:t xml:space="preserve">taking into account new market trends and market drivers. Developing countries will also play an important role in the next period due to their large markets and relatively low deployment levels of IMT up until now. With the introduction of higher capability networks and enhanced devices, even more user friendly interfaces will emerge to make mobile applications more generally accessible. </w:t>
      </w:r>
    </w:p>
    <w:p w:rsidR="00563973" w:rsidRPr="00D34BB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sidRPr="00D34BB3">
        <w:rPr>
          <w:rFonts w:eastAsiaTheme="minorEastAsia"/>
          <w:lang w:eastAsia="ko-KR"/>
        </w:rPr>
        <w:t>In a World Bank Report</w:t>
      </w:r>
      <w:r>
        <w:rPr>
          <w:rStyle w:val="FootnoteReference"/>
          <w:rFonts w:eastAsiaTheme="minorEastAsia"/>
          <w:lang w:eastAsia="ko-KR"/>
        </w:rPr>
        <w:footnoteReference w:id="3"/>
      </w:r>
      <w:r w:rsidRPr="00D34BB3">
        <w:rPr>
          <w:rFonts w:eastAsiaTheme="minorEastAsia" w:hint="eastAsia"/>
          <w:lang w:eastAsia="ko-KR"/>
        </w:rPr>
        <w:t>,</w:t>
      </w:r>
      <w:r w:rsidRPr="00D34BB3">
        <w:rPr>
          <w:rFonts w:eastAsiaTheme="minorEastAsia"/>
          <w:lang w:eastAsia="ko-KR"/>
        </w:rPr>
        <w:t xml:space="preserve"> it was found that in low- and middle-income countries every 10 percentage point increase in broadband penetration accelerates economic growth by 1.38 percentage points: more than in high-income countries and more than for other telecommunications services.</w:t>
      </w:r>
    </w:p>
    <w:p w:rsidR="00563973" w:rsidRPr="00D34BB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D34BB3">
        <w:rPr>
          <w:rFonts w:eastAsiaTheme="minorEastAsia" w:hint="eastAsia"/>
          <w:lang w:val="en-GB" w:eastAsia="ko-KR"/>
        </w:rPr>
        <w:t xml:space="preserve">ITU-D published the Report </w:t>
      </w:r>
      <w:r w:rsidRPr="00D34BB3">
        <w:rPr>
          <w:rFonts w:eastAsiaTheme="minorEastAsia"/>
          <w:lang w:val="en-GB" w:eastAsia="ko-KR"/>
        </w:rPr>
        <w:t>“</w:t>
      </w:r>
      <w:r w:rsidRPr="00D34BB3">
        <w:rPr>
          <w:rFonts w:eastAsiaTheme="minorEastAsia" w:hint="eastAsia"/>
          <w:lang w:val="en-GB" w:eastAsia="ko-KR"/>
        </w:rPr>
        <w:t xml:space="preserve">The impact of broadband on the </w:t>
      </w:r>
      <w:r w:rsidRPr="00D34BB3">
        <w:rPr>
          <w:rFonts w:eastAsiaTheme="minorEastAsia"/>
          <w:lang w:val="en-GB" w:eastAsia="ko-KR"/>
        </w:rPr>
        <w:t>economy</w:t>
      </w:r>
      <w:r w:rsidRPr="00D34BB3">
        <w:rPr>
          <w:rFonts w:eastAsiaTheme="minorEastAsia" w:hint="eastAsia"/>
          <w:lang w:val="en-GB" w:eastAsia="ko-KR"/>
        </w:rPr>
        <w:t xml:space="preserve"> (April 2012)</w:t>
      </w:r>
      <w:r w:rsidRPr="00D34BB3">
        <w:rPr>
          <w:rFonts w:eastAsiaTheme="minorEastAsia"/>
          <w:lang w:val="en-GB" w:eastAsia="ko-KR"/>
        </w:rPr>
        <w:t>”</w:t>
      </w:r>
      <w:r w:rsidRPr="00D34BB3">
        <w:rPr>
          <w:rFonts w:eastAsiaTheme="minorEastAsia" w:hint="eastAsia"/>
          <w:lang w:val="en-GB" w:eastAsia="ko-KR"/>
        </w:rPr>
        <w:t xml:space="preserve"> and this Report indicates the multiple effects of the economic impact of broadband: contribution of broadband to GDP growth, impact on productivity, impact on job creation, creation of consumer surplus and impact on firm efficiency.</w:t>
      </w:r>
    </w:p>
    <w:p w:rsidR="00563973" w:rsidRPr="00D34BB3"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 xml:space="preserve">2.2 Service aspects </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lang w:val="en-GB" w:eastAsia="ko-KR"/>
        </w:rPr>
        <w:t>The growth of IMT network data traffic is expected to accelerate in the coming years as reported in Report ITU-R M.2243, driven by new devices and capabilities as well as new applications and services. Especially, services requiring high</w:t>
      </w:r>
      <w:r w:rsidRPr="00482F1D">
        <w:rPr>
          <w:rFonts w:eastAsiaTheme="minorEastAsia" w:hint="eastAsia"/>
          <w:lang w:val="en-GB" w:eastAsia="ko-KR"/>
        </w:rPr>
        <w:t xml:space="preserve">er </w:t>
      </w:r>
      <w:r w:rsidRPr="00482F1D">
        <w:rPr>
          <w:rFonts w:eastAsiaTheme="minorEastAsia"/>
          <w:lang w:val="en-GB" w:eastAsia="ko-KR"/>
        </w:rPr>
        <w:t xml:space="preserve">data rate and the real-time delivery of large amounts of data are needed in dense urban areas with small cell areas. Additionally, IMT technologies, services and applications will be widely deployed in short-range areas in the near </w:t>
      </w:r>
      <w:proofErr w:type="spellStart"/>
      <w:r w:rsidRPr="00482F1D">
        <w:rPr>
          <w:rFonts w:eastAsiaTheme="minorEastAsia"/>
          <w:lang w:val="en-GB" w:eastAsia="ko-KR"/>
        </w:rPr>
        <w:t>future.This</w:t>
      </w:r>
      <w:proofErr w:type="spellEnd"/>
      <w:r w:rsidRPr="00482F1D">
        <w:rPr>
          <w:rFonts w:eastAsiaTheme="minorEastAsia" w:hint="eastAsia"/>
          <w:lang w:val="en-GB" w:eastAsia="ko-KR"/>
        </w:rPr>
        <w:t xml:space="preserve"> means that </w:t>
      </w:r>
      <w:r w:rsidRPr="00482F1D">
        <w:rPr>
          <w:rFonts w:eastAsiaTheme="minorEastAsia"/>
          <w:lang w:val="en-GB" w:eastAsia="ko-KR"/>
        </w:rPr>
        <w:t xml:space="preserve">these usages may cause capacity problems in a specific area or at a specific time in which a number of users demand high performance data services leading to a peak data rate. </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hint="eastAsia"/>
          <w:lang w:val="en-GB" w:eastAsia="ko-KR"/>
        </w:rPr>
        <w:t xml:space="preserve">And the processing of </w:t>
      </w:r>
      <w:r w:rsidRPr="00482F1D">
        <w:rPr>
          <w:rFonts w:eastAsiaTheme="minorEastAsia"/>
          <w:lang w:val="en-GB" w:eastAsia="ko-KR"/>
        </w:rPr>
        <w:t xml:space="preserve">high </w:t>
      </w:r>
      <w:r w:rsidRPr="00482F1D">
        <w:rPr>
          <w:rFonts w:eastAsiaTheme="minorEastAsia" w:hint="eastAsia"/>
          <w:lang w:val="en-GB" w:eastAsia="ko-KR"/>
        </w:rPr>
        <w:t xml:space="preserve">mobile data </w:t>
      </w:r>
      <w:r w:rsidRPr="00482F1D">
        <w:rPr>
          <w:rFonts w:eastAsiaTheme="minorEastAsia"/>
          <w:lang w:val="en-GB" w:eastAsia="ko-KR"/>
        </w:rPr>
        <w:t xml:space="preserve">rates </w:t>
      </w:r>
      <w:r w:rsidRPr="00482F1D">
        <w:rPr>
          <w:rFonts w:eastAsiaTheme="minorEastAsia" w:hint="eastAsia"/>
          <w:lang w:val="en-GB" w:eastAsia="ko-KR"/>
        </w:rPr>
        <w:t xml:space="preserve">and satisfaction of Quality of Experience </w:t>
      </w:r>
      <w:r>
        <w:rPr>
          <w:rFonts w:eastAsiaTheme="minorEastAsia" w:hint="eastAsia"/>
          <w:lang w:val="en-GB" w:eastAsia="ko-KR"/>
        </w:rPr>
        <w:t>(</w:t>
      </w:r>
      <w:proofErr w:type="spellStart"/>
      <w:r w:rsidRPr="00482F1D">
        <w:rPr>
          <w:rFonts w:eastAsiaTheme="minorEastAsia" w:hint="eastAsia"/>
          <w:lang w:val="en-GB" w:eastAsia="ko-KR"/>
        </w:rPr>
        <w:t>QoE</w:t>
      </w:r>
      <w:proofErr w:type="spellEnd"/>
      <w:r>
        <w:rPr>
          <w:rFonts w:eastAsiaTheme="minorEastAsia" w:hint="eastAsia"/>
          <w:lang w:val="en-GB" w:eastAsia="ko-KR"/>
        </w:rPr>
        <w:t>)</w:t>
      </w:r>
      <w:r w:rsidRPr="00482F1D">
        <w:rPr>
          <w:rFonts w:eastAsiaTheme="minorEastAsia" w:hint="eastAsia"/>
          <w:lang w:val="en-GB" w:eastAsia="ko-KR"/>
        </w:rPr>
        <w:t xml:space="preserve"> for users will be required </w:t>
      </w:r>
      <w:r w:rsidRPr="00482F1D">
        <w:rPr>
          <w:rFonts w:eastAsiaTheme="minorEastAsia"/>
          <w:lang w:val="en-GB" w:eastAsia="ko-KR"/>
        </w:rPr>
        <w:t>simultaneously</w:t>
      </w:r>
      <w:r w:rsidRPr="00482F1D">
        <w:rPr>
          <w:rFonts w:eastAsiaTheme="minorEastAsia" w:hint="eastAsia"/>
          <w:lang w:val="en-GB" w:eastAsia="ko-KR"/>
        </w:rPr>
        <w:t xml:space="preserve"> in the future in response to the increasing user demands and trends of user equipment and service. The requiring performance indicator for </w:t>
      </w:r>
      <w:proofErr w:type="spellStart"/>
      <w:r w:rsidRPr="00482F1D">
        <w:rPr>
          <w:rFonts w:eastAsiaTheme="minorEastAsia" w:hint="eastAsia"/>
          <w:lang w:val="en-GB" w:eastAsia="ko-KR"/>
        </w:rPr>
        <w:t>servicesis</w:t>
      </w:r>
      <w:proofErr w:type="spellEnd"/>
      <w:r w:rsidRPr="00482F1D">
        <w:rPr>
          <w:rFonts w:eastAsiaTheme="minorEastAsia" w:hint="eastAsia"/>
          <w:lang w:val="en-GB" w:eastAsia="ko-KR"/>
        </w:rPr>
        <w:t xml:space="preserve"> based on user experiences through product and service over the existing </w:t>
      </w:r>
      <w:proofErr w:type="spellStart"/>
      <w:r w:rsidRPr="00482F1D">
        <w:rPr>
          <w:rFonts w:eastAsiaTheme="minorEastAsia" w:hint="eastAsia"/>
          <w:lang w:val="en-GB" w:eastAsia="ko-KR"/>
        </w:rPr>
        <w:t>QoS</w:t>
      </w:r>
      <w:proofErr w:type="spellEnd"/>
      <w:r w:rsidRPr="00482F1D">
        <w:rPr>
          <w:rFonts w:eastAsiaTheme="minorEastAsia" w:hint="eastAsia"/>
          <w:lang w:val="en-GB" w:eastAsia="ko-KR"/>
        </w:rPr>
        <w:t>.</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hint="eastAsia"/>
          <w:lang w:val="en-GB" w:eastAsia="ko-KR"/>
        </w:rPr>
        <w:lastRenderedPageBreak/>
        <w:t xml:space="preserve">Additionally, considering the increase of required </w:t>
      </w:r>
      <w:proofErr w:type="spellStart"/>
      <w:r w:rsidRPr="00482F1D">
        <w:rPr>
          <w:rFonts w:eastAsiaTheme="minorEastAsia" w:hint="eastAsia"/>
          <w:lang w:val="en-GB" w:eastAsia="ko-KR"/>
        </w:rPr>
        <w:t>QoE</w:t>
      </w:r>
      <w:proofErr w:type="spellEnd"/>
      <w:r w:rsidRPr="00482F1D">
        <w:rPr>
          <w:rFonts w:eastAsiaTheme="minorEastAsia" w:hint="eastAsia"/>
          <w:lang w:val="en-GB" w:eastAsia="ko-KR"/>
        </w:rPr>
        <w:t xml:space="preserve"> and development trends of technology, </w:t>
      </w:r>
      <w:r>
        <w:rPr>
          <w:rFonts w:eastAsiaTheme="minorEastAsia" w:hint="eastAsia"/>
          <w:lang w:val="en-GB" w:eastAsia="ko-KR"/>
        </w:rPr>
        <w:t>f</w:t>
      </w:r>
      <w:r w:rsidRPr="00482F1D">
        <w:rPr>
          <w:rFonts w:eastAsiaTheme="minorEastAsia" w:hint="eastAsia"/>
          <w:lang w:val="en-GB" w:eastAsia="ko-KR"/>
        </w:rPr>
        <w:t xml:space="preserve">uture IMT can provide attractive services compared to the existing IMT technologies. </w:t>
      </w:r>
      <w:r w:rsidRPr="00482F1D">
        <w:rPr>
          <w:rFonts w:eastAsiaTheme="minorEastAsia"/>
          <w:lang w:val="en-GB" w:eastAsia="ko-KR"/>
        </w:rPr>
        <w:t>In particular</w:t>
      </w:r>
      <w:r w:rsidRPr="00482F1D">
        <w:rPr>
          <w:rFonts w:eastAsiaTheme="minorEastAsia" w:hint="eastAsia"/>
          <w:lang w:val="en-GB" w:eastAsia="ko-KR"/>
        </w:rPr>
        <w:t xml:space="preserve">, maximum </w:t>
      </w:r>
      <w:r>
        <w:rPr>
          <w:rFonts w:eastAsiaTheme="minorEastAsia" w:hint="eastAsia"/>
          <w:lang w:val="en-GB" w:eastAsia="ko-KR"/>
        </w:rPr>
        <w:t xml:space="preserve">tens of </w:t>
      </w:r>
      <w:proofErr w:type="spellStart"/>
      <w:r w:rsidRPr="00482F1D">
        <w:rPr>
          <w:rFonts w:eastAsiaTheme="minorEastAsia" w:hint="eastAsia"/>
          <w:lang w:val="en-GB" w:eastAsia="ko-KR"/>
        </w:rPr>
        <w:t>Gbps</w:t>
      </w:r>
      <w:proofErr w:type="spellEnd"/>
      <w:r w:rsidRPr="00482F1D">
        <w:rPr>
          <w:rFonts w:eastAsiaTheme="minorEastAsia" w:hint="eastAsia"/>
          <w:lang w:val="en-GB" w:eastAsia="ko-KR"/>
        </w:rPr>
        <w:t xml:space="preserve"> data rate will be required to support </w:t>
      </w:r>
      <w:r>
        <w:rPr>
          <w:rFonts w:eastAsiaTheme="minorEastAsia" w:hint="eastAsia"/>
          <w:lang w:val="en-GB" w:eastAsia="ko-KR"/>
        </w:rPr>
        <w:t>high-resolution mobile video</w:t>
      </w:r>
      <w:r w:rsidRPr="00482F1D">
        <w:rPr>
          <w:rFonts w:eastAsiaTheme="minorEastAsia" w:hint="eastAsia"/>
          <w:lang w:val="en-GB" w:eastAsia="ko-KR"/>
        </w:rPr>
        <w:t xml:space="preserve"> streaming service</w:t>
      </w:r>
      <w:r>
        <w:rPr>
          <w:rFonts w:eastAsiaTheme="minorEastAsia" w:hint="eastAsia"/>
          <w:lang w:val="en-GB" w:eastAsia="ko-KR"/>
        </w:rPr>
        <w:t xml:space="preserve"> in real-time.</w:t>
      </w:r>
    </w:p>
    <w:p w:rsidR="00563973" w:rsidRPr="00D34BB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hint="eastAsia"/>
          <w:lang w:val="en-GB" w:eastAsia="ko-KR"/>
        </w:rPr>
        <w:t>Therefore, multi-</w:t>
      </w:r>
      <w:proofErr w:type="spellStart"/>
      <w:r w:rsidRPr="00482F1D">
        <w:rPr>
          <w:rFonts w:eastAsiaTheme="minorEastAsia" w:hint="eastAsia"/>
          <w:lang w:val="en-GB" w:eastAsia="ko-KR"/>
        </w:rPr>
        <w:t>Gbps</w:t>
      </w:r>
      <w:proofErr w:type="spellEnd"/>
      <w:r w:rsidRPr="00482F1D">
        <w:rPr>
          <w:rFonts w:eastAsiaTheme="minorEastAsia" w:hint="eastAsia"/>
          <w:lang w:val="en-GB" w:eastAsia="ko-KR"/>
        </w:rPr>
        <w:t xml:space="preserve"> data rate per user should be taken into account to implement the </w:t>
      </w:r>
      <w:r>
        <w:rPr>
          <w:rFonts w:eastAsiaTheme="minorEastAsia" w:hint="eastAsia"/>
          <w:lang w:val="en-GB" w:eastAsia="ko-KR"/>
        </w:rPr>
        <w:t>f</w:t>
      </w:r>
      <w:r w:rsidRPr="00482F1D">
        <w:rPr>
          <w:rFonts w:eastAsiaTheme="minorEastAsia" w:hint="eastAsia"/>
          <w:lang w:val="en-GB" w:eastAsia="ko-KR"/>
        </w:rPr>
        <w:t xml:space="preserve">uture IMT services requiring </w:t>
      </w:r>
      <w:proofErr w:type="spellStart"/>
      <w:r w:rsidRPr="00482F1D">
        <w:rPr>
          <w:rFonts w:eastAsiaTheme="minorEastAsia" w:hint="eastAsia"/>
          <w:lang w:val="en-GB" w:eastAsia="ko-KR"/>
        </w:rPr>
        <w:t>QoE</w:t>
      </w:r>
      <w:proofErr w:type="spellEnd"/>
      <w:r w:rsidRPr="00482F1D">
        <w:rPr>
          <w:rFonts w:eastAsiaTheme="minorEastAsia" w:hint="eastAsia"/>
          <w:lang w:val="en-GB" w:eastAsia="ko-KR"/>
        </w:rPr>
        <w:t xml:space="preserve"> and </w:t>
      </w:r>
      <w:r w:rsidRPr="00482F1D">
        <w:rPr>
          <w:rFonts w:eastAsiaTheme="minorEastAsia"/>
          <w:lang w:val="en-GB" w:eastAsia="ko-KR"/>
        </w:rPr>
        <w:t xml:space="preserve">high </w:t>
      </w:r>
      <w:r w:rsidRPr="00482F1D">
        <w:rPr>
          <w:rFonts w:eastAsiaTheme="minorEastAsia" w:hint="eastAsia"/>
          <w:lang w:val="en-GB" w:eastAsia="ko-KR"/>
        </w:rPr>
        <w:t>mobile data</w:t>
      </w:r>
      <w:r w:rsidRPr="00482F1D">
        <w:rPr>
          <w:rFonts w:eastAsiaTheme="minorEastAsia"/>
          <w:lang w:val="en-GB" w:eastAsia="ko-KR"/>
        </w:rPr>
        <w:t xml:space="preserve"> rates</w:t>
      </w:r>
      <w:r w:rsidRPr="00482F1D">
        <w:rPr>
          <w:rFonts w:eastAsiaTheme="minorEastAsia" w:hint="eastAsia"/>
          <w:lang w:val="en-GB" w:eastAsia="ko-KR"/>
        </w:rPr>
        <w:t>. Practically t</w:t>
      </w:r>
      <w:r w:rsidRPr="00482F1D">
        <w:rPr>
          <w:rFonts w:eastAsiaTheme="minorEastAsia"/>
          <w:lang w:val="en-GB" w:eastAsia="ko-KR"/>
        </w:rPr>
        <w:t>his specific high peak requirement will need to be supported by additional spectrum such as that above 6GHz where spectrum can be made available to accommodate wide system bandwidths which allow for efficient high data rate service delivery.</w:t>
      </w:r>
    </w:p>
    <w:p w:rsidR="00563973" w:rsidRPr="00D34BB3"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 xml:space="preserve">2.3 Technology aspects </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lang w:val="en-GB" w:eastAsia="ko-KR"/>
        </w:rPr>
        <w:t xml:space="preserve">The growth of IMT network data traffic is expected to accelerate driven by new devices and </w:t>
      </w:r>
      <w:proofErr w:type="spellStart"/>
      <w:r w:rsidRPr="00482F1D">
        <w:rPr>
          <w:rFonts w:eastAsiaTheme="minorEastAsia"/>
          <w:lang w:val="en-GB" w:eastAsia="ko-KR"/>
        </w:rPr>
        <w:t>applications</w:t>
      </w:r>
      <w:r>
        <w:rPr>
          <w:rFonts w:eastAsiaTheme="minorEastAsia" w:hint="eastAsia"/>
          <w:lang w:val="en-GB" w:eastAsia="ko-KR"/>
        </w:rPr>
        <w:t>,</w:t>
      </w:r>
      <w:r w:rsidRPr="00482F1D">
        <w:rPr>
          <w:rFonts w:eastAsiaTheme="minorEastAsia" w:hint="eastAsia"/>
          <w:lang w:val="en-GB" w:eastAsia="ko-KR"/>
        </w:rPr>
        <w:t>e</w:t>
      </w:r>
      <w:r w:rsidRPr="00482F1D">
        <w:rPr>
          <w:rFonts w:eastAsiaTheme="minorEastAsia"/>
          <w:lang w:val="en-GB" w:eastAsia="ko-KR"/>
        </w:rPr>
        <w:t>specially</w:t>
      </w:r>
      <w:proofErr w:type="spellEnd"/>
      <w:r w:rsidRPr="00482F1D">
        <w:rPr>
          <w:rFonts w:eastAsiaTheme="minorEastAsia"/>
          <w:lang w:val="en-GB" w:eastAsia="ko-KR"/>
        </w:rPr>
        <w:t xml:space="preserve"> requiring higher data rate and real-time delivery in dense urban areas with small cell</w:t>
      </w:r>
      <w:r w:rsidRPr="00482F1D">
        <w:rPr>
          <w:rFonts w:eastAsiaTheme="minorEastAsia" w:hint="eastAsia"/>
          <w:lang w:val="en-GB" w:eastAsia="ko-KR"/>
        </w:rPr>
        <w:t>s</w:t>
      </w:r>
      <w:r w:rsidRPr="00482F1D">
        <w:rPr>
          <w:rFonts w:eastAsiaTheme="minorEastAsia"/>
          <w:lang w:val="en-GB" w:eastAsia="ko-KR"/>
        </w:rPr>
        <w:t xml:space="preserve">. </w:t>
      </w:r>
      <w:r w:rsidRPr="00482F1D">
        <w:rPr>
          <w:rFonts w:eastAsiaTheme="minorEastAsia" w:hint="eastAsia"/>
          <w:lang w:val="en-GB" w:eastAsia="ko-KR"/>
        </w:rPr>
        <w:t xml:space="preserve">And a variety of short range applications would be introduced based on IMT technologies and networks in the near future and cause </w:t>
      </w:r>
      <w:r w:rsidRPr="00482F1D">
        <w:rPr>
          <w:rFonts w:eastAsiaTheme="minorEastAsia"/>
          <w:lang w:val="en-GB" w:eastAsia="ko-KR"/>
        </w:rPr>
        <w:t xml:space="preserve">a further </w:t>
      </w:r>
      <w:r w:rsidRPr="00482F1D">
        <w:rPr>
          <w:rFonts w:eastAsiaTheme="minorEastAsia" w:hint="eastAsia"/>
          <w:lang w:val="en-GB" w:eastAsia="ko-KR"/>
        </w:rPr>
        <w:t xml:space="preserve">explosive </w:t>
      </w:r>
      <w:r w:rsidRPr="00482F1D">
        <w:rPr>
          <w:rFonts w:eastAsiaTheme="minorEastAsia"/>
          <w:lang w:val="en-GB" w:eastAsia="ko-KR"/>
        </w:rPr>
        <w:t xml:space="preserve">increase </w:t>
      </w:r>
      <w:proofErr w:type="spellStart"/>
      <w:r w:rsidRPr="00482F1D">
        <w:rPr>
          <w:rFonts w:eastAsiaTheme="minorEastAsia" w:hint="eastAsia"/>
          <w:lang w:val="en-GB" w:eastAsia="ko-KR"/>
        </w:rPr>
        <w:t>ofmobile</w:t>
      </w:r>
      <w:proofErr w:type="spellEnd"/>
      <w:r w:rsidRPr="00482F1D">
        <w:rPr>
          <w:rFonts w:eastAsiaTheme="minorEastAsia" w:hint="eastAsia"/>
          <w:lang w:val="en-GB" w:eastAsia="ko-KR"/>
        </w:rPr>
        <w:t xml:space="preserve"> data traffics. It</w:t>
      </w:r>
      <w:r w:rsidRPr="00482F1D">
        <w:rPr>
          <w:rFonts w:eastAsiaTheme="minorEastAsia"/>
          <w:lang w:val="en-GB" w:eastAsia="ko-KR"/>
        </w:rPr>
        <w:t xml:space="preserve"> means that these </w:t>
      </w:r>
      <w:r>
        <w:rPr>
          <w:rFonts w:eastAsiaTheme="minorEastAsia" w:hint="eastAsia"/>
          <w:lang w:val="en-GB" w:eastAsia="ko-KR"/>
        </w:rPr>
        <w:t>situations</w:t>
      </w:r>
      <w:r w:rsidRPr="00482F1D">
        <w:rPr>
          <w:rFonts w:eastAsiaTheme="minorEastAsia"/>
          <w:lang w:val="en-GB" w:eastAsia="ko-KR"/>
        </w:rPr>
        <w:t xml:space="preserve"> may </w:t>
      </w:r>
      <w:r w:rsidRPr="00482F1D">
        <w:rPr>
          <w:rFonts w:eastAsiaTheme="minorEastAsia" w:hint="eastAsia"/>
          <w:lang w:val="en-GB" w:eastAsia="ko-KR"/>
        </w:rPr>
        <w:t xml:space="preserve">deteriorate </w:t>
      </w:r>
      <w:r w:rsidRPr="00482F1D">
        <w:rPr>
          <w:rFonts w:eastAsiaTheme="minorEastAsia"/>
          <w:lang w:val="en-GB" w:eastAsia="ko-KR"/>
        </w:rPr>
        <w:t xml:space="preserve">capacity problems in a specific area or at a specific time in which a number of users demand </w:t>
      </w:r>
      <w:r w:rsidRPr="00482F1D">
        <w:rPr>
          <w:rFonts w:eastAsiaTheme="minorEastAsia" w:hint="eastAsia"/>
          <w:lang w:val="en-GB" w:eastAsia="ko-KR"/>
        </w:rPr>
        <w:t xml:space="preserve">simultaneously </w:t>
      </w:r>
      <w:r w:rsidRPr="00482F1D">
        <w:rPr>
          <w:rFonts w:eastAsiaTheme="minorEastAsia"/>
          <w:lang w:val="en-GB" w:eastAsia="ko-KR"/>
        </w:rPr>
        <w:t xml:space="preserve">high performance data services leading to a peak data rate. </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Pr>
          <w:rFonts w:eastAsiaTheme="minorEastAsia" w:hint="eastAsia"/>
          <w:lang w:val="en-GB" w:eastAsia="ko-KR"/>
        </w:rPr>
        <w:t>M</w:t>
      </w:r>
      <w:r w:rsidRPr="00482F1D">
        <w:rPr>
          <w:rFonts w:eastAsiaTheme="minorEastAsia"/>
          <w:lang w:val="en-GB" w:eastAsia="ko-KR"/>
        </w:rPr>
        <w:t>ulti-</w:t>
      </w:r>
      <w:proofErr w:type="spellStart"/>
      <w:r w:rsidRPr="00482F1D">
        <w:rPr>
          <w:rFonts w:eastAsiaTheme="minorEastAsia"/>
          <w:lang w:val="en-GB" w:eastAsia="ko-KR"/>
        </w:rPr>
        <w:t>Gbps</w:t>
      </w:r>
      <w:proofErr w:type="spellEnd"/>
      <w:r w:rsidRPr="00482F1D">
        <w:rPr>
          <w:rFonts w:eastAsiaTheme="minorEastAsia"/>
          <w:lang w:val="en-GB" w:eastAsia="ko-KR"/>
        </w:rPr>
        <w:t xml:space="preserve"> data rate per user should be</w:t>
      </w:r>
      <w:r w:rsidRPr="00482F1D">
        <w:rPr>
          <w:rFonts w:eastAsiaTheme="minorEastAsia" w:hint="eastAsia"/>
          <w:lang w:val="en-GB" w:eastAsia="ko-KR"/>
        </w:rPr>
        <w:t xml:space="preserve"> taken into account to implement the coming mobile broadband services requiring </w:t>
      </w:r>
      <w:proofErr w:type="spellStart"/>
      <w:r w:rsidRPr="00482F1D">
        <w:rPr>
          <w:rFonts w:eastAsiaTheme="minorEastAsia" w:hint="eastAsia"/>
          <w:lang w:val="en-GB" w:eastAsia="ko-KR"/>
        </w:rPr>
        <w:t>QoE</w:t>
      </w:r>
      <w:proofErr w:type="spellEnd"/>
      <w:r w:rsidRPr="00482F1D">
        <w:rPr>
          <w:rFonts w:eastAsiaTheme="minorEastAsia" w:hint="eastAsia"/>
          <w:lang w:val="en-GB" w:eastAsia="ko-KR"/>
        </w:rPr>
        <w:t xml:space="preserve"> and high mobile data rates that requires additional spectrum to accommodate wide system bandwidths. </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Pr>
          <w:rFonts w:eastAsiaTheme="minorEastAsia" w:hint="eastAsia"/>
          <w:lang w:val="en-GB" w:eastAsia="ko-KR"/>
        </w:rPr>
        <w:t>Various advanced antenna technologies are being developed and improved recently, h</w:t>
      </w:r>
      <w:r w:rsidRPr="00482F1D">
        <w:rPr>
          <w:rFonts w:eastAsiaTheme="minorEastAsia"/>
          <w:lang w:val="en-GB" w:eastAsia="ko-KR"/>
        </w:rPr>
        <w:t xml:space="preserve">owever it may be difficult to increase the number of antenna elements in lower frequency bands because of the limitation of form factor size. It is </w:t>
      </w:r>
      <w:r>
        <w:rPr>
          <w:rFonts w:eastAsiaTheme="minorEastAsia" w:hint="eastAsia"/>
          <w:lang w:val="en-GB" w:eastAsia="ko-KR"/>
        </w:rPr>
        <w:t xml:space="preserve">much </w:t>
      </w:r>
      <w:r w:rsidRPr="00482F1D">
        <w:rPr>
          <w:rFonts w:eastAsiaTheme="minorEastAsia"/>
          <w:lang w:val="en-GB" w:eastAsia="ko-KR"/>
        </w:rPr>
        <w:t xml:space="preserve">easier to accommodate the large number of antenna </w:t>
      </w:r>
      <w:r>
        <w:rPr>
          <w:rFonts w:eastAsiaTheme="minorEastAsia" w:hint="eastAsia"/>
          <w:lang w:val="en-GB" w:eastAsia="ko-KR"/>
        </w:rPr>
        <w:t>in the higher frequency bands</w:t>
      </w:r>
      <w:r w:rsidRPr="00482F1D">
        <w:rPr>
          <w:rFonts w:eastAsiaTheme="minorEastAsia"/>
          <w:lang w:val="en-GB" w:eastAsia="ko-KR"/>
        </w:rPr>
        <w:t>.</w:t>
      </w:r>
    </w:p>
    <w:p w:rsidR="00563973" w:rsidRPr="00482F1D"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lang w:val="en-GB" w:eastAsia="ko-KR"/>
        </w:rPr>
        <w:t>As for carrier aggregation</w:t>
      </w:r>
      <w:r>
        <w:rPr>
          <w:rFonts w:eastAsiaTheme="minorEastAsia" w:hint="eastAsia"/>
          <w:lang w:val="en-GB" w:eastAsia="ko-KR"/>
        </w:rPr>
        <w:t xml:space="preserve"> (CA)</w:t>
      </w:r>
      <w:r w:rsidRPr="00482F1D">
        <w:rPr>
          <w:rFonts w:eastAsiaTheme="minorEastAsia"/>
          <w:lang w:val="en-GB" w:eastAsia="ko-KR"/>
        </w:rPr>
        <w:t xml:space="preserve"> technology</w:t>
      </w:r>
      <w:r w:rsidRPr="00482F1D">
        <w:rPr>
          <w:rFonts w:eastAsiaTheme="minorEastAsia" w:hint="eastAsia"/>
          <w:lang w:val="en-GB" w:eastAsia="ko-KR"/>
        </w:rPr>
        <w:t xml:space="preserve"> to extend the operating bandwidth</w:t>
      </w:r>
      <w:r w:rsidRPr="00482F1D">
        <w:rPr>
          <w:rFonts w:eastAsiaTheme="minorEastAsia"/>
          <w:lang w:val="en-GB" w:eastAsia="ko-KR"/>
        </w:rPr>
        <w:t xml:space="preserve">, it is </w:t>
      </w:r>
      <w:proofErr w:type="spellStart"/>
      <w:r w:rsidRPr="00482F1D">
        <w:rPr>
          <w:rFonts w:eastAsiaTheme="minorEastAsia" w:hint="eastAsia"/>
          <w:lang w:val="en-GB" w:eastAsia="ko-KR"/>
        </w:rPr>
        <w:t>a</w:t>
      </w:r>
      <w:r w:rsidRPr="00482F1D">
        <w:rPr>
          <w:rFonts w:eastAsiaTheme="minorEastAsia"/>
          <w:lang w:val="en-GB" w:eastAsia="ko-KR"/>
        </w:rPr>
        <w:t>approach</w:t>
      </w:r>
      <w:proofErr w:type="spellEnd"/>
      <w:r w:rsidRPr="00482F1D">
        <w:rPr>
          <w:rFonts w:eastAsiaTheme="minorEastAsia"/>
          <w:lang w:val="en-GB" w:eastAsia="ko-KR"/>
        </w:rPr>
        <w:t xml:space="preserve"> to </w:t>
      </w:r>
      <w:r>
        <w:rPr>
          <w:rFonts w:eastAsiaTheme="minorEastAsia" w:hint="eastAsia"/>
          <w:lang w:val="en-GB" w:eastAsia="ko-KR"/>
        </w:rPr>
        <w:t xml:space="preserve">make wider bandwidths by </w:t>
      </w:r>
      <w:r w:rsidRPr="00482F1D">
        <w:rPr>
          <w:rFonts w:eastAsiaTheme="minorEastAsia"/>
          <w:lang w:val="en-GB" w:eastAsia="ko-KR"/>
        </w:rPr>
        <w:t>aggregat</w:t>
      </w:r>
      <w:r>
        <w:rPr>
          <w:rFonts w:eastAsiaTheme="minorEastAsia" w:hint="eastAsia"/>
          <w:lang w:val="en-GB" w:eastAsia="ko-KR"/>
        </w:rPr>
        <w:t>ing</w:t>
      </w:r>
      <w:r w:rsidRPr="00482F1D">
        <w:rPr>
          <w:rFonts w:eastAsiaTheme="minorEastAsia"/>
          <w:lang w:val="en-GB" w:eastAsia="ko-KR"/>
        </w:rPr>
        <w:t xml:space="preserve"> the fragmented frequency bands in order to overcome the limitation of spectrum resource in lower frequency bands. </w:t>
      </w:r>
      <w:r>
        <w:rPr>
          <w:rFonts w:eastAsiaTheme="minorEastAsia" w:hint="eastAsia"/>
          <w:lang w:val="en-GB" w:eastAsia="ko-KR"/>
        </w:rPr>
        <w:t>From an implemental point of view, h</w:t>
      </w:r>
      <w:r w:rsidRPr="00482F1D">
        <w:rPr>
          <w:rFonts w:eastAsiaTheme="minorEastAsia"/>
          <w:lang w:val="en-GB" w:eastAsia="ko-KR"/>
        </w:rPr>
        <w:t>owever</w:t>
      </w:r>
      <w:r>
        <w:rPr>
          <w:rFonts w:eastAsiaTheme="minorEastAsia" w:hint="eastAsia"/>
          <w:lang w:val="en-GB" w:eastAsia="ko-KR"/>
        </w:rPr>
        <w:t>,</w:t>
      </w:r>
      <w:r w:rsidRPr="00482F1D">
        <w:rPr>
          <w:rFonts w:eastAsiaTheme="minorEastAsia"/>
          <w:lang w:val="en-GB" w:eastAsia="ko-KR"/>
        </w:rPr>
        <w:t xml:space="preserve"> carrier aggregation tec</w:t>
      </w:r>
      <w:r>
        <w:rPr>
          <w:rFonts w:eastAsiaTheme="minorEastAsia"/>
          <w:lang w:val="en-GB" w:eastAsia="ko-KR"/>
        </w:rPr>
        <w:t>hnology would bring inefficiency</w:t>
      </w:r>
      <w:r>
        <w:rPr>
          <w:rFonts w:eastAsiaTheme="minorEastAsia" w:hint="eastAsia"/>
          <w:lang w:val="en-GB" w:eastAsia="ko-KR"/>
        </w:rPr>
        <w:t xml:space="preserve"> of switching loss. Also </w:t>
      </w:r>
      <w:r w:rsidRPr="00482F1D">
        <w:rPr>
          <w:rFonts w:eastAsiaTheme="minorEastAsia"/>
          <w:lang w:val="en-GB" w:eastAsia="ko-KR"/>
        </w:rPr>
        <w:t>carrier aggregation might require Multi Mode &amp; Multi Band (MMMB) power amplifiers to implement the technology</w:t>
      </w:r>
      <w:r w:rsidRPr="00482F1D">
        <w:rPr>
          <w:rFonts w:eastAsiaTheme="minorEastAsia" w:hint="eastAsia"/>
          <w:lang w:val="en-GB" w:eastAsia="ko-KR"/>
        </w:rPr>
        <w:t xml:space="preserve">; this </w:t>
      </w:r>
      <w:r w:rsidRPr="00482F1D">
        <w:rPr>
          <w:rFonts w:eastAsiaTheme="minorEastAsia"/>
          <w:lang w:val="en-GB" w:eastAsia="ko-KR"/>
        </w:rPr>
        <w:t xml:space="preserve">is inefficient in its performance and more expensive with respect to the component which is dedicated </w:t>
      </w:r>
      <w:r w:rsidRPr="00482F1D">
        <w:rPr>
          <w:rFonts w:eastAsiaTheme="minorEastAsia" w:hint="eastAsia"/>
          <w:lang w:val="en-GB" w:eastAsia="ko-KR"/>
        </w:rPr>
        <w:t xml:space="preserve">to </w:t>
      </w:r>
      <w:r w:rsidRPr="00482F1D">
        <w:rPr>
          <w:rFonts w:eastAsiaTheme="minorEastAsia"/>
          <w:lang w:val="en-GB" w:eastAsia="ko-KR"/>
        </w:rPr>
        <w:t>a single band.</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lang w:val="en-GB" w:eastAsia="ko-KR"/>
        </w:rPr>
        <w:t xml:space="preserve">Taking </w:t>
      </w:r>
      <w:r w:rsidRPr="00482F1D">
        <w:rPr>
          <w:rFonts w:eastAsiaTheme="minorEastAsia" w:hint="eastAsia"/>
          <w:lang w:val="en-GB" w:eastAsia="ko-KR"/>
        </w:rPr>
        <w:t xml:space="preserve">the above </w:t>
      </w:r>
      <w:r>
        <w:rPr>
          <w:rFonts w:eastAsiaTheme="minorEastAsia" w:hint="eastAsia"/>
          <w:lang w:val="en-GB" w:eastAsia="ko-KR"/>
        </w:rPr>
        <w:t>reasons</w:t>
      </w:r>
      <w:r w:rsidRPr="00482F1D">
        <w:rPr>
          <w:rFonts w:eastAsiaTheme="minorEastAsia"/>
          <w:lang w:val="en-GB" w:eastAsia="ko-KR"/>
        </w:rPr>
        <w:t xml:space="preserve"> into account, the use of higher frequency bands make</w:t>
      </w:r>
      <w:r w:rsidRPr="00482F1D">
        <w:rPr>
          <w:rFonts w:eastAsiaTheme="minorEastAsia" w:hint="eastAsia"/>
          <w:lang w:val="en-GB" w:eastAsia="ko-KR"/>
        </w:rPr>
        <w:t>s</w:t>
      </w:r>
      <w:r w:rsidRPr="00482F1D">
        <w:rPr>
          <w:rFonts w:eastAsiaTheme="minorEastAsia"/>
          <w:lang w:val="en-GB" w:eastAsia="ko-KR"/>
        </w:rPr>
        <w:t xml:space="preserve"> it practical to implement higher order antenna arrays and to utilize </w:t>
      </w:r>
      <w:r>
        <w:rPr>
          <w:rFonts w:eastAsiaTheme="minorEastAsia" w:hint="eastAsia"/>
          <w:lang w:val="en-GB" w:eastAsia="ko-KR"/>
        </w:rPr>
        <w:t>massive</w:t>
      </w:r>
      <w:r w:rsidRPr="00482F1D">
        <w:rPr>
          <w:rFonts w:eastAsiaTheme="minorEastAsia"/>
          <w:lang w:val="en-GB" w:eastAsia="ko-KR"/>
        </w:rPr>
        <w:t xml:space="preserve"> MIMO technologies with reasonable hardware form factors. Also large chunk contiguous bandwidth in </w:t>
      </w:r>
      <w:r w:rsidRPr="00482F1D">
        <w:rPr>
          <w:rFonts w:eastAsiaTheme="minorEastAsia" w:hint="eastAsia"/>
          <w:lang w:val="en-GB" w:eastAsia="ko-KR"/>
        </w:rPr>
        <w:t xml:space="preserve">these </w:t>
      </w:r>
      <w:r w:rsidRPr="00482F1D">
        <w:rPr>
          <w:rFonts w:eastAsiaTheme="minorEastAsia"/>
          <w:lang w:val="en-GB" w:eastAsia="ko-KR"/>
        </w:rPr>
        <w:t xml:space="preserve">higher frequency bands can be considered </w:t>
      </w:r>
      <w:r w:rsidRPr="00482F1D">
        <w:rPr>
          <w:rFonts w:eastAsiaTheme="minorEastAsia" w:hint="eastAsia"/>
          <w:lang w:val="en-GB" w:eastAsia="ko-KR"/>
        </w:rPr>
        <w:t xml:space="preserve">for </w:t>
      </w:r>
      <w:r w:rsidRPr="00482F1D">
        <w:rPr>
          <w:rFonts w:eastAsiaTheme="minorEastAsia"/>
          <w:lang w:val="en-GB" w:eastAsia="ko-KR"/>
        </w:rPr>
        <w:t xml:space="preserve">IMT </w:t>
      </w:r>
      <w:proofErr w:type="spellStart"/>
      <w:r w:rsidRPr="00482F1D">
        <w:rPr>
          <w:rFonts w:eastAsiaTheme="minorEastAsia" w:hint="eastAsia"/>
          <w:lang w:val="en-GB" w:eastAsia="ko-KR"/>
        </w:rPr>
        <w:t>implementation</w:t>
      </w:r>
      <w:r w:rsidRPr="00482F1D">
        <w:rPr>
          <w:rFonts w:eastAsiaTheme="minorEastAsia"/>
          <w:lang w:val="en-GB" w:eastAsia="ko-KR"/>
        </w:rPr>
        <w:t>.Traditionally</w:t>
      </w:r>
      <w:proofErr w:type="spellEnd"/>
      <w:r w:rsidRPr="00482F1D">
        <w:rPr>
          <w:rFonts w:eastAsiaTheme="minorEastAsia"/>
          <w:lang w:val="en-GB" w:eastAsia="ko-KR"/>
        </w:rPr>
        <w:t xml:space="preserve"> the use of very high frequencies</w:t>
      </w:r>
      <w:r>
        <w:rPr>
          <w:rFonts w:eastAsiaTheme="minorEastAsia" w:hint="eastAsia"/>
          <w:lang w:val="en-GB" w:eastAsia="ko-KR"/>
        </w:rPr>
        <w:t xml:space="preserve"> such as above 6 GHz</w:t>
      </w:r>
      <w:r w:rsidRPr="00482F1D">
        <w:rPr>
          <w:rFonts w:eastAsiaTheme="minorEastAsia"/>
          <w:lang w:val="en-GB" w:eastAsia="ko-KR"/>
        </w:rPr>
        <w:t xml:space="preserve"> for mobile use is considered difficult. In particular, because of the laws of propagation, higher frequencies will result in higher propagation losses between transmitters and receivers. Moreover, it is considered that signals </w:t>
      </w:r>
      <w:r w:rsidRPr="00482F1D">
        <w:rPr>
          <w:rFonts w:eastAsiaTheme="minorEastAsia" w:hint="eastAsia"/>
          <w:lang w:val="en-GB" w:eastAsia="ko-KR"/>
        </w:rPr>
        <w:t>at</w:t>
      </w:r>
      <w:r w:rsidRPr="00482F1D">
        <w:rPr>
          <w:rFonts w:eastAsiaTheme="minorEastAsia"/>
          <w:lang w:val="en-GB" w:eastAsia="ko-KR"/>
        </w:rPr>
        <w:t xml:space="preserve"> higher frequencies may not reach the user under </w:t>
      </w:r>
      <w:proofErr w:type="spellStart"/>
      <w:r w:rsidRPr="00482F1D">
        <w:rPr>
          <w:rFonts w:eastAsiaTheme="minorEastAsia" w:hint="eastAsia"/>
          <w:lang w:val="en-GB" w:eastAsia="ko-KR"/>
        </w:rPr>
        <w:t>NLoS</w:t>
      </w:r>
      <w:proofErr w:type="spellEnd"/>
      <w:r w:rsidRPr="00482F1D">
        <w:rPr>
          <w:rFonts w:eastAsiaTheme="minorEastAsia"/>
          <w:lang w:val="en-GB" w:eastAsia="ko-KR"/>
        </w:rPr>
        <w:t xml:space="preserve"> conditions due to a low diffraction effect. </w:t>
      </w:r>
      <w:r>
        <w:rPr>
          <w:rFonts w:eastAsiaTheme="minorEastAsia" w:hint="eastAsia"/>
          <w:lang w:val="en-GB" w:eastAsia="ko-KR"/>
        </w:rPr>
        <w:t xml:space="preserve">Large path loss and the link fragility of the bands above 6 GHz are definitely the key challenges that need to be overcome in order to make mobile communication a reality. However the small wavelength of higher frequency bands enables narrow </w:t>
      </w:r>
      <w:proofErr w:type="spellStart"/>
      <w:r>
        <w:rPr>
          <w:rFonts w:eastAsiaTheme="minorEastAsia" w:hint="eastAsia"/>
          <w:lang w:val="en-GB" w:eastAsia="ko-KR"/>
        </w:rPr>
        <w:t>beamforming</w:t>
      </w:r>
      <w:proofErr w:type="spellEnd"/>
      <w:r>
        <w:rPr>
          <w:rFonts w:eastAsiaTheme="minorEastAsia" w:hint="eastAsia"/>
          <w:lang w:val="en-GB" w:eastAsia="ko-KR"/>
        </w:rPr>
        <w:t xml:space="preserve"> using large number of antenna elements in smaller form factor to form directional beams with large antenna array gain, which makes it possible to combat the large propagation loss. </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482F1D">
        <w:rPr>
          <w:rFonts w:eastAsiaTheme="minorEastAsia"/>
          <w:lang w:val="en-GB" w:eastAsia="ko-KR"/>
        </w:rPr>
        <w:t>In addition, it is expected that higher frequencies</w:t>
      </w:r>
      <w:r w:rsidRPr="00482F1D">
        <w:rPr>
          <w:rFonts w:eastAsiaTheme="minorEastAsia" w:hint="eastAsia"/>
          <w:lang w:val="en-GB" w:eastAsia="ko-KR"/>
        </w:rPr>
        <w:t xml:space="preserve"> with wider spectrum bandwidths</w:t>
      </w:r>
      <w:r w:rsidRPr="00482F1D">
        <w:rPr>
          <w:rFonts w:eastAsiaTheme="minorEastAsia"/>
          <w:lang w:val="en-GB" w:eastAsia="ko-KR"/>
        </w:rPr>
        <w:t xml:space="preserve"> can be used overlaid with existing IMT networks in order to fulfil extremely high user traffic demands in specific areas or at specific times. As a potential deployment scenario, in that case bands below </w:t>
      </w:r>
      <w:r w:rsidRPr="00482F1D">
        <w:rPr>
          <w:rFonts w:eastAsiaTheme="minorEastAsia"/>
          <w:lang w:val="en-GB" w:eastAsia="ko-KR"/>
        </w:rPr>
        <w:lastRenderedPageBreak/>
        <w:t xml:space="preserve">6GHz can be utilized for high mobility and large coverage data services, meanwhile bands above 6GHz can be reserved for </w:t>
      </w:r>
      <w:proofErr w:type="spellStart"/>
      <w:r w:rsidRPr="00482F1D">
        <w:rPr>
          <w:rFonts w:eastAsiaTheme="minorEastAsia"/>
          <w:lang w:val="en-GB" w:eastAsia="ko-KR"/>
        </w:rPr>
        <w:t>ultra high</w:t>
      </w:r>
      <w:proofErr w:type="spellEnd"/>
      <w:r w:rsidRPr="00482F1D">
        <w:rPr>
          <w:rFonts w:eastAsiaTheme="minorEastAsia"/>
          <w:lang w:val="en-GB" w:eastAsia="ko-KR"/>
        </w:rPr>
        <w:t xml:space="preserve"> data rate services.</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Pr>
          <w:rFonts w:eastAsiaTheme="minorEastAsia"/>
          <w:lang w:val="en-GB" w:eastAsia="ko-KR"/>
        </w:rPr>
        <w:t xml:space="preserve">The use </w:t>
      </w:r>
      <w:proofErr w:type="spellStart"/>
      <w:r>
        <w:rPr>
          <w:rFonts w:eastAsiaTheme="minorEastAsia"/>
          <w:lang w:val="en-GB" w:eastAsia="ko-KR"/>
        </w:rPr>
        <w:t>of</w:t>
      </w:r>
      <w:r w:rsidRPr="008A46A8">
        <w:rPr>
          <w:rFonts w:eastAsiaTheme="minorEastAsia"/>
          <w:lang w:val="en-GB" w:eastAsia="ko-KR"/>
        </w:rPr>
        <w:t>higher</w:t>
      </w:r>
      <w:proofErr w:type="spellEnd"/>
      <w:r w:rsidRPr="008A46A8">
        <w:rPr>
          <w:rFonts w:eastAsiaTheme="minorEastAsia"/>
          <w:lang w:val="en-GB" w:eastAsia="ko-KR"/>
        </w:rPr>
        <w:t xml:space="preserve"> </w:t>
      </w:r>
      <w:r>
        <w:rPr>
          <w:rFonts w:eastAsiaTheme="minorEastAsia" w:hint="eastAsia"/>
          <w:lang w:val="en-GB" w:eastAsia="ko-KR"/>
        </w:rPr>
        <w:t>frequency bands</w:t>
      </w:r>
      <w:r w:rsidRPr="008A46A8">
        <w:rPr>
          <w:rFonts w:eastAsiaTheme="minorEastAsia"/>
          <w:lang w:val="en-GB" w:eastAsia="ko-KR"/>
        </w:rPr>
        <w:t xml:space="preserve"> represents a promising approach to meet the densification challenges addressed by small cells. The use of </w:t>
      </w:r>
      <w:r>
        <w:rPr>
          <w:rFonts w:eastAsiaTheme="minorEastAsia" w:hint="eastAsia"/>
          <w:lang w:val="en-GB" w:eastAsia="ko-KR"/>
        </w:rPr>
        <w:t xml:space="preserve">higher </w:t>
      </w:r>
      <w:r w:rsidRPr="008A46A8">
        <w:rPr>
          <w:rFonts w:eastAsiaTheme="minorEastAsia"/>
          <w:lang w:val="en-GB" w:eastAsia="ko-KR"/>
        </w:rPr>
        <w:t>frequency bands for small cells is expected to provide the necessary scalability, capacity and density required for a seamless integration of these cells into the cellular network infrastructure. The higher frequency bands offer larger spectrum availability, increased network capacity, and greater potential for network densification while reducing the need for high spectral efficiencies and high peak to average power ratio (PAPR) waveforms.</w:t>
      </w:r>
      <w:r>
        <w:rPr>
          <w:rFonts w:eastAsiaTheme="minorEastAsia" w:hint="eastAsia"/>
          <w:lang w:val="en-GB" w:eastAsia="ko-KR"/>
        </w:rPr>
        <w:t xml:space="preserve"> The detailed studies of the technical feasibility to utilize higher frequency bands for IMT are under progress in ITU-R WP 5D as well as several global research projects, industry and academia.</w:t>
      </w:r>
    </w:p>
    <w:p w:rsidR="00563973" w:rsidRPr="005B0D71" w:rsidRDefault="00563973" w:rsidP="00563973">
      <w:pPr>
        <w:tabs>
          <w:tab w:val="left" w:pos="1134"/>
          <w:tab w:val="left" w:pos="1871"/>
          <w:tab w:val="left" w:pos="2268"/>
        </w:tabs>
        <w:overflowPunct w:val="0"/>
        <w:autoSpaceDE w:val="0"/>
        <w:autoSpaceDN w:val="0"/>
        <w:adjustRightInd w:val="0"/>
        <w:spacing w:before="120"/>
        <w:rPr>
          <w:rFonts w:eastAsiaTheme="minorEastAsia"/>
          <w:b/>
          <w:bCs/>
          <w:shd w:val="clear" w:color="auto" w:fill="FFFFFF"/>
          <w:lang w:eastAsia="ko-KR"/>
        </w:rPr>
      </w:pPr>
      <w:r>
        <w:rPr>
          <w:rFonts w:eastAsiaTheme="minorEastAsia" w:hint="eastAsia"/>
          <w:lang w:val="en-GB" w:eastAsia="ko-KR"/>
        </w:rPr>
        <w:t xml:space="preserve">From the technical point of view on bands above 6 GHz, the detailed information and feasibility is being developed in </w:t>
      </w:r>
      <w:r w:rsidRPr="00531178">
        <w:rPr>
          <w:rFonts w:eastAsiaTheme="minorEastAsia" w:hint="eastAsia"/>
          <w:lang w:eastAsia="ko-KR"/>
        </w:rPr>
        <w:t>Draft New Report ITU-R M.[IMT.ABOVE 6 GHz]</w:t>
      </w:r>
      <w:r>
        <w:rPr>
          <w:rFonts w:eastAsiaTheme="minorEastAsia" w:hint="eastAsia"/>
          <w:lang w:eastAsia="ko-KR"/>
        </w:rPr>
        <w:t xml:space="preserve"> (June 2015) by ITU-R WP 5D.</w:t>
      </w:r>
    </w:p>
    <w:p w:rsidR="00563973" w:rsidRPr="00D34BB3"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 xml:space="preserve">2.4 Spectrum aspects </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D4480F">
        <w:rPr>
          <w:rFonts w:eastAsiaTheme="minorEastAsia" w:hint="eastAsia"/>
          <w:lang w:val="en-GB" w:eastAsia="ko-KR"/>
        </w:rPr>
        <w:t xml:space="preserve">There are several candidate frequency bands that are capable of providing at least 500 MHz to </w:t>
      </w:r>
      <w:r w:rsidRPr="00D4480F">
        <w:rPr>
          <w:rFonts w:eastAsiaTheme="minorEastAsia"/>
          <w:lang w:val="en-GB" w:eastAsia="ko-KR"/>
        </w:rPr>
        <w:t xml:space="preserve">1 </w:t>
      </w:r>
      <w:r w:rsidRPr="00D4480F">
        <w:rPr>
          <w:rFonts w:eastAsiaTheme="minorEastAsia" w:hint="eastAsia"/>
          <w:lang w:val="en-GB" w:eastAsia="ko-KR"/>
        </w:rPr>
        <w:t xml:space="preserve">GHz of continuous bandwidth and also are allocated </w:t>
      </w:r>
      <w:r w:rsidRPr="00D4480F">
        <w:rPr>
          <w:rFonts w:eastAsiaTheme="minorEastAsia"/>
          <w:lang w:val="en-GB" w:eastAsia="ko-KR"/>
        </w:rPr>
        <w:t>to the Mobile Service</w:t>
      </w:r>
      <w:r w:rsidRPr="00D4480F">
        <w:rPr>
          <w:rFonts w:eastAsiaTheme="minorEastAsia" w:hint="eastAsia"/>
          <w:lang w:val="en-GB" w:eastAsia="ko-KR"/>
        </w:rPr>
        <w:t xml:space="preserve"> in </w:t>
      </w:r>
      <w:r w:rsidRPr="00D4480F">
        <w:rPr>
          <w:rFonts w:eastAsiaTheme="minorEastAsia"/>
          <w:lang w:val="en-GB" w:eastAsia="ko-KR"/>
        </w:rPr>
        <w:t xml:space="preserve">the </w:t>
      </w:r>
      <w:r w:rsidRPr="00D4480F">
        <w:rPr>
          <w:rFonts w:eastAsiaTheme="minorEastAsia" w:hint="eastAsia"/>
          <w:lang w:val="en-GB" w:eastAsia="ko-KR"/>
        </w:rPr>
        <w:t>Radio Regulation</w:t>
      </w:r>
      <w:r w:rsidRPr="00D4480F">
        <w:rPr>
          <w:rFonts w:eastAsiaTheme="minorEastAsia"/>
          <w:lang w:val="en-GB" w:eastAsia="ko-KR"/>
        </w:rPr>
        <w:t>s</w:t>
      </w:r>
      <w:r w:rsidRPr="00D4480F">
        <w:rPr>
          <w:rFonts w:eastAsiaTheme="minorEastAsia" w:hint="eastAsia"/>
          <w:lang w:val="en-GB" w:eastAsia="ko-KR"/>
        </w:rPr>
        <w:t xml:space="preserve">. </w:t>
      </w:r>
      <w:r>
        <w:rPr>
          <w:rFonts w:eastAsiaTheme="minorEastAsia" w:hint="eastAsia"/>
          <w:lang w:val="en-GB" w:eastAsia="ko-KR"/>
        </w:rPr>
        <w:t xml:space="preserve">The following </w:t>
      </w:r>
      <w:proofErr w:type="spellStart"/>
      <w:r>
        <w:rPr>
          <w:rFonts w:eastAsiaTheme="minorEastAsia" w:hint="eastAsia"/>
          <w:lang w:val="en-GB" w:eastAsia="ko-KR"/>
        </w:rPr>
        <w:t>figureproposes</w:t>
      </w:r>
      <w:r w:rsidRPr="00D4480F">
        <w:rPr>
          <w:rFonts w:eastAsiaTheme="minorEastAsia"/>
          <w:lang w:val="en-GB" w:eastAsia="ko-KR"/>
        </w:rPr>
        <w:t>some</w:t>
      </w:r>
      <w:proofErr w:type="spellEnd"/>
      <w:r w:rsidRPr="00D4480F">
        <w:rPr>
          <w:rFonts w:eastAsiaTheme="minorEastAsia" w:hint="eastAsia"/>
          <w:lang w:val="en-GB" w:eastAsia="ko-KR"/>
        </w:rPr>
        <w:t xml:space="preserve"> potential bands that meet </w:t>
      </w:r>
      <w:r w:rsidRPr="00D4480F">
        <w:rPr>
          <w:rFonts w:eastAsiaTheme="minorEastAsia"/>
          <w:lang w:val="en-GB" w:eastAsia="ko-KR"/>
        </w:rPr>
        <w:t xml:space="preserve">the </w:t>
      </w:r>
      <w:r w:rsidRPr="00D4480F">
        <w:rPr>
          <w:rFonts w:eastAsiaTheme="minorEastAsia" w:hint="eastAsia"/>
          <w:lang w:val="en-GB" w:eastAsia="ko-KR"/>
        </w:rPr>
        <w:t xml:space="preserve">above criteria </w:t>
      </w:r>
      <w:r w:rsidRPr="00D4480F">
        <w:rPr>
          <w:rFonts w:eastAsiaTheme="minorEastAsia"/>
          <w:lang w:val="en-GB" w:eastAsia="ko-KR"/>
        </w:rPr>
        <w:t>noting that</w:t>
      </w:r>
      <w:r w:rsidRPr="00D4480F">
        <w:rPr>
          <w:rFonts w:eastAsiaTheme="minorEastAsia" w:hint="eastAsia"/>
          <w:lang w:val="en-GB" w:eastAsia="ko-KR"/>
        </w:rPr>
        <w:t xml:space="preserve"> detailed usage of the bands </w:t>
      </w:r>
      <w:r w:rsidRPr="00D4480F">
        <w:rPr>
          <w:rFonts w:eastAsiaTheme="minorEastAsia"/>
          <w:lang w:val="en-GB" w:eastAsia="ko-KR"/>
        </w:rPr>
        <w:t>needs to</w:t>
      </w:r>
      <w:r w:rsidRPr="00D4480F">
        <w:rPr>
          <w:rFonts w:eastAsiaTheme="minorEastAsia" w:hint="eastAsia"/>
          <w:lang w:val="en-GB" w:eastAsia="ko-KR"/>
        </w:rPr>
        <w:t xml:space="preserve"> be investigated further. </w:t>
      </w:r>
      <w:r>
        <w:rPr>
          <w:rFonts w:eastAsiaTheme="minorEastAsia" w:hint="eastAsia"/>
          <w:lang w:val="en-GB" w:eastAsia="ko-KR"/>
        </w:rPr>
        <w:t>Although m</w:t>
      </w:r>
      <w:r w:rsidRPr="00D4480F">
        <w:rPr>
          <w:rFonts w:eastAsiaTheme="minorEastAsia" w:hint="eastAsia"/>
          <w:lang w:val="en-GB" w:eastAsia="ko-KR"/>
        </w:rPr>
        <w:t xml:space="preserve">any parts of </w:t>
      </w:r>
      <w:r w:rsidRPr="00D4480F">
        <w:rPr>
          <w:rFonts w:eastAsiaTheme="minorEastAsia"/>
          <w:lang w:val="en-GB" w:eastAsia="ko-KR"/>
        </w:rPr>
        <w:t xml:space="preserve">these </w:t>
      </w:r>
      <w:r w:rsidRPr="00D4480F">
        <w:rPr>
          <w:rFonts w:eastAsiaTheme="minorEastAsia" w:hint="eastAsia"/>
          <w:lang w:val="en-GB" w:eastAsia="ko-KR"/>
        </w:rPr>
        <w:t xml:space="preserve">bands are </w:t>
      </w:r>
      <w:r>
        <w:rPr>
          <w:rFonts w:eastAsiaTheme="minorEastAsia" w:hint="eastAsia"/>
          <w:lang w:val="en-GB" w:eastAsia="ko-KR"/>
        </w:rPr>
        <w:t xml:space="preserve">already </w:t>
      </w:r>
      <w:r w:rsidRPr="00D4480F">
        <w:rPr>
          <w:rFonts w:eastAsiaTheme="minorEastAsia" w:hint="eastAsia"/>
          <w:lang w:val="en-GB" w:eastAsia="ko-KR"/>
        </w:rPr>
        <w:t>used</w:t>
      </w:r>
      <w:r>
        <w:rPr>
          <w:rFonts w:eastAsiaTheme="minorEastAsia" w:hint="eastAsia"/>
          <w:lang w:val="en-GB" w:eastAsia="ko-KR"/>
        </w:rPr>
        <w:t xml:space="preserve"> and allocated for fixed service, satellite service and mobile service, etc., taking into account availability provision of frequency, economy of scale and global harmonization, usage for future IMT service and mobile broadband service is worth considering </w:t>
      </w:r>
      <w:r w:rsidRPr="00E707AE">
        <w:rPr>
          <w:rFonts w:eastAsiaTheme="minorEastAsia"/>
          <w:lang w:val="en-GB" w:eastAsia="ko-KR"/>
        </w:rPr>
        <w:t xml:space="preserve">additional spectrum </w:t>
      </w:r>
      <w:r>
        <w:rPr>
          <w:rFonts w:eastAsiaTheme="minorEastAsia" w:hint="eastAsia"/>
          <w:lang w:val="en-GB" w:eastAsia="ko-KR"/>
        </w:rPr>
        <w:t>identification of certain bands in the range from [6] GHz to [60]/[100] GHz that are currently allocated globally on a co-primary basis to the Mobile Service.</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val="en-GB" w:eastAsia="ko-KR"/>
        </w:rPr>
      </w:pPr>
      <w:r w:rsidRPr="00D4480F">
        <w:rPr>
          <w:rFonts w:eastAsiaTheme="minorEastAsia" w:hint="eastAsia"/>
          <w:lang w:val="en-GB" w:eastAsia="ko-KR"/>
        </w:rPr>
        <w:t>It is obvious that bands above 6GHz are appropriate to support the upcoming IMT services</w:t>
      </w:r>
      <w:r w:rsidRPr="00D4480F">
        <w:rPr>
          <w:rFonts w:eastAsiaTheme="minorEastAsia"/>
          <w:lang w:val="en-GB" w:eastAsia="ko-KR"/>
        </w:rPr>
        <w:t xml:space="preserve"> requiring </w:t>
      </w:r>
      <w:r w:rsidRPr="00D4480F">
        <w:rPr>
          <w:rFonts w:eastAsiaTheme="minorEastAsia" w:hint="eastAsia"/>
          <w:lang w:val="en-GB" w:eastAsia="ko-KR"/>
        </w:rPr>
        <w:t>higher performance</w:t>
      </w:r>
      <w:r w:rsidRPr="00D4480F">
        <w:rPr>
          <w:rFonts w:eastAsiaTheme="minorEastAsia"/>
          <w:lang w:val="en-GB" w:eastAsia="ko-KR"/>
        </w:rPr>
        <w:t xml:space="preserve">. </w:t>
      </w:r>
      <w:r>
        <w:rPr>
          <w:rFonts w:eastAsiaTheme="minorEastAsia" w:hint="eastAsia"/>
          <w:lang w:val="en-GB" w:eastAsia="ko-KR"/>
        </w:rPr>
        <w:t>In addition, f</w:t>
      </w:r>
      <w:r w:rsidRPr="009C5BA6">
        <w:rPr>
          <w:rFonts w:eastAsiaTheme="minorEastAsia"/>
          <w:lang w:val="en-GB" w:eastAsia="ko-KR"/>
        </w:rPr>
        <w:t xml:space="preserve">or future IMT systems in the year 2020 and beyond, contiguous and broader channel bandwidths would be </w:t>
      </w:r>
      <w:r>
        <w:rPr>
          <w:rFonts w:eastAsiaTheme="minorEastAsia" w:hint="eastAsia"/>
          <w:lang w:val="en-GB" w:eastAsia="ko-KR"/>
        </w:rPr>
        <w:t>needed</w:t>
      </w:r>
      <w:r w:rsidRPr="009C5BA6">
        <w:rPr>
          <w:rFonts w:eastAsiaTheme="minorEastAsia"/>
          <w:lang w:val="en-GB" w:eastAsia="ko-KR"/>
        </w:rPr>
        <w:t xml:space="preserve"> to support continued growth. Therefore, availability of spectrum resources that could support broader, contiguous channel bandwidths for possible access around year 2020 should be explored.</w:t>
      </w:r>
    </w:p>
    <w:p w:rsidR="00563973" w:rsidRDefault="00563973" w:rsidP="00563973">
      <w:pPr>
        <w:tabs>
          <w:tab w:val="left" w:pos="1134"/>
          <w:tab w:val="left" w:pos="1871"/>
          <w:tab w:val="left" w:pos="2268"/>
        </w:tabs>
        <w:overflowPunct w:val="0"/>
        <w:autoSpaceDE w:val="0"/>
        <w:autoSpaceDN w:val="0"/>
        <w:adjustRightInd w:val="0"/>
        <w:spacing w:before="240"/>
        <w:rPr>
          <w:rFonts w:eastAsiaTheme="minorEastAsia"/>
          <w:lang w:val="en-GB" w:eastAsia="ko-KR"/>
        </w:rPr>
      </w:pPr>
      <w:r>
        <w:rPr>
          <w:rFonts w:eastAsiaTheme="minorEastAsia"/>
          <w:noProof/>
        </w:rPr>
        <w:drawing>
          <wp:inline distT="0" distB="0" distL="0" distR="0">
            <wp:extent cx="5896720" cy="2886485"/>
            <wp:effectExtent l="19050" t="0" r="8780" b="0"/>
            <wp:docPr id="2"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897206" cy="2886723"/>
                    </a:xfrm>
                    <a:prstGeom prst="rect">
                      <a:avLst/>
                    </a:prstGeom>
                    <a:noFill/>
                  </pic:spPr>
                </pic:pic>
              </a:graphicData>
            </a:graphic>
          </wp:inline>
        </w:drawing>
      </w:r>
    </w:p>
    <w:p w:rsidR="00563973" w:rsidRDefault="00563973" w:rsidP="00563973">
      <w:pPr>
        <w:pStyle w:val="MS"/>
        <w:widowControl w:val="0"/>
        <w:spacing w:before="288" w:after="120"/>
        <w:jc w:val="both"/>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3</w:t>
      </w:r>
      <w:r w:rsidRPr="008E4E32">
        <w:rPr>
          <w:rFonts w:ascii="Times New Roman" w:eastAsia="BatangChe" w:hAnsi="Times New Roman" w:cs="Times New Roman"/>
          <w:b/>
          <w:bCs/>
          <w:shd w:val="clear" w:color="auto" w:fill="FFFFFF"/>
        </w:rPr>
        <w:t xml:space="preserve">. </w:t>
      </w:r>
      <w:r>
        <w:rPr>
          <w:rFonts w:ascii="Times New Roman" w:eastAsia="BatangChe" w:hAnsi="Times New Roman" w:cs="Times New Roman" w:hint="eastAsia"/>
          <w:b/>
          <w:bCs/>
          <w:shd w:val="clear" w:color="auto" w:fill="FFFFFF"/>
        </w:rPr>
        <w:t xml:space="preserve">Ongoing study on the technical feasibility of ITU-R </w:t>
      </w:r>
      <w:r>
        <w:rPr>
          <w:rFonts w:ascii="Times New Roman" w:eastAsiaTheme="minorEastAsia" w:hAnsi="Times New Roman" w:cs="Times New Roman" w:hint="eastAsia"/>
          <w:b/>
          <w:bCs/>
          <w:shd w:val="clear" w:color="auto" w:fill="FFFFFF"/>
        </w:rPr>
        <w:t>in bands above 6 GHz</w:t>
      </w:r>
    </w:p>
    <w:p w:rsidR="00563973" w:rsidRDefault="00563973" w:rsidP="00563973">
      <w:pPr>
        <w:tabs>
          <w:tab w:val="left" w:pos="1134"/>
          <w:tab w:val="left" w:pos="1871"/>
          <w:tab w:val="left" w:pos="2268"/>
        </w:tabs>
        <w:overflowPunct w:val="0"/>
        <w:autoSpaceDE w:val="0"/>
        <w:autoSpaceDN w:val="0"/>
        <w:adjustRightInd w:val="0"/>
        <w:spacing w:before="120"/>
        <w:rPr>
          <w:rFonts w:eastAsiaTheme="minorEastAsia"/>
          <w:lang w:eastAsia="ko-KR"/>
        </w:rPr>
      </w:pPr>
      <w:r>
        <w:rPr>
          <w:rFonts w:eastAsiaTheme="minorEastAsia" w:hint="eastAsia"/>
          <w:lang w:eastAsia="ko-KR"/>
        </w:rPr>
        <w:lastRenderedPageBreak/>
        <w:t>ITU-R WP 5D is developing a Draft New Report ITU-R M.[IMT.ABOVE 6 GHz] to provide information on technical feasibility of IMT in the bands above 6 GHz. In particular, this draft Report (Doc. 5D/615 att. 5.10) shows several examples on the preliminary technical feasibilities by testing and analyzing the bands above 6 GHz.</w:t>
      </w:r>
    </w:p>
    <w:p w:rsidR="00563973" w:rsidRDefault="00563973" w:rsidP="00563973">
      <w:pPr>
        <w:pStyle w:val="ListParagraph"/>
        <w:numPr>
          <w:ilvl w:val="0"/>
          <w:numId w:val="29"/>
        </w:numPr>
        <w:contextualSpacing w:val="0"/>
        <w:rPr>
          <w:sz w:val="22"/>
          <w:szCs w:val="22"/>
        </w:rPr>
      </w:pPr>
      <w:r w:rsidRPr="003F1470">
        <w:rPr>
          <w:lang w:eastAsia="ko-KR"/>
        </w:rPr>
        <w:t xml:space="preserve">From the standpoint of semiconductor technology, we have shown by pointing to credible references that </w:t>
      </w:r>
      <w:r w:rsidRPr="003F1470">
        <w:rPr>
          <w:rFonts w:hint="eastAsia"/>
          <w:lang w:eastAsia="ko-KR"/>
        </w:rPr>
        <w:t xml:space="preserve">both MMIC-based and silicon-based technologies for power amplifier </w:t>
      </w:r>
      <w:r w:rsidRPr="003F1470">
        <w:rPr>
          <w:lang w:eastAsia="ko-KR"/>
        </w:rPr>
        <w:t xml:space="preserve">are adequately </w:t>
      </w:r>
      <w:proofErr w:type="spellStart"/>
      <w:r w:rsidRPr="003F1470">
        <w:rPr>
          <w:lang w:eastAsia="ko-KR"/>
        </w:rPr>
        <w:t>developedand</w:t>
      </w:r>
      <w:proofErr w:type="spellEnd"/>
      <w:r w:rsidRPr="003F1470">
        <w:rPr>
          <w:lang w:eastAsia="ko-KR"/>
        </w:rPr>
        <w:t xml:space="preserve"> are now mature</w:t>
      </w:r>
      <w:r w:rsidRPr="003F1470">
        <w:rPr>
          <w:rFonts w:hint="eastAsia"/>
          <w:lang w:eastAsia="ko-KR"/>
        </w:rPr>
        <w:t xml:space="preserve"> for implementation. T</w:t>
      </w:r>
      <w:r w:rsidRPr="003F1470">
        <w:t xml:space="preserve">he </w:t>
      </w:r>
      <w:r w:rsidRPr="003F1470">
        <w:rPr>
          <w:rFonts w:hint="eastAsia"/>
          <w:lang w:eastAsia="ko-KR"/>
        </w:rPr>
        <w:t xml:space="preserve">current semiconductor </w:t>
      </w:r>
      <w:r w:rsidRPr="003F1470">
        <w:t xml:space="preserve">technologies </w:t>
      </w:r>
      <w:r w:rsidRPr="003F1470">
        <w:rPr>
          <w:rFonts w:hint="eastAsia"/>
          <w:lang w:eastAsia="ko-KR"/>
        </w:rPr>
        <w:t>are mature enough to implement the essential RF components for IMT system above 6 GHz bands</w:t>
      </w:r>
      <w:r w:rsidRPr="003F1470">
        <w:t>.</w:t>
      </w:r>
    </w:p>
    <w:p w:rsidR="00563973" w:rsidRDefault="00563973" w:rsidP="00563973">
      <w:pPr>
        <w:pStyle w:val="ListParagraph"/>
        <w:numPr>
          <w:ilvl w:val="0"/>
          <w:numId w:val="29"/>
        </w:numPr>
        <w:contextualSpacing w:val="0"/>
        <w:rPr>
          <w:lang w:eastAsia="ko-KR"/>
        </w:rPr>
      </w:pPr>
      <w:r w:rsidRPr="003F1470">
        <w:rPr>
          <w:lang w:eastAsia="ko-KR"/>
        </w:rPr>
        <w:t xml:space="preserve">To build trust in the propagation physics of </w:t>
      </w:r>
      <w:proofErr w:type="spellStart"/>
      <w:r w:rsidRPr="003F1470">
        <w:rPr>
          <w:lang w:eastAsia="ko-KR"/>
        </w:rPr>
        <w:t>the</w:t>
      </w:r>
      <w:r>
        <w:rPr>
          <w:rFonts w:hint="eastAsia"/>
          <w:lang w:eastAsia="ko-KR"/>
        </w:rPr>
        <w:t>bands</w:t>
      </w:r>
      <w:proofErr w:type="spellEnd"/>
      <w:r>
        <w:rPr>
          <w:rFonts w:hint="eastAsia"/>
          <w:lang w:eastAsia="ko-KR"/>
        </w:rPr>
        <w:t xml:space="preserve"> above 6 GHz ch</w:t>
      </w:r>
      <w:r w:rsidRPr="003F1470">
        <w:rPr>
          <w:rFonts w:hint="eastAsia"/>
          <w:lang w:eastAsia="ko-KR"/>
        </w:rPr>
        <w:t xml:space="preserve">annel, </w:t>
      </w:r>
      <w:r w:rsidRPr="003F1470">
        <w:rPr>
          <w:lang w:eastAsia="ko-KR"/>
        </w:rPr>
        <w:t xml:space="preserve">we shared </w:t>
      </w:r>
      <w:r w:rsidRPr="003F1470">
        <w:rPr>
          <w:rFonts w:hint="eastAsia"/>
          <w:lang w:eastAsia="ko-KR"/>
        </w:rPr>
        <w:t xml:space="preserve">the </w:t>
      </w:r>
      <w:proofErr w:type="spellStart"/>
      <w:r w:rsidRPr="003F1470">
        <w:rPr>
          <w:rFonts w:hint="eastAsia"/>
          <w:lang w:eastAsia="ko-KR"/>
        </w:rPr>
        <w:t>results</w:t>
      </w:r>
      <w:r w:rsidRPr="003F1470">
        <w:rPr>
          <w:lang w:eastAsia="ko-KR"/>
        </w:rPr>
        <w:t>,obtained</w:t>
      </w:r>
      <w:proofErr w:type="spellEnd"/>
      <w:r w:rsidRPr="003F1470">
        <w:rPr>
          <w:lang w:eastAsia="ko-KR"/>
        </w:rPr>
        <w:t xml:space="preserve"> through extensive measurement, which indicate </w:t>
      </w:r>
      <w:r w:rsidRPr="003F1470">
        <w:rPr>
          <w:rFonts w:hint="eastAsia"/>
          <w:lang w:eastAsia="ko-KR"/>
        </w:rPr>
        <w:t xml:space="preserve">that </w:t>
      </w:r>
      <w:r w:rsidRPr="003F1470">
        <w:rPr>
          <w:lang w:eastAsia="ko-KR"/>
        </w:rPr>
        <w:t xml:space="preserve">the observed/measured </w:t>
      </w:r>
      <w:proofErr w:type="spellStart"/>
      <w:r w:rsidRPr="003F1470">
        <w:rPr>
          <w:rFonts w:hint="eastAsia"/>
          <w:lang w:eastAsia="ko-KR"/>
        </w:rPr>
        <w:t>pathloss</w:t>
      </w:r>
      <w:proofErr w:type="spellEnd"/>
      <w:r w:rsidRPr="003F1470">
        <w:rPr>
          <w:rFonts w:hint="eastAsia"/>
          <w:lang w:eastAsia="ko-KR"/>
        </w:rPr>
        <w:t xml:space="preserve"> </w:t>
      </w:r>
      <w:proofErr w:type="spellStart"/>
      <w:r w:rsidRPr="003F1470">
        <w:rPr>
          <w:rFonts w:hint="eastAsia"/>
          <w:lang w:eastAsia="ko-KR"/>
        </w:rPr>
        <w:t>exponent</w:t>
      </w:r>
      <w:r w:rsidRPr="003F1470">
        <w:rPr>
          <w:lang w:eastAsia="ko-KR"/>
        </w:rPr>
        <w:t>sare</w:t>
      </w:r>
      <w:proofErr w:type="spellEnd"/>
      <w:r w:rsidRPr="003F1470">
        <w:rPr>
          <w:lang w:eastAsia="ko-KR"/>
        </w:rPr>
        <w:t xml:space="preserve"> adequate for supporting </w:t>
      </w:r>
      <w:r w:rsidRPr="003F1470">
        <w:rPr>
          <w:rFonts w:hint="eastAsia"/>
          <w:lang w:eastAsia="ko-KR"/>
        </w:rPr>
        <w:t>a</w:t>
      </w:r>
      <w:r w:rsidRPr="003F1470">
        <w:rPr>
          <w:lang w:eastAsia="ko-KR"/>
        </w:rPr>
        <w:t> </w:t>
      </w:r>
      <w:r w:rsidRPr="003F1470">
        <w:rPr>
          <w:rFonts w:hint="eastAsia"/>
          <w:lang w:eastAsia="ko-KR"/>
        </w:rPr>
        <w:t xml:space="preserve">communication link over 200 meters even in outdoor </w:t>
      </w:r>
      <w:proofErr w:type="spellStart"/>
      <w:r w:rsidRPr="003F1470">
        <w:rPr>
          <w:rFonts w:hint="eastAsia"/>
          <w:lang w:eastAsia="ko-KR"/>
        </w:rPr>
        <w:t>NLoS</w:t>
      </w:r>
      <w:r w:rsidRPr="003F1470">
        <w:rPr>
          <w:lang w:eastAsia="ko-KR"/>
        </w:rPr>
        <w:t>environments</w:t>
      </w:r>
      <w:proofErr w:type="spellEnd"/>
      <w:r w:rsidRPr="003F1470">
        <w:rPr>
          <w:rFonts w:hint="eastAsia"/>
          <w:lang w:eastAsia="ko-KR"/>
        </w:rPr>
        <w:t xml:space="preserve">. </w:t>
      </w:r>
      <w:proofErr w:type="spellStart"/>
      <w:r>
        <w:rPr>
          <w:rFonts w:hint="eastAsia"/>
          <w:lang w:eastAsia="ko-KR"/>
        </w:rPr>
        <w:t>Higher</w:t>
      </w:r>
      <w:r w:rsidRPr="003F1470">
        <w:rPr>
          <w:rFonts w:hint="eastAsia"/>
          <w:lang w:eastAsia="ko-KR"/>
        </w:rPr>
        <w:t>frequency</w:t>
      </w:r>
      <w:proofErr w:type="spellEnd"/>
      <w:r w:rsidRPr="003F1470">
        <w:rPr>
          <w:rFonts w:hint="eastAsia"/>
          <w:lang w:eastAsia="ko-KR"/>
        </w:rPr>
        <w:t xml:space="preserve"> </w:t>
      </w:r>
      <w:r w:rsidRPr="003F1470">
        <w:rPr>
          <w:lang w:eastAsia="ko-KR"/>
        </w:rPr>
        <w:t xml:space="preserve">is </w:t>
      </w:r>
      <w:r w:rsidRPr="003F1470">
        <w:rPr>
          <w:rFonts w:hint="eastAsia"/>
          <w:lang w:eastAsia="ko-KR"/>
        </w:rPr>
        <w:t xml:space="preserve">feasible </w:t>
      </w:r>
      <w:r w:rsidRPr="003F1470">
        <w:rPr>
          <w:lang w:eastAsia="ko-KR"/>
        </w:rPr>
        <w:t xml:space="preserve">for </w:t>
      </w:r>
      <w:r w:rsidRPr="003F1470">
        <w:rPr>
          <w:rFonts w:hint="eastAsia"/>
          <w:lang w:eastAsia="ko-KR"/>
        </w:rPr>
        <w:t xml:space="preserve">mobile </w:t>
      </w:r>
      <w:r w:rsidRPr="003F1470">
        <w:rPr>
          <w:lang w:eastAsia="ko-KR"/>
        </w:rPr>
        <w:t>broadband</w:t>
      </w:r>
      <w:r w:rsidRPr="003F1470">
        <w:rPr>
          <w:rFonts w:hint="eastAsia"/>
          <w:lang w:eastAsia="ko-KR"/>
        </w:rPr>
        <w:t xml:space="preserve"> access, i.e. IMT, over 200 meters even in outdoor </w:t>
      </w:r>
      <w:proofErr w:type="spellStart"/>
      <w:r w:rsidRPr="003F1470">
        <w:rPr>
          <w:rFonts w:hint="eastAsia"/>
          <w:lang w:eastAsia="ko-KR"/>
        </w:rPr>
        <w:t>NLoS</w:t>
      </w:r>
      <w:r w:rsidRPr="003F1470">
        <w:rPr>
          <w:lang w:eastAsia="ko-KR"/>
        </w:rPr>
        <w:t>environments</w:t>
      </w:r>
      <w:proofErr w:type="spellEnd"/>
      <w:r w:rsidRPr="003F1470">
        <w:rPr>
          <w:rFonts w:hint="eastAsia"/>
          <w:lang w:eastAsia="ko-KR"/>
        </w:rPr>
        <w:t>.</w:t>
      </w:r>
    </w:p>
    <w:p w:rsidR="00563973" w:rsidRPr="003F1470" w:rsidRDefault="00563973" w:rsidP="00563973">
      <w:pPr>
        <w:pStyle w:val="ListParagraph"/>
        <w:numPr>
          <w:ilvl w:val="0"/>
          <w:numId w:val="29"/>
        </w:numPr>
        <w:contextualSpacing w:val="0"/>
        <w:rPr>
          <w:lang w:eastAsia="ko-KR"/>
        </w:rPr>
      </w:pPr>
      <w:r w:rsidRPr="003F1470">
        <w:rPr>
          <w:rFonts w:hint="eastAsia"/>
          <w:lang w:eastAsia="ko-KR"/>
        </w:rPr>
        <w:t xml:space="preserve">The prototype system using pencil </w:t>
      </w:r>
      <w:proofErr w:type="spellStart"/>
      <w:r w:rsidRPr="003F1470">
        <w:rPr>
          <w:rFonts w:hint="eastAsia"/>
          <w:lang w:eastAsia="ko-KR"/>
        </w:rPr>
        <w:t>beamforming</w:t>
      </w:r>
      <w:proofErr w:type="spellEnd"/>
      <w:r w:rsidRPr="003F1470">
        <w:rPr>
          <w:rFonts w:hint="eastAsia"/>
          <w:lang w:eastAsia="ko-KR"/>
        </w:rPr>
        <w:t xml:space="preserve"> has been developed and various tests were conducted with real time processing. First of all, the maximum range in </w:t>
      </w:r>
      <w:proofErr w:type="spellStart"/>
      <w:r w:rsidRPr="003F1470">
        <w:rPr>
          <w:rFonts w:hint="eastAsia"/>
          <w:lang w:eastAsia="ko-KR"/>
        </w:rPr>
        <w:t>LoS</w:t>
      </w:r>
      <w:proofErr w:type="spellEnd"/>
      <w:r w:rsidRPr="003F1470">
        <w:rPr>
          <w:rFonts w:hint="eastAsia"/>
          <w:lang w:eastAsia="ko-KR"/>
        </w:rPr>
        <w:t xml:space="preserve"> environments was provided as 1.7 km but it is evident that using higher power will result in the lengthened distance more than 2 km. Mobility test results were also provided in </w:t>
      </w:r>
      <w:proofErr w:type="spellStart"/>
      <w:r w:rsidRPr="003F1470">
        <w:rPr>
          <w:rFonts w:hint="eastAsia"/>
          <w:lang w:eastAsia="ko-KR"/>
        </w:rPr>
        <w:t>NLoS</w:t>
      </w:r>
      <w:proofErr w:type="spellEnd"/>
      <w:r w:rsidRPr="003F1470">
        <w:rPr>
          <w:rFonts w:hint="eastAsia"/>
          <w:lang w:eastAsia="ko-KR"/>
        </w:rPr>
        <w:t xml:space="preserve"> </w:t>
      </w:r>
      <w:proofErr w:type="spellStart"/>
      <w:r w:rsidRPr="003F1470">
        <w:rPr>
          <w:rFonts w:hint="eastAsia"/>
          <w:lang w:eastAsia="ko-KR"/>
        </w:rPr>
        <w:t>environments.</w:t>
      </w:r>
      <w:r w:rsidRPr="003F1470">
        <w:rPr>
          <w:lang w:eastAsia="ko-KR"/>
        </w:rPr>
        <w:t>W</w:t>
      </w:r>
      <w:r w:rsidRPr="003F1470">
        <w:rPr>
          <w:rFonts w:hint="eastAsia"/>
          <w:lang w:eastAsia="ko-KR"/>
        </w:rPr>
        <w:t>ith</w:t>
      </w:r>
      <w:proofErr w:type="spellEnd"/>
      <w:r w:rsidRPr="003F1470">
        <w:rPr>
          <w:rFonts w:hint="eastAsia"/>
          <w:lang w:eastAsia="ko-KR"/>
        </w:rPr>
        <w:t xml:space="preserve"> around 8 km/h speed of MS, it was verified that stable communication link was maintained thanks to fast beam tracking algorithm. Final results show that signal is still pretty well received and some coverage for communication link can be retained even inside the building with window glass. </w:t>
      </w:r>
      <w:r w:rsidRPr="003F1470">
        <w:rPr>
          <w:lang w:eastAsia="ko-KR"/>
        </w:rPr>
        <w:br/>
      </w:r>
      <w:r w:rsidRPr="003F1470">
        <w:rPr>
          <w:rFonts w:hint="eastAsia"/>
          <w:lang w:eastAsia="ko-KR"/>
        </w:rPr>
        <w:t xml:space="preserve">All test results point out the possibility of </w:t>
      </w:r>
      <w:r>
        <w:rPr>
          <w:rFonts w:hint="eastAsia"/>
          <w:lang w:eastAsia="ko-KR"/>
        </w:rPr>
        <w:t xml:space="preserve">higher </w:t>
      </w:r>
      <w:r w:rsidRPr="003F1470">
        <w:rPr>
          <w:rFonts w:hint="eastAsia"/>
          <w:lang w:eastAsia="ko-KR"/>
        </w:rPr>
        <w:t>frequency bands for IMT systems.</w:t>
      </w:r>
    </w:p>
    <w:p w:rsidR="00563973" w:rsidRPr="0032421B" w:rsidRDefault="00563973" w:rsidP="00563973">
      <w:pPr>
        <w:pStyle w:val="ListParagraph"/>
        <w:numPr>
          <w:ilvl w:val="0"/>
          <w:numId w:val="29"/>
        </w:numPr>
        <w:tabs>
          <w:tab w:val="left" w:pos="1134"/>
          <w:tab w:val="left" w:pos="1871"/>
          <w:tab w:val="left" w:pos="2268"/>
        </w:tabs>
        <w:overflowPunct w:val="0"/>
        <w:autoSpaceDE w:val="0"/>
        <w:autoSpaceDN w:val="0"/>
        <w:adjustRightInd w:val="0"/>
        <w:spacing w:before="120"/>
        <w:contextualSpacing w:val="0"/>
        <w:rPr>
          <w:rFonts w:eastAsiaTheme="minorEastAsia"/>
          <w:lang w:eastAsia="ko-KR"/>
        </w:rPr>
      </w:pPr>
      <w:r w:rsidRPr="003F1470">
        <w:rPr>
          <w:rFonts w:hint="eastAsia"/>
          <w:lang w:eastAsia="ko-KR"/>
        </w:rPr>
        <w:t xml:space="preserve">Coverage test results are provided by using the </w:t>
      </w:r>
      <w:r>
        <w:rPr>
          <w:rFonts w:hint="eastAsia"/>
          <w:lang w:eastAsia="ko-KR"/>
        </w:rPr>
        <w:t xml:space="preserve">higher frequency </w:t>
      </w:r>
      <w:r w:rsidRPr="003F1470">
        <w:rPr>
          <w:rFonts w:hint="eastAsia"/>
          <w:lang w:eastAsia="ko-KR"/>
        </w:rPr>
        <w:t xml:space="preserve">prototype IMT systems with </w:t>
      </w:r>
      <w:r w:rsidRPr="003F1470">
        <w:rPr>
          <w:lang w:eastAsia="ko-KR"/>
        </w:rPr>
        <w:t>a large system bandwidth in excess of 500 MHz at 28 GHz</w:t>
      </w:r>
      <w:r w:rsidRPr="003F1470">
        <w:rPr>
          <w:rFonts w:hint="eastAsia"/>
          <w:lang w:eastAsia="ko-KR"/>
        </w:rPr>
        <w:t>,</w:t>
      </w:r>
      <w:r w:rsidRPr="003F1470">
        <w:rPr>
          <w:lang w:eastAsia="ko-KR"/>
        </w:rPr>
        <w:t xml:space="preserve"> and</w:t>
      </w:r>
      <w:r w:rsidRPr="003F1470">
        <w:rPr>
          <w:rFonts w:hint="eastAsia"/>
          <w:lang w:eastAsia="ko-KR"/>
        </w:rPr>
        <w:t xml:space="preserve"> with </w:t>
      </w:r>
      <w:r w:rsidRPr="003F1470">
        <w:rPr>
          <w:lang w:eastAsia="ko-KR"/>
        </w:rPr>
        <w:t xml:space="preserve">tens of antennas placed in planar arrays at both of the communicating ends. The </w:t>
      </w:r>
      <w:r w:rsidRPr="003F1470">
        <w:rPr>
          <w:rFonts w:hint="eastAsia"/>
          <w:lang w:eastAsia="ko-KR"/>
        </w:rPr>
        <w:t>system</w:t>
      </w:r>
      <w:r w:rsidRPr="003F1470">
        <w:rPr>
          <w:lang w:eastAsia="ko-KR"/>
        </w:rPr>
        <w:t xml:space="preserve"> incorporates a real-time baseband modem, full </w:t>
      </w:r>
      <w:r>
        <w:rPr>
          <w:rFonts w:hint="eastAsia"/>
          <w:lang w:eastAsia="ko-KR"/>
        </w:rPr>
        <w:t>higher frequency</w:t>
      </w:r>
      <w:r w:rsidRPr="003F1470">
        <w:rPr>
          <w:lang w:eastAsia="ko-KR"/>
        </w:rPr>
        <w:t xml:space="preserve"> RF circuitry, and relevant software. With </w:t>
      </w:r>
      <w:r w:rsidRPr="003F1470">
        <w:rPr>
          <w:rFonts w:hint="eastAsia"/>
          <w:lang w:eastAsia="ko-KR"/>
        </w:rPr>
        <w:t>the system</w:t>
      </w:r>
      <w:r w:rsidRPr="003F1470">
        <w:rPr>
          <w:lang w:eastAsia="ko-KR"/>
        </w:rPr>
        <w:t xml:space="preserve">, we successfully demonstrated that the </w:t>
      </w:r>
      <w:r>
        <w:rPr>
          <w:rFonts w:hint="eastAsia"/>
          <w:lang w:eastAsia="ko-KR"/>
        </w:rPr>
        <w:t xml:space="preserve">higher </w:t>
      </w:r>
      <w:r w:rsidRPr="003F1470">
        <w:rPr>
          <w:lang w:eastAsia="ko-KR"/>
        </w:rPr>
        <w:t xml:space="preserve">frequency band is capable of supporting a few hundred meter radius </w:t>
      </w:r>
      <w:r w:rsidRPr="003F1470">
        <w:rPr>
          <w:rFonts w:hint="eastAsia"/>
          <w:lang w:eastAsia="ko-KR"/>
        </w:rPr>
        <w:t>in a typical urban environments.</w:t>
      </w:r>
    </w:p>
    <w:p w:rsidR="00F44466" w:rsidRDefault="00F44466">
      <w:pPr>
        <w:rPr>
          <w:b/>
          <w:color w:val="000000"/>
        </w:rPr>
      </w:pPr>
      <w:r>
        <w:rPr>
          <w:b/>
          <w:color w:val="000000"/>
        </w:rPr>
        <w:br w:type="page"/>
      </w:r>
    </w:p>
    <w:p w:rsidR="00AF48C4" w:rsidRDefault="00F44466" w:rsidP="00F44466">
      <w:pPr>
        <w:jc w:val="center"/>
        <w:rPr>
          <w:b/>
          <w:color w:val="000000"/>
        </w:rPr>
      </w:pPr>
      <w:r>
        <w:rPr>
          <w:b/>
          <w:color w:val="000000"/>
        </w:rPr>
        <w:lastRenderedPageBreak/>
        <w:t>ATTACHMENT 3</w:t>
      </w:r>
    </w:p>
    <w:p w:rsidR="000D4CB2" w:rsidRDefault="000D4CB2" w:rsidP="00F44466">
      <w:pPr>
        <w:jc w:val="center"/>
        <w:rPr>
          <w:b/>
          <w:color w:val="000000"/>
        </w:rPr>
      </w:pPr>
    </w:p>
    <w:p w:rsidR="000D4CB2" w:rsidRPr="00B92431" w:rsidRDefault="000D4CB2" w:rsidP="00F44466">
      <w:pPr>
        <w:jc w:val="center"/>
        <w:rPr>
          <w:b/>
          <w:color w:val="000000"/>
        </w:rPr>
      </w:pPr>
    </w:p>
    <w:p w:rsidR="000D4CB2" w:rsidRPr="002C210F" w:rsidRDefault="000D4CB2" w:rsidP="000D4CB2">
      <w:pPr>
        <w:jc w:val="center"/>
        <w:rPr>
          <w:rFonts w:eastAsiaTheme="minorEastAsia"/>
          <w:b/>
          <w:bCs/>
          <w:caps/>
          <w:sz w:val="28"/>
          <w:szCs w:val="28"/>
          <w:lang w:eastAsia="ja-JP"/>
        </w:rPr>
      </w:pPr>
      <w:r w:rsidRPr="002C210F">
        <w:rPr>
          <w:rFonts w:eastAsiaTheme="minorEastAsia" w:hint="eastAsia"/>
          <w:b/>
          <w:bCs/>
          <w:caps/>
          <w:sz w:val="28"/>
          <w:szCs w:val="28"/>
          <w:lang w:eastAsia="ja-JP"/>
        </w:rPr>
        <w:t>future development of mobile communication systems for 2020 and beyond</w:t>
      </w:r>
    </w:p>
    <w:p w:rsidR="000D4CB2" w:rsidRPr="00CC4DFF" w:rsidRDefault="000D4CB2" w:rsidP="000D4CB2">
      <w:pPr>
        <w:jc w:val="both"/>
        <w:rPr>
          <w:rFonts w:eastAsiaTheme="minorEastAsia"/>
          <w:b/>
          <w:lang w:eastAsia="ja-JP"/>
        </w:rPr>
      </w:pPr>
    </w:p>
    <w:p w:rsidR="000D4CB2" w:rsidRPr="00EB5F41" w:rsidRDefault="000D4CB2" w:rsidP="000D4CB2">
      <w:pPr>
        <w:pStyle w:val="Heading1"/>
        <w:keepLines/>
        <w:tabs>
          <w:tab w:val="left" w:pos="1134"/>
          <w:tab w:val="left" w:pos="1871"/>
          <w:tab w:val="left" w:pos="2268"/>
        </w:tabs>
        <w:overflowPunct w:val="0"/>
        <w:autoSpaceDE w:val="0"/>
        <w:autoSpaceDN w:val="0"/>
        <w:adjustRightInd w:val="0"/>
        <w:spacing w:before="280"/>
        <w:ind w:left="1134" w:hanging="1134"/>
        <w:jc w:val="left"/>
        <w:textAlignment w:val="baseline"/>
        <w:rPr>
          <w:rFonts w:eastAsia="MS Mincho"/>
          <w:bCs w:val="0"/>
          <w:sz w:val="28"/>
          <w:szCs w:val="20"/>
          <w:u w:val="none"/>
          <w:lang w:val="en-GB" w:eastAsia="ja-JP"/>
        </w:rPr>
      </w:pPr>
      <w:r w:rsidRPr="00EB5F41">
        <w:rPr>
          <w:rFonts w:eastAsia="MS Mincho" w:hint="eastAsia"/>
          <w:bCs w:val="0"/>
          <w:szCs w:val="20"/>
          <w:u w:val="none"/>
          <w:lang w:val="en-GB" w:eastAsia="ja-JP"/>
        </w:rPr>
        <w:t>1</w:t>
      </w:r>
      <w:r w:rsidRPr="00EB5F41">
        <w:rPr>
          <w:rFonts w:eastAsia="MS Mincho" w:hint="eastAsia"/>
          <w:bCs w:val="0"/>
          <w:szCs w:val="20"/>
          <w:u w:val="none"/>
          <w:lang w:val="en-GB" w:eastAsia="ja-JP"/>
        </w:rPr>
        <w:tab/>
      </w:r>
      <w:r>
        <w:rPr>
          <w:rFonts w:eastAsia="MS Mincho" w:hint="eastAsia"/>
          <w:bCs w:val="0"/>
          <w:szCs w:val="20"/>
          <w:u w:val="none"/>
          <w:lang w:val="en-GB" w:eastAsia="ja-JP"/>
        </w:rPr>
        <w:t>Introduction and background</w:t>
      </w:r>
    </w:p>
    <w:p w:rsidR="000D4CB2" w:rsidRPr="002C210F" w:rsidRDefault="000D4CB2" w:rsidP="000D4CB2">
      <w:pPr>
        <w:spacing w:before="120"/>
        <w:jc w:val="both"/>
        <w:rPr>
          <w:rFonts w:eastAsiaTheme="minorEastAsia"/>
          <w:lang w:eastAsia="ja-JP"/>
        </w:rPr>
      </w:pPr>
      <w:r>
        <w:rPr>
          <w:rFonts w:eastAsiaTheme="minorEastAsia" w:hint="eastAsia"/>
          <w:lang w:eastAsia="ja-JP"/>
        </w:rPr>
        <w:t xml:space="preserve">This contribution presents information on various activities of future development of mobile communication systems for 2020 and </w:t>
      </w:r>
      <w:r>
        <w:rPr>
          <w:rFonts w:eastAsiaTheme="minorEastAsia"/>
          <w:lang w:eastAsia="ja-JP"/>
        </w:rPr>
        <w:t>beyond</w:t>
      </w:r>
      <w:r>
        <w:rPr>
          <w:rFonts w:eastAsiaTheme="minorEastAsia" w:hint="eastAsia"/>
          <w:lang w:eastAsia="ja-JP"/>
        </w:rPr>
        <w:t>, so called the 5</w:t>
      </w:r>
      <w:r w:rsidRPr="00BE1FC7">
        <w:rPr>
          <w:rFonts w:eastAsiaTheme="minorEastAsia" w:hint="eastAsia"/>
          <w:vertAlign w:val="superscript"/>
          <w:lang w:eastAsia="ja-JP"/>
        </w:rPr>
        <w:t>th</w:t>
      </w:r>
      <w:r>
        <w:rPr>
          <w:rFonts w:eastAsiaTheme="minorEastAsia" w:hint="eastAsia"/>
          <w:lang w:eastAsia="ja-JP"/>
        </w:rPr>
        <w:t xml:space="preserve"> generation (5G) mobile </w:t>
      </w:r>
      <w:r>
        <w:rPr>
          <w:rFonts w:eastAsiaTheme="minorEastAsia"/>
          <w:lang w:eastAsia="ja-JP"/>
        </w:rPr>
        <w:t>communication</w:t>
      </w:r>
      <w:r>
        <w:rPr>
          <w:rFonts w:eastAsiaTheme="minorEastAsia" w:hint="eastAsia"/>
          <w:lang w:eastAsia="ja-JP"/>
        </w:rPr>
        <w:t xml:space="preserve"> systems.</w:t>
      </w:r>
    </w:p>
    <w:p w:rsidR="000D4CB2" w:rsidRPr="000D4CB2" w:rsidRDefault="000D4CB2" w:rsidP="000D4CB2">
      <w:pPr>
        <w:pStyle w:val="Heading2"/>
        <w:spacing w:before="120"/>
        <w:rPr>
          <w:rFonts w:ascii="Times New Roman" w:hAnsi="Times New Roman"/>
          <w:b w:val="0"/>
          <w:i w:val="0"/>
          <w:iCs w:val="0"/>
          <w:sz w:val="24"/>
          <w:szCs w:val="24"/>
          <w:lang w:eastAsia="ja-JP"/>
        </w:rPr>
      </w:pPr>
      <w:r w:rsidRPr="000D4CB2">
        <w:rPr>
          <w:rFonts w:ascii="Times New Roman" w:hAnsi="Times New Roman" w:hint="eastAsia"/>
          <w:i w:val="0"/>
          <w:iCs w:val="0"/>
          <w:sz w:val="24"/>
          <w:szCs w:val="24"/>
          <w:lang w:eastAsia="ja-JP"/>
        </w:rPr>
        <w:t>1.1</w:t>
      </w:r>
      <w:r w:rsidRPr="000D4CB2">
        <w:rPr>
          <w:rFonts w:ascii="Times New Roman" w:hAnsi="Times New Roman" w:hint="eastAsia"/>
          <w:i w:val="0"/>
          <w:iCs w:val="0"/>
          <w:sz w:val="24"/>
          <w:szCs w:val="24"/>
          <w:lang w:eastAsia="ja-JP"/>
        </w:rPr>
        <w:tab/>
        <w:t>Activities in Japan</w:t>
      </w:r>
    </w:p>
    <w:p w:rsidR="000D4CB2" w:rsidRDefault="000D4CB2" w:rsidP="000D4CB2">
      <w:pPr>
        <w:spacing w:before="120"/>
        <w:jc w:val="both"/>
        <w:rPr>
          <w:rFonts w:eastAsiaTheme="minorEastAsia"/>
          <w:lang w:eastAsia="ja-JP"/>
        </w:rPr>
      </w:pPr>
      <w:r>
        <w:rPr>
          <w:rFonts w:eastAsiaTheme="minorEastAsia" w:hint="eastAsia"/>
          <w:lang w:eastAsia="ja-JP"/>
        </w:rPr>
        <w:t xml:space="preserve">In Japan, mobile industries and academia are conducting research activities on </w:t>
      </w:r>
      <w:r>
        <w:rPr>
          <w:rFonts w:eastAsiaTheme="minorEastAsia"/>
          <w:lang w:eastAsia="ja-JP"/>
        </w:rPr>
        <w:t>future</w:t>
      </w:r>
      <w:r>
        <w:rPr>
          <w:rFonts w:eastAsiaTheme="minorEastAsia" w:hint="eastAsia"/>
          <w:lang w:eastAsia="ja-JP"/>
        </w:rPr>
        <w:t xml:space="preserve"> development of mobile communications systems for 2020 and beyond.</w:t>
      </w:r>
    </w:p>
    <w:p w:rsidR="000D4CB2" w:rsidRDefault="000D4CB2" w:rsidP="000D4CB2">
      <w:pPr>
        <w:spacing w:before="120"/>
        <w:jc w:val="both"/>
        <w:rPr>
          <w:rFonts w:eastAsiaTheme="minorEastAsia"/>
          <w:lang w:eastAsia="ja-JP"/>
        </w:rPr>
      </w:pPr>
      <w:r>
        <w:rPr>
          <w:rFonts w:eastAsiaTheme="minorEastAsia" w:hint="eastAsia"/>
          <w:lang w:eastAsia="ja-JP"/>
        </w:rPr>
        <w:t>In addition, i</w:t>
      </w:r>
      <w:r w:rsidRPr="001B1E0D">
        <w:rPr>
          <w:rFonts w:eastAsiaTheme="minorEastAsia"/>
          <w:lang w:eastAsia="ja-JP"/>
        </w:rPr>
        <w:t xml:space="preserve">n response to the rising expectations and needs for the advancement of wireless communications, the Ministry of Internal Affairs and Communications (MIC) </w:t>
      </w:r>
      <w:r>
        <w:rPr>
          <w:rFonts w:eastAsiaTheme="minorEastAsia" w:hint="eastAsia"/>
          <w:lang w:eastAsia="ja-JP"/>
        </w:rPr>
        <w:t xml:space="preserve">has recently </w:t>
      </w:r>
      <w:proofErr w:type="spellStart"/>
      <w:r>
        <w:rPr>
          <w:rFonts w:eastAsiaTheme="minorEastAsia" w:hint="eastAsia"/>
          <w:lang w:eastAsia="ja-JP"/>
        </w:rPr>
        <w:t>established</w:t>
      </w:r>
      <w:r>
        <w:rPr>
          <w:rFonts w:eastAsiaTheme="minorEastAsia"/>
          <w:lang w:eastAsia="ja-JP"/>
        </w:rPr>
        <w:t>“</w:t>
      </w:r>
      <w:r>
        <w:rPr>
          <w:rFonts w:eastAsiaTheme="minorEastAsia" w:hint="eastAsia"/>
          <w:lang w:eastAsia="ja-JP"/>
        </w:rPr>
        <w:t>R</w:t>
      </w:r>
      <w:r w:rsidRPr="001B1E0D">
        <w:rPr>
          <w:rFonts w:eastAsiaTheme="minorEastAsia"/>
          <w:lang w:eastAsia="ja-JP"/>
        </w:rPr>
        <w:t>adio</w:t>
      </w:r>
      <w:proofErr w:type="spellEnd"/>
      <w:r w:rsidRPr="001B1E0D">
        <w:rPr>
          <w:rFonts w:eastAsiaTheme="minorEastAsia"/>
          <w:lang w:eastAsia="ja-JP"/>
        </w:rPr>
        <w:t xml:space="preserve"> </w:t>
      </w:r>
      <w:r>
        <w:rPr>
          <w:rFonts w:eastAsiaTheme="minorEastAsia" w:hint="eastAsia"/>
          <w:lang w:eastAsia="ja-JP"/>
        </w:rPr>
        <w:t>P</w:t>
      </w:r>
      <w:r w:rsidRPr="001B1E0D">
        <w:rPr>
          <w:rFonts w:eastAsiaTheme="minorEastAsia"/>
          <w:lang w:eastAsia="ja-JP"/>
        </w:rPr>
        <w:t xml:space="preserve">olicy </w:t>
      </w:r>
      <w:r>
        <w:rPr>
          <w:rFonts w:eastAsiaTheme="minorEastAsia" w:hint="eastAsia"/>
          <w:lang w:eastAsia="ja-JP"/>
        </w:rPr>
        <w:t>V</w:t>
      </w:r>
      <w:r w:rsidRPr="001B1E0D">
        <w:rPr>
          <w:rFonts w:eastAsiaTheme="minorEastAsia"/>
          <w:lang w:eastAsia="ja-JP"/>
        </w:rPr>
        <w:t xml:space="preserve">ision </w:t>
      </w:r>
      <w:r>
        <w:rPr>
          <w:rFonts w:eastAsiaTheme="minorEastAsia" w:hint="eastAsia"/>
          <w:lang w:eastAsia="ja-JP"/>
        </w:rPr>
        <w:t>M</w:t>
      </w:r>
      <w:r w:rsidRPr="001B1E0D">
        <w:rPr>
          <w:rFonts w:eastAsiaTheme="minorEastAsia"/>
          <w:lang w:eastAsia="ja-JP"/>
        </w:rPr>
        <w:t>eeting</w:t>
      </w:r>
      <w:r>
        <w:rPr>
          <w:rFonts w:eastAsiaTheme="minorEastAsia" w:hint="eastAsia"/>
          <w:lang w:eastAsia="ja-JP"/>
        </w:rPr>
        <w:t>s.</w:t>
      </w:r>
      <w:r>
        <w:rPr>
          <w:rFonts w:eastAsiaTheme="minorEastAsia"/>
          <w:lang w:eastAsia="ja-JP"/>
        </w:rPr>
        <w:t>”</w:t>
      </w:r>
      <w:r w:rsidRPr="00703181">
        <w:rPr>
          <w:rFonts w:eastAsiaTheme="minorEastAsia" w:hint="eastAsia"/>
          <w:vertAlign w:val="superscript"/>
          <w:lang w:eastAsia="ja-JP"/>
        </w:rPr>
        <w:t>(1)</w:t>
      </w:r>
      <w:r w:rsidRPr="001B1E0D">
        <w:rPr>
          <w:rFonts w:eastAsiaTheme="minorEastAsia"/>
          <w:lang w:eastAsia="ja-JP"/>
        </w:rPr>
        <w:t xml:space="preserve"> The MIC expects that the </w:t>
      </w:r>
      <w:r>
        <w:rPr>
          <w:rFonts w:eastAsiaTheme="minorEastAsia" w:hint="eastAsia"/>
          <w:lang w:eastAsia="ja-JP"/>
        </w:rPr>
        <w:t>M</w:t>
      </w:r>
      <w:r w:rsidRPr="001B1E0D">
        <w:rPr>
          <w:rFonts w:eastAsiaTheme="minorEastAsia"/>
          <w:lang w:eastAsia="ja-JP"/>
        </w:rPr>
        <w:t>eeting</w:t>
      </w:r>
      <w:r>
        <w:rPr>
          <w:rFonts w:eastAsiaTheme="minorEastAsia" w:hint="eastAsia"/>
          <w:lang w:eastAsia="ja-JP"/>
        </w:rPr>
        <w:t>s</w:t>
      </w:r>
      <w:r w:rsidRPr="001B1E0D">
        <w:rPr>
          <w:rFonts w:eastAsiaTheme="minorEastAsia"/>
          <w:lang w:eastAsia="ja-JP"/>
        </w:rPr>
        <w:t xml:space="preserve"> will be an opportunity for a concrete discussion about a fundamental review of its policy to solve radio frequency depletion along with the ideal state of new radio wave applications to make Japan the world’s most advanced wireless nation on an ongoing basis.</w:t>
      </w:r>
      <w:r>
        <w:rPr>
          <w:rFonts w:eastAsiaTheme="minorEastAsia" w:hint="eastAsia"/>
          <w:lang w:eastAsia="ja-JP"/>
        </w:rPr>
        <w:t xml:space="preserve"> One of the items to be discussed in the Meetings is to identify </w:t>
      </w:r>
      <w:r>
        <w:rPr>
          <w:rFonts w:eastAsiaTheme="minorEastAsia"/>
          <w:lang w:eastAsia="ja-JP"/>
        </w:rPr>
        <w:t xml:space="preserve">expectations and issues </w:t>
      </w:r>
      <w:r>
        <w:rPr>
          <w:rFonts w:eastAsiaTheme="minorEastAsia" w:hint="eastAsia"/>
          <w:lang w:eastAsia="ja-JP"/>
        </w:rPr>
        <w:t xml:space="preserve">for </w:t>
      </w:r>
      <w:r>
        <w:rPr>
          <w:rFonts w:eastAsiaTheme="minorEastAsia"/>
          <w:lang w:eastAsia="ja-JP"/>
        </w:rPr>
        <w:t>realization</w:t>
      </w:r>
      <w:r>
        <w:rPr>
          <w:rFonts w:eastAsiaTheme="minorEastAsia" w:hint="eastAsia"/>
          <w:lang w:eastAsia="ja-JP"/>
        </w:rPr>
        <w:t xml:space="preserve"> of future mobile communication systems for2020 and beyond.</w:t>
      </w:r>
    </w:p>
    <w:p w:rsidR="000D4CB2" w:rsidRPr="000D4CB2" w:rsidRDefault="000D4CB2" w:rsidP="000D4CB2">
      <w:pPr>
        <w:pStyle w:val="Heading2"/>
        <w:spacing w:before="120"/>
        <w:rPr>
          <w:rFonts w:ascii="Times New Roman" w:hAnsi="Times New Roman"/>
          <w:b w:val="0"/>
          <w:i w:val="0"/>
          <w:iCs w:val="0"/>
          <w:sz w:val="24"/>
          <w:szCs w:val="24"/>
          <w:lang w:eastAsia="ja-JP"/>
        </w:rPr>
      </w:pPr>
      <w:r w:rsidRPr="000D4CB2">
        <w:rPr>
          <w:rFonts w:ascii="Times New Roman" w:hAnsi="Times New Roman" w:hint="eastAsia"/>
          <w:i w:val="0"/>
          <w:iCs w:val="0"/>
          <w:sz w:val="24"/>
          <w:szCs w:val="24"/>
          <w:lang w:eastAsia="ja-JP"/>
        </w:rPr>
        <w:t>1.2</w:t>
      </w:r>
      <w:r w:rsidRPr="000D4CB2">
        <w:rPr>
          <w:rFonts w:ascii="Times New Roman" w:hAnsi="Times New Roman" w:hint="eastAsia"/>
          <w:i w:val="0"/>
          <w:iCs w:val="0"/>
          <w:sz w:val="24"/>
          <w:szCs w:val="24"/>
          <w:lang w:eastAsia="ja-JP"/>
        </w:rPr>
        <w:tab/>
        <w:t>Activities in ITU-R</w:t>
      </w:r>
    </w:p>
    <w:p w:rsidR="000D4CB2" w:rsidRDefault="000D4CB2" w:rsidP="000D4CB2">
      <w:pPr>
        <w:spacing w:before="120"/>
        <w:jc w:val="both"/>
        <w:rPr>
          <w:rFonts w:eastAsiaTheme="minorEastAsia"/>
          <w:lang w:eastAsia="ja-JP"/>
        </w:rPr>
      </w:pPr>
      <w:r>
        <w:rPr>
          <w:rFonts w:eastAsiaTheme="minorEastAsia" w:hint="eastAsia"/>
          <w:lang w:eastAsia="ja-JP"/>
        </w:rPr>
        <w:t>The</w:t>
      </w:r>
      <w:r w:rsidRPr="00945485">
        <w:rPr>
          <w:rFonts w:eastAsiaTheme="minorEastAsia"/>
          <w:lang w:eastAsia="ja-JP"/>
        </w:rPr>
        <w:t xml:space="preserve"> frequency-related matters on I</w:t>
      </w:r>
      <w:r>
        <w:rPr>
          <w:rFonts w:eastAsiaTheme="minorEastAsia" w:hint="eastAsia"/>
          <w:lang w:eastAsia="ja-JP"/>
        </w:rPr>
        <w:t>MT, not categorized as 5G,</w:t>
      </w:r>
      <w:r>
        <w:rPr>
          <w:rFonts w:eastAsiaTheme="minorEastAsia"/>
          <w:lang w:eastAsia="ja-JP"/>
        </w:rPr>
        <w:t xml:space="preserve"> and other </w:t>
      </w:r>
      <w:proofErr w:type="spellStart"/>
      <w:r>
        <w:rPr>
          <w:rFonts w:eastAsiaTheme="minorEastAsia"/>
          <w:lang w:eastAsia="ja-JP"/>
        </w:rPr>
        <w:t>terrestrial</w:t>
      </w:r>
      <w:r w:rsidRPr="00945485">
        <w:rPr>
          <w:rFonts w:eastAsiaTheme="minorEastAsia"/>
          <w:lang w:eastAsia="ja-JP"/>
        </w:rPr>
        <w:t>mobile</w:t>
      </w:r>
      <w:proofErr w:type="spellEnd"/>
      <w:r w:rsidRPr="00945485">
        <w:rPr>
          <w:rFonts w:eastAsiaTheme="minorEastAsia"/>
          <w:lang w:eastAsia="ja-JP"/>
        </w:rPr>
        <w:t xml:space="preserve"> broadband applications</w:t>
      </w:r>
      <w:r>
        <w:rPr>
          <w:rFonts w:eastAsiaTheme="minorEastAsia" w:hint="eastAsia"/>
          <w:lang w:eastAsia="ja-JP"/>
        </w:rPr>
        <w:t xml:space="preserve"> has been addressed as Agenda Item 1.1 of WRC-15under the Resolution </w:t>
      </w:r>
      <w:r w:rsidRPr="00A11643">
        <w:rPr>
          <w:rFonts w:eastAsiaTheme="minorEastAsia"/>
          <w:b/>
          <w:lang w:eastAsia="ja-JP"/>
        </w:rPr>
        <w:t>233 (WRC-12)</w:t>
      </w:r>
      <w:r w:rsidRPr="00FD0EDB">
        <w:rPr>
          <w:rFonts w:eastAsiaTheme="minorEastAsia"/>
          <w:lang w:eastAsia="ja-JP"/>
        </w:rPr>
        <w:t xml:space="preserve"> in which </w:t>
      </w:r>
      <w:r>
        <w:rPr>
          <w:rFonts w:eastAsiaTheme="minorEastAsia" w:hint="eastAsia"/>
          <w:lang w:eastAsia="ja-JP"/>
        </w:rPr>
        <w:t xml:space="preserve">predicted total spectrum requirements for 2020 is noted. ITU-R Working Party 5D (WP 5D) is now developing a draft new Recommendation </w:t>
      </w:r>
      <w:r>
        <w:rPr>
          <w:rFonts w:eastAsiaTheme="minorEastAsia"/>
          <w:lang w:eastAsia="ja-JP"/>
        </w:rPr>
        <w:t>“</w:t>
      </w:r>
      <w:r w:rsidRPr="0021563E">
        <w:rPr>
          <w:rFonts w:eastAsiaTheme="minorEastAsia"/>
          <w:lang w:eastAsia="ja-JP"/>
        </w:rPr>
        <w:t>Framework and overall objectives of the future development of IMT for 2020 and beyond</w:t>
      </w:r>
      <w:r>
        <w:rPr>
          <w:rFonts w:eastAsiaTheme="minorEastAsia"/>
          <w:lang w:eastAsia="ja-JP"/>
        </w:rPr>
        <w:t>”</w:t>
      </w:r>
      <w:r>
        <w:rPr>
          <w:rFonts w:eastAsiaTheme="minorEastAsia" w:hint="eastAsia"/>
          <w:lang w:eastAsia="ja-JP"/>
        </w:rPr>
        <w:t xml:space="preserve"> which is planned to be finalized in 2015. This Recommendation will contain </w:t>
      </w:r>
      <w:r w:rsidRPr="0021563E">
        <w:rPr>
          <w:rFonts w:eastAsiaTheme="minorEastAsia"/>
          <w:lang w:eastAsia="ja-JP"/>
        </w:rPr>
        <w:t xml:space="preserve">the longer term vision </w:t>
      </w:r>
      <w:r>
        <w:rPr>
          <w:rFonts w:eastAsiaTheme="minorEastAsia" w:hint="eastAsia"/>
          <w:lang w:eastAsia="ja-JP"/>
        </w:rPr>
        <w:t xml:space="preserve">of IMT </w:t>
      </w:r>
      <w:r w:rsidRPr="0021563E">
        <w:rPr>
          <w:rFonts w:eastAsiaTheme="minorEastAsia"/>
          <w:lang w:eastAsia="ja-JP"/>
        </w:rPr>
        <w:t xml:space="preserve">for 2020 and beyond and will provide a framework and overall objectives of the future developments of </w:t>
      </w:r>
      <w:proofErr w:type="spellStart"/>
      <w:r w:rsidRPr="0021563E">
        <w:rPr>
          <w:rFonts w:eastAsiaTheme="minorEastAsia"/>
          <w:lang w:eastAsia="ja-JP"/>
        </w:rPr>
        <w:t>IMT.</w:t>
      </w:r>
      <w:r>
        <w:rPr>
          <w:rFonts w:eastAsiaTheme="minorEastAsia" w:hint="eastAsia"/>
          <w:lang w:eastAsia="ja-JP"/>
        </w:rPr>
        <w:t>Furthermore</w:t>
      </w:r>
      <w:proofErr w:type="spellEnd"/>
      <w:r>
        <w:rPr>
          <w:rFonts w:eastAsiaTheme="minorEastAsia" w:hint="eastAsia"/>
          <w:lang w:eastAsia="ja-JP"/>
        </w:rPr>
        <w:t xml:space="preserve">, WP 5D </w:t>
      </w:r>
      <w:r w:rsidRPr="0021563E">
        <w:rPr>
          <w:rFonts w:eastAsiaTheme="minorEastAsia"/>
          <w:lang w:eastAsia="ja-JP"/>
        </w:rPr>
        <w:t xml:space="preserve">has </w:t>
      </w:r>
      <w:r>
        <w:rPr>
          <w:rFonts w:eastAsiaTheme="minorEastAsia" w:hint="eastAsia"/>
          <w:lang w:eastAsia="ja-JP"/>
        </w:rPr>
        <w:t xml:space="preserve">also </w:t>
      </w:r>
      <w:r w:rsidRPr="0021563E">
        <w:rPr>
          <w:rFonts w:eastAsiaTheme="minorEastAsia"/>
          <w:lang w:eastAsia="ja-JP"/>
        </w:rPr>
        <w:t xml:space="preserve">initiated studies on the </w:t>
      </w:r>
      <w:proofErr w:type="spellStart"/>
      <w:r w:rsidRPr="0021563E">
        <w:rPr>
          <w:rFonts w:eastAsiaTheme="minorEastAsia"/>
          <w:lang w:eastAsia="ja-JP"/>
        </w:rPr>
        <w:t>technicalfeasibility</w:t>
      </w:r>
      <w:proofErr w:type="spellEnd"/>
      <w:r w:rsidRPr="0021563E">
        <w:rPr>
          <w:rFonts w:eastAsiaTheme="minorEastAsia"/>
          <w:lang w:eastAsia="ja-JP"/>
        </w:rPr>
        <w:t xml:space="preserve"> of IMT in the bands above 6 GHz.</w:t>
      </w:r>
    </w:p>
    <w:p w:rsidR="000D4CB2" w:rsidRPr="000D4CB2" w:rsidRDefault="000D4CB2" w:rsidP="000D4CB2">
      <w:pPr>
        <w:pStyle w:val="Heading2"/>
        <w:spacing w:before="120"/>
        <w:rPr>
          <w:rFonts w:ascii="Times New Roman" w:hAnsi="Times New Roman"/>
          <w:b w:val="0"/>
          <w:i w:val="0"/>
          <w:iCs w:val="0"/>
          <w:sz w:val="24"/>
          <w:szCs w:val="24"/>
          <w:lang w:eastAsia="ja-JP"/>
        </w:rPr>
      </w:pPr>
      <w:r w:rsidRPr="000D4CB2">
        <w:rPr>
          <w:rFonts w:ascii="Times New Roman" w:hAnsi="Times New Roman" w:hint="eastAsia"/>
          <w:i w:val="0"/>
          <w:iCs w:val="0"/>
          <w:sz w:val="24"/>
          <w:szCs w:val="24"/>
          <w:lang w:eastAsia="ja-JP"/>
        </w:rPr>
        <w:t>1.3</w:t>
      </w:r>
      <w:r w:rsidRPr="000D4CB2">
        <w:rPr>
          <w:rFonts w:ascii="Times New Roman" w:hAnsi="Times New Roman" w:hint="eastAsia"/>
          <w:i w:val="0"/>
          <w:iCs w:val="0"/>
          <w:sz w:val="24"/>
          <w:szCs w:val="24"/>
          <w:lang w:eastAsia="ja-JP"/>
        </w:rPr>
        <w:tab/>
        <w:t>Other activities</w:t>
      </w:r>
    </w:p>
    <w:p w:rsidR="000D4CB2" w:rsidRDefault="000D4CB2" w:rsidP="000D4CB2">
      <w:pPr>
        <w:spacing w:before="120"/>
        <w:jc w:val="both"/>
        <w:rPr>
          <w:rFonts w:eastAsiaTheme="minorEastAsia"/>
          <w:lang w:eastAsia="ja-JP"/>
        </w:rPr>
      </w:pPr>
      <w:r>
        <w:rPr>
          <w:rFonts w:eastAsiaTheme="minorEastAsia" w:hint="eastAsia"/>
          <w:lang w:eastAsia="ja-JP"/>
        </w:rPr>
        <w:t xml:space="preserve">Activities towards development of the 5G mobile </w:t>
      </w:r>
      <w:r>
        <w:rPr>
          <w:rFonts w:eastAsiaTheme="minorEastAsia"/>
          <w:lang w:eastAsia="ja-JP"/>
        </w:rPr>
        <w:t>communication</w:t>
      </w:r>
      <w:r>
        <w:rPr>
          <w:rFonts w:eastAsiaTheme="minorEastAsia" w:hint="eastAsia"/>
          <w:lang w:eastAsia="ja-JP"/>
        </w:rPr>
        <w:t xml:space="preserve"> systems are becoming more intense in various countries including in the Asia-Pacific region. </w:t>
      </w:r>
    </w:p>
    <w:p w:rsidR="000D4CB2" w:rsidRPr="0088271A" w:rsidRDefault="000D4CB2" w:rsidP="000D4CB2">
      <w:pPr>
        <w:spacing w:before="120"/>
        <w:jc w:val="both"/>
        <w:rPr>
          <w:rFonts w:eastAsiaTheme="minorEastAsia"/>
          <w:lang w:eastAsia="ja-JP"/>
        </w:rPr>
      </w:pPr>
      <w:r>
        <w:rPr>
          <w:rFonts w:eastAsiaTheme="minorEastAsia" w:hint="eastAsia"/>
          <w:lang w:eastAsia="ja-JP"/>
        </w:rPr>
        <w:t xml:space="preserve">Furthermore, in Europe, some administrations and mobile industry members provided their views to establish a new agenda item for the </w:t>
      </w:r>
      <w:r w:rsidRPr="00521C15">
        <w:rPr>
          <w:rFonts w:eastAsiaTheme="minorEastAsia"/>
          <w:lang w:eastAsia="ja-JP"/>
        </w:rPr>
        <w:t>ITU World Radiocommunication Conference 2018 (WRC-18) with the objective of identifying common spectrum</w:t>
      </w:r>
      <w:r>
        <w:rPr>
          <w:rFonts w:eastAsiaTheme="minorEastAsia" w:hint="eastAsia"/>
          <w:lang w:eastAsia="ja-JP"/>
        </w:rPr>
        <w:t xml:space="preserve"> for these systems in the sub-committee dealing Agenda Item 10 of WRC-15 and project team not directly engaged to agenda items of WRC</w:t>
      </w:r>
      <w:r w:rsidRPr="00703181">
        <w:rPr>
          <w:rFonts w:eastAsiaTheme="minorEastAsia" w:hint="eastAsia"/>
          <w:vertAlign w:val="superscript"/>
          <w:lang w:eastAsia="ja-JP"/>
        </w:rPr>
        <w:t>(2)-(5)</w:t>
      </w:r>
      <w:r>
        <w:rPr>
          <w:rFonts w:eastAsiaTheme="minorEastAsia" w:hint="eastAsia"/>
          <w:lang w:eastAsia="ja-JP"/>
        </w:rPr>
        <w:t>, but the draft CEPT brief</w:t>
      </w:r>
      <w:r w:rsidRPr="00FD0EDB">
        <w:rPr>
          <w:rFonts w:eastAsiaTheme="minorEastAsia"/>
          <w:vertAlign w:val="superscript"/>
          <w:lang w:eastAsia="ja-JP"/>
        </w:rPr>
        <w:t>(6)</w:t>
      </w:r>
      <w:r>
        <w:rPr>
          <w:rFonts w:eastAsiaTheme="minorEastAsia" w:hint="eastAsia"/>
          <w:lang w:eastAsia="ja-JP"/>
        </w:rPr>
        <w:t xml:space="preserve"> does not contain this issue at this stage.</w:t>
      </w:r>
    </w:p>
    <w:p w:rsidR="000D4CB2" w:rsidRPr="00EB5F41" w:rsidRDefault="000D4CB2" w:rsidP="000D4CB2">
      <w:pPr>
        <w:pStyle w:val="Heading1"/>
        <w:keepLines/>
        <w:tabs>
          <w:tab w:val="left" w:pos="1134"/>
          <w:tab w:val="left" w:pos="1871"/>
          <w:tab w:val="left" w:pos="2268"/>
        </w:tabs>
        <w:overflowPunct w:val="0"/>
        <w:autoSpaceDE w:val="0"/>
        <w:autoSpaceDN w:val="0"/>
        <w:adjustRightInd w:val="0"/>
        <w:spacing w:before="280"/>
        <w:ind w:left="1134" w:hanging="1134"/>
        <w:jc w:val="left"/>
        <w:textAlignment w:val="baseline"/>
        <w:rPr>
          <w:rFonts w:eastAsia="MS Mincho"/>
          <w:bCs w:val="0"/>
          <w:szCs w:val="20"/>
          <w:u w:val="none"/>
          <w:lang w:val="en-GB" w:eastAsia="ja-JP"/>
        </w:rPr>
      </w:pPr>
      <w:r>
        <w:rPr>
          <w:rFonts w:eastAsia="MS Mincho" w:hint="eastAsia"/>
          <w:bCs w:val="0"/>
          <w:szCs w:val="20"/>
          <w:u w:val="none"/>
          <w:lang w:val="en-GB" w:eastAsia="ja-JP"/>
        </w:rPr>
        <w:t>2</w:t>
      </w:r>
      <w:r w:rsidRPr="00EB5F41">
        <w:rPr>
          <w:rFonts w:eastAsia="MS Mincho" w:hint="eastAsia"/>
          <w:bCs w:val="0"/>
          <w:szCs w:val="20"/>
          <w:u w:val="none"/>
          <w:lang w:val="en-GB" w:eastAsia="ja-JP"/>
        </w:rPr>
        <w:tab/>
      </w:r>
      <w:r>
        <w:rPr>
          <w:rFonts w:eastAsia="MS Mincho" w:hint="eastAsia"/>
          <w:bCs w:val="0"/>
          <w:szCs w:val="20"/>
          <w:u w:val="none"/>
          <w:lang w:val="en-GB" w:eastAsia="ja-JP"/>
        </w:rPr>
        <w:t>Proposal</w:t>
      </w:r>
    </w:p>
    <w:p w:rsidR="000D4CB2" w:rsidRDefault="000D4CB2" w:rsidP="000D4CB2">
      <w:pPr>
        <w:spacing w:before="120"/>
        <w:jc w:val="both"/>
        <w:rPr>
          <w:rFonts w:eastAsiaTheme="minorEastAsia"/>
          <w:sz w:val="21"/>
          <w:szCs w:val="21"/>
          <w:lang w:val="en-GB" w:eastAsia="ja-JP"/>
        </w:rPr>
      </w:pPr>
      <w:r>
        <w:rPr>
          <w:rFonts w:eastAsiaTheme="minorEastAsia" w:hint="eastAsia"/>
          <w:lang w:val="en-GB" w:eastAsia="ja-JP"/>
        </w:rPr>
        <w:t xml:space="preserve">Taking into account the background information presented above, Japan believes that it would be useful for the APG15 to initiate preliminary discussions about how to </w:t>
      </w:r>
      <w:proofErr w:type="spellStart"/>
      <w:r>
        <w:rPr>
          <w:rFonts w:eastAsiaTheme="minorEastAsia"/>
          <w:lang w:val="en-GB" w:eastAsia="ja-JP"/>
        </w:rPr>
        <w:t>address“</w:t>
      </w:r>
      <w:r>
        <w:rPr>
          <w:rFonts w:eastAsiaTheme="minorEastAsia" w:hint="eastAsia"/>
          <w:lang w:val="en-GB" w:eastAsia="ja-JP"/>
        </w:rPr>
        <w:t>f</w:t>
      </w:r>
      <w:r w:rsidRPr="00C959DD">
        <w:rPr>
          <w:rFonts w:eastAsiaTheme="minorEastAsia"/>
          <w:lang w:val="en-GB" w:eastAsia="ja-JP"/>
        </w:rPr>
        <w:t>requency</w:t>
      </w:r>
      <w:proofErr w:type="spellEnd"/>
      <w:r w:rsidRPr="00C959DD">
        <w:rPr>
          <w:rFonts w:eastAsiaTheme="minorEastAsia"/>
          <w:lang w:val="en-GB" w:eastAsia="ja-JP"/>
        </w:rPr>
        <w:t xml:space="preserve">-related matters for future </w:t>
      </w:r>
      <w:r>
        <w:rPr>
          <w:rFonts w:eastAsiaTheme="minorEastAsia" w:hint="eastAsia"/>
          <w:lang w:val="en-GB" w:eastAsia="ja-JP"/>
        </w:rPr>
        <w:t>development of mobile communication systems for 2020 and beyond</w:t>
      </w:r>
      <w:r>
        <w:rPr>
          <w:rFonts w:eastAsiaTheme="minorEastAsia"/>
          <w:lang w:val="en-GB" w:eastAsia="ja-JP"/>
        </w:rPr>
        <w:t>”</w:t>
      </w:r>
      <w:r>
        <w:rPr>
          <w:rFonts w:eastAsiaTheme="minorEastAsia" w:hint="eastAsia"/>
          <w:lang w:val="en-GB" w:eastAsia="ja-JP"/>
        </w:rPr>
        <w:t xml:space="preserve"> in preparation </w:t>
      </w:r>
      <w:r w:rsidRPr="006472C7">
        <w:rPr>
          <w:rFonts w:eastAsiaTheme="minorEastAsia" w:hint="eastAsia"/>
          <w:lang w:val="en-GB" w:eastAsia="ja-JP"/>
        </w:rPr>
        <w:t xml:space="preserve">for </w:t>
      </w:r>
      <w:r w:rsidRPr="0073789F">
        <w:rPr>
          <w:rFonts w:eastAsiaTheme="minorEastAsia" w:hint="eastAsia"/>
          <w:lang w:val="en-GB" w:eastAsia="ja-JP"/>
        </w:rPr>
        <w:t>future Conference agenda to be considered at</w:t>
      </w:r>
      <w:r>
        <w:rPr>
          <w:rFonts w:eastAsiaTheme="minorEastAsia" w:hint="eastAsia"/>
          <w:lang w:val="en-GB" w:eastAsia="ja-JP"/>
        </w:rPr>
        <w:t>WRC-15.</w:t>
      </w:r>
    </w:p>
    <w:p w:rsidR="000D4CB2" w:rsidRPr="00CC4DFF" w:rsidRDefault="000D4CB2" w:rsidP="000D4CB2">
      <w:pPr>
        <w:spacing w:before="120"/>
        <w:jc w:val="both"/>
        <w:rPr>
          <w:rFonts w:eastAsiaTheme="minorEastAsia"/>
          <w:sz w:val="21"/>
          <w:szCs w:val="21"/>
          <w:lang w:val="en-GB" w:eastAsia="ja-JP"/>
        </w:rPr>
      </w:pPr>
      <w:r>
        <w:rPr>
          <w:rFonts w:eastAsiaTheme="minorEastAsia" w:hint="eastAsia"/>
          <w:lang w:val="en-GB" w:eastAsia="ja-JP"/>
        </w:rPr>
        <w:lastRenderedPageBreak/>
        <w:t>Based on discussion results in the APG15-3, Japan may provide further considerations on this issue in the APG15-4 meeting in January, 2015.</w:t>
      </w:r>
    </w:p>
    <w:p w:rsidR="000D4CB2" w:rsidRPr="00EB5F41" w:rsidRDefault="000D4CB2" w:rsidP="000D4CB2">
      <w:pPr>
        <w:pStyle w:val="Heading1"/>
        <w:keepLines/>
        <w:tabs>
          <w:tab w:val="left" w:pos="1134"/>
          <w:tab w:val="left" w:pos="1871"/>
          <w:tab w:val="left" w:pos="2268"/>
        </w:tabs>
        <w:overflowPunct w:val="0"/>
        <w:autoSpaceDE w:val="0"/>
        <w:autoSpaceDN w:val="0"/>
        <w:adjustRightInd w:val="0"/>
        <w:spacing w:before="280"/>
        <w:ind w:left="1134" w:hanging="1134"/>
        <w:jc w:val="left"/>
        <w:textAlignment w:val="baseline"/>
        <w:rPr>
          <w:rFonts w:eastAsia="MS Mincho"/>
          <w:bCs w:val="0"/>
          <w:szCs w:val="20"/>
          <w:u w:val="none"/>
          <w:lang w:val="en-GB" w:eastAsia="ja-JP"/>
        </w:rPr>
      </w:pPr>
      <w:r>
        <w:rPr>
          <w:rFonts w:eastAsia="MS Mincho" w:hint="eastAsia"/>
          <w:bCs w:val="0"/>
          <w:szCs w:val="20"/>
          <w:u w:val="none"/>
          <w:lang w:val="en-GB" w:eastAsia="ja-JP"/>
        </w:rPr>
        <w:t>References</w:t>
      </w:r>
    </w:p>
    <w:p w:rsidR="000D4CB2" w:rsidRDefault="000D4CB2" w:rsidP="000D4CB2">
      <w:pPr>
        <w:pStyle w:val="ListParagraph"/>
        <w:numPr>
          <w:ilvl w:val="0"/>
          <w:numId w:val="31"/>
        </w:numPr>
        <w:spacing w:before="120"/>
        <w:contextualSpacing w:val="0"/>
        <w:rPr>
          <w:rFonts w:eastAsiaTheme="minorEastAsia"/>
          <w:lang w:eastAsia="ja-JP"/>
        </w:rPr>
      </w:pPr>
      <w:r>
        <w:rPr>
          <w:rFonts w:eastAsiaTheme="minorEastAsia" w:hint="eastAsia"/>
          <w:lang w:eastAsia="ja-JP"/>
        </w:rPr>
        <w:t xml:space="preserve">MIC, Press Release of </w:t>
      </w:r>
      <w:r>
        <w:rPr>
          <w:rFonts w:eastAsiaTheme="minorEastAsia"/>
          <w:lang w:eastAsia="ja-JP"/>
        </w:rPr>
        <w:t>“</w:t>
      </w:r>
      <w:r w:rsidRPr="00703181">
        <w:rPr>
          <w:rFonts w:eastAsiaTheme="minorEastAsia"/>
          <w:lang w:eastAsia="ja-JP"/>
        </w:rPr>
        <w:t>Holding of Radio Policy Vision Meeting</w:t>
      </w:r>
      <w:r>
        <w:rPr>
          <w:rFonts w:eastAsiaTheme="minorEastAsia"/>
          <w:lang w:eastAsia="ja-JP"/>
        </w:rPr>
        <w:t>”</w:t>
      </w:r>
      <w:r>
        <w:rPr>
          <w:rFonts w:eastAsiaTheme="minorEastAsia" w:hint="eastAsia"/>
          <w:lang w:eastAsia="ja-JP"/>
        </w:rPr>
        <w:t xml:space="preserve">,  </w:t>
      </w:r>
      <w:r>
        <w:rPr>
          <w:rFonts w:eastAsiaTheme="minorEastAsia"/>
          <w:lang w:eastAsia="ja-JP"/>
        </w:rPr>
        <w:br/>
      </w:r>
      <w:hyperlink r:id="rId19" w:history="1">
        <w:r w:rsidRPr="002668AB">
          <w:rPr>
            <w:rStyle w:val="Hyperlink"/>
            <w:rFonts w:eastAsiaTheme="minorEastAsia"/>
            <w:lang w:eastAsia="ja-JP"/>
          </w:rPr>
          <w:t>http://www.soumu.go.jp/main_sosiki/joho_tsusin/eng/Releases/Telecommunications/140116_02.html</w:t>
        </w:r>
      </w:hyperlink>
    </w:p>
    <w:p w:rsidR="000D4CB2" w:rsidRPr="009738E0" w:rsidRDefault="000D4CB2" w:rsidP="000D4CB2">
      <w:pPr>
        <w:pStyle w:val="ListParagraph"/>
        <w:numPr>
          <w:ilvl w:val="0"/>
          <w:numId w:val="31"/>
        </w:numPr>
        <w:spacing w:before="120"/>
        <w:contextualSpacing w:val="0"/>
        <w:jc w:val="both"/>
        <w:rPr>
          <w:rFonts w:eastAsiaTheme="minorEastAsia"/>
          <w:lang w:eastAsia="ja-JP"/>
        </w:rPr>
      </w:pPr>
      <w:r w:rsidRPr="00703181">
        <w:rPr>
          <w:rFonts w:eastAsiaTheme="minorEastAsia"/>
          <w:lang w:eastAsia="ja-JP"/>
        </w:rPr>
        <w:t>Sweden</w:t>
      </w:r>
      <w:r>
        <w:rPr>
          <w:rFonts w:eastAsiaTheme="minorEastAsia" w:hint="eastAsia"/>
          <w:lang w:eastAsia="ja-JP"/>
        </w:rPr>
        <w:t xml:space="preserve">, </w:t>
      </w:r>
      <w:r>
        <w:rPr>
          <w:rFonts w:eastAsiaTheme="minorEastAsia"/>
          <w:lang w:eastAsia="ja-JP"/>
        </w:rPr>
        <w:t>“</w:t>
      </w:r>
      <w:r w:rsidRPr="00703181">
        <w:rPr>
          <w:rFonts w:eastAsiaTheme="minorEastAsia"/>
          <w:lang w:eastAsia="ja-JP"/>
        </w:rPr>
        <w:t>AI 10 – 6.5-100 GHz</w:t>
      </w:r>
      <w:r>
        <w:rPr>
          <w:rFonts w:eastAsiaTheme="minorEastAsia"/>
          <w:lang w:eastAsia="ja-JP"/>
        </w:rPr>
        <w:t>”</w:t>
      </w:r>
      <w:r>
        <w:rPr>
          <w:rFonts w:eastAsiaTheme="minorEastAsia" w:hint="eastAsia"/>
          <w:lang w:eastAsia="ja-JP"/>
        </w:rPr>
        <w:t xml:space="preserve">, </w:t>
      </w:r>
      <w:r>
        <w:rPr>
          <w:rFonts w:eastAsiaTheme="minorEastAsia"/>
          <w:lang w:eastAsia="ja-JP"/>
        </w:rPr>
        <w:t>Doc. CPGPTA(2014)031</w:t>
      </w:r>
      <w:r>
        <w:rPr>
          <w:rFonts w:eastAsiaTheme="minorEastAsia" w:hint="eastAsia"/>
          <w:lang w:eastAsia="ja-JP"/>
        </w:rPr>
        <w:t>.</w:t>
      </w:r>
    </w:p>
    <w:p w:rsidR="000D4CB2" w:rsidRDefault="000D4CB2" w:rsidP="000D4CB2">
      <w:pPr>
        <w:pStyle w:val="ListParagraph"/>
        <w:numPr>
          <w:ilvl w:val="0"/>
          <w:numId w:val="31"/>
        </w:numPr>
        <w:spacing w:before="120"/>
        <w:contextualSpacing w:val="0"/>
        <w:jc w:val="both"/>
        <w:rPr>
          <w:rFonts w:eastAsiaTheme="minorEastAsia"/>
          <w:lang w:val="en-GB" w:eastAsia="ja-JP"/>
        </w:rPr>
      </w:pPr>
      <w:r w:rsidRPr="00703181">
        <w:rPr>
          <w:rFonts w:eastAsiaTheme="minorEastAsia"/>
          <w:lang w:val="en-GB" w:eastAsia="ja-JP"/>
        </w:rPr>
        <w:t>United Kingdom</w:t>
      </w:r>
      <w:r>
        <w:rPr>
          <w:rFonts w:eastAsiaTheme="minorEastAsia" w:hint="eastAsia"/>
          <w:lang w:val="en-GB" w:eastAsia="ja-JP"/>
        </w:rPr>
        <w:t xml:space="preserve">, </w:t>
      </w:r>
      <w:r>
        <w:rPr>
          <w:rFonts w:eastAsiaTheme="minorEastAsia"/>
          <w:lang w:val="en-GB" w:eastAsia="ja-JP"/>
        </w:rPr>
        <w:t>“</w:t>
      </w:r>
      <w:r w:rsidRPr="00703181">
        <w:rPr>
          <w:rFonts w:eastAsiaTheme="minorEastAsia"/>
          <w:lang w:val="en-GB" w:eastAsia="ja-JP"/>
        </w:rPr>
        <w:t>Future WRC Agenda item – IMT above 6 GHz</w:t>
      </w:r>
      <w:r>
        <w:rPr>
          <w:rFonts w:eastAsiaTheme="minorEastAsia"/>
          <w:lang w:val="en-GB" w:eastAsia="ja-JP"/>
        </w:rPr>
        <w:t>”</w:t>
      </w:r>
      <w:r>
        <w:rPr>
          <w:rFonts w:eastAsiaTheme="minorEastAsia" w:hint="eastAsia"/>
          <w:lang w:val="en-GB" w:eastAsia="ja-JP"/>
        </w:rPr>
        <w:t xml:space="preserve">, Doc. </w:t>
      </w:r>
      <w:r w:rsidRPr="00703181">
        <w:rPr>
          <w:rFonts w:eastAsiaTheme="minorEastAsia"/>
          <w:lang w:val="en-GB" w:eastAsia="ja-JP"/>
        </w:rPr>
        <w:t>ECC PT1(14)022</w:t>
      </w:r>
      <w:r>
        <w:rPr>
          <w:rFonts w:eastAsiaTheme="minorEastAsia" w:hint="eastAsia"/>
          <w:lang w:val="en-GB" w:eastAsia="ja-JP"/>
        </w:rPr>
        <w:t>.</w:t>
      </w:r>
    </w:p>
    <w:p w:rsidR="000D4CB2" w:rsidRDefault="000D4CB2" w:rsidP="000D4CB2">
      <w:pPr>
        <w:pStyle w:val="ListParagraph"/>
        <w:numPr>
          <w:ilvl w:val="0"/>
          <w:numId w:val="31"/>
        </w:numPr>
        <w:spacing w:before="120"/>
        <w:contextualSpacing w:val="0"/>
        <w:jc w:val="both"/>
        <w:rPr>
          <w:rFonts w:eastAsiaTheme="minorEastAsia"/>
          <w:lang w:val="en-GB" w:eastAsia="ja-JP"/>
        </w:rPr>
      </w:pPr>
      <w:r>
        <w:rPr>
          <w:rFonts w:eastAsiaTheme="minorEastAsia" w:hint="eastAsia"/>
          <w:lang w:val="en-GB" w:eastAsia="ja-JP"/>
        </w:rPr>
        <w:t xml:space="preserve">Ericsson, </w:t>
      </w:r>
      <w:r>
        <w:rPr>
          <w:rFonts w:eastAsiaTheme="minorEastAsia"/>
          <w:lang w:val="en-GB" w:eastAsia="ja-JP"/>
        </w:rPr>
        <w:t>“</w:t>
      </w:r>
      <w:r w:rsidRPr="00703181">
        <w:rPr>
          <w:rFonts w:eastAsiaTheme="minorEastAsia"/>
          <w:lang w:val="en-GB" w:eastAsia="ja-JP"/>
        </w:rPr>
        <w:t>Work on 5G</w:t>
      </w:r>
      <w:r>
        <w:rPr>
          <w:rFonts w:eastAsiaTheme="minorEastAsia"/>
          <w:lang w:val="en-GB" w:eastAsia="ja-JP"/>
        </w:rPr>
        <w:t>”</w:t>
      </w:r>
      <w:r>
        <w:rPr>
          <w:rFonts w:eastAsiaTheme="minorEastAsia" w:hint="eastAsia"/>
          <w:lang w:val="en-GB" w:eastAsia="ja-JP"/>
        </w:rPr>
        <w:t xml:space="preserve">, Doc. </w:t>
      </w:r>
      <w:r w:rsidRPr="00703181">
        <w:rPr>
          <w:rFonts w:eastAsiaTheme="minorEastAsia"/>
          <w:lang w:val="en-GB" w:eastAsia="ja-JP"/>
        </w:rPr>
        <w:t>ECC PT1(14)016</w:t>
      </w:r>
      <w:r>
        <w:rPr>
          <w:rFonts w:eastAsiaTheme="minorEastAsia" w:hint="eastAsia"/>
          <w:lang w:val="en-GB" w:eastAsia="ja-JP"/>
        </w:rPr>
        <w:t>.</w:t>
      </w:r>
    </w:p>
    <w:p w:rsidR="000D4CB2" w:rsidRDefault="000D4CB2" w:rsidP="000D4CB2">
      <w:pPr>
        <w:pStyle w:val="ListParagraph"/>
        <w:numPr>
          <w:ilvl w:val="0"/>
          <w:numId w:val="31"/>
        </w:numPr>
        <w:spacing w:before="120"/>
        <w:contextualSpacing w:val="0"/>
        <w:jc w:val="both"/>
        <w:rPr>
          <w:rFonts w:eastAsiaTheme="minorEastAsia"/>
          <w:lang w:val="en-GB" w:eastAsia="ja-JP"/>
        </w:rPr>
      </w:pPr>
      <w:r w:rsidRPr="00703181">
        <w:rPr>
          <w:rFonts w:eastAsiaTheme="minorEastAsia"/>
          <w:lang w:val="en-GB" w:eastAsia="ja-JP"/>
        </w:rPr>
        <w:t>Alcatel-Lucent, BAE Systems, Intel Corporation, Samsung Electronics</w:t>
      </w:r>
      <w:r>
        <w:rPr>
          <w:rFonts w:eastAsiaTheme="minorEastAsia" w:hint="eastAsia"/>
          <w:lang w:val="en-GB" w:eastAsia="ja-JP"/>
        </w:rPr>
        <w:t xml:space="preserve">, </w:t>
      </w:r>
      <w:r>
        <w:rPr>
          <w:rFonts w:eastAsiaTheme="minorEastAsia"/>
          <w:lang w:val="en-GB" w:eastAsia="ja-JP"/>
        </w:rPr>
        <w:t>“</w:t>
      </w:r>
      <w:r w:rsidRPr="00703181">
        <w:rPr>
          <w:rFonts w:eastAsiaTheme="minorEastAsia"/>
          <w:lang w:val="en-GB" w:eastAsia="ja-JP"/>
        </w:rPr>
        <w:t>Proposal for WRC-18 IMT Agenda Item</w:t>
      </w:r>
      <w:r>
        <w:rPr>
          <w:rFonts w:eastAsiaTheme="minorEastAsia"/>
          <w:lang w:val="en-GB" w:eastAsia="ja-JP"/>
        </w:rPr>
        <w:t>”</w:t>
      </w:r>
      <w:r>
        <w:rPr>
          <w:rFonts w:eastAsiaTheme="minorEastAsia" w:hint="eastAsia"/>
          <w:lang w:val="en-GB" w:eastAsia="ja-JP"/>
        </w:rPr>
        <w:t xml:space="preserve">, Doc. </w:t>
      </w:r>
      <w:r w:rsidRPr="00703181">
        <w:rPr>
          <w:rFonts w:eastAsiaTheme="minorEastAsia"/>
          <w:lang w:val="en-GB" w:eastAsia="ja-JP"/>
        </w:rPr>
        <w:t>ECC PT1(14)017</w:t>
      </w:r>
      <w:r>
        <w:rPr>
          <w:rFonts w:eastAsiaTheme="minorEastAsia" w:hint="eastAsia"/>
          <w:lang w:val="en-GB" w:eastAsia="ja-JP"/>
        </w:rPr>
        <w:t>.</w:t>
      </w:r>
    </w:p>
    <w:p w:rsidR="000D4CB2" w:rsidRPr="00703181" w:rsidRDefault="000D4CB2" w:rsidP="000D4CB2">
      <w:pPr>
        <w:pStyle w:val="ListParagraph"/>
        <w:numPr>
          <w:ilvl w:val="0"/>
          <w:numId w:val="31"/>
        </w:numPr>
        <w:spacing w:before="120"/>
        <w:contextualSpacing w:val="0"/>
        <w:jc w:val="both"/>
        <w:rPr>
          <w:rFonts w:eastAsiaTheme="minorEastAsia"/>
          <w:lang w:val="en-GB" w:eastAsia="ja-JP"/>
        </w:rPr>
      </w:pPr>
      <w:r>
        <w:rPr>
          <w:rFonts w:eastAsiaTheme="minorEastAsia" w:hint="eastAsia"/>
          <w:lang w:val="en-GB" w:eastAsia="ja-JP"/>
        </w:rPr>
        <w:t xml:space="preserve">CEPT (CPG), </w:t>
      </w:r>
      <w:r>
        <w:rPr>
          <w:rFonts w:eastAsiaTheme="minorEastAsia"/>
          <w:lang w:val="en-GB" w:eastAsia="ja-JP"/>
        </w:rPr>
        <w:t>“</w:t>
      </w:r>
      <w:r w:rsidRPr="0088271A">
        <w:rPr>
          <w:rFonts w:eastAsiaTheme="minorEastAsia"/>
          <w:lang w:val="en-GB" w:eastAsia="ja-JP"/>
        </w:rPr>
        <w:t>Draft CEPT Brief on WRC-15 Agenda Item 10</w:t>
      </w:r>
      <w:r>
        <w:rPr>
          <w:rFonts w:eastAsiaTheme="minorEastAsia"/>
          <w:lang w:val="en-GB" w:eastAsia="ja-JP"/>
        </w:rPr>
        <w:t>”</w:t>
      </w:r>
      <w:r>
        <w:rPr>
          <w:rFonts w:eastAsiaTheme="minorEastAsia" w:hint="eastAsia"/>
          <w:lang w:val="en-GB" w:eastAsia="ja-JP"/>
        </w:rPr>
        <w:t xml:space="preserve">, Doc. </w:t>
      </w:r>
      <w:r w:rsidRPr="0088271A">
        <w:rPr>
          <w:rFonts w:eastAsiaTheme="minorEastAsia"/>
          <w:lang w:val="en-GB" w:eastAsia="ja-JP"/>
        </w:rPr>
        <w:t>CPG15(14)017 Annex IV-34</w:t>
      </w:r>
    </w:p>
    <w:p w:rsidR="000D4CB2" w:rsidRDefault="000D4CB2" w:rsidP="000D4CB2">
      <w:pPr>
        <w:jc w:val="center"/>
      </w:pPr>
    </w:p>
    <w:p w:rsidR="00AF48C4" w:rsidRDefault="00AF48C4" w:rsidP="00AF48C4">
      <w:pPr>
        <w:jc w:val="center"/>
      </w:pPr>
      <w:r>
        <w:t>__________</w:t>
      </w:r>
    </w:p>
    <w:p w:rsidR="00AF48C4" w:rsidRDefault="00AF48C4" w:rsidP="00AF48C4">
      <w:pPr>
        <w:jc w:val="center"/>
      </w:pPr>
    </w:p>
    <w:p w:rsidR="00AF48C4" w:rsidRDefault="00AF48C4" w:rsidP="009A4A6D">
      <w:pPr>
        <w:jc w:val="center"/>
      </w:pPr>
    </w:p>
    <w:sectPr w:rsidR="00AF48C4" w:rsidSect="00AF48C4">
      <w:headerReference w:type="default" r:id="rId20"/>
      <w:footerReference w:type="even" r:id="rId21"/>
      <w:footerReference w:type="default" r:id="rId22"/>
      <w:footerReference w:type="first" r:id="rId23"/>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03" w:rsidRDefault="006D4303">
      <w:r>
        <w:separator/>
      </w:r>
    </w:p>
  </w:endnote>
  <w:endnote w:type="continuationSeparator" w:id="0">
    <w:p w:rsidR="006D4303" w:rsidRDefault="006D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CFE" w:rsidRDefault="00295CFE"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B00A3">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B00A3">
      <w:rPr>
        <w:rStyle w:val="PageNumber"/>
        <w:noProof/>
      </w:rPr>
      <w:t>40</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295CFE" w:rsidRPr="00376FE6">
      <w:trPr>
        <w:cantSplit/>
        <w:trHeight w:val="204"/>
        <w:jc w:val="center"/>
      </w:trPr>
      <w:tc>
        <w:tcPr>
          <w:tcW w:w="1617" w:type="dxa"/>
          <w:tcBorders>
            <w:top w:val="single" w:sz="12" w:space="0" w:color="auto"/>
          </w:tcBorders>
        </w:tcPr>
        <w:p w:rsidR="00295CFE" w:rsidRPr="00376FE6" w:rsidRDefault="00295CFE" w:rsidP="00376FE6">
          <w:pPr>
            <w:rPr>
              <w:b/>
              <w:bCs/>
            </w:rPr>
          </w:pPr>
          <w:r w:rsidRPr="00376FE6">
            <w:rPr>
              <w:b/>
              <w:bCs/>
            </w:rPr>
            <w:t>Contact:</w:t>
          </w:r>
        </w:p>
      </w:tc>
      <w:tc>
        <w:tcPr>
          <w:tcW w:w="4394" w:type="dxa"/>
          <w:tcBorders>
            <w:top w:val="single" w:sz="12" w:space="0" w:color="auto"/>
          </w:tcBorders>
        </w:tcPr>
        <w:p w:rsidR="00295CFE" w:rsidRPr="00376FE6" w:rsidRDefault="00295CFE" w:rsidP="00376FE6">
          <w:pPr>
            <w:pStyle w:val="Equation"/>
            <w:tabs>
              <w:tab w:val="clear" w:pos="4820"/>
              <w:tab w:val="clear" w:pos="9639"/>
              <w:tab w:val="left" w:pos="1191"/>
              <w:tab w:val="left" w:pos="1588"/>
              <w:tab w:val="left" w:pos="1985"/>
            </w:tabs>
            <w:spacing w:beforeLines="0" w:line="240" w:lineRule="auto"/>
            <w:rPr>
              <w:rFonts w:eastAsia="Batang"/>
              <w:szCs w:val="24"/>
              <w:lang w:eastAsia="ko-KR"/>
            </w:rPr>
          </w:pPr>
          <w:r w:rsidRPr="00376FE6">
            <w:rPr>
              <w:rFonts w:eastAsia="Batang"/>
              <w:szCs w:val="24"/>
              <w:lang w:eastAsia="ko-KR"/>
            </w:rPr>
            <w:t>MR. TAGHI SHAFIEE</w:t>
          </w:r>
        </w:p>
        <w:p w:rsidR="00295CFE" w:rsidRPr="00376FE6" w:rsidRDefault="00295CFE" w:rsidP="00376FE6">
          <w:pPr>
            <w:pStyle w:val="Equation"/>
            <w:tabs>
              <w:tab w:val="clear" w:pos="4820"/>
              <w:tab w:val="clear" w:pos="9639"/>
              <w:tab w:val="left" w:pos="1191"/>
              <w:tab w:val="left" w:pos="1588"/>
              <w:tab w:val="left" w:pos="1985"/>
            </w:tabs>
            <w:spacing w:beforeLines="0" w:line="240" w:lineRule="auto"/>
            <w:rPr>
              <w:rFonts w:eastAsia="Batang"/>
              <w:szCs w:val="24"/>
              <w:lang w:eastAsia="ko-KR"/>
            </w:rPr>
          </w:pPr>
          <w:r w:rsidRPr="00376FE6">
            <w:rPr>
              <w:rFonts w:eastAsia="Batang"/>
              <w:szCs w:val="24"/>
              <w:lang w:eastAsia="ko-KR"/>
            </w:rPr>
            <w:t>Chairman, WP6, APG</w:t>
          </w:r>
        </w:p>
      </w:tc>
      <w:tc>
        <w:tcPr>
          <w:tcW w:w="3912" w:type="dxa"/>
          <w:tcBorders>
            <w:top w:val="single" w:sz="12" w:space="0" w:color="auto"/>
          </w:tcBorders>
        </w:tcPr>
        <w:p w:rsidR="00295CFE" w:rsidRPr="00376FE6" w:rsidRDefault="00295CFE" w:rsidP="00376FE6">
          <w:pPr>
            <w:rPr>
              <w:rFonts w:eastAsia="MS Mincho"/>
              <w:lang w:eastAsia="ja-JP"/>
            </w:rPr>
          </w:pPr>
          <w:proofErr w:type="spellStart"/>
          <w:r w:rsidRPr="00376FE6">
            <w:t>Email</w:t>
          </w:r>
          <w:r w:rsidRPr="00376FE6">
            <w:rPr>
              <w:rFonts w:hint="eastAsia"/>
            </w:rPr>
            <w:t>:</w:t>
          </w:r>
          <w:hyperlink r:id="rId1" w:history="1">
            <w:r w:rsidRPr="00107E66">
              <w:rPr>
                <w:rStyle w:val="Hyperlink"/>
              </w:rPr>
              <w:t>shafiee@cra.ir</w:t>
            </w:r>
            <w:proofErr w:type="spellEnd"/>
          </w:hyperlink>
        </w:p>
      </w:tc>
    </w:tr>
  </w:tbl>
  <w:p w:rsidR="00295CFE" w:rsidRDefault="00295C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CFE" w:rsidRDefault="00295CFE" w:rsidP="00DB0A6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B00A3">
      <w:rPr>
        <w:rStyle w:val="PageNumber"/>
        <w:noProof/>
      </w:rPr>
      <w:t>6</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B00A3">
      <w:rPr>
        <w:rStyle w:val="PageNumber"/>
        <w:noProof/>
      </w:rPr>
      <w:t>40</w:t>
    </w:r>
    <w:r w:rsidRPr="002C7EA9">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295CFE" w:rsidRPr="00376FE6">
      <w:trPr>
        <w:cantSplit/>
        <w:trHeight w:val="204"/>
        <w:jc w:val="center"/>
      </w:trPr>
      <w:tc>
        <w:tcPr>
          <w:tcW w:w="1617" w:type="dxa"/>
          <w:tcBorders>
            <w:top w:val="single" w:sz="12" w:space="0" w:color="auto"/>
          </w:tcBorders>
        </w:tcPr>
        <w:p w:rsidR="00295CFE" w:rsidRPr="00376FE6" w:rsidRDefault="00295CFE" w:rsidP="00376FE6">
          <w:pPr>
            <w:rPr>
              <w:b/>
              <w:bCs/>
            </w:rPr>
          </w:pPr>
          <w:r w:rsidRPr="00376FE6">
            <w:rPr>
              <w:b/>
              <w:bCs/>
            </w:rPr>
            <w:t>Contact:</w:t>
          </w:r>
        </w:p>
      </w:tc>
      <w:tc>
        <w:tcPr>
          <w:tcW w:w="4394" w:type="dxa"/>
          <w:tcBorders>
            <w:top w:val="single" w:sz="12" w:space="0" w:color="auto"/>
          </w:tcBorders>
        </w:tcPr>
        <w:p w:rsidR="00295CFE" w:rsidRPr="00376FE6" w:rsidRDefault="00295CFE" w:rsidP="00376FE6">
          <w:pPr>
            <w:pStyle w:val="Equation"/>
            <w:tabs>
              <w:tab w:val="clear" w:pos="4820"/>
              <w:tab w:val="clear" w:pos="9639"/>
              <w:tab w:val="left" w:pos="1191"/>
              <w:tab w:val="left" w:pos="1588"/>
              <w:tab w:val="left" w:pos="1985"/>
            </w:tabs>
            <w:spacing w:beforeLines="0" w:line="240" w:lineRule="auto"/>
            <w:rPr>
              <w:rFonts w:eastAsia="Batang"/>
              <w:szCs w:val="24"/>
              <w:lang w:eastAsia="ko-KR"/>
            </w:rPr>
          </w:pPr>
          <w:r w:rsidRPr="00376FE6">
            <w:rPr>
              <w:rFonts w:eastAsia="Batang"/>
              <w:szCs w:val="24"/>
              <w:lang w:eastAsia="ko-KR"/>
            </w:rPr>
            <w:t>MR. TAGHI SHAFIEE</w:t>
          </w:r>
        </w:p>
        <w:p w:rsidR="00295CFE" w:rsidRPr="00376FE6" w:rsidRDefault="00295CFE" w:rsidP="00376FE6">
          <w:pPr>
            <w:pStyle w:val="Equation"/>
            <w:tabs>
              <w:tab w:val="clear" w:pos="4820"/>
              <w:tab w:val="clear" w:pos="9639"/>
              <w:tab w:val="left" w:pos="1191"/>
              <w:tab w:val="left" w:pos="1588"/>
              <w:tab w:val="left" w:pos="1985"/>
            </w:tabs>
            <w:spacing w:beforeLines="0" w:line="240" w:lineRule="auto"/>
            <w:rPr>
              <w:rFonts w:eastAsia="Batang"/>
              <w:szCs w:val="24"/>
              <w:lang w:eastAsia="ko-KR"/>
            </w:rPr>
          </w:pPr>
          <w:r w:rsidRPr="00376FE6">
            <w:rPr>
              <w:rFonts w:eastAsia="Batang"/>
              <w:szCs w:val="24"/>
              <w:lang w:eastAsia="ko-KR"/>
            </w:rPr>
            <w:t>Chairman, WP6, APG</w:t>
          </w:r>
        </w:p>
      </w:tc>
      <w:tc>
        <w:tcPr>
          <w:tcW w:w="3912" w:type="dxa"/>
          <w:tcBorders>
            <w:top w:val="single" w:sz="12" w:space="0" w:color="auto"/>
          </w:tcBorders>
        </w:tcPr>
        <w:p w:rsidR="00295CFE" w:rsidRPr="00376FE6" w:rsidRDefault="00295CFE" w:rsidP="00376FE6">
          <w:pPr>
            <w:rPr>
              <w:rFonts w:eastAsia="MS Mincho"/>
              <w:lang w:eastAsia="ja-JP"/>
            </w:rPr>
          </w:pPr>
          <w:proofErr w:type="spellStart"/>
          <w:r w:rsidRPr="00376FE6">
            <w:t>Email</w:t>
          </w:r>
          <w:r w:rsidRPr="00376FE6">
            <w:rPr>
              <w:rFonts w:hint="eastAsia"/>
            </w:rPr>
            <w:t>:</w:t>
          </w:r>
          <w:hyperlink r:id="rId1" w:history="1">
            <w:r w:rsidRPr="00107E66">
              <w:rPr>
                <w:rStyle w:val="Hyperlink"/>
              </w:rPr>
              <w:t>shafiee@cra.ir</w:t>
            </w:r>
            <w:proofErr w:type="spellEnd"/>
          </w:hyperlink>
        </w:p>
      </w:tc>
    </w:tr>
  </w:tbl>
  <w:p w:rsidR="00295CFE" w:rsidRDefault="00295CF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CFE" w:rsidRDefault="00295CFE" w:rsidP="00DB0A68">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B00A3">
      <w:rPr>
        <w:rStyle w:val="PageNumber"/>
        <w:noProof/>
      </w:rPr>
      <w:t>40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B00A3">
      <w:rPr>
        <w:rStyle w:val="PageNumber"/>
        <w:noProof/>
      </w:rPr>
      <w:t>40</w:t>
    </w:r>
    <w:r w:rsidRPr="002C7EA9">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03" w:rsidRDefault="006D4303">
      <w:r>
        <w:separator/>
      </w:r>
    </w:p>
  </w:footnote>
  <w:footnote w:type="continuationSeparator" w:id="0">
    <w:p w:rsidR="006D4303" w:rsidRDefault="006D4303">
      <w:r>
        <w:continuationSeparator/>
      </w:r>
    </w:p>
  </w:footnote>
  <w:footnote w:id="1">
    <w:p w:rsidR="00295CFE" w:rsidRPr="00FB416A" w:rsidRDefault="00295CFE" w:rsidP="00563973">
      <w:pPr>
        <w:pStyle w:val="FootnoteText"/>
        <w:rPr>
          <w:rFonts w:eastAsiaTheme="minorEastAsia"/>
          <w:lang w:eastAsia="ko-KR"/>
        </w:rPr>
      </w:pPr>
      <w:r>
        <w:rPr>
          <w:rStyle w:val="FootnoteReference"/>
        </w:rPr>
        <w:footnoteRef/>
      </w:r>
      <w:r w:rsidRPr="00FB416A">
        <w:t>http://www.itu.int/dms_pub/itu-r/oth/0a/06/R0A060000630001MSWE.docx</w:t>
      </w:r>
    </w:p>
  </w:footnote>
  <w:footnote w:id="2">
    <w:p w:rsidR="00295CFE" w:rsidRPr="007867BD" w:rsidRDefault="00295CFE" w:rsidP="00563973">
      <w:pPr>
        <w:pStyle w:val="FootnoteText"/>
        <w:rPr>
          <w:rFonts w:eastAsiaTheme="minorEastAsia"/>
          <w:lang w:eastAsia="ko-KR"/>
        </w:rPr>
      </w:pPr>
      <w:r>
        <w:rPr>
          <w:rStyle w:val="FootnoteReference"/>
        </w:rPr>
        <w:footnoteRef/>
      </w:r>
      <w:r w:rsidRPr="007867BD">
        <w:t>http://www.3gpp.org/ftp/workshop/2012-06-11_12_RAN_REL12/</w:t>
      </w:r>
    </w:p>
  </w:footnote>
  <w:footnote w:id="3">
    <w:p w:rsidR="00295CFE" w:rsidRPr="00DB0541" w:rsidRDefault="00295CFE" w:rsidP="00563973">
      <w:pPr>
        <w:pStyle w:val="FootnoteText"/>
        <w:ind w:left="140" w:hangingChars="78" w:hanging="140"/>
        <w:rPr>
          <w:rFonts w:eastAsiaTheme="minorEastAsia"/>
          <w:lang w:eastAsia="ko-KR"/>
        </w:rPr>
      </w:pPr>
      <w:r>
        <w:rPr>
          <w:rStyle w:val="FootnoteReference"/>
        </w:rPr>
        <w:footnoteRef/>
      </w:r>
      <w:r w:rsidRPr="00FC182C">
        <w:t xml:space="preserve">Building Broadband – Strategies and Policies for Developing World </w:t>
      </w:r>
      <w:proofErr w:type="spellStart"/>
      <w:r w:rsidRPr="00FC182C">
        <w:t>by:</w:t>
      </w:r>
      <w:r w:rsidRPr="00FC182C">
        <w:rPr>
          <w:lang w:eastAsia="ko-KR"/>
        </w:rPr>
        <w:t>Yongsoo</w:t>
      </w:r>
      <w:proofErr w:type="spellEnd"/>
      <w:r w:rsidRPr="00FC182C">
        <w:rPr>
          <w:lang w:eastAsia="ko-KR"/>
        </w:rPr>
        <w:t xml:space="preserve"> Kim, Tim Kelly and Siddhartha Raja.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Pr="00376FE6" w:rsidRDefault="00295CFE" w:rsidP="0013009F">
    <w:pPr>
      <w:pStyle w:val="Header"/>
      <w:tabs>
        <w:tab w:val="center" w:pos="4763"/>
        <w:tab w:val="left" w:pos="5820"/>
      </w:tabs>
      <w:rPr>
        <w:lang w:eastAsia="ko-KR"/>
      </w:rPr>
    </w:pPr>
    <w:r>
      <w:rPr>
        <w:lang w:eastAsia="ko-KR"/>
      </w:rPr>
      <w:tab/>
    </w:r>
  </w:p>
  <w:p w:rsidR="00295CFE" w:rsidRDefault="00295CFE" w:rsidP="00AD7E5F">
    <w:pPr>
      <w:pStyle w:val="Header"/>
      <w:tabs>
        <w:tab w:val="center" w:pos="4763"/>
        <w:tab w:val="left" w:pos="582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AD7E5F">
    <w:pPr>
      <w:pStyle w:val="Header"/>
      <w:tabs>
        <w:tab w:val="center" w:pos="4763"/>
        <w:tab w:val="left" w:pos="5820"/>
      </w:tabs>
      <w:rPr>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FE" w:rsidRDefault="00295CFE" w:rsidP="00711C32">
    <w:pPr>
      <w:pStyle w:val="Header"/>
      <w:tabs>
        <w:tab w:val="center" w:pos="4763"/>
        <w:tab w:val="left" w:pos="5820"/>
      </w:tabs>
      <w:jc w:val="center"/>
      <w:rPr>
        <w:lang w:eastAsia="ko-KR"/>
      </w:rPr>
    </w:pPr>
    <w:r>
      <w:rPr>
        <w:rFonts w:hint="eastAsia"/>
        <w:lang w:eastAsia="ko-KR"/>
      </w:rPr>
      <w:t>A</w:t>
    </w:r>
    <w:r>
      <w:rPr>
        <w:lang w:eastAsia="ko-KR"/>
      </w:rPr>
      <w:t>PG15-2</w:t>
    </w:r>
    <w:r>
      <w:rPr>
        <w:rFonts w:hint="eastAsia"/>
        <w:lang w:eastAsia="ko-KR"/>
      </w:rPr>
      <w:t>/</w:t>
    </w:r>
    <w:r>
      <w:rPr>
        <w:lang w:eastAsia="ko-KR"/>
      </w:rPr>
      <w:t>OUT-xx</w:t>
    </w:r>
  </w:p>
  <w:p w:rsidR="00295CFE" w:rsidRDefault="00295CFE"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98C3F16"/>
    <w:multiLevelType w:val="hybridMultilevel"/>
    <w:tmpl w:val="E0DE2FD6"/>
    <w:lvl w:ilvl="0" w:tplc="FFFFFFFF">
      <w:start w:val="1"/>
      <w:numFmt w:val="decimalFullWidth"/>
      <w:lvlText w:val="%1．"/>
      <w:lvlJc w:val="left"/>
      <w:pPr>
        <w:tabs>
          <w:tab w:val="num" w:pos="420"/>
        </w:tabs>
        <w:ind w:left="420" w:hanging="420"/>
      </w:pPr>
      <w:rPr>
        <w:rFonts w:hint="eastAsia"/>
      </w:rPr>
    </w:lvl>
    <w:lvl w:ilvl="1" w:tplc="23025F24">
      <w:start w:val="1"/>
      <w:numFmt w:val="bullet"/>
      <w:lvlText w:val="●"/>
      <w:lvlJc w:val="left"/>
      <w:pPr>
        <w:tabs>
          <w:tab w:val="num" w:pos="780"/>
        </w:tabs>
        <w:ind w:left="780" w:hanging="360"/>
      </w:pPr>
      <w:rPr>
        <w:rFonts w:ascii="MS Gothic" w:eastAsia="MS Gothic" w:hAnsi="MS Gothic" w:cs="Times New Roman" w:hint="eastAsia"/>
      </w:rPr>
    </w:lvl>
    <w:lvl w:ilvl="2" w:tplc="B392654A">
      <w:start w:val="1"/>
      <w:numFmt w:val="decimalEnclosedCircle"/>
      <w:lvlText w:val="%3"/>
      <w:lvlJc w:val="left"/>
      <w:pPr>
        <w:tabs>
          <w:tab w:val="num" w:pos="1260"/>
        </w:tabs>
        <w:ind w:left="1260" w:hanging="4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1F2C05C9"/>
    <w:multiLevelType w:val="multilevel"/>
    <w:tmpl w:val="616E552C"/>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2542533"/>
    <w:multiLevelType w:val="hybridMultilevel"/>
    <w:tmpl w:val="F050B0E4"/>
    <w:lvl w:ilvl="0" w:tplc="FFFFFFFF">
      <w:start w:val="1"/>
      <w:numFmt w:val="lowerLetter"/>
      <w:lvlText w:val="%1)"/>
      <w:lvlJc w:val="left"/>
      <w:pPr>
        <w:tabs>
          <w:tab w:val="num" w:pos="840"/>
        </w:tabs>
        <w:ind w:left="840" w:hanging="840"/>
      </w:pPr>
      <w:rPr>
        <w:rFonts w:hint="eastAsia"/>
      </w:rPr>
    </w:lvl>
    <w:lvl w:ilvl="1" w:tplc="FFFFFFFF">
      <w:start w:val="1"/>
      <w:numFmt w:val="decimal"/>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6653229"/>
    <w:multiLevelType w:val="hybridMultilevel"/>
    <w:tmpl w:val="331060E4"/>
    <w:lvl w:ilvl="0" w:tplc="7F24E4F0">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8C671D1"/>
    <w:multiLevelType w:val="multilevel"/>
    <w:tmpl w:val="5A1EC7EA"/>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29B36976"/>
    <w:multiLevelType w:val="hybridMultilevel"/>
    <w:tmpl w:val="FAA63EC0"/>
    <w:lvl w:ilvl="0" w:tplc="4EB6F24C">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317C15DD"/>
    <w:multiLevelType w:val="hybridMultilevel"/>
    <w:tmpl w:val="CD887978"/>
    <w:lvl w:ilvl="0" w:tplc="66A4FB16">
      <w:start w:val="1"/>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239644C"/>
    <w:multiLevelType w:val="multilevel"/>
    <w:tmpl w:val="0BD65238"/>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nsid w:val="323D1765"/>
    <w:multiLevelType w:val="hybridMultilevel"/>
    <w:tmpl w:val="2EA6011C"/>
    <w:lvl w:ilvl="0" w:tplc="FFFFFFFF">
      <w:start w:val="10"/>
      <w:numFmt w:val="lowerLetter"/>
      <w:lvlText w:val="%1)"/>
      <w:lvlJc w:val="left"/>
      <w:pPr>
        <w:tabs>
          <w:tab w:val="num" w:pos="1200"/>
        </w:tabs>
        <w:ind w:left="1200" w:hanging="360"/>
      </w:pPr>
      <w:rPr>
        <w:rFonts w:hint="eastAsia"/>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15">
    <w:nsid w:val="36B63273"/>
    <w:multiLevelType w:val="hybridMultilevel"/>
    <w:tmpl w:val="48042A76"/>
    <w:lvl w:ilvl="0" w:tplc="100C000F">
      <w:start w:val="1"/>
      <w:numFmt w:val="decimal"/>
      <w:lvlText w:val="%1."/>
      <w:lvlJc w:val="left"/>
      <w:pPr>
        <w:tabs>
          <w:tab w:val="num" w:pos="360"/>
        </w:tabs>
        <w:ind w:left="360" w:hanging="360"/>
      </w:pPr>
    </w:lvl>
    <w:lvl w:ilvl="1" w:tplc="100C0019" w:tentative="1">
      <w:start w:val="1"/>
      <w:numFmt w:val="lowerLetter"/>
      <w:lvlText w:val="%2."/>
      <w:lvlJc w:val="left"/>
      <w:pPr>
        <w:tabs>
          <w:tab w:val="num" w:pos="1080"/>
        </w:tabs>
        <w:ind w:left="1080" w:hanging="360"/>
      </w:pPr>
    </w:lvl>
    <w:lvl w:ilvl="2" w:tplc="100C001B" w:tentative="1">
      <w:start w:val="1"/>
      <w:numFmt w:val="lowerRoman"/>
      <w:lvlText w:val="%3."/>
      <w:lvlJc w:val="right"/>
      <w:pPr>
        <w:tabs>
          <w:tab w:val="num" w:pos="1800"/>
        </w:tabs>
        <w:ind w:left="1800" w:hanging="180"/>
      </w:pPr>
    </w:lvl>
    <w:lvl w:ilvl="3" w:tplc="100C000F" w:tentative="1">
      <w:start w:val="1"/>
      <w:numFmt w:val="decimal"/>
      <w:lvlText w:val="%4."/>
      <w:lvlJc w:val="left"/>
      <w:pPr>
        <w:tabs>
          <w:tab w:val="num" w:pos="2520"/>
        </w:tabs>
        <w:ind w:left="2520" w:hanging="360"/>
      </w:pPr>
    </w:lvl>
    <w:lvl w:ilvl="4" w:tplc="100C0019" w:tentative="1">
      <w:start w:val="1"/>
      <w:numFmt w:val="lowerLetter"/>
      <w:lvlText w:val="%5."/>
      <w:lvlJc w:val="left"/>
      <w:pPr>
        <w:tabs>
          <w:tab w:val="num" w:pos="3240"/>
        </w:tabs>
        <w:ind w:left="3240" w:hanging="360"/>
      </w:pPr>
    </w:lvl>
    <w:lvl w:ilvl="5" w:tplc="100C001B" w:tentative="1">
      <w:start w:val="1"/>
      <w:numFmt w:val="lowerRoman"/>
      <w:lvlText w:val="%6."/>
      <w:lvlJc w:val="right"/>
      <w:pPr>
        <w:tabs>
          <w:tab w:val="num" w:pos="3960"/>
        </w:tabs>
        <w:ind w:left="3960" w:hanging="180"/>
      </w:pPr>
    </w:lvl>
    <w:lvl w:ilvl="6" w:tplc="100C000F" w:tentative="1">
      <w:start w:val="1"/>
      <w:numFmt w:val="decimal"/>
      <w:lvlText w:val="%7."/>
      <w:lvlJc w:val="left"/>
      <w:pPr>
        <w:tabs>
          <w:tab w:val="num" w:pos="4680"/>
        </w:tabs>
        <w:ind w:left="4680" w:hanging="360"/>
      </w:pPr>
    </w:lvl>
    <w:lvl w:ilvl="7" w:tplc="100C0019" w:tentative="1">
      <w:start w:val="1"/>
      <w:numFmt w:val="lowerLetter"/>
      <w:lvlText w:val="%8."/>
      <w:lvlJc w:val="left"/>
      <w:pPr>
        <w:tabs>
          <w:tab w:val="num" w:pos="5400"/>
        </w:tabs>
        <w:ind w:left="5400" w:hanging="360"/>
      </w:pPr>
    </w:lvl>
    <w:lvl w:ilvl="8" w:tplc="100C001B" w:tentative="1">
      <w:start w:val="1"/>
      <w:numFmt w:val="lowerRoman"/>
      <w:lvlText w:val="%9."/>
      <w:lvlJc w:val="right"/>
      <w:pPr>
        <w:tabs>
          <w:tab w:val="num" w:pos="6120"/>
        </w:tabs>
        <w:ind w:left="612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377E1D7A"/>
    <w:multiLevelType w:val="hybridMultilevel"/>
    <w:tmpl w:val="7FCC41A0"/>
    <w:lvl w:ilvl="0" w:tplc="AE8485B2">
      <w:start w:val="7000"/>
      <w:numFmt w:val="bullet"/>
      <w:lvlText w:val="・"/>
      <w:lvlJc w:val="left"/>
      <w:pPr>
        <w:tabs>
          <w:tab w:val="num" w:pos="627"/>
        </w:tabs>
        <w:ind w:left="627" w:hanging="360"/>
      </w:pPr>
      <w:rPr>
        <w:rFonts w:ascii="MS Gothic" w:eastAsia="MS Gothic" w:hAnsi="MS Gothic" w:cs="Arial" w:hint="eastAsia"/>
      </w:rPr>
    </w:lvl>
    <w:lvl w:ilvl="1" w:tplc="0409000B" w:tentative="1">
      <w:start w:val="1"/>
      <w:numFmt w:val="bullet"/>
      <w:lvlText w:val=""/>
      <w:lvlJc w:val="left"/>
      <w:pPr>
        <w:tabs>
          <w:tab w:val="num" w:pos="1107"/>
        </w:tabs>
        <w:ind w:left="1107" w:hanging="420"/>
      </w:pPr>
      <w:rPr>
        <w:rFonts w:ascii="Wingdings" w:hAnsi="Wingdings" w:hint="default"/>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19">
    <w:nsid w:val="396E5E2D"/>
    <w:multiLevelType w:val="hybridMultilevel"/>
    <w:tmpl w:val="57060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04101A"/>
    <w:multiLevelType w:val="hybridMultilevel"/>
    <w:tmpl w:val="B6BAAB14"/>
    <w:lvl w:ilvl="0" w:tplc="66A4FB16">
      <w:start w:val="1"/>
      <w:numFmt w:val="bullet"/>
      <w:lvlText w:val="-"/>
      <w:lvlJc w:val="left"/>
      <w:pPr>
        <w:ind w:left="1200" w:hanging="400"/>
      </w:pPr>
      <w:rPr>
        <w:rFonts w:ascii="Times New Roman" w:eastAsia="Batang"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nsid w:val="42822F84"/>
    <w:multiLevelType w:val="hybridMultilevel"/>
    <w:tmpl w:val="1388A1BA"/>
    <w:lvl w:ilvl="0" w:tplc="C378454E">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D0032AE"/>
    <w:multiLevelType w:val="hybridMultilevel"/>
    <w:tmpl w:val="1B9CB490"/>
    <w:lvl w:ilvl="0" w:tplc="F4ACED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0E5503"/>
    <w:multiLevelType w:val="multilevel"/>
    <w:tmpl w:val="BDA88C8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nsid w:val="5F965AD4"/>
    <w:multiLevelType w:val="hybridMultilevel"/>
    <w:tmpl w:val="1A4AE85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nsid w:val="60851E7F"/>
    <w:multiLevelType w:val="hybridMultilevel"/>
    <w:tmpl w:val="F3BC0A64"/>
    <w:lvl w:ilvl="0" w:tplc="FFFFFFFF">
      <w:start w:val="1670"/>
      <w:numFmt w:val="bullet"/>
      <w:lvlText w:val="・"/>
      <w:lvlJc w:val="left"/>
      <w:pPr>
        <w:tabs>
          <w:tab w:val="num" w:pos="570"/>
        </w:tabs>
        <w:ind w:left="570" w:hanging="360"/>
      </w:pPr>
      <w:rPr>
        <w:rFonts w:ascii="MS Gothic" w:eastAsia="MS Gothic" w:hAnsi="Arial"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6">
    <w:nsid w:val="60EA3A45"/>
    <w:multiLevelType w:val="multilevel"/>
    <w:tmpl w:val="7728A6B6"/>
    <w:lvl w:ilvl="0">
      <w:start w:val="2"/>
      <w:numFmt w:val="decimalFullWidth"/>
      <w:lvlText w:val="（%1．"/>
      <w:lvlJc w:val="left"/>
      <w:pPr>
        <w:tabs>
          <w:tab w:val="num" w:pos="1050"/>
        </w:tabs>
        <w:ind w:left="1050" w:hanging="1050"/>
      </w:pPr>
      <w:rPr>
        <w:rFonts w:hint="eastAsia"/>
      </w:rPr>
    </w:lvl>
    <w:lvl w:ilvl="1">
      <w:start w:val="2"/>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nsid w:val="60ED3E46"/>
    <w:multiLevelType w:val="hybridMultilevel"/>
    <w:tmpl w:val="937C5ECE"/>
    <w:lvl w:ilvl="0" w:tplc="7862A1FA">
      <w:start w:val="1"/>
      <w:numFmt w:val="bullet"/>
      <w:lvlText w:val="–"/>
      <w:lvlJc w:val="left"/>
      <w:pPr>
        <w:ind w:left="1260" w:hanging="420"/>
      </w:pPr>
      <w:rPr>
        <w:rFonts w:ascii="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nsid w:val="6B380398"/>
    <w:multiLevelType w:val="hybridMultilevel"/>
    <w:tmpl w:val="C6D68EBA"/>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nsid w:val="6C971888"/>
    <w:multiLevelType w:val="hybridMultilevel"/>
    <w:tmpl w:val="591AA23C"/>
    <w:lvl w:ilvl="0" w:tplc="FFFFFFFF">
      <w:start w:val="10"/>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nsid w:val="70757AB3"/>
    <w:multiLevelType w:val="hybridMultilevel"/>
    <w:tmpl w:val="27E02600"/>
    <w:lvl w:ilvl="0" w:tplc="4FD62C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6"/>
  </w:num>
  <w:num w:numId="2">
    <w:abstractNumId w:val="6"/>
  </w:num>
  <w:num w:numId="3">
    <w:abstractNumId w:val="4"/>
  </w:num>
  <w:num w:numId="4">
    <w:abstractNumId w:val="31"/>
  </w:num>
  <w:num w:numId="5">
    <w:abstractNumId w:val="11"/>
  </w:num>
  <w:num w:numId="6">
    <w:abstractNumId w:val="17"/>
  </w:num>
  <w:num w:numId="7">
    <w:abstractNumId w:val="2"/>
  </w:num>
  <w:num w:numId="8">
    <w:abstractNumId w:val="0"/>
  </w:num>
  <w:num w:numId="9">
    <w:abstractNumId w:val="21"/>
  </w:num>
  <w:num w:numId="10">
    <w:abstractNumId w:val="5"/>
  </w:num>
  <w:num w:numId="11">
    <w:abstractNumId w:val="8"/>
  </w:num>
  <w:num w:numId="12">
    <w:abstractNumId w:val="28"/>
  </w:num>
  <w:num w:numId="13">
    <w:abstractNumId w:val="14"/>
  </w:num>
  <w:num w:numId="14">
    <w:abstractNumId w:val="29"/>
  </w:num>
  <w:num w:numId="15">
    <w:abstractNumId w:val="23"/>
  </w:num>
  <w:num w:numId="16">
    <w:abstractNumId w:val="24"/>
  </w:num>
  <w:num w:numId="17">
    <w:abstractNumId w:val="25"/>
  </w:num>
  <w:num w:numId="18">
    <w:abstractNumId w:val="1"/>
  </w:num>
  <w:num w:numId="19">
    <w:abstractNumId w:val="3"/>
  </w:num>
  <w:num w:numId="20">
    <w:abstractNumId w:val="13"/>
  </w:num>
  <w:num w:numId="21">
    <w:abstractNumId w:val="26"/>
  </w:num>
  <w:num w:numId="22">
    <w:abstractNumId w:val="18"/>
  </w:num>
  <w:num w:numId="23">
    <w:abstractNumId w:val="9"/>
  </w:num>
  <w:num w:numId="24">
    <w:abstractNumId w:val="10"/>
  </w:num>
  <w:num w:numId="25">
    <w:abstractNumId w:val="15"/>
  </w:num>
  <w:num w:numId="26">
    <w:abstractNumId w:val="19"/>
  </w:num>
  <w:num w:numId="27">
    <w:abstractNumId w:val="7"/>
  </w:num>
  <w:num w:numId="28">
    <w:abstractNumId w:val="30"/>
  </w:num>
  <w:num w:numId="29">
    <w:abstractNumId w:val="12"/>
  </w:num>
  <w:num w:numId="30">
    <w:abstractNumId w:val="20"/>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0267"/>
    <w:rsid w:val="00017D59"/>
    <w:rsid w:val="0003595B"/>
    <w:rsid w:val="000564D9"/>
    <w:rsid w:val="00056660"/>
    <w:rsid w:val="00057EAF"/>
    <w:rsid w:val="000713CF"/>
    <w:rsid w:val="000756AE"/>
    <w:rsid w:val="00084320"/>
    <w:rsid w:val="000867D8"/>
    <w:rsid w:val="00093CC3"/>
    <w:rsid w:val="00094AF4"/>
    <w:rsid w:val="000A39E0"/>
    <w:rsid w:val="000A5418"/>
    <w:rsid w:val="000B00A3"/>
    <w:rsid w:val="000B02C6"/>
    <w:rsid w:val="000D4CB2"/>
    <w:rsid w:val="000E17C8"/>
    <w:rsid w:val="000E4F78"/>
    <w:rsid w:val="000F517C"/>
    <w:rsid w:val="000F5540"/>
    <w:rsid w:val="0011402F"/>
    <w:rsid w:val="0013009F"/>
    <w:rsid w:val="00134046"/>
    <w:rsid w:val="001539DD"/>
    <w:rsid w:val="0017209B"/>
    <w:rsid w:val="00173490"/>
    <w:rsid w:val="00176F76"/>
    <w:rsid w:val="00194E82"/>
    <w:rsid w:val="00195C4C"/>
    <w:rsid w:val="00196568"/>
    <w:rsid w:val="001970B3"/>
    <w:rsid w:val="001A2CF1"/>
    <w:rsid w:val="001A2F16"/>
    <w:rsid w:val="001A5F97"/>
    <w:rsid w:val="001A69AA"/>
    <w:rsid w:val="001A7062"/>
    <w:rsid w:val="001B18C2"/>
    <w:rsid w:val="001B1EBE"/>
    <w:rsid w:val="001C5EC0"/>
    <w:rsid w:val="001D389D"/>
    <w:rsid w:val="001D5D7E"/>
    <w:rsid w:val="00217B35"/>
    <w:rsid w:val="002231A9"/>
    <w:rsid w:val="00225540"/>
    <w:rsid w:val="00226D7C"/>
    <w:rsid w:val="00254A1B"/>
    <w:rsid w:val="00257DB1"/>
    <w:rsid w:val="0026180C"/>
    <w:rsid w:val="0027279A"/>
    <w:rsid w:val="0028454D"/>
    <w:rsid w:val="00284A44"/>
    <w:rsid w:val="00291C9E"/>
    <w:rsid w:val="002926D4"/>
    <w:rsid w:val="00295CFE"/>
    <w:rsid w:val="00295D9B"/>
    <w:rsid w:val="002A14B9"/>
    <w:rsid w:val="002A2382"/>
    <w:rsid w:val="002B6DC0"/>
    <w:rsid w:val="002C07DA"/>
    <w:rsid w:val="002C1312"/>
    <w:rsid w:val="002C7EA9"/>
    <w:rsid w:val="002E1AC4"/>
    <w:rsid w:val="002F296C"/>
    <w:rsid w:val="00315D3D"/>
    <w:rsid w:val="00324601"/>
    <w:rsid w:val="003418E4"/>
    <w:rsid w:val="00342F20"/>
    <w:rsid w:val="0035036E"/>
    <w:rsid w:val="00372E2C"/>
    <w:rsid w:val="00376FE6"/>
    <w:rsid w:val="003809C7"/>
    <w:rsid w:val="003935AC"/>
    <w:rsid w:val="00394A48"/>
    <w:rsid w:val="003B54D4"/>
    <w:rsid w:val="003B6263"/>
    <w:rsid w:val="003C61CE"/>
    <w:rsid w:val="003C64A7"/>
    <w:rsid w:val="003C6DEA"/>
    <w:rsid w:val="003D3FDA"/>
    <w:rsid w:val="003D60AC"/>
    <w:rsid w:val="003E478D"/>
    <w:rsid w:val="003E5909"/>
    <w:rsid w:val="003F1A2F"/>
    <w:rsid w:val="00400755"/>
    <w:rsid w:val="00420822"/>
    <w:rsid w:val="00423112"/>
    <w:rsid w:val="004236C8"/>
    <w:rsid w:val="0042400C"/>
    <w:rsid w:val="0042621A"/>
    <w:rsid w:val="00430F83"/>
    <w:rsid w:val="00431CAF"/>
    <w:rsid w:val="00432F16"/>
    <w:rsid w:val="00433BEF"/>
    <w:rsid w:val="00435399"/>
    <w:rsid w:val="00443EAE"/>
    <w:rsid w:val="00443FA7"/>
    <w:rsid w:val="004467E2"/>
    <w:rsid w:val="0045458F"/>
    <w:rsid w:val="004633B4"/>
    <w:rsid w:val="00473941"/>
    <w:rsid w:val="004833E4"/>
    <w:rsid w:val="004847DF"/>
    <w:rsid w:val="00485549"/>
    <w:rsid w:val="004A3143"/>
    <w:rsid w:val="004A40E3"/>
    <w:rsid w:val="004B3553"/>
    <w:rsid w:val="004B36F4"/>
    <w:rsid w:val="004C0809"/>
    <w:rsid w:val="004C6865"/>
    <w:rsid w:val="004E3842"/>
    <w:rsid w:val="004F7F12"/>
    <w:rsid w:val="00530E8C"/>
    <w:rsid w:val="00532D8B"/>
    <w:rsid w:val="00534D41"/>
    <w:rsid w:val="00541233"/>
    <w:rsid w:val="0054344C"/>
    <w:rsid w:val="00545933"/>
    <w:rsid w:val="00557544"/>
    <w:rsid w:val="00563973"/>
    <w:rsid w:val="00566193"/>
    <w:rsid w:val="00572E9C"/>
    <w:rsid w:val="00573F14"/>
    <w:rsid w:val="00580A04"/>
    <w:rsid w:val="00585438"/>
    <w:rsid w:val="00587875"/>
    <w:rsid w:val="0059479B"/>
    <w:rsid w:val="005956E7"/>
    <w:rsid w:val="005C4A46"/>
    <w:rsid w:val="005D0409"/>
    <w:rsid w:val="005D23EF"/>
    <w:rsid w:val="005D58B1"/>
    <w:rsid w:val="005D5C4C"/>
    <w:rsid w:val="005E562E"/>
    <w:rsid w:val="00606580"/>
    <w:rsid w:val="00607E2B"/>
    <w:rsid w:val="00617F9A"/>
    <w:rsid w:val="00623CE1"/>
    <w:rsid w:val="00624DF9"/>
    <w:rsid w:val="0062666C"/>
    <w:rsid w:val="0063062B"/>
    <w:rsid w:val="00634301"/>
    <w:rsid w:val="0064713B"/>
    <w:rsid w:val="00650004"/>
    <w:rsid w:val="00667229"/>
    <w:rsid w:val="00667ECF"/>
    <w:rsid w:val="00672D50"/>
    <w:rsid w:val="006736CD"/>
    <w:rsid w:val="006778F5"/>
    <w:rsid w:val="00682BE5"/>
    <w:rsid w:val="00685BC8"/>
    <w:rsid w:val="00690FED"/>
    <w:rsid w:val="006939A5"/>
    <w:rsid w:val="006A02CF"/>
    <w:rsid w:val="006A4000"/>
    <w:rsid w:val="006B1FB2"/>
    <w:rsid w:val="006B1FC7"/>
    <w:rsid w:val="006B2209"/>
    <w:rsid w:val="006B37BB"/>
    <w:rsid w:val="006C05D4"/>
    <w:rsid w:val="006C5758"/>
    <w:rsid w:val="006D1315"/>
    <w:rsid w:val="006D42D9"/>
    <w:rsid w:val="006D4303"/>
    <w:rsid w:val="006E4559"/>
    <w:rsid w:val="006F558E"/>
    <w:rsid w:val="00711C32"/>
    <w:rsid w:val="00712451"/>
    <w:rsid w:val="00721117"/>
    <w:rsid w:val="00732F08"/>
    <w:rsid w:val="007363C9"/>
    <w:rsid w:val="0074190C"/>
    <w:rsid w:val="00742117"/>
    <w:rsid w:val="00745A02"/>
    <w:rsid w:val="00753DF8"/>
    <w:rsid w:val="00762576"/>
    <w:rsid w:val="00775496"/>
    <w:rsid w:val="00775EA8"/>
    <w:rsid w:val="0078301A"/>
    <w:rsid w:val="00791060"/>
    <w:rsid w:val="00795248"/>
    <w:rsid w:val="007A2371"/>
    <w:rsid w:val="007A3D20"/>
    <w:rsid w:val="007A4069"/>
    <w:rsid w:val="007A507E"/>
    <w:rsid w:val="007B00DD"/>
    <w:rsid w:val="007B5626"/>
    <w:rsid w:val="007D70EE"/>
    <w:rsid w:val="007E62C0"/>
    <w:rsid w:val="0080570B"/>
    <w:rsid w:val="008148E1"/>
    <w:rsid w:val="00820CCB"/>
    <w:rsid w:val="008319BF"/>
    <w:rsid w:val="00835920"/>
    <w:rsid w:val="0085237E"/>
    <w:rsid w:val="00854675"/>
    <w:rsid w:val="0085496D"/>
    <w:rsid w:val="00864ABB"/>
    <w:rsid w:val="008733F7"/>
    <w:rsid w:val="00877DB1"/>
    <w:rsid w:val="008D0210"/>
    <w:rsid w:val="008D0E09"/>
    <w:rsid w:val="00900A8A"/>
    <w:rsid w:val="009024B6"/>
    <w:rsid w:val="0094128C"/>
    <w:rsid w:val="00945A36"/>
    <w:rsid w:val="0096718F"/>
    <w:rsid w:val="00970E07"/>
    <w:rsid w:val="00975AF2"/>
    <w:rsid w:val="0097693B"/>
    <w:rsid w:val="00986593"/>
    <w:rsid w:val="00993355"/>
    <w:rsid w:val="00994393"/>
    <w:rsid w:val="009A0104"/>
    <w:rsid w:val="009A4A6D"/>
    <w:rsid w:val="009B3095"/>
    <w:rsid w:val="009D186F"/>
    <w:rsid w:val="009D5215"/>
    <w:rsid w:val="009E2226"/>
    <w:rsid w:val="009E3C8C"/>
    <w:rsid w:val="009F2B02"/>
    <w:rsid w:val="009F6B61"/>
    <w:rsid w:val="00A02095"/>
    <w:rsid w:val="00A13265"/>
    <w:rsid w:val="00A435EF"/>
    <w:rsid w:val="00A47B50"/>
    <w:rsid w:val="00A5156A"/>
    <w:rsid w:val="00A643D6"/>
    <w:rsid w:val="00A64D92"/>
    <w:rsid w:val="00A71136"/>
    <w:rsid w:val="00A83134"/>
    <w:rsid w:val="00A85F98"/>
    <w:rsid w:val="00A864F3"/>
    <w:rsid w:val="00AA2AD2"/>
    <w:rsid w:val="00AA474C"/>
    <w:rsid w:val="00AA6490"/>
    <w:rsid w:val="00AA73F1"/>
    <w:rsid w:val="00AB1C9A"/>
    <w:rsid w:val="00AB2271"/>
    <w:rsid w:val="00AB2D35"/>
    <w:rsid w:val="00AB4C6A"/>
    <w:rsid w:val="00AB5E03"/>
    <w:rsid w:val="00AC6841"/>
    <w:rsid w:val="00AD2E25"/>
    <w:rsid w:val="00AD48E3"/>
    <w:rsid w:val="00AD7E5F"/>
    <w:rsid w:val="00AF2A24"/>
    <w:rsid w:val="00AF48C4"/>
    <w:rsid w:val="00AF4AF9"/>
    <w:rsid w:val="00AF5104"/>
    <w:rsid w:val="00B00A12"/>
    <w:rsid w:val="00B01AA1"/>
    <w:rsid w:val="00B04881"/>
    <w:rsid w:val="00B10307"/>
    <w:rsid w:val="00B130C9"/>
    <w:rsid w:val="00B147C6"/>
    <w:rsid w:val="00B30C81"/>
    <w:rsid w:val="00B33390"/>
    <w:rsid w:val="00B471EF"/>
    <w:rsid w:val="00B4793B"/>
    <w:rsid w:val="00B55FD2"/>
    <w:rsid w:val="00B62EDE"/>
    <w:rsid w:val="00B67B7E"/>
    <w:rsid w:val="00B86AAB"/>
    <w:rsid w:val="00B90DFF"/>
    <w:rsid w:val="00B954D6"/>
    <w:rsid w:val="00B9796B"/>
    <w:rsid w:val="00BA72FF"/>
    <w:rsid w:val="00BB663A"/>
    <w:rsid w:val="00BB71B0"/>
    <w:rsid w:val="00BC1081"/>
    <w:rsid w:val="00BE2F6F"/>
    <w:rsid w:val="00C03181"/>
    <w:rsid w:val="00C15633"/>
    <w:rsid w:val="00C15799"/>
    <w:rsid w:val="00C1709F"/>
    <w:rsid w:val="00C3305C"/>
    <w:rsid w:val="00C357AD"/>
    <w:rsid w:val="00C4319C"/>
    <w:rsid w:val="00C55C05"/>
    <w:rsid w:val="00C55E5D"/>
    <w:rsid w:val="00C57BDD"/>
    <w:rsid w:val="00C6069C"/>
    <w:rsid w:val="00C6154F"/>
    <w:rsid w:val="00C66D88"/>
    <w:rsid w:val="00C93B4E"/>
    <w:rsid w:val="00C97C04"/>
    <w:rsid w:val="00CA2328"/>
    <w:rsid w:val="00CA24A1"/>
    <w:rsid w:val="00CB071E"/>
    <w:rsid w:val="00CB6AB6"/>
    <w:rsid w:val="00CD5431"/>
    <w:rsid w:val="00CD6730"/>
    <w:rsid w:val="00CF2491"/>
    <w:rsid w:val="00D05FF4"/>
    <w:rsid w:val="00D1252E"/>
    <w:rsid w:val="00D13B41"/>
    <w:rsid w:val="00D2702B"/>
    <w:rsid w:val="00D30EE8"/>
    <w:rsid w:val="00D36655"/>
    <w:rsid w:val="00D501BA"/>
    <w:rsid w:val="00D55025"/>
    <w:rsid w:val="00D57772"/>
    <w:rsid w:val="00D62C5A"/>
    <w:rsid w:val="00D63F64"/>
    <w:rsid w:val="00D70C34"/>
    <w:rsid w:val="00D75A4D"/>
    <w:rsid w:val="00D8478B"/>
    <w:rsid w:val="00D86151"/>
    <w:rsid w:val="00D9626F"/>
    <w:rsid w:val="00DA13F6"/>
    <w:rsid w:val="00DA7595"/>
    <w:rsid w:val="00DB0A68"/>
    <w:rsid w:val="00DB183E"/>
    <w:rsid w:val="00DB1F1B"/>
    <w:rsid w:val="00DB4237"/>
    <w:rsid w:val="00DB5F10"/>
    <w:rsid w:val="00DC43A3"/>
    <w:rsid w:val="00DC5CCE"/>
    <w:rsid w:val="00DD3B31"/>
    <w:rsid w:val="00DD7C09"/>
    <w:rsid w:val="00DD7F46"/>
    <w:rsid w:val="00DE6A5B"/>
    <w:rsid w:val="00DF6CE5"/>
    <w:rsid w:val="00E0124F"/>
    <w:rsid w:val="00E06DFB"/>
    <w:rsid w:val="00E11A4C"/>
    <w:rsid w:val="00E2083C"/>
    <w:rsid w:val="00E4074D"/>
    <w:rsid w:val="00E450D2"/>
    <w:rsid w:val="00E45E6F"/>
    <w:rsid w:val="00E64606"/>
    <w:rsid w:val="00E66EEA"/>
    <w:rsid w:val="00E674D3"/>
    <w:rsid w:val="00E70FD0"/>
    <w:rsid w:val="00E72C92"/>
    <w:rsid w:val="00E75E10"/>
    <w:rsid w:val="00E951DA"/>
    <w:rsid w:val="00EB147B"/>
    <w:rsid w:val="00EE6668"/>
    <w:rsid w:val="00F26BAA"/>
    <w:rsid w:val="00F337C2"/>
    <w:rsid w:val="00F36922"/>
    <w:rsid w:val="00F44466"/>
    <w:rsid w:val="00F65163"/>
    <w:rsid w:val="00F74B63"/>
    <w:rsid w:val="00F84067"/>
    <w:rsid w:val="00FA02D5"/>
    <w:rsid w:val="00FC142F"/>
    <w:rsid w:val="00FD4C52"/>
    <w:rsid w:val="00FD79CA"/>
    <w:rsid w:val="00FE482B"/>
    <w:rsid w:val="00FF42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672D50"/>
    <w:pPr>
      <w:keepNext/>
      <w:spacing w:before="240" w:after="60"/>
      <w:outlineLvl w:val="1"/>
    </w:pPr>
    <w:rPr>
      <w:rFonts w:ascii="Cambria" w:eastAsia="Times New Roman" w:hAnsi="Cambria"/>
      <w:b/>
      <w:bCs/>
      <w:i/>
      <w:iCs/>
      <w:sz w:val="28"/>
      <w:szCs w:val="28"/>
    </w:rPr>
  </w:style>
  <w:style w:type="paragraph" w:styleId="Heading3">
    <w:name w:val="heading 3"/>
    <w:basedOn w:val="Heading1"/>
    <w:next w:val="Normal"/>
    <w:link w:val="Heading3Char"/>
    <w:qFormat/>
    <w:rsid w:val="00DD3B31"/>
    <w:pPr>
      <w:keepLines/>
      <w:tabs>
        <w:tab w:val="left" w:pos="794"/>
        <w:tab w:val="left" w:pos="1191"/>
        <w:tab w:val="left" w:pos="1588"/>
        <w:tab w:val="left" w:pos="1985"/>
      </w:tabs>
      <w:overflowPunct w:val="0"/>
      <w:autoSpaceDE w:val="0"/>
      <w:autoSpaceDN w:val="0"/>
      <w:adjustRightInd w:val="0"/>
      <w:spacing w:before="160"/>
      <w:ind w:left="794" w:hanging="794"/>
      <w:jc w:val="left"/>
      <w:textAlignment w:val="baseline"/>
      <w:outlineLvl w:val="2"/>
    </w:pPr>
    <w:rPr>
      <w:rFonts w:eastAsia="MS Mincho"/>
      <w:bCs w:val="0"/>
      <w:szCs w:val="20"/>
      <w:u w:val="none"/>
      <w:lang w:val="en-GB"/>
    </w:rPr>
  </w:style>
  <w:style w:type="paragraph" w:styleId="Heading4">
    <w:name w:val="heading 4"/>
    <w:basedOn w:val="Heading3"/>
    <w:next w:val="Normal"/>
    <w:link w:val="Heading4Char"/>
    <w:qFormat/>
    <w:rsid w:val="00DD3B31"/>
    <w:pPr>
      <w:tabs>
        <w:tab w:val="clear" w:pos="794"/>
        <w:tab w:val="left" w:pos="1021"/>
      </w:tabs>
      <w:ind w:left="1021" w:hanging="1021"/>
      <w:outlineLvl w:val="3"/>
    </w:pPr>
  </w:style>
  <w:style w:type="paragraph" w:styleId="Heading5">
    <w:name w:val="heading 5"/>
    <w:basedOn w:val="Heading4"/>
    <w:next w:val="Normal"/>
    <w:link w:val="Heading5Char"/>
    <w:qFormat/>
    <w:rsid w:val="00DD3B31"/>
    <w:pPr>
      <w:outlineLvl w:val="4"/>
    </w:pPr>
  </w:style>
  <w:style w:type="paragraph" w:styleId="Heading6">
    <w:name w:val="heading 6"/>
    <w:basedOn w:val="Heading4"/>
    <w:next w:val="Normal"/>
    <w:link w:val="Heading6Char"/>
    <w:qFormat/>
    <w:rsid w:val="00DD3B31"/>
    <w:pPr>
      <w:tabs>
        <w:tab w:val="clear" w:pos="1021"/>
        <w:tab w:val="clear" w:pos="1191"/>
      </w:tabs>
      <w:ind w:left="1588" w:hanging="1588"/>
      <w:outlineLvl w:val="5"/>
    </w:pPr>
  </w:style>
  <w:style w:type="paragraph" w:styleId="Heading7">
    <w:name w:val="heading 7"/>
    <w:basedOn w:val="Heading6"/>
    <w:next w:val="Normal"/>
    <w:link w:val="Heading7Char"/>
    <w:qFormat/>
    <w:rsid w:val="00DD3B31"/>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DD3B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odyText2">
    <w:name w:val="Body Text 2"/>
    <w:basedOn w:val="Normal"/>
    <w:link w:val="BodyText2Char"/>
    <w:rsid w:val="004467E2"/>
    <w:pPr>
      <w:widowControl w:val="0"/>
    </w:pPr>
    <w:rPr>
      <w:rFonts w:eastAsia="MS Mincho"/>
      <w:kern w:val="2"/>
      <w:lang w:eastAsia="ja-JP"/>
    </w:rPr>
  </w:style>
  <w:style w:type="character" w:customStyle="1" w:styleId="BodyText2Char">
    <w:name w:val="Body Text 2 Char"/>
    <w:link w:val="BodyText2"/>
    <w:rsid w:val="004467E2"/>
    <w:rPr>
      <w:rFonts w:eastAsia="MS Mincho"/>
      <w:kern w:val="2"/>
      <w:sz w:val="24"/>
      <w:szCs w:val="24"/>
      <w:lang w:eastAsia="ja-JP"/>
    </w:rPr>
  </w:style>
  <w:style w:type="character" w:customStyle="1" w:styleId="Resref">
    <w:name w:val="Res#_ref"/>
    <w:basedOn w:val="DefaultParagraphFont"/>
    <w:rsid w:val="004467E2"/>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link w:val="Heading2"/>
    <w:rsid w:val="00672D50"/>
    <w:rPr>
      <w:rFonts w:ascii="Cambria" w:eastAsia="Times New Roman" w:hAnsi="Cambria" w:cs="Times New Roman"/>
      <w:b/>
      <w:bCs/>
      <w:i/>
      <w:iCs/>
      <w:sz w:val="28"/>
      <w:szCs w:val="28"/>
    </w:rPr>
  </w:style>
  <w:style w:type="character" w:styleId="Strong">
    <w:name w:val="Strong"/>
    <w:uiPriority w:val="22"/>
    <w:qFormat/>
    <w:rsid w:val="00753DF8"/>
    <w:rPr>
      <w:b/>
      <w:bCs/>
    </w:rPr>
  </w:style>
  <w:style w:type="character" w:styleId="Emphasis">
    <w:name w:val="Emphasis"/>
    <w:uiPriority w:val="20"/>
    <w:qFormat/>
    <w:rsid w:val="00753DF8"/>
    <w:rPr>
      <w:i/>
      <w:iCs/>
    </w:rPr>
  </w:style>
  <w:style w:type="character" w:customStyle="1" w:styleId="Artref">
    <w:name w:val="Art_ref"/>
    <w:basedOn w:val="DefaultParagraphFont"/>
    <w:rsid w:val="00CB071E"/>
  </w:style>
  <w:style w:type="paragraph" w:customStyle="1" w:styleId="Call">
    <w:name w:val="Call"/>
    <w:basedOn w:val="Normal"/>
    <w:next w:val="Normal"/>
    <w:link w:val="CallChar"/>
    <w:rsid w:val="00CB071E"/>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rPr>
  </w:style>
  <w:style w:type="paragraph" w:customStyle="1" w:styleId="enumlev1">
    <w:name w:val="enumlev1"/>
    <w:basedOn w:val="Normal"/>
    <w:link w:val="enumlev1Char"/>
    <w:rsid w:val="00CB071E"/>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Times New Roman"/>
      <w:szCs w:val="20"/>
      <w:lang w:val="en-GB"/>
    </w:rPr>
  </w:style>
  <w:style w:type="character" w:customStyle="1" w:styleId="enumlev1Char">
    <w:name w:val="enumlev1 Char"/>
    <w:link w:val="enumlev1"/>
    <w:uiPriority w:val="99"/>
    <w:locked/>
    <w:rsid w:val="00CB071E"/>
    <w:rPr>
      <w:rFonts w:eastAsia="Times New Roman"/>
      <w:sz w:val="24"/>
      <w:lang w:val="en-GB"/>
    </w:rPr>
  </w:style>
  <w:style w:type="character" w:customStyle="1" w:styleId="CallChar">
    <w:name w:val="Call Char"/>
    <w:link w:val="Call"/>
    <w:locked/>
    <w:rsid w:val="00CB071E"/>
    <w:rPr>
      <w:rFonts w:eastAsia="Times New Roman"/>
      <w:i/>
      <w:sz w:val="24"/>
      <w:lang w:val="en-GB"/>
    </w:rPr>
  </w:style>
  <w:style w:type="paragraph" w:customStyle="1" w:styleId="CharCharChar">
    <w:name w:val="Char Char Char"/>
    <w:basedOn w:val="Normal"/>
    <w:rsid w:val="00195C4C"/>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7830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styleId="BalloonText">
    <w:name w:val="Balloon Text"/>
    <w:basedOn w:val="Normal"/>
    <w:link w:val="BalloonTextChar"/>
    <w:rsid w:val="00D30EE8"/>
    <w:rPr>
      <w:rFonts w:ascii="Tahoma" w:hAnsi="Tahoma"/>
      <w:sz w:val="16"/>
      <w:szCs w:val="16"/>
    </w:rPr>
  </w:style>
  <w:style w:type="character" w:customStyle="1" w:styleId="BalloonTextChar">
    <w:name w:val="Balloon Text Char"/>
    <w:link w:val="BalloonText"/>
    <w:rsid w:val="00D30EE8"/>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Footnote,Style 3,R"/>
    <w:basedOn w:val="DefaultParagraphFont"/>
    <w:rsid w:val="008733F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733F7"/>
    <w:pPr>
      <w:keepLines/>
      <w:tabs>
        <w:tab w:val="left" w:pos="255"/>
        <w:tab w:val="left" w:pos="1134"/>
        <w:tab w:val="left" w:pos="1871"/>
        <w:tab w:val="left" w:pos="2268"/>
      </w:tabs>
      <w:overflowPunct w:val="0"/>
      <w:autoSpaceDE w:val="0"/>
      <w:autoSpaceDN w:val="0"/>
      <w:adjustRightInd w:val="0"/>
      <w:spacing w:before="120"/>
      <w:jc w:val="both"/>
      <w:textAlignment w:val="baseline"/>
    </w:pPr>
    <w:rPr>
      <w:rFonts w:eastAsia="Times New Roman"/>
      <w:sz w:val="20"/>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33F7"/>
    <w:rPr>
      <w:rFonts w:eastAsia="Times New Roman"/>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link w:val="Footer"/>
    <w:uiPriority w:val="99"/>
    <w:rsid w:val="0054344C"/>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link w:val="Header"/>
    <w:rsid w:val="0054344C"/>
    <w:rPr>
      <w:rFonts w:eastAsia="BatangChe"/>
      <w:sz w:val="24"/>
      <w:szCs w:val="24"/>
    </w:rPr>
  </w:style>
  <w:style w:type="character" w:customStyle="1" w:styleId="Heading3Char">
    <w:name w:val="Heading 3 Char"/>
    <w:basedOn w:val="DefaultParagraphFont"/>
    <w:link w:val="Heading3"/>
    <w:rsid w:val="00DD3B31"/>
    <w:rPr>
      <w:rFonts w:eastAsia="MS Mincho"/>
      <w:b/>
      <w:sz w:val="24"/>
      <w:lang w:val="en-GB"/>
    </w:rPr>
  </w:style>
  <w:style w:type="character" w:customStyle="1" w:styleId="Heading4Char">
    <w:name w:val="Heading 4 Char"/>
    <w:basedOn w:val="DefaultParagraphFont"/>
    <w:link w:val="Heading4"/>
    <w:rsid w:val="00DD3B31"/>
    <w:rPr>
      <w:rFonts w:eastAsia="MS Mincho"/>
      <w:b/>
      <w:sz w:val="24"/>
      <w:lang w:val="en-GB"/>
    </w:rPr>
  </w:style>
  <w:style w:type="character" w:customStyle="1" w:styleId="Heading5Char">
    <w:name w:val="Heading 5 Char"/>
    <w:basedOn w:val="DefaultParagraphFont"/>
    <w:link w:val="Heading5"/>
    <w:rsid w:val="00DD3B31"/>
    <w:rPr>
      <w:rFonts w:eastAsia="MS Mincho"/>
      <w:b/>
      <w:sz w:val="24"/>
      <w:lang w:val="en-GB"/>
    </w:rPr>
  </w:style>
  <w:style w:type="character" w:customStyle="1" w:styleId="Heading6Char">
    <w:name w:val="Heading 6 Char"/>
    <w:basedOn w:val="DefaultParagraphFont"/>
    <w:link w:val="Heading6"/>
    <w:rsid w:val="00DD3B31"/>
    <w:rPr>
      <w:rFonts w:eastAsia="MS Mincho"/>
      <w:b/>
      <w:sz w:val="24"/>
      <w:lang w:val="en-GB"/>
    </w:rPr>
  </w:style>
  <w:style w:type="character" w:customStyle="1" w:styleId="Heading7Char">
    <w:name w:val="Heading 7 Char"/>
    <w:basedOn w:val="DefaultParagraphFont"/>
    <w:link w:val="Heading7"/>
    <w:rsid w:val="00DD3B31"/>
    <w:rPr>
      <w:rFonts w:eastAsia="MS Mincho"/>
      <w:b/>
      <w:sz w:val="24"/>
      <w:lang w:val="en-GB"/>
    </w:rPr>
  </w:style>
  <w:style w:type="character" w:customStyle="1" w:styleId="Heading9Char">
    <w:name w:val="Heading 9 Char"/>
    <w:basedOn w:val="DefaultParagraphFont"/>
    <w:link w:val="Heading9"/>
    <w:rsid w:val="00DD3B31"/>
    <w:rPr>
      <w:rFonts w:eastAsia="MS Mincho"/>
      <w:b/>
      <w:sz w:val="24"/>
      <w:lang w:val="en-GB"/>
    </w:rPr>
  </w:style>
  <w:style w:type="paragraph" w:styleId="BodyText">
    <w:name w:val="Body Text"/>
    <w:basedOn w:val="Normal"/>
    <w:link w:val="BodyTextChar"/>
    <w:rsid w:val="00DD3B31"/>
    <w:rPr>
      <w:rFonts w:ascii="Arial" w:hAnsi="Arial"/>
      <w:sz w:val="22"/>
      <w:szCs w:val="20"/>
      <w:lang w:val="en-GB" w:eastAsia="ko-KR"/>
    </w:rPr>
  </w:style>
  <w:style w:type="character" w:customStyle="1" w:styleId="BodyTextChar">
    <w:name w:val="Body Text Char"/>
    <w:basedOn w:val="DefaultParagraphFont"/>
    <w:link w:val="BodyText"/>
    <w:rsid w:val="00DD3B31"/>
    <w:rPr>
      <w:rFonts w:ascii="Arial" w:eastAsia="BatangChe" w:hAnsi="Arial"/>
      <w:sz w:val="22"/>
      <w:lang w:val="en-GB" w:eastAsia="ko-KR"/>
    </w:rPr>
  </w:style>
  <w:style w:type="paragraph" w:customStyle="1" w:styleId="TableText0">
    <w:name w:val="Table_Text"/>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0"/>
    <w:rsid w:val="00DD3B31"/>
    <w:pPr>
      <w:keepLines/>
      <w:spacing w:before="0"/>
    </w:pPr>
    <w:rPr>
      <w:b/>
      <w:caps w:val="0"/>
    </w:rPr>
  </w:style>
  <w:style w:type="paragraph" w:customStyle="1" w:styleId="Table">
    <w:name w:val="Table_#"/>
    <w:basedOn w:val="Normal"/>
    <w:next w:val="TableTitle"/>
    <w:rsid w:val="00DD3B31"/>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0"/>
    <w:rsid w:val="00DD3B31"/>
    <w:pPr>
      <w:keepNext/>
      <w:spacing w:before="80" w:after="80"/>
      <w:jc w:val="center"/>
    </w:pPr>
    <w:rPr>
      <w:b/>
    </w:rPr>
  </w:style>
  <w:style w:type="paragraph" w:customStyle="1" w:styleId="Figure">
    <w:name w:val="Figure_#"/>
    <w:basedOn w:val="Table"/>
    <w:next w:val="FigureTitle"/>
    <w:rsid w:val="00DD3B31"/>
    <w:pPr>
      <w:spacing w:before="480"/>
    </w:pPr>
  </w:style>
  <w:style w:type="paragraph" w:customStyle="1" w:styleId="FigureTitle">
    <w:name w:val="Figure_Title"/>
    <w:basedOn w:val="TableTitle"/>
    <w:next w:val="Normal"/>
    <w:rsid w:val="00DD3B31"/>
    <w:pPr>
      <w:keepNext w:val="0"/>
      <w:spacing w:after="480"/>
    </w:pPr>
  </w:style>
  <w:style w:type="character" w:styleId="CommentReference">
    <w:name w:val="annotation reference"/>
    <w:basedOn w:val="DefaultParagraphFont"/>
    <w:rsid w:val="00DD3B31"/>
    <w:rPr>
      <w:sz w:val="18"/>
      <w:szCs w:val="18"/>
    </w:rPr>
  </w:style>
  <w:style w:type="paragraph" w:styleId="CommentText">
    <w:name w:val="annotation text"/>
    <w:basedOn w:val="Normal"/>
    <w:link w:val="CommentTextChar"/>
    <w:rsid w:val="00DD3B31"/>
  </w:style>
  <w:style w:type="character" w:customStyle="1" w:styleId="CommentTextChar">
    <w:name w:val="Comment Text Char"/>
    <w:basedOn w:val="DefaultParagraphFont"/>
    <w:link w:val="CommentText"/>
    <w:rsid w:val="00DD3B31"/>
    <w:rPr>
      <w:rFonts w:eastAsia="BatangChe"/>
      <w:sz w:val="24"/>
      <w:szCs w:val="24"/>
    </w:rPr>
  </w:style>
  <w:style w:type="paragraph" w:styleId="CommentSubject">
    <w:name w:val="annotation subject"/>
    <w:basedOn w:val="CommentText"/>
    <w:next w:val="CommentText"/>
    <w:link w:val="CommentSubjectChar"/>
    <w:rsid w:val="00DD3B31"/>
    <w:rPr>
      <w:b/>
      <w:bCs/>
    </w:rPr>
  </w:style>
  <w:style w:type="character" w:customStyle="1" w:styleId="CommentSubjectChar">
    <w:name w:val="Comment Subject Char"/>
    <w:basedOn w:val="CommentTextChar"/>
    <w:link w:val="CommentSubject"/>
    <w:rsid w:val="00DD3B31"/>
    <w:rPr>
      <w:rFonts w:eastAsia="BatangChe"/>
      <w:b/>
      <w:bCs/>
      <w:sz w:val="24"/>
      <w:szCs w:val="24"/>
    </w:rPr>
  </w:style>
  <w:style w:type="paragraph" w:styleId="Title">
    <w:name w:val="Title"/>
    <w:basedOn w:val="Normal"/>
    <w:link w:val="TitleChar"/>
    <w:qFormat/>
    <w:rsid w:val="00DD3B31"/>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DD3B31"/>
    <w:rPr>
      <w:rFonts w:eastAsia="GulimChe"/>
      <w:b/>
      <w:sz w:val="28"/>
      <w:lang w:eastAsia="ko-KR"/>
    </w:rPr>
  </w:style>
  <w:style w:type="paragraph" w:styleId="BodyTextIndent">
    <w:name w:val="Body Text Indent"/>
    <w:basedOn w:val="Normal"/>
    <w:link w:val="BodyTextIndentChar"/>
    <w:rsid w:val="00DD3B31"/>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DD3B31"/>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DD3B31"/>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DD3B31"/>
    <w:rPr>
      <w:rFonts w:ascii="Arial" w:eastAsia="MS Gothic" w:hAnsi="Arial"/>
      <w:kern w:val="2"/>
      <w:sz w:val="21"/>
      <w:szCs w:val="24"/>
      <w:lang w:eastAsia="ja-JP"/>
    </w:rPr>
  </w:style>
  <w:style w:type="paragraph" w:styleId="BodyText3">
    <w:name w:val="Body Text 3"/>
    <w:basedOn w:val="Normal"/>
    <w:link w:val="BodyText3Char"/>
    <w:rsid w:val="00DD3B31"/>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DD3B31"/>
    <w:rPr>
      <w:rFonts w:ascii="Arial" w:eastAsia="MS Gothic" w:hAnsi="Arial"/>
      <w:kern w:val="2"/>
      <w:sz w:val="21"/>
      <w:szCs w:val="24"/>
      <w:lang w:eastAsia="ja-JP"/>
    </w:rPr>
  </w:style>
  <w:style w:type="character" w:customStyle="1" w:styleId="Heading8Char">
    <w:name w:val="Heading 8 Char"/>
    <w:link w:val="Heading8"/>
    <w:rsid w:val="00DD3B31"/>
    <w:rPr>
      <w:rFonts w:eastAsia="BatangChe"/>
      <w:b/>
      <w:bCs/>
      <w:kern w:val="2"/>
      <w:lang w:eastAsia="ko-KR"/>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DD3B31"/>
    <w:rPr>
      <w:rFonts w:eastAsia="BatangChe"/>
      <w:b/>
      <w:bCs/>
      <w:sz w:val="24"/>
      <w:szCs w:val="24"/>
      <w:u w:val="single"/>
    </w:rPr>
  </w:style>
  <w:style w:type="paragraph" w:customStyle="1" w:styleId="Artheading">
    <w:name w:val="Art_heading"/>
    <w:basedOn w:val="Normal"/>
    <w:next w:val="Normalaftertitle"/>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DD3B31"/>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DD3B31"/>
  </w:style>
  <w:style w:type="paragraph" w:customStyle="1" w:styleId="AnnexNotitle">
    <w:name w:val="Annex_No &amp; 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DD3B31"/>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enumlev2">
    <w:name w:val="enumlev2"/>
    <w:basedOn w:val="enumlev1"/>
    <w:rsid w:val="00DD3B31"/>
    <w:pPr>
      <w:tabs>
        <w:tab w:val="clear" w:pos="1134"/>
        <w:tab w:val="clear" w:pos="1871"/>
        <w:tab w:val="clear" w:pos="2608"/>
        <w:tab w:val="clear" w:pos="3345"/>
        <w:tab w:val="left" w:pos="794"/>
        <w:tab w:val="left" w:pos="1191"/>
        <w:tab w:val="left" w:pos="1588"/>
        <w:tab w:val="left" w:pos="1985"/>
      </w:tabs>
      <w:ind w:left="1191" w:hanging="397"/>
      <w:jc w:val="left"/>
    </w:pPr>
    <w:rPr>
      <w:rFonts w:eastAsia="MS Mincho"/>
    </w:rPr>
  </w:style>
  <w:style w:type="paragraph" w:customStyle="1" w:styleId="enumlev3">
    <w:name w:val="enumlev3"/>
    <w:basedOn w:val="enumlev2"/>
    <w:rsid w:val="00DD3B31"/>
    <w:pPr>
      <w:ind w:left="1588"/>
    </w:pPr>
  </w:style>
  <w:style w:type="paragraph" w:customStyle="1" w:styleId="Equationlegend">
    <w:name w:val="Equation_legend"/>
    <w:basedOn w:val="Normal"/>
    <w:rsid w:val="00DD3B31"/>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DD3B31"/>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DD3B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Figurewithouttitle">
    <w:name w:val="Figure_without_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DD3B31"/>
    <w:pPr>
      <w:tabs>
        <w:tab w:val="clear" w:pos="4320"/>
        <w:tab w:val="clear" w:pos="8640"/>
      </w:tabs>
      <w:spacing w:before="40"/>
    </w:pPr>
    <w:rPr>
      <w:rFonts w:eastAsia="MS Mincho"/>
      <w:sz w:val="16"/>
      <w:szCs w:val="20"/>
      <w:lang w:val="en-GB"/>
    </w:rPr>
  </w:style>
  <w:style w:type="paragraph" w:styleId="Index1">
    <w:name w:val="index 1"/>
    <w:basedOn w:val="Normal"/>
    <w:next w:val="Normal"/>
    <w:rsid w:val="00DD3B31"/>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DD3B31"/>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DD3B31"/>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DD3B3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DD3B31"/>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DD3B31"/>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DD3B31"/>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DD3B31"/>
  </w:style>
  <w:style w:type="paragraph" w:customStyle="1" w:styleId="QuestionNo">
    <w:name w:val="Question_No"/>
    <w:basedOn w:val="RecNo"/>
    <w:next w:val="Questiontitle"/>
    <w:rsid w:val="00DD3B31"/>
  </w:style>
  <w:style w:type="paragraph" w:customStyle="1" w:styleId="RecNo">
    <w:name w:val="Rec_No"/>
    <w:basedOn w:val="Normal"/>
    <w:next w:val="Rectitle"/>
    <w:rsid w:val="00DD3B31"/>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DD3B31"/>
  </w:style>
  <w:style w:type="paragraph" w:customStyle="1" w:styleId="Questionref">
    <w:name w:val="Question_ref"/>
    <w:basedOn w:val="Recref"/>
    <w:next w:val="Questiondate"/>
    <w:rsid w:val="00DD3B31"/>
  </w:style>
  <w:style w:type="paragraph" w:customStyle="1" w:styleId="Reftext">
    <w:name w:val="Ref_text"/>
    <w:basedOn w:val="Normal"/>
    <w:rsid w:val="00DD3B31"/>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DD3B31"/>
  </w:style>
  <w:style w:type="paragraph" w:customStyle="1" w:styleId="RepNo">
    <w:name w:val="Rep_No"/>
    <w:basedOn w:val="RecNo"/>
    <w:next w:val="Reptitle"/>
    <w:rsid w:val="00DD3B31"/>
  </w:style>
  <w:style w:type="paragraph" w:customStyle="1" w:styleId="Reptitle">
    <w:name w:val="Rep_title"/>
    <w:basedOn w:val="Rectitle"/>
    <w:next w:val="Repref"/>
    <w:rsid w:val="00DD3B31"/>
  </w:style>
  <w:style w:type="paragraph" w:customStyle="1" w:styleId="Repref">
    <w:name w:val="Rep_ref"/>
    <w:basedOn w:val="Recref"/>
    <w:next w:val="Repdate"/>
    <w:rsid w:val="00DD3B31"/>
  </w:style>
  <w:style w:type="paragraph" w:customStyle="1" w:styleId="Resdate">
    <w:name w:val="Res_date"/>
    <w:basedOn w:val="Recdate"/>
    <w:next w:val="Normalaftertitle"/>
    <w:rsid w:val="00DD3B31"/>
  </w:style>
  <w:style w:type="paragraph" w:customStyle="1" w:styleId="ResNo">
    <w:name w:val="Res_No"/>
    <w:basedOn w:val="RecNo"/>
    <w:next w:val="Restitle"/>
    <w:rsid w:val="00DD3B31"/>
  </w:style>
  <w:style w:type="paragraph" w:customStyle="1" w:styleId="Restitle">
    <w:name w:val="Res_title"/>
    <w:basedOn w:val="Rectitle"/>
    <w:next w:val="Resref0"/>
    <w:link w:val="RestitleChar"/>
    <w:rsid w:val="00DD3B31"/>
  </w:style>
  <w:style w:type="paragraph" w:customStyle="1" w:styleId="Resref0">
    <w:name w:val="Res_ref"/>
    <w:basedOn w:val="Recref"/>
    <w:next w:val="Resdate"/>
    <w:rsid w:val="00DD3B31"/>
  </w:style>
  <w:style w:type="paragraph" w:customStyle="1" w:styleId="SectionNo">
    <w:name w:val="Section_No"/>
    <w:basedOn w:val="Normal"/>
    <w:next w:val="Sectiontitle"/>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DD3B31"/>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DD3B3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
    <w:rsid w:val="00DD3B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DD3B31"/>
    <w:rPr>
      <w:vertAlign w:val="superscript"/>
    </w:rPr>
  </w:style>
  <w:style w:type="paragraph" w:customStyle="1" w:styleId="TableNotitle">
    <w:name w:val="Table_No &amp; title"/>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DD3B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3B31"/>
  </w:style>
  <w:style w:type="paragraph" w:customStyle="1" w:styleId="Title3">
    <w:name w:val="Title 3"/>
    <w:basedOn w:val="Title2"/>
    <w:next w:val="Title4"/>
    <w:rsid w:val="00DD3B31"/>
    <w:rPr>
      <w:caps w:val="0"/>
    </w:rPr>
  </w:style>
  <w:style w:type="paragraph" w:customStyle="1" w:styleId="Title4">
    <w:name w:val="Title 4"/>
    <w:basedOn w:val="Title3"/>
    <w:next w:val="Heading1"/>
    <w:rsid w:val="00DD3B31"/>
    <w:rPr>
      <w:b/>
    </w:rPr>
  </w:style>
  <w:style w:type="paragraph" w:customStyle="1" w:styleId="toc0">
    <w:name w:val="toc 0"/>
    <w:basedOn w:val="Normal"/>
    <w:next w:val="TOC1"/>
    <w:rsid w:val="00DD3B31"/>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DD3B31"/>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DD3B31"/>
    <w:pPr>
      <w:spacing w:before="80"/>
      <w:ind w:left="1531" w:hanging="851"/>
    </w:pPr>
  </w:style>
  <w:style w:type="paragraph" w:styleId="TOC3">
    <w:name w:val="toc 3"/>
    <w:basedOn w:val="TOC2"/>
    <w:rsid w:val="00DD3B31"/>
  </w:style>
  <w:style w:type="paragraph" w:styleId="TOC4">
    <w:name w:val="toc 4"/>
    <w:basedOn w:val="TOC3"/>
    <w:rsid w:val="00DD3B31"/>
  </w:style>
  <w:style w:type="paragraph" w:styleId="TOC5">
    <w:name w:val="toc 5"/>
    <w:basedOn w:val="TOC4"/>
    <w:rsid w:val="00DD3B31"/>
  </w:style>
  <w:style w:type="paragraph" w:styleId="TOC6">
    <w:name w:val="toc 6"/>
    <w:basedOn w:val="TOC4"/>
    <w:rsid w:val="00DD3B31"/>
  </w:style>
  <w:style w:type="paragraph" w:styleId="TOC7">
    <w:name w:val="toc 7"/>
    <w:basedOn w:val="TOC4"/>
    <w:rsid w:val="00DD3B31"/>
  </w:style>
  <w:style w:type="paragraph" w:styleId="TOC8">
    <w:name w:val="toc 8"/>
    <w:basedOn w:val="TOC4"/>
    <w:rsid w:val="00DD3B31"/>
  </w:style>
  <w:style w:type="character" w:customStyle="1" w:styleId="Appdef">
    <w:name w:val="App_def"/>
    <w:rsid w:val="00DD3B31"/>
    <w:rPr>
      <w:rFonts w:ascii="Times New Roman" w:hAnsi="Times New Roman"/>
      <w:b/>
    </w:rPr>
  </w:style>
  <w:style w:type="character" w:customStyle="1" w:styleId="Appref">
    <w:name w:val="App_ref"/>
    <w:basedOn w:val="DefaultParagraphFont"/>
    <w:rsid w:val="00DD3B31"/>
  </w:style>
  <w:style w:type="character" w:customStyle="1" w:styleId="Artdef">
    <w:name w:val="Art_def"/>
    <w:rsid w:val="00DD3B31"/>
    <w:rPr>
      <w:rFonts w:ascii="Times New Roman" w:hAnsi="Times New Roman"/>
      <w:b/>
    </w:rPr>
  </w:style>
  <w:style w:type="paragraph" w:customStyle="1" w:styleId="Reftitle">
    <w:name w:val="Ref_title"/>
    <w:basedOn w:val="Normal"/>
    <w:next w:val="Reftext"/>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DD3B31"/>
    <w:rPr>
      <w:rFonts w:ascii="Times New Roman" w:hAnsi="Times New Roman"/>
      <w:b/>
    </w:rPr>
  </w:style>
  <w:style w:type="character" w:customStyle="1" w:styleId="Tablefreq">
    <w:name w:val="Table_freq"/>
    <w:rsid w:val="00DD3B31"/>
    <w:rPr>
      <w:b/>
      <w:color w:val="auto"/>
    </w:rPr>
  </w:style>
  <w:style w:type="paragraph" w:customStyle="1" w:styleId="Formal">
    <w:name w:val="Formal"/>
    <w:basedOn w:val="ASN1"/>
    <w:rsid w:val="00DD3B31"/>
    <w:rPr>
      <w:b w:val="0"/>
    </w:rPr>
  </w:style>
  <w:style w:type="paragraph" w:customStyle="1" w:styleId="FooterQP">
    <w:name w:val="Footer_QP"/>
    <w:basedOn w:val="Normal"/>
    <w:rsid w:val="00DD3B31"/>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uiPriority w:val="99"/>
    <w:qFormat/>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DD3B31"/>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DD3B31"/>
  </w:style>
  <w:style w:type="paragraph" w:customStyle="1" w:styleId="RepNoBR">
    <w:name w:val="Rep_No_BR"/>
    <w:basedOn w:val="RecNoBR"/>
    <w:next w:val="Reptitle"/>
    <w:rsid w:val="00DD3B31"/>
  </w:style>
  <w:style w:type="paragraph" w:customStyle="1" w:styleId="ResNoBR">
    <w:name w:val="Res_No_BR"/>
    <w:basedOn w:val="RecNoBR"/>
    <w:next w:val="Restitle"/>
    <w:rsid w:val="00DD3B31"/>
  </w:style>
  <w:style w:type="paragraph" w:customStyle="1" w:styleId="TabletitleBR">
    <w:name w:val="Table_title_BR"/>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DD3B3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DD3B3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DD3B31"/>
    <w:rPr>
      <w:b/>
    </w:rPr>
  </w:style>
  <w:style w:type="paragraph" w:customStyle="1" w:styleId="FiguretitleBR">
    <w:name w:val="Figure_title_BR"/>
    <w:basedOn w:val="TabletitleBR"/>
    <w:next w:val="Figurewithouttitle"/>
    <w:rsid w:val="00DD3B31"/>
    <w:pPr>
      <w:keepNext w:val="0"/>
      <w:spacing w:after="480"/>
    </w:pPr>
  </w:style>
  <w:style w:type="paragraph" w:customStyle="1" w:styleId="FigureNoBR">
    <w:name w:val="Figure_No_BR"/>
    <w:basedOn w:val="Normal"/>
    <w:next w:val="FiguretitleBR"/>
    <w:rsid w:val="00DD3B3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character" w:styleId="Hyperlink">
    <w:name w:val="Hyperlink"/>
    <w:rsid w:val="00DD3B31"/>
    <w:rPr>
      <w:color w:val="0000FF"/>
      <w:u w:val="single"/>
    </w:rPr>
  </w:style>
  <w:style w:type="paragraph" w:customStyle="1" w:styleId="Heading8a">
    <w:name w:val="Heading 8a"/>
    <w:basedOn w:val="Heading8"/>
    <w:next w:val="Normal"/>
    <w:rsid w:val="00DD3B31"/>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paragraph" w:customStyle="1" w:styleId="TableNo">
    <w:name w:val="Table_No"/>
    <w:basedOn w:val="Normal"/>
    <w:next w:val="Tabletitle0"/>
    <w:rsid w:val="00DD3B31"/>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
    <w:rsid w:val="00DD3B3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title">
    <w:name w:val="Annex_title"/>
    <w:basedOn w:val="Normal"/>
    <w:next w:val="Normal"/>
    <w:rsid w:val="00DD3B3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paragraph" w:customStyle="1" w:styleId="AnnexNo">
    <w:name w:val="Annex_No"/>
    <w:basedOn w:val="Normal"/>
    <w:next w:val="Normal"/>
    <w:rsid w:val="00DD3B3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DD3B31"/>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DD3B31"/>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DD3B31"/>
    <w:rPr>
      <w:rFonts w:eastAsia="MS Mincho"/>
      <w:sz w:val="24"/>
      <w:lang w:val="en-GB"/>
    </w:rPr>
  </w:style>
  <w:style w:type="character" w:customStyle="1" w:styleId="href">
    <w:name w:val="href"/>
    <w:basedOn w:val="DefaultParagraphFont"/>
    <w:rsid w:val="00DD3B31"/>
  </w:style>
  <w:style w:type="paragraph" w:customStyle="1" w:styleId="Normalaftertitle0">
    <w:name w:val="Normal after title"/>
    <w:basedOn w:val="Normal"/>
    <w:next w:val="Normal"/>
    <w:rsid w:val="00DD3B31"/>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DD3B31"/>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DD3B31"/>
  </w:style>
  <w:style w:type="paragraph" w:customStyle="1" w:styleId="AppendixNo">
    <w:name w:val="Appendix_No"/>
    <w:basedOn w:val="AnnexNo"/>
    <w:next w:val="Normal"/>
    <w:rsid w:val="00DD3B31"/>
  </w:style>
  <w:style w:type="paragraph" w:customStyle="1" w:styleId="AnnexNoTitle0">
    <w:name w:val="Annex_NoTitle"/>
    <w:basedOn w:val="Normal"/>
    <w:next w:val="Normalaftertitle"/>
    <w:link w:val="AnnexNoTitleChar"/>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DD3B31"/>
    <w:rPr>
      <w:rFonts w:eastAsia="MS Mincho"/>
      <w:b/>
      <w:sz w:val="28"/>
      <w:lang w:val="en-GB"/>
    </w:rPr>
  </w:style>
  <w:style w:type="paragraph" w:customStyle="1" w:styleId="listitem">
    <w:name w:val="listitem"/>
    <w:basedOn w:val="Normal"/>
    <w:rsid w:val="00DD3B31"/>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DD3B31"/>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DD3B31"/>
    <w:rPr>
      <w:rFonts w:eastAsia="MS Mincho"/>
      <w:b/>
      <w:bCs/>
      <w:color w:val="000000"/>
      <w:sz w:val="16"/>
      <w:szCs w:val="16"/>
      <w:lang w:val="en-GB"/>
    </w:rPr>
  </w:style>
  <w:style w:type="paragraph" w:customStyle="1" w:styleId="Style1notBold">
    <w:name w:val="Style1(not Bold)"/>
    <w:basedOn w:val="Normal"/>
    <w:link w:val="Style1notBoldChar"/>
    <w:rsid w:val="00DD3B31"/>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DD3B31"/>
    <w:rPr>
      <w:rFonts w:eastAsia="MS Mincho"/>
      <w:color w:val="000000"/>
      <w:sz w:val="16"/>
      <w:szCs w:val="16"/>
    </w:rPr>
  </w:style>
  <w:style w:type="paragraph" w:customStyle="1" w:styleId="Style2notbold">
    <w:name w:val="Style2 (not bold)"/>
    <w:basedOn w:val="Style1notBold"/>
    <w:link w:val="Style2notboldChar"/>
    <w:rsid w:val="00DD3B31"/>
    <w:pPr>
      <w:ind w:left="227"/>
    </w:pPr>
  </w:style>
  <w:style w:type="character" w:customStyle="1" w:styleId="Style2notboldChar">
    <w:name w:val="Style2 (not bold) Char"/>
    <w:basedOn w:val="Style1notBoldChar"/>
    <w:link w:val="Style2notbold"/>
    <w:rsid w:val="00DD3B31"/>
    <w:rPr>
      <w:rFonts w:eastAsia="MS Mincho"/>
      <w:color w:val="000000"/>
      <w:sz w:val="16"/>
      <w:szCs w:val="16"/>
    </w:rPr>
  </w:style>
  <w:style w:type="paragraph" w:customStyle="1" w:styleId="Style3notbold">
    <w:name w:val="Style3 (not bold)"/>
    <w:basedOn w:val="Normal"/>
    <w:link w:val="Style3notboldChar"/>
    <w:rsid w:val="00DD3B31"/>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DD3B31"/>
    <w:rPr>
      <w:rFonts w:eastAsia="MS Mincho"/>
      <w:sz w:val="16"/>
      <w:lang w:val="en-GB"/>
    </w:rPr>
  </w:style>
  <w:style w:type="paragraph" w:customStyle="1" w:styleId="Style4notbold">
    <w:name w:val="Style4 (not bold)"/>
    <w:basedOn w:val="Style3notbold"/>
    <w:link w:val="Style4notboldChar"/>
    <w:rsid w:val="00DD3B31"/>
    <w:pPr>
      <w:ind w:left="567"/>
    </w:pPr>
  </w:style>
  <w:style w:type="character" w:customStyle="1" w:styleId="Style4notboldChar">
    <w:name w:val="Style4 (not bold) Char"/>
    <w:basedOn w:val="Style3notboldChar"/>
    <w:link w:val="Style4notbold"/>
    <w:rsid w:val="00DD3B31"/>
    <w:rPr>
      <w:rFonts w:eastAsia="MS Mincho"/>
      <w:sz w:val="16"/>
      <w:lang w:val="en-GB"/>
    </w:rPr>
  </w:style>
  <w:style w:type="paragraph" w:customStyle="1" w:styleId="Style1">
    <w:name w:val="Style1"/>
    <w:basedOn w:val="Style0"/>
    <w:link w:val="Style1Char"/>
    <w:rsid w:val="00DD3B31"/>
    <w:rPr>
      <w:rFonts w:ascii="Times New Roman Bold" w:hAnsi="Times New Roman Bold"/>
    </w:rPr>
  </w:style>
  <w:style w:type="character" w:customStyle="1" w:styleId="Style1Char">
    <w:name w:val="Style1 Char"/>
    <w:link w:val="Style1"/>
    <w:rsid w:val="00DD3B31"/>
    <w:rPr>
      <w:rFonts w:ascii="Times New Roman Bold" w:eastAsia="MS Mincho" w:hAnsi="Times New Roman Bold"/>
      <w:b/>
      <w:bCs/>
      <w:color w:val="000000"/>
      <w:sz w:val="16"/>
      <w:szCs w:val="16"/>
      <w:lang w:val="en-GB"/>
    </w:rPr>
  </w:style>
  <w:style w:type="paragraph" w:customStyle="1" w:styleId="Tablefin">
    <w:name w:val="Table_fin"/>
    <w:basedOn w:val="Normal"/>
    <w:rsid w:val="00DD3B31"/>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DD3B31"/>
    <w:rPr>
      <w:rFonts w:eastAsia="MS Mincho"/>
      <w:b/>
      <w:sz w:val="28"/>
      <w:lang w:val="en-GB"/>
    </w:rPr>
  </w:style>
  <w:style w:type="paragraph" w:customStyle="1" w:styleId="TabletextChar">
    <w:name w:val="Table_text Char"/>
    <w:basedOn w:val="Normal"/>
    <w:link w:val="TabletextCharChar"/>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DD3B31"/>
    <w:rPr>
      <w:rFonts w:eastAsia="MS Mincho"/>
      <w:sz w:val="22"/>
      <w:lang w:val="en-GB"/>
    </w:rPr>
  </w:style>
  <w:style w:type="paragraph" w:styleId="ListParagraph">
    <w:name w:val="List Paragraph"/>
    <w:basedOn w:val="Normal"/>
    <w:link w:val="ListParagraphChar"/>
    <w:uiPriority w:val="34"/>
    <w:qFormat/>
    <w:rsid w:val="006736CD"/>
    <w:pPr>
      <w:ind w:left="720"/>
      <w:contextualSpacing/>
    </w:pPr>
  </w:style>
  <w:style w:type="paragraph" w:customStyle="1" w:styleId="MS">
    <w:name w:val="MS바탕글"/>
    <w:basedOn w:val="Normal"/>
    <w:rsid w:val="00563973"/>
    <w:pPr>
      <w:shd w:val="clear" w:color="auto" w:fill="FFFFFF"/>
      <w:autoSpaceDE w:val="0"/>
      <w:autoSpaceDN w:val="0"/>
      <w:textAlignment w:val="baseline"/>
    </w:pPr>
    <w:rPr>
      <w:rFonts w:ascii="Gulim" w:eastAsia="Gulim" w:hAnsi="Gulim" w:cs="Gulim"/>
      <w:color w:val="000000"/>
      <w:lang w:eastAsia="ko-KR"/>
    </w:rPr>
  </w:style>
  <w:style w:type="character" w:customStyle="1" w:styleId="ListParagraphChar">
    <w:name w:val="List Paragraph Char"/>
    <w:link w:val="ListParagraph"/>
    <w:uiPriority w:val="34"/>
    <w:rsid w:val="00563973"/>
    <w:rPr>
      <w:rFonts w:eastAsia="BatangChe"/>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672D50"/>
    <w:pPr>
      <w:keepNext/>
      <w:spacing w:before="240" w:after="60"/>
      <w:outlineLvl w:val="1"/>
    </w:pPr>
    <w:rPr>
      <w:rFonts w:ascii="Cambria" w:eastAsia="Times New Roman" w:hAnsi="Cambria"/>
      <w:b/>
      <w:bCs/>
      <w:i/>
      <w:iCs/>
      <w:sz w:val="28"/>
      <w:szCs w:val="28"/>
    </w:rPr>
  </w:style>
  <w:style w:type="paragraph" w:styleId="Heading3">
    <w:name w:val="heading 3"/>
    <w:basedOn w:val="Heading1"/>
    <w:next w:val="Normal"/>
    <w:link w:val="Heading3Char"/>
    <w:qFormat/>
    <w:rsid w:val="00DD3B31"/>
    <w:pPr>
      <w:keepLines/>
      <w:tabs>
        <w:tab w:val="left" w:pos="794"/>
        <w:tab w:val="left" w:pos="1191"/>
        <w:tab w:val="left" w:pos="1588"/>
        <w:tab w:val="left" w:pos="1985"/>
      </w:tabs>
      <w:overflowPunct w:val="0"/>
      <w:autoSpaceDE w:val="0"/>
      <w:autoSpaceDN w:val="0"/>
      <w:adjustRightInd w:val="0"/>
      <w:spacing w:before="160"/>
      <w:ind w:left="794" w:hanging="794"/>
      <w:jc w:val="left"/>
      <w:textAlignment w:val="baseline"/>
      <w:outlineLvl w:val="2"/>
    </w:pPr>
    <w:rPr>
      <w:rFonts w:eastAsia="MS Mincho"/>
      <w:bCs w:val="0"/>
      <w:szCs w:val="20"/>
      <w:u w:val="none"/>
      <w:lang w:val="en-GB"/>
    </w:rPr>
  </w:style>
  <w:style w:type="paragraph" w:styleId="Heading4">
    <w:name w:val="heading 4"/>
    <w:basedOn w:val="Heading3"/>
    <w:next w:val="Normal"/>
    <w:link w:val="Heading4Char"/>
    <w:qFormat/>
    <w:rsid w:val="00DD3B31"/>
    <w:pPr>
      <w:tabs>
        <w:tab w:val="clear" w:pos="794"/>
        <w:tab w:val="left" w:pos="1021"/>
      </w:tabs>
      <w:ind w:left="1021" w:hanging="1021"/>
      <w:outlineLvl w:val="3"/>
    </w:pPr>
  </w:style>
  <w:style w:type="paragraph" w:styleId="Heading5">
    <w:name w:val="heading 5"/>
    <w:basedOn w:val="Heading4"/>
    <w:next w:val="Normal"/>
    <w:link w:val="Heading5Char"/>
    <w:qFormat/>
    <w:rsid w:val="00DD3B31"/>
    <w:pPr>
      <w:outlineLvl w:val="4"/>
    </w:pPr>
  </w:style>
  <w:style w:type="paragraph" w:styleId="Heading6">
    <w:name w:val="heading 6"/>
    <w:basedOn w:val="Heading4"/>
    <w:next w:val="Normal"/>
    <w:link w:val="Heading6Char"/>
    <w:qFormat/>
    <w:rsid w:val="00DD3B31"/>
    <w:pPr>
      <w:tabs>
        <w:tab w:val="clear" w:pos="1021"/>
        <w:tab w:val="clear" w:pos="1191"/>
      </w:tabs>
      <w:ind w:left="1588" w:hanging="1588"/>
      <w:outlineLvl w:val="5"/>
    </w:pPr>
  </w:style>
  <w:style w:type="paragraph" w:styleId="Heading7">
    <w:name w:val="heading 7"/>
    <w:basedOn w:val="Heading6"/>
    <w:next w:val="Normal"/>
    <w:link w:val="Heading7Char"/>
    <w:qFormat/>
    <w:rsid w:val="00DD3B31"/>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DD3B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odyText2">
    <w:name w:val="Body Text 2"/>
    <w:basedOn w:val="Normal"/>
    <w:link w:val="BodyText2Char"/>
    <w:rsid w:val="004467E2"/>
    <w:pPr>
      <w:widowControl w:val="0"/>
    </w:pPr>
    <w:rPr>
      <w:rFonts w:eastAsia="MS Mincho"/>
      <w:kern w:val="2"/>
      <w:lang w:eastAsia="ja-JP"/>
    </w:rPr>
  </w:style>
  <w:style w:type="character" w:customStyle="1" w:styleId="BodyText2Char">
    <w:name w:val="Body Text 2 Char"/>
    <w:link w:val="BodyText2"/>
    <w:rsid w:val="004467E2"/>
    <w:rPr>
      <w:rFonts w:eastAsia="MS Mincho"/>
      <w:kern w:val="2"/>
      <w:sz w:val="24"/>
      <w:szCs w:val="24"/>
      <w:lang w:eastAsia="ja-JP"/>
    </w:rPr>
  </w:style>
  <w:style w:type="character" w:customStyle="1" w:styleId="Resref">
    <w:name w:val="Res#_ref"/>
    <w:basedOn w:val="DefaultParagraphFont"/>
    <w:rsid w:val="004467E2"/>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link w:val="Heading2"/>
    <w:rsid w:val="00672D50"/>
    <w:rPr>
      <w:rFonts w:ascii="Cambria" w:eastAsia="Times New Roman" w:hAnsi="Cambria" w:cs="Times New Roman"/>
      <w:b/>
      <w:bCs/>
      <w:i/>
      <w:iCs/>
      <w:sz w:val="28"/>
      <w:szCs w:val="28"/>
    </w:rPr>
  </w:style>
  <w:style w:type="character" w:styleId="Strong">
    <w:name w:val="Strong"/>
    <w:uiPriority w:val="22"/>
    <w:qFormat/>
    <w:rsid w:val="00753DF8"/>
    <w:rPr>
      <w:b/>
      <w:bCs/>
    </w:rPr>
  </w:style>
  <w:style w:type="character" w:styleId="Emphasis">
    <w:name w:val="Emphasis"/>
    <w:uiPriority w:val="20"/>
    <w:qFormat/>
    <w:rsid w:val="00753DF8"/>
    <w:rPr>
      <w:i/>
      <w:iCs/>
    </w:rPr>
  </w:style>
  <w:style w:type="character" w:customStyle="1" w:styleId="Artref">
    <w:name w:val="Art_ref"/>
    <w:basedOn w:val="DefaultParagraphFont"/>
    <w:rsid w:val="00CB071E"/>
  </w:style>
  <w:style w:type="paragraph" w:customStyle="1" w:styleId="Call">
    <w:name w:val="Call"/>
    <w:basedOn w:val="Normal"/>
    <w:next w:val="Normal"/>
    <w:link w:val="CallChar"/>
    <w:rsid w:val="00CB071E"/>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rPr>
  </w:style>
  <w:style w:type="paragraph" w:customStyle="1" w:styleId="enumlev1">
    <w:name w:val="enumlev1"/>
    <w:basedOn w:val="Normal"/>
    <w:link w:val="enumlev1Char"/>
    <w:rsid w:val="00CB071E"/>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Times New Roman"/>
      <w:szCs w:val="20"/>
      <w:lang w:val="en-GB"/>
    </w:rPr>
  </w:style>
  <w:style w:type="character" w:customStyle="1" w:styleId="enumlev1Char">
    <w:name w:val="enumlev1 Char"/>
    <w:link w:val="enumlev1"/>
    <w:uiPriority w:val="99"/>
    <w:locked/>
    <w:rsid w:val="00CB071E"/>
    <w:rPr>
      <w:rFonts w:eastAsia="Times New Roman"/>
      <w:sz w:val="24"/>
      <w:lang w:val="en-GB"/>
    </w:rPr>
  </w:style>
  <w:style w:type="character" w:customStyle="1" w:styleId="CallChar">
    <w:name w:val="Call Char"/>
    <w:link w:val="Call"/>
    <w:locked/>
    <w:rsid w:val="00CB071E"/>
    <w:rPr>
      <w:rFonts w:eastAsia="Times New Roman"/>
      <w:i/>
      <w:sz w:val="24"/>
      <w:lang w:val="en-GB"/>
    </w:rPr>
  </w:style>
  <w:style w:type="paragraph" w:customStyle="1" w:styleId="CharCharChar">
    <w:name w:val="Char Char Char"/>
    <w:basedOn w:val="Normal"/>
    <w:rsid w:val="00195C4C"/>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7830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styleId="BalloonText">
    <w:name w:val="Balloon Text"/>
    <w:basedOn w:val="Normal"/>
    <w:link w:val="BalloonTextChar"/>
    <w:rsid w:val="00D30EE8"/>
    <w:rPr>
      <w:rFonts w:ascii="Tahoma" w:hAnsi="Tahoma"/>
      <w:sz w:val="16"/>
      <w:szCs w:val="16"/>
    </w:rPr>
  </w:style>
  <w:style w:type="character" w:customStyle="1" w:styleId="BalloonTextChar">
    <w:name w:val="Balloon Text Char"/>
    <w:link w:val="BalloonText"/>
    <w:rsid w:val="00D30EE8"/>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Footnote,Style 3,R"/>
    <w:basedOn w:val="DefaultParagraphFont"/>
    <w:rsid w:val="008733F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733F7"/>
    <w:pPr>
      <w:keepLines/>
      <w:tabs>
        <w:tab w:val="left" w:pos="255"/>
        <w:tab w:val="left" w:pos="1134"/>
        <w:tab w:val="left" w:pos="1871"/>
        <w:tab w:val="left" w:pos="2268"/>
      </w:tabs>
      <w:overflowPunct w:val="0"/>
      <w:autoSpaceDE w:val="0"/>
      <w:autoSpaceDN w:val="0"/>
      <w:adjustRightInd w:val="0"/>
      <w:spacing w:before="120"/>
      <w:jc w:val="both"/>
      <w:textAlignment w:val="baseline"/>
    </w:pPr>
    <w:rPr>
      <w:rFonts w:eastAsia="Times New Roman"/>
      <w:sz w:val="20"/>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33F7"/>
    <w:rPr>
      <w:rFonts w:eastAsia="Times New Roman"/>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link w:val="Footer"/>
    <w:uiPriority w:val="99"/>
    <w:rsid w:val="0054344C"/>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link w:val="Header"/>
    <w:rsid w:val="0054344C"/>
    <w:rPr>
      <w:rFonts w:eastAsia="BatangChe"/>
      <w:sz w:val="24"/>
      <w:szCs w:val="24"/>
    </w:rPr>
  </w:style>
  <w:style w:type="character" w:customStyle="1" w:styleId="Heading3Char">
    <w:name w:val="Heading 3 Char"/>
    <w:basedOn w:val="DefaultParagraphFont"/>
    <w:link w:val="Heading3"/>
    <w:rsid w:val="00DD3B31"/>
    <w:rPr>
      <w:rFonts w:eastAsia="MS Mincho"/>
      <w:b/>
      <w:sz w:val="24"/>
      <w:lang w:val="en-GB"/>
    </w:rPr>
  </w:style>
  <w:style w:type="character" w:customStyle="1" w:styleId="Heading4Char">
    <w:name w:val="Heading 4 Char"/>
    <w:basedOn w:val="DefaultParagraphFont"/>
    <w:link w:val="Heading4"/>
    <w:rsid w:val="00DD3B31"/>
    <w:rPr>
      <w:rFonts w:eastAsia="MS Mincho"/>
      <w:b/>
      <w:sz w:val="24"/>
      <w:lang w:val="en-GB"/>
    </w:rPr>
  </w:style>
  <w:style w:type="character" w:customStyle="1" w:styleId="Heading5Char">
    <w:name w:val="Heading 5 Char"/>
    <w:basedOn w:val="DefaultParagraphFont"/>
    <w:link w:val="Heading5"/>
    <w:rsid w:val="00DD3B31"/>
    <w:rPr>
      <w:rFonts w:eastAsia="MS Mincho"/>
      <w:b/>
      <w:sz w:val="24"/>
      <w:lang w:val="en-GB"/>
    </w:rPr>
  </w:style>
  <w:style w:type="character" w:customStyle="1" w:styleId="Heading6Char">
    <w:name w:val="Heading 6 Char"/>
    <w:basedOn w:val="DefaultParagraphFont"/>
    <w:link w:val="Heading6"/>
    <w:rsid w:val="00DD3B31"/>
    <w:rPr>
      <w:rFonts w:eastAsia="MS Mincho"/>
      <w:b/>
      <w:sz w:val="24"/>
      <w:lang w:val="en-GB"/>
    </w:rPr>
  </w:style>
  <w:style w:type="character" w:customStyle="1" w:styleId="Heading7Char">
    <w:name w:val="Heading 7 Char"/>
    <w:basedOn w:val="DefaultParagraphFont"/>
    <w:link w:val="Heading7"/>
    <w:rsid w:val="00DD3B31"/>
    <w:rPr>
      <w:rFonts w:eastAsia="MS Mincho"/>
      <w:b/>
      <w:sz w:val="24"/>
      <w:lang w:val="en-GB"/>
    </w:rPr>
  </w:style>
  <w:style w:type="character" w:customStyle="1" w:styleId="Heading9Char">
    <w:name w:val="Heading 9 Char"/>
    <w:basedOn w:val="DefaultParagraphFont"/>
    <w:link w:val="Heading9"/>
    <w:rsid w:val="00DD3B31"/>
    <w:rPr>
      <w:rFonts w:eastAsia="MS Mincho"/>
      <w:b/>
      <w:sz w:val="24"/>
      <w:lang w:val="en-GB"/>
    </w:rPr>
  </w:style>
  <w:style w:type="paragraph" w:styleId="BodyText">
    <w:name w:val="Body Text"/>
    <w:basedOn w:val="Normal"/>
    <w:link w:val="BodyTextChar"/>
    <w:rsid w:val="00DD3B31"/>
    <w:rPr>
      <w:rFonts w:ascii="Arial" w:hAnsi="Arial"/>
      <w:sz w:val="22"/>
      <w:szCs w:val="20"/>
      <w:lang w:val="en-GB" w:eastAsia="ko-KR"/>
    </w:rPr>
  </w:style>
  <w:style w:type="character" w:customStyle="1" w:styleId="BodyTextChar">
    <w:name w:val="Body Text Char"/>
    <w:basedOn w:val="DefaultParagraphFont"/>
    <w:link w:val="BodyText"/>
    <w:rsid w:val="00DD3B31"/>
    <w:rPr>
      <w:rFonts w:ascii="Arial" w:eastAsia="BatangChe" w:hAnsi="Arial"/>
      <w:sz w:val="22"/>
      <w:lang w:val="en-GB" w:eastAsia="ko-KR"/>
    </w:rPr>
  </w:style>
  <w:style w:type="paragraph" w:customStyle="1" w:styleId="TableText0">
    <w:name w:val="Table_Text"/>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0"/>
    <w:rsid w:val="00DD3B31"/>
    <w:pPr>
      <w:keepLines/>
      <w:spacing w:before="0"/>
    </w:pPr>
    <w:rPr>
      <w:b/>
      <w:caps w:val="0"/>
    </w:rPr>
  </w:style>
  <w:style w:type="paragraph" w:customStyle="1" w:styleId="Table">
    <w:name w:val="Table_#"/>
    <w:basedOn w:val="Normal"/>
    <w:next w:val="TableTitle"/>
    <w:rsid w:val="00DD3B31"/>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0"/>
    <w:rsid w:val="00DD3B31"/>
    <w:pPr>
      <w:keepNext/>
      <w:spacing w:before="80" w:after="80"/>
      <w:jc w:val="center"/>
    </w:pPr>
    <w:rPr>
      <w:b/>
    </w:rPr>
  </w:style>
  <w:style w:type="paragraph" w:customStyle="1" w:styleId="Figure">
    <w:name w:val="Figure_#"/>
    <w:basedOn w:val="Table"/>
    <w:next w:val="FigureTitle"/>
    <w:rsid w:val="00DD3B31"/>
    <w:pPr>
      <w:spacing w:before="480"/>
    </w:pPr>
  </w:style>
  <w:style w:type="paragraph" w:customStyle="1" w:styleId="FigureTitle">
    <w:name w:val="Figure_Title"/>
    <w:basedOn w:val="TableTitle"/>
    <w:next w:val="Normal"/>
    <w:rsid w:val="00DD3B31"/>
    <w:pPr>
      <w:keepNext w:val="0"/>
      <w:spacing w:after="480"/>
    </w:pPr>
  </w:style>
  <w:style w:type="character" w:styleId="CommentReference">
    <w:name w:val="annotation reference"/>
    <w:basedOn w:val="DefaultParagraphFont"/>
    <w:rsid w:val="00DD3B31"/>
    <w:rPr>
      <w:sz w:val="18"/>
      <w:szCs w:val="18"/>
    </w:rPr>
  </w:style>
  <w:style w:type="paragraph" w:styleId="CommentText">
    <w:name w:val="annotation text"/>
    <w:basedOn w:val="Normal"/>
    <w:link w:val="CommentTextChar"/>
    <w:rsid w:val="00DD3B31"/>
  </w:style>
  <w:style w:type="character" w:customStyle="1" w:styleId="CommentTextChar">
    <w:name w:val="Comment Text Char"/>
    <w:basedOn w:val="DefaultParagraphFont"/>
    <w:link w:val="CommentText"/>
    <w:rsid w:val="00DD3B31"/>
    <w:rPr>
      <w:rFonts w:eastAsia="BatangChe"/>
      <w:sz w:val="24"/>
      <w:szCs w:val="24"/>
    </w:rPr>
  </w:style>
  <w:style w:type="paragraph" w:styleId="CommentSubject">
    <w:name w:val="annotation subject"/>
    <w:basedOn w:val="CommentText"/>
    <w:next w:val="CommentText"/>
    <w:link w:val="CommentSubjectChar"/>
    <w:rsid w:val="00DD3B31"/>
    <w:rPr>
      <w:b/>
      <w:bCs/>
    </w:rPr>
  </w:style>
  <w:style w:type="character" w:customStyle="1" w:styleId="CommentSubjectChar">
    <w:name w:val="Comment Subject Char"/>
    <w:basedOn w:val="CommentTextChar"/>
    <w:link w:val="CommentSubject"/>
    <w:rsid w:val="00DD3B31"/>
    <w:rPr>
      <w:rFonts w:eastAsia="BatangChe"/>
      <w:b/>
      <w:bCs/>
      <w:sz w:val="24"/>
      <w:szCs w:val="24"/>
    </w:rPr>
  </w:style>
  <w:style w:type="paragraph" w:styleId="Title">
    <w:name w:val="Title"/>
    <w:basedOn w:val="Normal"/>
    <w:link w:val="TitleChar"/>
    <w:qFormat/>
    <w:rsid w:val="00DD3B31"/>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DD3B31"/>
    <w:rPr>
      <w:rFonts w:eastAsia="GulimChe"/>
      <w:b/>
      <w:sz w:val="28"/>
      <w:lang w:eastAsia="ko-KR"/>
    </w:rPr>
  </w:style>
  <w:style w:type="paragraph" w:styleId="BodyTextIndent">
    <w:name w:val="Body Text Indent"/>
    <w:basedOn w:val="Normal"/>
    <w:link w:val="BodyTextIndentChar"/>
    <w:rsid w:val="00DD3B31"/>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DD3B31"/>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DD3B31"/>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DD3B31"/>
    <w:rPr>
      <w:rFonts w:ascii="Arial" w:eastAsia="MS Gothic" w:hAnsi="Arial"/>
      <w:kern w:val="2"/>
      <w:sz w:val="21"/>
      <w:szCs w:val="24"/>
      <w:lang w:eastAsia="ja-JP"/>
    </w:rPr>
  </w:style>
  <w:style w:type="paragraph" w:styleId="BodyText3">
    <w:name w:val="Body Text 3"/>
    <w:basedOn w:val="Normal"/>
    <w:link w:val="BodyText3Char"/>
    <w:rsid w:val="00DD3B31"/>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DD3B31"/>
    <w:rPr>
      <w:rFonts w:ascii="Arial" w:eastAsia="MS Gothic" w:hAnsi="Arial"/>
      <w:kern w:val="2"/>
      <w:sz w:val="21"/>
      <w:szCs w:val="24"/>
      <w:lang w:eastAsia="ja-JP"/>
    </w:rPr>
  </w:style>
  <w:style w:type="character" w:customStyle="1" w:styleId="Heading8Char">
    <w:name w:val="Heading 8 Char"/>
    <w:link w:val="Heading8"/>
    <w:rsid w:val="00DD3B31"/>
    <w:rPr>
      <w:rFonts w:eastAsia="BatangChe"/>
      <w:b/>
      <w:bCs/>
      <w:kern w:val="2"/>
      <w:lang w:eastAsia="ko-KR"/>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DD3B31"/>
    <w:rPr>
      <w:rFonts w:eastAsia="BatangChe"/>
      <w:b/>
      <w:bCs/>
      <w:sz w:val="24"/>
      <w:szCs w:val="24"/>
      <w:u w:val="single"/>
    </w:rPr>
  </w:style>
  <w:style w:type="paragraph" w:customStyle="1" w:styleId="Artheading">
    <w:name w:val="Art_heading"/>
    <w:basedOn w:val="Normal"/>
    <w:next w:val="Normalaftertitle"/>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DD3B31"/>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DD3B31"/>
  </w:style>
  <w:style w:type="paragraph" w:customStyle="1" w:styleId="AnnexNotitle">
    <w:name w:val="Annex_No &amp; 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DD3B31"/>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enumlev2">
    <w:name w:val="enumlev2"/>
    <w:basedOn w:val="enumlev1"/>
    <w:rsid w:val="00DD3B31"/>
    <w:pPr>
      <w:tabs>
        <w:tab w:val="clear" w:pos="1134"/>
        <w:tab w:val="clear" w:pos="1871"/>
        <w:tab w:val="clear" w:pos="2608"/>
        <w:tab w:val="clear" w:pos="3345"/>
        <w:tab w:val="left" w:pos="794"/>
        <w:tab w:val="left" w:pos="1191"/>
        <w:tab w:val="left" w:pos="1588"/>
        <w:tab w:val="left" w:pos="1985"/>
      </w:tabs>
      <w:ind w:left="1191" w:hanging="397"/>
      <w:jc w:val="left"/>
    </w:pPr>
    <w:rPr>
      <w:rFonts w:eastAsia="MS Mincho"/>
    </w:rPr>
  </w:style>
  <w:style w:type="paragraph" w:customStyle="1" w:styleId="enumlev3">
    <w:name w:val="enumlev3"/>
    <w:basedOn w:val="enumlev2"/>
    <w:rsid w:val="00DD3B31"/>
    <w:pPr>
      <w:ind w:left="1588"/>
    </w:pPr>
  </w:style>
  <w:style w:type="paragraph" w:customStyle="1" w:styleId="Equationlegend">
    <w:name w:val="Equation_legend"/>
    <w:basedOn w:val="Normal"/>
    <w:rsid w:val="00DD3B31"/>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DD3B31"/>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DD3B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Figurewithouttitle">
    <w:name w:val="Figure_without_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DD3B31"/>
    <w:pPr>
      <w:tabs>
        <w:tab w:val="clear" w:pos="4320"/>
        <w:tab w:val="clear" w:pos="8640"/>
      </w:tabs>
      <w:spacing w:before="40"/>
    </w:pPr>
    <w:rPr>
      <w:rFonts w:eastAsia="MS Mincho"/>
      <w:sz w:val="16"/>
      <w:szCs w:val="20"/>
      <w:lang w:val="en-GB"/>
    </w:rPr>
  </w:style>
  <w:style w:type="paragraph" w:styleId="Index1">
    <w:name w:val="index 1"/>
    <w:basedOn w:val="Normal"/>
    <w:next w:val="Normal"/>
    <w:rsid w:val="00DD3B31"/>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DD3B31"/>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DD3B31"/>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DD3B3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DD3B31"/>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DD3B31"/>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DD3B31"/>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DD3B31"/>
  </w:style>
  <w:style w:type="paragraph" w:customStyle="1" w:styleId="QuestionNo">
    <w:name w:val="Question_No"/>
    <w:basedOn w:val="RecNo"/>
    <w:next w:val="Questiontitle"/>
    <w:rsid w:val="00DD3B31"/>
  </w:style>
  <w:style w:type="paragraph" w:customStyle="1" w:styleId="RecNo">
    <w:name w:val="Rec_No"/>
    <w:basedOn w:val="Normal"/>
    <w:next w:val="Rectitle"/>
    <w:rsid w:val="00DD3B31"/>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DD3B31"/>
  </w:style>
  <w:style w:type="paragraph" w:customStyle="1" w:styleId="Questionref">
    <w:name w:val="Question_ref"/>
    <w:basedOn w:val="Recref"/>
    <w:next w:val="Questiondate"/>
    <w:rsid w:val="00DD3B31"/>
  </w:style>
  <w:style w:type="paragraph" w:customStyle="1" w:styleId="Reftext">
    <w:name w:val="Ref_text"/>
    <w:basedOn w:val="Normal"/>
    <w:rsid w:val="00DD3B31"/>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DD3B31"/>
  </w:style>
  <w:style w:type="paragraph" w:customStyle="1" w:styleId="RepNo">
    <w:name w:val="Rep_No"/>
    <w:basedOn w:val="RecNo"/>
    <w:next w:val="Reptitle"/>
    <w:rsid w:val="00DD3B31"/>
  </w:style>
  <w:style w:type="paragraph" w:customStyle="1" w:styleId="Reptitle">
    <w:name w:val="Rep_title"/>
    <w:basedOn w:val="Rectitle"/>
    <w:next w:val="Repref"/>
    <w:rsid w:val="00DD3B31"/>
  </w:style>
  <w:style w:type="paragraph" w:customStyle="1" w:styleId="Repref">
    <w:name w:val="Rep_ref"/>
    <w:basedOn w:val="Recref"/>
    <w:next w:val="Repdate"/>
    <w:rsid w:val="00DD3B31"/>
  </w:style>
  <w:style w:type="paragraph" w:customStyle="1" w:styleId="Resdate">
    <w:name w:val="Res_date"/>
    <w:basedOn w:val="Recdate"/>
    <w:next w:val="Normalaftertitle"/>
    <w:rsid w:val="00DD3B31"/>
  </w:style>
  <w:style w:type="paragraph" w:customStyle="1" w:styleId="ResNo">
    <w:name w:val="Res_No"/>
    <w:basedOn w:val="RecNo"/>
    <w:next w:val="Restitle"/>
    <w:rsid w:val="00DD3B31"/>
  </w:style>
  <w:style w:type="paragraph" w:customStyle="1" w:styleId="Restitle">
    <w:name w:val="Res_title"/>
    <w:basedOn w:val="Rectitle"/>
    <w:next w:val="Resref0"/>
    <w:link w:val="RestitleChar"/>
    <w:rsid w:val="00DD3B31"/>
  </w:style>
  <w:style w:type="paragraph" w:customStyle="1" w:styleId="Resref0">
    <w:name w:val="Res_ref"/>
    <w:basedOn w:val="Recref"/>
    <w:next w:val="Resdate"/>
    <w:rsid w:val="00DD3B31"/>
  </w:style>
  <w:style w:type="paragraph" w:customStyle="1" w:styleId="SectionNo">
    <w:name w:val="Section_No"/>
    <w:basedOn w:val="Normal"/>
    <w:next w:val="Sectiontitle"/>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DD3B31"/>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DD3B3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
    <w:rsid w:val="00DD3B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DD3B31"/>
    <w:rPr>
      <w:vertAlign w:val="superscript"/>
    </w:rPr>
  </w:style>
  <w:style w:type="paragraph" w:customStyle="1" w:styleId="TableNotitle">
    <w:name w:val="Table_No &amp; title"/>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DD3B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3B31"/>
  </w:style>
  <w:style w:type="paragraph" w:customStyle="1" w:styleId="Title3">
    <w:name w:val="Title 3"/>
    <w:basedOn w:val="Title2"/>
    <w:next w:val="Title4"/>
    <w:rsid w:val="00DD3B31"/>
    <w:rPr>
      <w:caps w:val="0"/>
    </w:rPr>
  </w:style>
  <w:style w:type="paragraph" w:customStyle="1" w:styleId="Title4">
    <w:name w:val="Title 4"/>
    <w:basedOn w:val="Title3"/>
    <w:next w:val="Heading1"/>
    <w:rsid w:val="00DD3B31"/>
    <w:rPr>
      <w:b/>
    </w:rPr>
  </w:style>
  <w:style w:type="paragraph" w:customStyle="1" w:styleId="toc0">
    <w:name w:val="toc 0"/>
    <w:basedOn w:val="Normal"/>
    <w:next w:val="TOC1"/>
    <w:rsid w:val="00DD3B31"/>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DD3B31"/>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DD3B31"/>
    <w:pPr>
      <w:spacing w:before="80"/>
      <w:ind w:left="1531" w:hanging="851"/>
    </w:pPr>
  </w:style>
  <w:style w:type="paragraph" w:styleId="TOC3">
    <w:name w:val="toc 3"/>
    <w:basedOn w:val="TOC2"/>
    <w:rsid w:val="00DD3B31"/>
  </w:style>
  <w:style w:type="paragraph" w:styleId="TOC4">
    <w:name w:val="toc 4"/>
    <w:basedOn w:val="TOC3"/>
    <w:rsid w:val="00DD3B31"/>
  </w:style>
  <w:style w:type="paragraph" w:styleId="TOC5">
    <w:name w:val="toc 5"/>
    <w:basedOn w:val="TOC4"/>
    <w:rsid w:val="00DD3B31"/>
  </w:style>
  <w:style w:type="paragraph" w:styleId="TOC6">
    <w:name w:val="toc 6"/>
    <w:basedOn w:val="TOC4"/>
    <w:rsid w:val="00DD3B31"/>
  </w:style>
  <w:style w:type="paragraph" w:styleId="TOC7">
    <w:name w:val="toc 7"/>
    <w:basedOn w:val="TOC4"/>
    <w:rsid w:val="00DD3B31"/>
  </w:style>
  <w:style w:type="paragraph" w:styleId="TOC8">
    <w:name w:val="toc 8"/>
    <w:basedOn w:val="TOC4"/>
    <w:rsid w:val="00DD3B31"/>
  </w:style>
  <w:style w:type="character" w:customStyle="1" w:styleId="Appdef">
    <w:name w:val="App_def"/>
    <w:rsid w:val="00DD3B31"/>
    <w:rPr>
      <w:rFonts w:ascii="Times New Roman" w:hAnsi="Times New Roman"/>
      <w:b/>
    </w:rPr>
  </w:style>
  <w:style w:type="character" w:customStyle="1" w:styleId="Appref">
    <w:name w:val="App_ref"/>
    <w:basedOn w:val="DefaultParagraphFont"/>
    <w:rsid w:val="00DD3B31"/>
  </w:style>
  <w:style w:type="character" w:customStyle="1" w:styleId="Artdef">
    <w:name w:val="Art_def"/>
    <w:rsid w:val="00DD3B31"/>
    <w:rPr>
      <w:rFonts w:ascii="Times New Roman" w:hAnsi="Times New Roman"/>
      <w:b/>
    </w:rPr>
  </w:style>
  <w:style w:type="paragraph" w:customStyle="1" w:styleId="Reftitle">
    <w:name w:val="Ref_title"/>
    <w:basedOn w:val="Normal"/>
    <w:next w:val="Reftext"/>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DD3B31"/>
    <w:rPr>
      <w:rFonts w:ascii="Times New Roman" w:hAnsi="Times New Roman"/>
      <w:b/>
    </w:rPr>
  </w:style>
  <w:style w:type="character" w:customStyle="1" w:styleId="Tablefreq">
    <w:name w:val="Table_freq"/>
    <w:rsid w:val="00DD3B31"/>
    <w:rPr>
      <w:b/>
      <w:color w:val="auto"/>
    </w:rPr>
  </w:style>
  <w:style w:type="paragraph" w:customStyle="1" w:styleId="Formal">
    <w:name w:val="Formal"/>
    <w:basedOn w:val="ASN1"/>
    <w:rsid w:val="00DD3B31"/>
    <w:rPr>
      <w:b w:val="0"/>
    </w:rPr>
  </w:style>
  <w:style w:type="paragraph" w:customStyle="1" w:styleId="FooterQP">
    <w:name w:val="Footer_QP"/>
    <w:basedOn w:val="Normal"/>
    <w:rsid w:val="00DD3B31"/>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uiPriority w:val="99"/>
    <w:qFormat/>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DD3B31"/>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DD3B31"/>
  </w:style>
  <w:style w:type="paragraph" w:customStyle="1" w:styleId="RepNoBR">
    <w:name w:val="Rep_No_BR"/>
    <w:basedOn w:val="RecNoBR"/>
    <w:next w:val="Reptitle"/>
    <w:rsid w:val="00DD3B31"/>
  </w:style>
  <w:style w:type="paragraph" w:customStyle="1" w:styleId="ResNoBR">
    <w:name w:val="Res_No_BR"/>
    <w:basedOn w:val="RecNoBR"/>
    <w:next w:val="Restitle"/>
    <w:rsid w:val="00DD3B31"/>
  </w:style>
  <w:style w:type="paragraph" w:customStyle="1" w:styleId="TabletitleBR">
    <w:name w:val="Table_title_BR"/>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DD3B3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DD3B3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DD3B31"/>
    <w:rPr>
      <w:b/>
    </w:rPr>
  </w:style>
  <w:style w:type="paragraph" w:customStyle="1" w:styleId="FiguretitleBR">
    <w:name w:val="Figure_title_BR"/>
    <w:basedOn w:val="TabletitleBR"/>
    <w:next w:val="Figurewithouttitle"/>
    <w:rsid w:val="00DD3B31"/>
    <w:pPr>
      <w:keepNext w:val="0"/>
      <w:spacing w:after="480"/>
    </w:pPr>
  </w:style>
  <w:style w:type="paragraph" w:customStyle="1" w:styleId="FigureNoBR">
    <w:name w:val="Figure_No_BR"/>
    <w:basedOn w:val="Normal"/>
    <w:next w:val="FiguretitleBR"/>
    <w:rsid w:val="00DD3B3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character" w:styleId="Hyperlink">
    <w:name w:val="Hyperlink"/>
    <w:rsid w:val="00DD3B31"/>
    <w:rPr>
      <w:color w:val="0000FF"/>
      <w:u w:val="single"/>
    </w:rPr>
  </w:style>
  <w:style w:type="paragraph" w:customStyle="1" w:styleId="Heading8a">
    <w:name w:val="Heading 8a"/>
    <w:basedOn w:val="Heading8"/>
    <w:next w:val="Normal"/>
    <w:rsid w:val="00DD3B31"/>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paragraph" w:customStyle="1" w:styleId="TableNo">
    <w:name w:val="Table_No"/>
    <w:basedOn w:val="Normal"/>
    <w:next w:val="Tabletitle0"/>
    <w:rsid w:val="00DD3B31"/>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
    <w:rsid w:val="00DD3B3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title">
    <w:name w:val="Annex_title"/>
    <w:basedOn w:val="Normal"/>
    <w:next w:val="Normal"/>
    <w:rsid w:val="00DD3B3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paragraph" w:customStyle="1" w:styleId="AnnexNo">
    <w:name w:val="Annex_No"/>
    <w:basedOn w:val="Normal"/>
    <w:next w:val="Normal"/>
    <w:rsid w:val="00DD3B3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DD3B31"/>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DD3B31"/>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DD3B31"/>
    <w:rPr>
      <w:rFonts w:eastAsia="MS Mincho"/>
      <w:sz w:val="24"/>
      <w:lang w:val="en-GB"/>
    </w:rPr>
  </w:style>
  <w:style w:type="character" w:customStyle="1" w:styleId="href">
    <w:name w:val="href"/>
    <w:basedOn w:val="DefaultParagraphFont"/>
    <w:rsid w:val="00DD3B31"/>
  </w:style>
  <w:style w:type="paragraph" w:customStyle="1" w:styleId="Normalaftertitle0">
    <w:name w:val="Normal after title"/>
    <w:basedOn w:val="Normal"/>
    <w:next w:val="Normal"/>
    <w:rsid w:val="00DD3B31"/>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DD3B31"/>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DD3B31"/>
  </w:style>
  <w:style w:type="paragraph" w:customStyle="1" w:styleId="AppendixNo">
    <w:name w:val="Appendix_No"/>
    <w:basedOn w:val="AnnexNo"/>
    <w:next w:val="Normal"/>
    <w:rsid w:val="00DD3B31"/>
  </w:style>
  <w:style w:type="paragraph" w:customStyle="1" w:styleId="AnnexNoTitle0">
    <w:name w:val="Annex_NoTitle"/>
    <w:basedOn w:val="Normal"/>
    <w:next w:val="Normalaftertitle"/>
    <w:link w:val="AnnexNoTitleChar"/>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DD3B31"/>
    <w:rPr>
      <w:rFonts w:eastAsia="MS Mincho"/>
      <w:b/>
      <w:sz w:val="28"/>
      <w:lang w:val="en-GB"/>
    </w:rPr>
  </w:style>
  <w:style w:type="paragraph" w:customStyle="1" w:styleId="listitem">
    <w:name w:val="listitem"/>
    <w:basedOn w:val="Normal"/>
    <w:rsid w:val="00DD3B31"/>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DD3B31"/>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DD3B31"/>
    <w:rPr>
      <w:rFonts w:eastAsia="MS Mincho"/>
      <w:b/>
      <w:bCs/>
      <w:color w:val="000000"/>
      <w:sz w:val="16"/>
      <w:szCs w:val="16"/>
      <w:lang w:val="en-GB"/>
    </w:rPr>
  </w:style>
  <w:style w:type="paragraph" w:customStyle="1" w:styleId="Style1notBold">
    <w:name w:val="Style1(not Bold)"/>
    <w:basedOn w:val="Normal"/>
    <w:link w:val="Style1notBoldChar"/>
    <w:rsid w:val="00DD3B31"/>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DD3B31"/>
    <w:rPr>
      <w:rFonts w:eastAsia="MS Mincho"/>
      <w:color w:val="000000"/>
      <w:sz w:val="16"/>
      <w:szCs w:val="16"/>
    </w:rPr>
  </w:style>
  <w:style w:type="paragraph" w:customStyle="1" w:styleId="Style2notbold">
    <w:name w:val="Style2 (not bold)"/>
    <w:basedOn w:val="Style1notBold"/>
    <w:link w:val="Style2notboldChar"/>
    <w:rsid w:val="00DD3B31"/>
    <w:pPr>
      <w:ind w:left="227"/>
    </w:pPr>
  </w:style>
  <w:style w:type="character" w:customStyle="1" w:styleId="Style2notboldChar">
    <w:name w:val="Style2 (not bold) Char"/>
    <w:basedOn w:val="Style1notBoldChar"/>
    <w:link w:val="Style2notbold"/>
    <w:rsid w:val="00DD3B31"/>
    <w:rPr>
      <w:rFonts w:eastAsia="MS Mincho"/>
      <w:color w:val="000000"/>
      <w:sz w:val="16"/>
      <w:szCs w:val="16"/>
    </w:rPr>
  </w:style>
  <w:style w:type="paragraph" w:customStyle="1" w:styleId="Style3notbold">
    <w:name w:val="Style3 (not bold)"/>
    <w:basedOn w:val="Normal"/>
    <w:link w:val="Style3notboldChar"/>
    <w:rsid w:val="00DD3B31"/>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DD3B31"/>
    <w:rPr>
      <w:rFonts w:eastAsia="MS Mincho"/>
      <w:sz w:val="16"/>
      <w:lang w:val="en-GB"/>
    </w:rPr>
  </w:style>
  <w:style w:type="paragraph" w:customStyle="1" w:styleId="Style4notbold">
    <w:name w:val="Style4 (not bold)"/>
    <w:basedOn w:val="Style3notbold"/>
    <w:link w:val="Style4notboldChar"/>
    <w:rsid w:val="00DD3B31"/>
    <w:pPr>
      <w:ind w:left="567"/>
    </w:pPr>
  </w:style>
  <w:style w:type="character" w:customStyle="1" w:styleId="Style4notboldChar">
    <w:name w:val="Style4 (not bold) Char"/>
    <w:basedOn w:val="Style3notboldChar"/>
    <w:link w:val="Style4notbold"/>
    <w:rsid w:val="00DD3B31"/>
    <w:rPr>
      <w:rFonts w:eastAsia="MS Mincho"/>
      <w:sz w:val="16"/>
      <w:lang w:val="en-GB"/>
    </w:rPr>
  </w:style>
  <w:style w:type="paragraph" w:customStyle="1" w:styleId="Style1">
    <w:name w:val="Style1"/>
    <w:basedOn w:val="Style0"/>
    <w:link w:val="Style1Char"/>
    <w:rsid w:val="00DD3B31"/>
    <w:rPr>
      <w:rFonts w:ascii="Times New Roman Bold" w:hAnsi="Times New Roman Bold"/>
    </w:rPr>
  </w:style>
  <w:style w:type="character" w:customStyle="1" w:styleId="Style1Char">
    <w:name w:val="Style1 Char"/>
    <w:link w:val="Style1"/>
    <w:rsid w:val="00DD3B31"/>
    <w:rPr>
      <w:rFonts w:ascii="Times New Roman Bold" w:eastAsia="MS Mincho" w:hAnsi="Times New Roman Bold"/>
      <w:b/>
      <w:bCs/>
      <w:color w:val="000000"/>
      <w:sz w:val="16"/>
      <w:szCs w:val="16"/>
      <w:lang w:val="en-GB"/>
    </w:rPr>
  </w:style>
  <w:style w:type="paragraph" w:customStyle="1" w:styleId="Tablefin">
    <w:name w:val="Table_fin"/>
    <w:basedOn w:val="Normal"/>
    <w:rsid w:val="00DD3B31"/>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DD3B31"/>
    <w:rPr>
      <w:rFonts w:eastAsia="MS Mincho"/>
      <w:b/>
      <w:sz w:val="28"/>
      <w:lang w:val="en-GB"/>
    </w:rPr>
  </w:style>
  <w:style w:type="paragraph" w:customStyle="1" w:styleId="TabletextChar">
    <w:name w:val="Table_text Char"/>
    <w:basedOn w:val="Normal"/>
    <w:link w:val="TabletextCharChar"/>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DD3B31"/>
    <w:rPr>
      <w:rFonts w:eastAsia="MS Mincho"/>
      <w:sz w:val="22"/>
      <w:lang w:val="en-GB"/>
    </w:rPr>
  </w:style>
  <w:style w:type="paragraph" w:styleId="ListParagraph">
    <w:name w:val="List Paragraph"/>
    <w:basedOn w:val="Normal"/>
    <w:link w:val="ListParagraphChar"/>
    <w:uiPriority w:val="34"/>
    <w:qFormat/>
    <w:rsid w:val="006736CD"/>
    <w:pPr>
      <w:ind w:left="720"/>
      <w:contextualSpacing/>
    </w:pPr>
  </w:style>
  <w:style w:type="paragraph" w:customStyle="1" w:styleId="MS">
    <w:name w:val="MS바탕글"/>
    <w:basedOn w:val="Normal"/>
    <w:rsid w:val="00563973"/>
    <w:pPr>
      <w:shd w:val="clear" w:color="auto" w:fill="FFFFFF"/>
      <w:autoSpaceDE w:val="0"/>
      <w:autoSpaceDN w:val="0"/>
      <w:textAlignment w:val="baseline"/>
    </w:pPr>
    <w:rPr>
      <w:rFonts w:ascii="Gulim" w:eastAsia="Gulim" w:hAnsi="Gulim" w:cs="Gulim"/>
      <w:color w:val="000000"/>
      <w:lang w:eastAsia="ko-KR"/>
    </w:rPr>
  </w:style>
  <w:style w:type="character" w:customStyle="1" w:styleId="ListParagraphChar">
    <w:name w:val="List Paragraph Char"/>
    <w:link w:val="ListParagraph"/>
    <w:uiPriority w:val="34"/>
    <w:rsid w:val="00563973"/>
    <w:rPr>
      <w:rFonts w:eastAsia="BatangChe"/>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soumu.go.jp/main_sosiki/joho_tsusin/eng/Releases/Telecommunications/140116_02.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11165</Words>
  <Characters>63641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74657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5</cp:revision>
  <cp:lastPrinted>2004-07-28T02:14:00Z</cp:lastPrinted>
  <dcterms:created xsi:type="dcterms:W3CDTF">2014-11-12T04:11:00Z</dcterms:created>
  <dcterms:modified xsi:type="dcterms:W3CDTF">2014-11-12T04:15:00Z</dcterms:modified>
</cp:coreProperties>
</file>