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9406B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090C153" wp14:editId="4C554C8B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9612F9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390F7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F5176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390F7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0F78">
            <w:pPr>
              <w:rPr>
                <w:b/>
              </w:rPr>
            </w:pPr>
          </w:p>
        </w:tc>
      </w:tr>
    </w:tbl>
    <w:p w:rsidR="00DA7595" w:rsidRDefault="009612F9" w:rsidP="00DA7595">
      <w:pPr>
        <w:rPr>
          <w:lang w:eastAsia="ko-KR"/>
        </w:rPr>
      </w:pPr>
      <w:r>
        <w:rPr>
          <w:lang w:eastAsia="ko-KR"/>
        </w:rPr>
        <w:t>Source: APG15-3/OUT-32(Rev.1)</w:t>
      </w:r>
    </w:p>
    <w:p w:rsidR="00DA7595" w:rsidRPr="007E64B8" w:rsidRDefault="00DA7595" w:rsidP="00DA759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C357AD" w:rsidRPr="007E64B8" w:rsidRDefault="00D1252E" w:rsidP="0063062B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3C0D09" w:rsidRPr="007E64B8">
        <w:rPr>
          <w:rFonts w:eastAsia="MS Mincho" w:hint="eastAsia"/>
          <w:b/>
          <w:bCs/>
          <w:caps/>
          <w:sz w:val="28"/>
          <w:szCs w:val="28"/>
          <w:lang w:eastAsia="ja-JP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3C0D09" w:rsidRPr="007E64B8">
        <w:rPr>
          <w:rFonts w:eastAsia="MS Mincho" w:hint="eastAsia"/>
          <w:b/>
          <w:bCs/>
          <w:caps/>
          <w:sz w:val="28"/>
          <w:szCs w:val="28"/>
          <w:lang w:eastAsia="ja-JP"/>
        </w:rPr>
        <w:t>18</w:t>
      </w:r>
    </w:p>
    <w:p w:rsidR="00DB0A68" w:rsidRDefault="00DB0A68" w:rsidP="00C357AD">
      <w:pPr>
        <w:jc w:val="center"/>
      </w:pPr>
    </w:p>
    <w:p w:rsidR="00C357AD" w:rsidRDefault="00C357AD" w:rsidP="00B90780">
      <w:pPr>
        <w:spacing w:after="120"/>
        <w:jc w:val="both"/>
        <w:rPr>
          <w:b/>
        </w:rPr>
      </w:pPr>
    </w:p>
    <w:p w:rsidR="008319BF" w:rsidRDefault="004C348F" w:rsidP="00B90780">
      <w:pPr>
        <w:spacing w:after="120"/>
        <w:jc w:val="both"/>
      </w:pPr>
      <w:r>
        <w:rPr>
          <w:b/>
        </w:rPr>
        <w:t xml:space="preserve">Agenda Item </w:t>
      </w:r>
      <w:r w:rsidRPr="007E64B8">
        <w:rPr>
          <w:rFonts w:eastAsia="MS Mincho" w:hint="eastAsia"/>
          <w:b/>
          <w:lang w:eastAsia="ja-JP"/>
        </w:rPr>
        <w:t>1</w:t>
      </w:r>
      <w:r w:rsidR="000A5418">
        <w:rPr>
          <w:b/>
        </w:rPr>
        <w:t>.1</w:t>
      </w:r>
      <w:r w:rsidRPr="007E64B8">
        <w:rPr>
          <w:rFonts w:eastAsia="MS Mincho" w:hint="eastAsia"/>
          <w:b/>
          <w:lang w:eastAsia="ja-JP"/>
        </w:rPr>
        <w:t>8</w:t>
      </w:r>
      <w:r w:rsidR="000A5418">
        <w:rPr>
          <w:b/>
        </w:rPr>
        <w:t xml:space="preserve">: </w:t>
      </w:r>
    </w:p>
    <w:p w:rsidR="000A5418" w:rsidRPr="004C348F" w:rsidRDefault="004C348F" w:rsidP="00B90780">
      <w:pPr>
        <w:spacing w:after="120"/>
        <w:jc w:val="both"/>
        <w:rPr>
          <w:rFonts w:eastAsia="MS Mincho"/>
          <w:i/>
          <w:lang w:eastAsia="ja-JP"/>
        </w:rPr>
      </w:pPr>
      <w:proofErr w:type="gramStart"/>
      <w:r w:rsidRPr="0021138C">
        <w:rPr>
          <w:i/>
        </w:rPr>
        <w:t>to</w:t>
      </w:r>
      <w:proofErr w:type="gramEnd"/>
      <w:r w:rsidRPr="0021138C">
        <w:rPr>
          <w:i/>
        </w:rPr>
        <w:t xml:space="preserve"> consider a</w:t>
      </w:r>
      <w:r w:rsidRPr="0021138C">
        <w:rPr>
          <w:rFonts w:eastAsia="MS Mincho" w:hint="eastAsia"/>
          <w:i/>
          <w:lang w:eastAsia="ja-JP"/>
        </w:rPr>
        <w:t xml:space="preserve"> primary</w:t>
      </w:r>
      <w:r w:rsidRPr="0021138C">
        <w:rPr>
          <w:i/>
        </w:rPr>
        <w:t xml:space="preserve"> </w:t>
      </w:r>
      <w:r w:rsidRPr="0021138C">
        <w:rPr>
          <w:rFonts w:eastAsia="MS Mincho" w:hint="eastAsia"/>
          <w:i/>
          <w:lang w:eastAsia="ja-JP"/>
        </w:rPr>
        <w:t xml:space="preserve">allocation </w:t>
      </w:r>
      <w:r w:rsidRPr="009F703F">
        <w:rPr>
          <w:rFonts w:eastAsia="MS Mincho" w:hint="eastAsia"/>
          <w:i/>
          <w:lang w:eastAsia="ja-JP"/>
        </w:rPr>
        <w:t xml:space="preserve">to the radiolocation service for automotive applications in the 77.5-78.0 GHz frequency band </w:t>
      </w:r>
      <w:r w:rsidRPr="009F703F">
        <w:rPr>
          <w:i/>
        </w:rPr>
        <w:t xml:space="preserve">in accordance with Resolution </w:t>
      </w:r>
      <w:r w:rsidRPr="004251C2">
        <w:rPr>
          <w:rFonts w:eastAsia="MS Mincho" w:hint="eastAsia"/>
          <w:b/>
          <w:bCs/>
          <w:i/>
          <w:lang w:eastAsia="ja-JP"/>
        </w:rPr>
        <w:t>654</w:t>
      </w:r>
      <w:r w:rsidRPr="004251C2">
        <w:rPr>
          <w:b/>
          <w:bCs/>
          <w:i/>
        </w:rPr>
        <w:t xml:space="preserve"> (WRC</w:t>
      </w:r>
      <w:r w:rsidRPr="004251C2">
        <w:rPr>
          <w:b/>
          <w:bCs/>
          <w:i/>
        </w:rPr>
        <w:noBreakHyphen/>
        <w:t>12)</w:t>
      </w:r>
    </w:p>
    <w:p w:rsidR="009612F9" w:rsidRDefault="009612F9" w:rsidP="00B90780">
      <w:pPr>
        <w:spacing w:after="120"/>
        <w:jc w:val="both"/>
        <w:rPr>
          <w:b/>
        </w:rPr>
      </w:pPr>
    </w:p>
    <w:p w:rsidR="006A02CF" w:rsidRDefault="006A02CF" w:rsidP="00B90780">
      <w:pPr>
        <w:spacing w:after="120"/>
        <w:jc w:val="both"/>
        <w:rPr>
          <w:b/>
        </w:rPr>
      </w:pPr>
      <w:r>
        <w:rPr>
          <w:b/>
        </w:rPr>
        <w:t>APT Preliminary Views:</w:t>
      </w:r>
    </w:p>
    <w:p w:rsidR="00AD17BB" w:rsidRPr="00F96B27" w:rsidRDefault="00AD17BB" w:rsidP="00B90780">
      <w:pPr>
        <w:spacing w:after="120"/>
        <w:jc w:val="both"/>
        <w:rPr>
          <w:rFonts w:eastAsia="MS Mincho"/>
          <w:lang w:eastAsia="ja-JP"/>
        </w:rPr>
      </w:pPr>
      <w:r w:rsidRPr="00AD17BB">
        <w:rPr>
          <w:rFonts w:eastAsia="MS Mincho" w:hint="eastAsia"/>
          <w:szCs w:val="20"/>
          <w:lang w:eastAsia="ja-JP"/>
        </w:rPr>
        <w:t>APT</w:t>
      </w:r>
      <w:r w:rsidRPr="00AD17BB">
        <w:rPr>
          <w:rFonts w:eastAsia="MS Mincho" w:hint="eastAsia"/>
          <w:szCs w:val="20"/>
          <w:lang w:val="en-GB" w:eastAsia="ja-JP"/>
        </w:rPr>
        <w:t xml:space="preserve"> </w:t>
      </w:r>
      <w:r w:rsidRPr="00AD17BB">
        <w:rPr>
          <w:rFonts w:eastAsia="MS Mincho"/>
          <w:szCs w:val="20"/>
          <w:lang w:val="en-GB" w:eastAsia="ja-JP"/>
        </w:rPr>
        <w:t>M</w:t>
      </w:r>
      <w:r w:rsidRPr="00AD17BB">
        <w:rPr>
          <w:rFonts w:eastAsia="MS Mincho" w:hint="eastAsia"/>
          <w:szCs w:val="20"/>
          <w:lang w:val="en-GB" w:eastAsia="ja-JP"/>
        </w:rPr>
        <w:t xml:space="preserve">embers support a primary allocation to the radiolocation service </w:t>
      </w:r>
      <w:r w:rsidR="00BC0225">
        <w:rPr>
          <w:rFonts w:eastAsia="MS Mincho" w:hint="eastAsia"/>
          <w:szCs w:val="20"/>
          <w:lang w:val="en-GB" w:eastAsia="ja-JP"/>
        </w:rPr>
        <w:t xml:space="preserve">for automotive applications </w:t>
      </w:r>
      <w:r w:rsidRPr="00AD17BB">
        <w:rPr>
          <w:rFonts w:eastAsia="MS Mincho" w:hint="eastAsia"/>
          <w:szCs w:val="20"/>
          <w:lang w:val="en-GB" w:eastAsia="ja-JP"/>
        </w:rPr>
        <w:t xml:space="preserve">in the 77.5-78.0 GHz </w:t>
      </w:r>
      <w:r w:rsidRPr="00AD17BB">
        <w:rPr>
          <w:rFonts w:eastAsia="MS Mincho" w:hint="eastAsia"/>
          <w:lang w:eastAsia="ja-JP"/>
        </w:rPr>
        <w:t>frequency band</w:t>
      </w:r>
      <w:r w:rsidR="00BC0225">
        <w:rPr>
          <w:rFonts w:eastAsia="MS Mincho" w:hint="eastAsia"/>
          <w:lang w:eastAsia="ja-JP"/>
        </w:rPr>
        <w:t>,</w:t>
      </w:r>
      <w:r w:rsidR="00524E03" w:rsidRPr="00F96B27">
        <w:rPr>
          <w:rFonts w:eastAsia="MS Mincho" w:hint="eastAsia"/>
          <w:lang w:eastAsia="ja-JP"/>
        </w:rPr>
        <w:t xml:space="preserve"> provided that it does not</w:t>
      </w:r>
      <w:r w:rsidR="006D0E73">
        <w:rPr>
          <w:rFonts w:eastAsia="MS Mincho"/>
          <w:lang w:eastAsia="ja-JP"/>
        </w:rPr>
        <w:t xml:space="preserve"> </w:t>
      </w:r>
      <w:r w:rsidR="00954F30">
        <w:rPr>
          <w:rFonts w:eastAsia="MS Mincho"/>
          <w:lang w:eastAsia="ja-JP"/>
        </w:rPr>
        <w:t>place</w:t>
      </w:r>
      <w:r w:rsidR="006D0E73">
        <w:rPr>
          <w:rFonts w:eastAsia="MS Mincho"/>
          <w:lang w:eastAsia="ja-JP"/>
        </w:rPr>
        <w:t xml:space="preserve"> any additional constraint </w:t>
      </w:r>
      <w:r w:rsidR="00954F30">
        <w:rPr>
          <w:rFonts w:eastAsia="MS Mincho"/>
          <w:lang w:eastAsia="ja-JP"/>
        </w:rPr>
        <w:t>on</w:t>
      </w:r>
      <w:r w:rsidR="006D0E73">
        <w:rPr>
          <w:rFonts w:eastAsia="MS Mincho"/>
          <w:lang w:eastAsia="ja-JP"/>
        </w:rPr>
        <w:t xml:space="preserve"> the service</w:t>
      </w:r>
      <w:r w:rsidR="00954F30">
        <w:rPr>
          <w:rFonts w:eastAsia="MS Mincho"/>
          <w:lang w:eastAsia="ja-JP"/>
        </w:rPr>
        <w:t>s to which</w:t>
      </w:r>
      <w:r w:rsidR="006D0E73">
        <w:rPr>
          <w:rFonts w:eastAsia="MS Mincho"/>
          <w:lang w:eastAsia="ja-JP"/>
        </w:rPr>
        <w:t xml:space="preserve"> the frequency band is allocated</w:t>
      </w:r>
      <w:r w:rsidR="00524E03" w:rsidRPr="00F96B27">
        <w:rPr>
          <w:rFonts w:eastAsia="MS Mincho" w:hint="eastAsia"/>
          <w:lang w:eastAsia="ja-JP"/>
        </w:rPr>
        <w:t>.</w:t>
      </w:r>
      <w:r w:rsidR="00BC0225" w:rsidRPr="00F96B27">
        <w:rPr>
          <w:rFonts w:eastAsia="MS Mincho" w:hint="eastAsia"/>
          <w:lang w:eastAsia="ja-JP"/>
        </w:rPr>
        <w:t xml:space="preserve"> </w:t>
      </w:r>
      <w:r w:rsidR="00524E03" w:rsidRPr="00F96B27">
        <w:rPr>
          <w:rFonts w:eastAsia="MS Mincho" w:hint="eastAsia"/>
          <w:lang w:eastAsia="ja-JP"/>
        </w:rPr>
        <w:t xml:space="preserve">APT </w:t>
      </w:r>
      <w:r w:rsidR="003F5176">
        <w:rPr>
          <w:rFonts w:eastAsia="MS Mincho"/>
          <w:lang w:eastAsia="ja-JP"/>
        </w:rPr>
        <w:t>M</w:t>
      </w:r>
      <w:r w:rsidR="00524E03" w:rsidRPr="00F96B27">
        <w:rPr>
          <w:rFonts w:eastAsia="MS Mincho" w:hint="eastAsia"/>
          <w:lang w:eastAsia="ja-JP"/>
        </w:rPr>
        <w:t xml:space="preserve">embers are still considering views on Method A and Method B. </w:t>
      </w:r>
    </w:p>
    <w:p w:rsidR="006A02CF" w:rsidRPr="00524E03" w:rsidRDefault="006A02CF" w:rsidP="00B90780">
      <w:pPr>
        <w:spacing w:after="120"/>
        <w:jc w:val="both"/>
        <w:rPr>
          <w:rFonts w:eastAsia="MS Mincho"/>
          <w:b/>
          <w:lang w:eastAsia="ja-JP"/>
        </w:rPr>
      </w:pPr>
    </w:p>
    <w:p w:rsidR="00DA7595" w:rsidRPr="009A4A6D" w:rsidRDefault="00C357AD" w:rsidP="009A4A6D">
      <w:pPr>
        <w:jc w:val="center"/>
        <w:rPr>
          <w:snapToGrid w:val="0"/>
        </w:rPr>
      </w:pPr>
      <w:bookmarkStart w:id="0" w:name="_GoBack"/>
      <w:bookmarkEnd w:id="0"/>
      <w:r>
        <w:t>____________</w:t>
      </w:r>
    </w:p>
    <w:sectPr w:rsidR="00DA7595" w:rsidRPr="009A4A6D" w:rsidSect="00B90780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DB" w:rsidRDefault="00E444DB">
      <w:r>
        <w:separator/>
      </w:r>
    </w:p>
  </w:endnote>
  <w:endnote w:type="continuationSeparator" w:id="0">
    <w:p w:rsidR="00E444DB" w:rsidRDefault="00E4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9612F9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9612F9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12"/>
      <w:gridCol w:w="4659"/>
      <w:gridCol w:w="3912"/>
    </w:tblGrid>
    <w:tr w:rsidR="00E068B3" w:rsidRPr="00A216A6" w:rsidTr="007A6D3F">
      <w:trPr>
        <w:cantSplit/>
        <w:trHeight w:val="204"/>
        <w:jc w:val="center"/>
      </w:trPr>
      <w:tc>
        <w:tcPr>
          <w:tcW w:w="1012" w:type="dxa"/>
          <w:tcBorders>
            <w:top w:val="single" w:sz="12" w:space="0" w:color="auto"/>
          </w:tcBorders>
        </w:tcPr>
        <w:p w:rsidR="00E068B3" w:rsidRPr="00A216A6" w:rsidRDefault="00E068B3" w:rsidP="007A6D3F">
          <w:pPr>
            <w:rPr>
              <w:b/>
              <w:bCs/>
              <w:sz w:val="22"/>
              <w:szCs w:val="22"/>
            </w:rPr>
          </w:pPr>
        </w:p>
      </w:tc>
      <w:tc>
        <w:tcPr>
          <w:tcW w:w="4659" w:type="dxa"/>
          <w:tcBorders>
            <w:top w:val="single" w:sz="12" w:space="0" w:color="auto"/>
          </w:tcBorders>
        </w:tcPr>
        <w:p w:rsidR="00E068B3" w:rsidRPr="00A50BD0" w:rsidRDefault="00E068B3" w:rsidP="00E068B3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 w:line="240" w:lineRule="auto"/>
            <w:rPr>
              <w:rFonts w:eastAsia="Batang"/>
              <w:sz w:val="22"/>
              <w:lang w:val="en-AU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E068B3" w:rsidRPr="00A216A6" w:rsidRDefault="00E068B3" w:rsidP="007A6D3F">
          <w:pPr>
            <w:rPr>
              <w:b/>
              <w:sz w:val="22"/>
              <w:szCs w:val="22"/>
              <w:lang w:val="id-ID" w:eastAsia="ja-JP"/>
            </w:rPr>
          </w:pPr>
        </w:p>
      </w:tc>
    </w:tr>
  </w:tbl>
  <w:p w:rsidR="00E068B3" w:rsidRPr="00E068B3" w:rsidRDefault="00E068B3" w:rsidP="00E06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DB" w:rsidRDefault="00E444DB">
      <w:r>
        <w:separator/>
      </w:r>
    </w:p>
  </w:footnote>
  <w:footnote w:type="continuationSeparator" w:id="0">
    <w:p w:rsidR="00E444DB" w:rsidRDefault="00E4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FA1128">
      <w:rPr>
        <w:lang w:eastAsia="ko-KR"/>
      </w:rPr>
      <w:t>15-3</w:t>
    </w:r>
    <w:r w:rsidR="008319BF">
      <w:rPr>
        <w:rFonts w:hint="eastAsia"/>
        <w:lang w:eastAsia="ko-KR"/>
      </w:rPr>
      <w:t>/</w:t>
    </w:r>
    <w:r w:rsidR="00FA1128">
      <w:rPr>
        <w:lang w:eastAsia="ko-KR"/>
      </w:rPr>
      <w:t>OUT</w:t>
    </w:r>
    <w:r w:rsidR="0039406B">
      <w:rPr>
        <w:lang w:eastAsia="ko-KR"/>
      </w:rPr>
      <w:t>-</w:t>
    </w:r>
    <w:r w:rsidR="00FA1128">
      <w:rPr>
        <w:lang w:eastAsia="ko-KR"/>
      </w:rPr>
      <w:t>32</w:t>
    </w:r>
    <w:r w:rsidR="00FE58B5">
      <w:rPr>
        <w:lang w:eastAsia="ko-KR"/>
      </w:rPr>
      <w:t>(Rev.1)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664F43DB"/>
    <w:multiLevelType w:val="hybridMultilevel"/>
    <w:tmpl w:val="5F78E8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205F1"/>
    <w:rsid w:val="0003595B"/>
    <w:rsid w:val="000713CF"/>
    <w:rsid w:val="000756AE"/>
    <w:rsid w:val="000A5418"/>
    <w:rsid w:val="000D0329"/>
    <w:rsid w:val="000F517C"/>
    <w:rsid w:val="000F5540"/>
    <w:rsid w:val="001476C9"/>
    <w:rsid w:val="001539DD"/>
    <w:rsid w:val="00196568"/>
    <w:rsid w:val="001A2CF1"/>
    <w:rsid w:val="001A2F16"/>
    <w:rsid w:val="001A333C"/>
    <w:rsid w:val="001B18C2"/>
    <w:rsid w:val="001C610F"/>
    <w:rsid w:val="001D5D7E"/>
    <w:rsid w:val="002242F0"/>
    <w:rsid w:val="00253B80"/>
    <w:rsid w:val="00254A1B"/>
    <w:rsid w:val="002726F5"/>
    <w:rsid w:val="00275806"/>
    <w:rsid w:val="00283761"/>
    <w:rsid w:val="0028454D"/>
    <w:rsid w:val="00290ABD"/>
    <w:rsid w:val="00291C9E"/>
    <w:rsid w:val="002926D4"/>
    <w:rsid w:val="00295D9B"/>
    <w:rsid w:val="002A14B9"/>
    <w:rsid w:val="002C07DA"/>
    <w:rsid w:val="002C7EA9"/>
    <w:rsid w:val="00315D28"/>
    <w:rsid w:val="00342CB6"/>
    <w:rsid w:val="00342F20"/>
    <w:rsid w:val="00345838"/>
    <w:rsid w:val="003809C7"/>
    <w:rsid w:val="00390F78"/>
    <w:rsid w:val="0039406B"/>
    <w:rsid w:val="003B6263"/>
    <w:rsid w:val="003C0D09"/>
    <w:rsid w:val="003C64A7"/>
    <w:rsid w:val="003D3FDA"/>
    <w:rsid w:val="003F5176"/>
    <w:rsid w:val="00420822"/>
    <w:rsid w:val="0045458F"/>
    <w:rsid w:val="004633B4"/>
    <w:rsid w:val="004652BE"/>
    <w:rsid w:val="00473941"/>
    <w:rsid w:val="004B3553"/>
    <w:rsid w:val="004C348F"/>
    <w:rsid w:val="00524E03"/>
    <w:rsid w:val="00530E8C"/>
    <w:rsid w:val="00532D8B"/>
    <w:rsid w:val="00545933"/>
    <w:rsid w:val="00557544"/>
    <w:rsid w:val="00572E9C"/>
    <w:rsid w:val="00587875"/>
    <w:rsid w:val="005972F9"/>
    <w:rsid w:val="005B26FE"/>
    <w:rsid w:val="005D23EF"/>
    <w:rsid w:val="005D24FE"/>
    <w:rsid w:val="005F2907"/>
    <w:rsid w:val="00607E2B"/>
    <w:rsid w:val="00623CE1"/>
    <w:rsid w:val="0063062B"/>
    <w:rsid w:val="00667229"/>
    <w:rsid w:val="00682BE5"/>
    <w:rsid w:val="00690FED"/>
    <w:rsid w:val="006939A5"/>
    <w:rsid w:val="006A02CF"/>
    <w:rsid w:val="006A4000"/>
    <w:rsid w:val="006D0E73"/>
    <w:rsid w:val="00712451"/>
    <w:rsid w:val="0072215F"/>
    <w:rsid w:val="00732F08"/>
    <w:rsid w:val="0074190C"/>
    <w:rsid w:val="00762576"/>
    <w:rsid w:val="00784196"/>
    <w:rsid w:val="00791060"/>
    <w:rsid w:val="007A507E"/>
    <w:rsid w:val="007B00DD"/>
    <w:rsid w:val="007B5626"/>
    <w:rsid w:val="007E64B8"/>
    <w:rsid w:val="0080570B"/>
    <w:rsid w:val="008148E1"/>
    <w:rsid w:val="008319BF"/>
    <w:rsid w:val="008D0E09"/>
    <w:rsid w:val="00900D2B"/>
    <w:rsid w:val="00914744"/>
    <w:rsid w:val="00954F30"/>
    <w:rsid w:val="009612F9"/>
    <w:rsid w:val="0097693B"/>
    <w:rsid w:val="00992D6F"/>
    <w:rsid w:val="00993355"/>
    <w:rsid w:val="009A4A6D"/>
    <w:rsid w:val="00A13265"/>
    <w:rsid w:val="00A41746"/>
    <w:rsid w:val="00A53011"/>
    <w:rsid w:val="00A643D6"/>
    <w:rsid w:val="00A71136"/>
    <w:rsid w:val="00AA474C"/>
    <w:rsid w:val="00AB4C6A"/>
    <w:rsid w:val="00AD17BB"/>
    <w:rsid w:val="00AD7E5F"/>
    <w:rsid w:val="00B01AA1"/>
    <w:rsid w:val="00B30C81"/>
    <w:rsid w:val="00B4793B"/>
    <w:rsid w:val="00B90780"/>
    <w:rsid w:val="00BC0225"/>
    <w:rsid w:val="00BC3C1D"/>
    <w:rsid w:val="00BE146C"/>
    <w:rsid w:val="00C15633"/>
    <w:rsid w:val="00C15799"/>
    <w:rsid w:val="00C357AD"/>
    <w:rsid w:val="00C37B33"/>
    <w:rsid w:val="00C55152"/>
    <w:rsid w:val="00C6069C"/>
    <w:rsid w:val="00CA46FE"/>
    <w:rsid w:val="00CB5E17"/>
    <w:rsid w:val="00CD5431"/>
    <w:rsid w:val="00CF2491"/>
    <w:rsid w:val="00D1252E"/>
    <w:rsid w:val="00D13B41"/>
    <w:rsid w:val="00D36655"/>
    <w:rsid w:val="00D505BD"/>
    <w:rsid w:val="00D57772"/>
    <w:rsid w:val="00D75A4D"/>
    <w:rsid w:val="00D8478B"/>
    <w:rsid w:val="00D86151"/>
    <w:rsid w:val="00DA5A35"/>
    <w:rsid w:val="00DA7595"/>
    <w:rsid w:val="00DB0A68"/>
    <w:rsid w:val="00DC43A3"/>
    <w:rsid w:val="00DD7C09"/>
    <w:rsid w:val="00E0124F"/>
    <w:rsid w:val="00E068B3"/>
    <w:rsid w:val="00E444DB"/>
    <w:rsid w:val="00E674D3"/>
    <w:rsid w:val="00E70FD0"/>
    <w:rsid w:val="00F6122D"/>
    <w:rsid w:val="00F629DE"/>
    <w:rsid w:val="00F84067"/>
    <w:rsid w:val="00F96B27"/>
    <w:rsid w:val="00FA1128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C348F"/>
    <w:pPr>
      <w:spacing w:before="240"/>
      <w:ind w:left="1440" w:right="144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C348F"/>
    <w:rPr>
      <w:rFonts w:eastAsia="BatangChe"/>
      <w:i/>
      <w:iC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348F"/>
    <w:pPr>
      <w:ind w:firstLineChars="200" w:firstLine="420"/>
    </w:pPr>
  </w:style>
  <w:style w:type="character" w:styleId="Hyperlink">
    <w:name w:val="Hyperlink"/>
    <w:rsid w:val="004C34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15F"/>
    <w:rPr>
      <w:rFonts w:ascii="Tahoma" w:eastAsia="BatangChe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2215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E068B3"/>
    <w:rPr>
      <w:rFonts w:eastAsia="BatangCh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C348F"/>
    <w:pPr>
      <w:spacing w:before="240"/>
      <w:ind w:left="1440" w:right="144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C348F"/>
    <w:rPr>
      <w:rFonts w:eastAsia="BatangChe"/>
      <w:i/>
      <w:iC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348F"/>
    <w:pPr>
      <w:ind w:firstLineChars="200" w:firstLine="420"/>
    </w:pPr>
  </w:style>
  <w:style w:type="character" w:styleId="Hyperlink">
    <w:name w:val="Hyperlink"/>
    <w:rsid w:val="004C34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15F"/>
    <w:rPr>
      <w:rFonts w:ascii="Tahoma" w:eastAsia="BatangChe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2215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E068B3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DA9-5548-4E79-BF20-CC9FD3E9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APT</Company>
  <LinksUpToDate>false</LinksUpToDate>
  <CharactersWithSpaces>710</CharactersWithSpaces>
  <SharedDoc>false</SharedDoc>
  <HLinks>
    <vt:vector size="72" baseType="variant">
      <vt:variant>
        <vt:i4>8192050</vt:i4>
      </vt:variant>
      <vt:variant>
        <vt:i4>33</vt:i4>
      </vt:variant>
      <vt:variant>
        <vt:i4>0</vt:i4>
      </vt:variant>
      <vt:variant>
        <vt:i4>5</vt:i4>
      </vt:variant>
      <vt:variant>
        <vt:lpwstr>http://www.apt.int/sites/default/files/2014/06/APG15-3-INF-08_UAS-FSS_AsiaSat.docx</vt:lpwstr>
      </vt:variant>
      <vt:variant>
        <vt:lpwstr/>
      </vt:variant>
      <vt:variant>
        <vt:i4>5242993</vt:i4>
      </vt:variant>
      <vt:variant>
        <vt:i4>30</vt:i4>
      </vt:variant>
      <vt:variant>
        <vt:i4>0</vt:i4>
      </vt:variant>
      <vt:variant>
        <vt:i4>5</vt:i4>
      </vt:variant>
      <vt:variant>
        <vt:lpwstr>http://www.apt.int/sites/default/files/2014/06/APG15-3-INF-09_CEPT.pdf</vt:lpwstr>
      </vt:variant>
      <vt:variant>
        <vt:lpwstr/>
      </vt:variant>
      <vt:variant>
        <vt:i4>8323168</vt:i4>
      </vt:variant>
      <vt:variant>
        <vt:i4>27</vt:i4>
      </vt:variant>
      <vt:variant>
        <vt:i4>0</vt:i4>
      </vt:variant>
      <vt:variant>
        <vt:i4>5</vt:i4>
      </vt:variant>
      <vt:variant>
        <vt:lpwstr>http://www.apt.int/sites/default/files/2014/05/APG15-3-INF-02_RCC_Position.pdf</vt:lpwstr>
      </vt:variant>
      <vt:variant>
        <vt:lpwstr/>
      </vt:variant>
      <vt:variant>
        <vt:i4>1179691</vt:i4>
      </vt:variant>
      <vt:variant>
        <vt:i4>24</vt:i4>
      </vt:variant>
      <vt:variant>
        <vt:i4>0</vt:i4>
      </vt:variant>
      <vt:variant>
        <vt:i4>5</vt:i4>
      </vt:variant>
      <vt:variant>
        <vt:lpwstr>http://www.apt.int/sites/default/files/2014/05/APG15-3-INF-01_CITEL.pdf</vt:lpwstr>
      </vt:variant>
      <vt:variant>
        <vt:lpwstr/>
      </vt:variant>
      <vt:variant>
        <vt:i4>7929975</vt:i4>
      </vt:variant>
      <vt:variant>
        <vt:i4>21</vt:i4>
      </vt:variant>
      <vt:variant>
        <vt:i4>0</vt:i4>
      </vt:variant>
      <vt:variant>
        <vt:i4>5</vt:i4>
      </vt:variant>
      <vt:variant>
        <vt:lpwstr>http://www.apt.int/sites/default/files/2014/06/APG15-3-INP-81Rev.1_VTN-WP3_updated.docx</vt:lpwstr>
      </vt:variant>
      <vt:variant>
        <vt:lpwstr/>
      </vt:variant>
      <vt:variant>
        <vt:i4>5111912</vt:i4>
      </vt:variant>
      <vt:variant>
        <vt:i4>18</vt:i4>
      </vt:variant>
      <vt:variant>
        <vt:i4>0</vt:i4>
      </vt:variant>
      <vt:variant>
        <vt:i4>5</vt:i4>
      </vt:variant>
      <vt:variant>
        <vt:lpwstr>http://www.apt.int/sites/default/files/2014/06/APG15-3-INP-76_MLA-WP3.docx</vt:lpwstr>
      </vt:variant>
      <vt:variant>
        <vt:lpwstr/>
      </vt:variant>
      <vt:variant>
        <vt:i4>7798871</vt:i4>
      </vt:variant>
      <vt:variant>
        <vt:i4>15</vt:i4>
      </vt:variant>
      <vt:variant>
        <vt:i4>0</vt:i4>
      </vt:variant>
      <vt:variant>
        <vt:i4>5</vt:i4>
      </vt:variant>
      <vt:variant>
        <vt:lpwstr>http://www.apt.int/sites/default/files/2014/06/APG15-3-INP-71_IRNAPG15-3-WP3.docx</vt:lpwstr>
      </vt:variant>
      <vt:variant>
        <vt:lpwstr/>
      </vt:variant>
      <vt:variant>
        <vt:i4>4325417</vt:i4>
      </vt:variant>
      <vt:variant>
        <vt:i4>12</vt:i4>
      </vt:variant>
      <vt:variant>
        <vt:i4>0</vt:i4>
      </vt:variant>
      <vt:variant>
        <vt:i4>5</vt:i4>
      </vt:variant>
      <vt:variant>
        <vt:lpwstr>http://www.apt.int/sites/default/files/2014/06/APG15-3-INP-66_AUS3-WP3.docx</vt:lpwstr>
      </vt:variant>
      <vt:variant>
        <vt:lpwstr/>
      </vt:variant>
      <vt:variant>
        <vt:i4>5243003</vt:i4>
      </vt:variant>
      <vt:variant>
        <vt:i4>9</vt:i4>
      </vt:variant>
      <vt:variant>
        <vt:i4>0</vt:i4>
      </vt:variant>
      <vt:variant>
        <vt:i4>5</vt:i4>
      </vt:variant>
      <vt:variant>
        <vt:lpwstr>http://www.apt.int/sites/default/files/2014/06/APG15-3-INP-54_J-3.docx</vt:lpwstr>
      </vt:variant>
      <vt:variant>
        <vt:lpwstr/>
      </vt:variant>
      <vt:variant>
        <vt:i4>5111870</vt:i4>
      </vt:variant>
      <vt:variant>
        <vt:i4>6</vt:i4>
      </vt:variant>
      <vt:variant>
        <vt:i4>0</vt:i4>
      </vt:variant>
      <vt:variant>
        <vt:i4>5</vt:i4>
      </vt:variant>
      <vt:variant>
        <vt:lpwstr>http://www.apt.int/sites/default/files/2014/06/APG15-3-INP-51_NZL3-WP3.docx</vt:lpwstr>
      </vt:variant>
      <vt:variant>
        <vt:lpwstr/>
      </vt:variant>
      <vt:variant>
        <vt:i4>5177468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http://www.apt.int/sites/default/files/2014/06/APG15-3-INP-44_INS-WP3.docx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http://www.apt.int/sites/default/files/2014/05/APG15-3-INP-33_CHN-WP3_AI1.5_1.15_1.16_1.17and_1.18.docx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2014-11-12T06:56:00Z</dcterms:created>
  <dcterms:modified xsi:type="dcterms:W3CDTF">2014-11-12T06:58:00Z</dcterms:modified>
</cp:coreProperties>
</file>