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376FE6"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66675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17209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8B0AF4">
            <w:pPr>
              <w:spacing w:line="0" w:lineRule="atLeast"/>
            </w:pPr>
            <w:r>
              <w:rPr>
                <w:b/>
              </w:rPr>
              <w:t xml:space="preserve">The APT Conference Preparatory  Group for WRC-15 </w:t>
            </w:r>
          </w:p>
        </w:tc>
        <w:tc>
          <w:tcPr>
            <w:tcW w:w="2340" w:type="dxa"/>
            <w:gridSpan w:val="2"/>
            <w:tcBorders>
              <w:top w:val="nil"/>
              <w:left w:val="nil"/>
              <w:bottom w:val="nil"/>
              <w:right w:val="nil"/>
            </w:tcBorders>
          </w:tcPr>
          <w:p w:rsidR="00295D9B" w:rsidRPr="00FA7582" w:rsidRDefault="00295D9B" w:rsidP="0006472A">
            <w:pPr>
              <w:rPr>
                <w:rFonts w:eastAsiaTheme="minorEastAsia"/>
                <w:b/>
                <w:bCs/>
                <w:lang w:val="fr-FR" w:eastAsia="ja-JP"/>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FA7582" w:rsidRDefault="00295D9B" w:rsidP="00FA7582">
            <w:pPr>
              <w:rPr>
                <w:rFonts w:eastAsiaTheme="minorEastAsia"/>
                <w:lang w:eastAsia="ja-JP"/>
              </w:rPr>
            </w:pPr>
          </w:p>
        </w:tc>
        <w:tc>
          <w:tcPr>
            <w:tcW w:w="2340" w:type="dxa"/>
            <w:gridSpan w:val="2"/>
            <w:tcBorders>
              <w:top w:val="nil"/>
              <w:left w:val="nil"/>
              <w:bottom w:val="single" w:sz="12" w:space="0" w:color="auto"/>
              <w:right w:val="nil"/>
            </w:tcBorders>
          </w:tcPr>
          <w:p w:rsidR="00295D9B" w:rsidRPr="00FA7582" w:rsidRDefault="00295D9B" w:rsidP="0006472A">
            <w:pPr>
              <w:rPr>
                <w:rFonts w:eastAsiaTheme="minorEastAsia"/>
                <w:b/>
                <w:lang w:eastAsia="ja-JP"/>
              </w:rPr>
            </w:pPr>
          </w:p>
        </w:tc>
      </w:tr>
    </w:tbl>
    <w:p w:rsidR="00DA7595" w:rsidRDefault="008B0AF4" w:rsidP="00DA7595">
      <w:pPr>
        <w:rPr>
          <w:lang w:eastAsia="ko-KR"/>
        </w:rPr>
      </w:pPr>
      <w:r>
        <w:rPr>
          <w:lang w:eastAsia="ko-KR"/>
        </w:rPr>
        <w:t>Source: APG15-4/OUT-33</w:t>
      </w:r>
    </w:p>
    <w:p w:rsidR="00D13B41" w:rsidRDefault="00D13B41" w:rsidP="00DA7595">
      <w:pPr>
        <w:jc w:val="center"/>
        <w:rPr>
          <w:b/>
          <w:sz w:val="28"/>
          <w:szCs w:val="28"/>
          <w:lang w:eastAsia="ko-KR"/>
        </w:rPr>
      </w:pPr>
    </w:p>
    <w:p w:rsidR="0006472A" w:rsidRPr="00607E2B" w:rsidRDefault="008B0AF4" w:rsidP="0006472A">
      <w:pPr>
        <w:jc w:val="center"/>
        <w:rPr>
          <w:b/>
          <w:bCs/>
          <w:caps/>
          <w:sz w:val="28"/>
          <w:szCs w:val="28"/>
        </w:rPr>
      </w:pPr>
      <w:r>
        <w:rPr>
          <w:b/>
          <w:bCs/>
          <w:caps/>
          <w:sz w:val="28"/>
          <w:szCs w:val="28"/>
        </w:rPr>
        <w:t xml:space="preserve">APT </w:t>
      </w:r>
      <w:r w:rsidR="0006472A">
        <w:rPr>
          <w:b/>
          <w:bCs/>
          <w:caps/>
          <w:sz w:val="28"/>
          <w:szCs w:val="28"/>
        </w:rPr>
        <w:t>preliminary views on WRC-15 agenda item 2</w:t>
      </w:r>
      <w:r>
        <w:rPr>
          <w:b/>
          <w:bCs/>
          <w:caps/>
          <w:sz w:val="28"/>
          <w:szCs w:val="28"/>
        </w:rPr>
        <w:t xml:space="preserve"> from APG15-4 Meeting</w:t>
      </w:r>
    </w:p>
    <w:p w:rsidR="00C357AD" w:rsidRDefault="00C357AD" w:rsidP="00C357AD">
      <w:pPr>
        <w:jc w:val="both"/>
        <w:rPr>
          <w:b/>
        </w:rPr>
      </w:pPr>
    </w:p>
    <w:p w:rsidR="0006472A" w:rsidRDefault="0006472A" w:rsidP="00C357AD">
      <w:pPr>
        <w:jc w:val="both"/>
        <w:rPr>
          <w:b/>
        </w:rPr>
      </w:pPr>
    </w:p>
    <w:p w:rsidR="0006472A" w:rsidRDefault="0006472A" w:rsidP="00C357AD">
      <w:pPr>
        <w:jc w:val="both"/>
        <w:rPr>
          <w:b/>
        </w:rPr>
      </w:pPr>
    </w:p>
    <w:p w:rsidR="008319BF" w:rsidRDefault="000A5418" w:rsidP="00EE6668">
      <w:pPr>
        <w:jc w:val="both"/>
      </w:pPr>
      <w:r>
        <w:rPr>
          <w:b/>
        </w:rPr>
        <w:t xml:space="preserve">Agenda Item </w:t>
      </w:r>
      <w:r w:rsidR="00EE6668">
        <w:rPr>
          <w:b/>
        </w:rPr>
        <w:t>2</w:t>
      </w:r>
      <w:r>
        <w:rPr>
          <w:b/>
        </w:rPr>
        <w:t xml:space="preserve">: </w:t>
      </w:r>
    </w:p>
    <w:p w:rsidR="000A5418" w:rsidRPr="00EE6668" w:rsidRDefault="00EE6668" w:rsidP="00017D59">
      <w:pPr>
        <w:tabs>
          <w:tab w:val="left" w:pos="5655"/>
        </w:tabs>
        <w:jc w:val="both"/>
      </w:pPr>
      <w:r w:rsidRPr="00EE6668">
        <w:rPr>
          <w:i/>
          <w:iCs/>
          <w:szCs w:val="32"/>
        </w:rPr>
        <w:t>to examine the revised ITU</w:t>
      </w:r>
      <w:r w:rsidRPr="00EE6668">
        <w:rPr>
          <w:i/>
          <w:iCs/>
          <w:szCs w:val="32"/>
        </w:rPr>
        <w:noBreakHyphen/>
        <w:t>R Recommendations incorporated by reference in the Radio Regulations communicated by the Radiocommunication Assembly, in accordance with Resolution </w:t>
      </w:r>
      <w:r w:rsidRPr="00EE6668">
        <w:rPr>
          <w:b/>
          <w:bCs/>
          <w:i/>
          <w:iCs/>
          <w:szCs w:val="32"/>
        </w:rPr>
        <w:t>28 (Rev.WRC</w:t>
      </w:r>
      <w:r w:rsidRPr="00EE6668">
        <w:rPr>
          <w:b/>
          <w:bCs/>
          <w:i/>
          <w:iCs/>
          <w:szCs w:val="32"/>
        </w:rPr>
        <w:noBreakHyphen/>
        <w:t>03)</w:t>
      </w:r>
      <w:r w:rsidRPr="00EE6668">
        <w:rPr>
          <w:i/>
          <w:iCs/>
          <w:szCs w:val="32"/>
        </w:rPr>
        <w:t>, and to decide whether or not to update the corresponding references in the Radio Regulations, in accordance with the principles contained in Annex 1 to Resolution </w:t>
      </w:r>
      <w:r w:rsidRPr="00EE6668">
        <w:rPr>
          <w:b/>
          <w:bCs/>
          <w:i/>
          <w:iCs/>
          <w:szCs w:val="32"/>
        </w:rPr>
        <w:t>27 (Rev.WRC</w:t>
      </w:r>
      <w:r w:rsidRPr="00EE6668">
        <w:rPr>
          <w:b/>
          <w:bCs/>
          <w:i/>
          <w:iCs/>
          <w:szCs w:val="32"/>
        </w:rPr>
        <w:noBreakHyphen/>
        <w:t>12)</w:t>
      </w:r>
      <w:r w:rsidRPr="00EE6668">
        <w:rPr>
          <w:i/>
          <w:iCs/>
          <w:szCs w:val="32"/>
        </w:rPr>
        <w:t>;</w:t>
      </w:r>
      <w:r w:rsidR="00017D59" w:rsidRPr="00EE6668">
        <w:tab/>
      </w:r>
    </w:p>
    <w:p w:rsidR="00F26BAA" w:rsidRDefault="00F26BAA" w:rsidP="004467E2">
      <w:pPr>
        <w:rPr>
          <w:b/>
          <w:i/>
          <w:iCs/>
        </w:rPr>
      </w:pPr>
    </w:p>
    <w:p w:rsidR="00CB50BC" w:rsidRDefault="00CB50BC" w:rsidP="0026180C">
      <w:pPr>
        <w:spacing w:after="120"/>
        <w:jc w:val="both"/>
        <w:rPr>
          <w:b/>
        </w:rPr>
      </w:pPr>
    </w:p>
    <w:p w:rsidR="004467E2" w:rsidRPr="004467E2" w:rsidRDefault="004467E2" w:rsidP="0026180C">
      <w:pPr>
        <w:spacing w:after="120"/>
        <w:jc w:val="both"/>
      </w:pPr>
      <w:r w:rsidRPr="004467E2">
        <w:rPr>
          <w:b/>
        </w:rPr>
        <w:t>APT Preliminary View</w:t>
      </w:r>
    </w:p>
    <w:p w:rsidR="00FA7582" w:rsidRDefault="004847DF" w:rsidP="00FA7582">
      <w:pPr>
        <w:spacing w:after="120"/>
        <w:rPr>
          <w:rFonts w:eastAsiaTheme="minorEastAsia" w:cs="Calibri"/>
          <w:lang w:val="en-AU" w:eastAsia="ja-JP"/>
        </w:rPr>
      </w:pPr>
      <w:r>
        <w:rPr>
          <w:rFonts w:cs="Calibri"/>
          <w:lang w:val="en-AU"/>
        </w:rPr>
        <w:t>APT Members</w:t>
      </w:r>
      <w:r w:rsidRPr="005B26D6">
        <w:rPr>
          <w:rFonts w:cs="Calibri"/>
          <w:lang w:val="en-AU"/>
        </w:rPr>
        <w:t xml:space="preserve"> support examination and review of ITU-R Recommendations incorporated by reference and the corresponding references in the Radio Regulations in accordance with Resolution </w:t>
      </w:r>
      <w:r w:rsidRPr="005B26D6">
        <w:rPr>
          <w:rFonts w:cs="Calibri"/>
          <w:b/>
          <w:lang w:val="en-AU"/>
        </w:rPr>
        <w:t xml:space="preserve">28 (Rev.WRC-03) </w:t>
      </w:r>
      <w:r w:rsidRPr="005B26D6">
        <w:rPr>
          <w:rFonts w:cs="Calibri"/>
          <w:lang w:val="en-AU"/>
        </w:rPr>
        <w:t>and the principles contained in Annex 1 of Resolution</w:t>
      </w:r>
      <w:r w:rsidRPr="005B26D6">
        <w:rPr>
          <w:rFonts w:cs="Calibri"/>
          <w:b/>
          <w:lang w:val="en-AU"/>
        </w:rPr>
        <w:t xml:space="preserve"> 27 (Rev.WRC-12)</w:t>
      </w:r>
      <w:r w:rsidRPr="005B26D6">
        <w:rPr>
          <w:rFonts w:cs="Calibri"/>
          <w:lang w:val="en-AU"/>
        </w:rPr>
        <w:t>.</w:t>
      </w:r>
    </w:p>
    <w:p w:rsidR="00FA7582" w:rsidRPr="00FA7582" w:rsidRDefault="0017009B" w:rsidP="0006472A">
      <w:pPr>
        <w:spacing w:after="120"/>
        <w:rPr>
          <w:rFonts w:eastAsiaTheme="minorEastAsia" w:cs="Calibri"/>
          <w:b/>
          <w:lang w:val="en-AU" w:eastAsia="ja-JP"/>
        </w:rPr>
      </w:pPr>
      <w:r>
        <w:rPr>
          <w:color w:val="000000"/>
        </w:rPr>
        <w:t>T</w:t>
      </w:r>
      <w:r w:rsidRPr="00FD6F1A">
        <w:rPr>
          <w:color w:val="000000"/>
        </w:rPr>
        <w:t xml:space="preserve">o facilitate consideration of the Agenda </w:t>
      </w:r>
      <w:r>
        <w:rPr>
          <w:color w:val="000000"/>
        </w:rPr>
        <w:t>I</w:t>
      </w:r>
      <w:r w:rsidRPr="00FD6F1A">
        <w:rPr>
          <w:color w:val="000000"/>
        </w:rPr>
        <w:t xml:space="preserve">tem </w:t>
      </w:r>
      <w:r>
        <w:rPr>
          <w:rFonts w:eastAsiaTheme="minorEastAsia" w:hint="eastAsia"/>
          <w:color w:val="000000"/>
          <w:lang w:eastAsia="ja-JP"/>
        </w:rPr>
        <w:t>2</w:t>
      </w:r>
      <w:r w:rsidR="0006472A">
        <w:rPr>
          <w:rFonts w:eastAsiaTheme="minorEastAsia"/>
          <w:color w:val="000000"/>
          <w:lang w:eastAsia="ja-JP"/>
        </w:rPr>
        <w:t xml:space="preserve"> </w:t>
      </w:r>
      <w:r>
        <w:rPr>
          <w:color w:val="000000"/>
        </w:rPr>
        <w:t>at</w:t>
      </w:r>
      <w:r w:rsidR="0006472A">
        <w:rPr>
          <w:color w:val="000000"/>
        </w:rPr>
        <w:t xml:space="preserve"> </w:t>
      </w:r>
      <w:r>
        <w:rPr>
          <w:rFonts w:eastAsiaTheme="minorEastAsia" w:hint="eastAsia"/>
          <w:color w:val="000000"/>
          <w:lang w:eastAsia="ja-JP"/>
        </w:rPr>
        <w:t>the last</w:t>
      </w:r>
      <w:r w:rsidRPr="00FD6F1A">
        <w:rPr>
          <w:color w:val="000000"/>
        </w:rPr>
        <w:t xml:space="preserve"> APG</w:t>
      </w:r>
      <w:r>
        <w:rPr>
          <w:color w:val="000000"/>
        </w:rPr>
        <w:t>15 meeting</w:t>
      </w:r>
      <w:r w:rsidRPr="00FD6F1A">
        <w:rPr>
          <w:color w:val="000000"/>
        </w:rPr>
        <w:t xml:space="preserve">, </w:t>
      </w:r>
      <w:r>
        <w:rPr>
          <w:rFonts w:eastAsiaTheme="minorEastAsia" w:hint="eastAsia"/>
          <w:color w:val="000000"/>
          <w:lang w:eastAsia="ja-JP"/>
        </w:rPr>
        <w:t>a</w:t>
      </w:r>
      <w:r w:rsidR="0006472A">
        <w:rPr>
          <w:rFonts w:eastAsiaTheme="minorEastAsia"/>
          <w:color w:val="000000"/>
          <w:lang w:eastAsia="ja-JP"/>
        </w:rPr>
        <w:t xml:space="preserve"> </w:t>
      </w:r>
      <w:r>
        <w:rPr>
          <w:rFonts w:eastAsiaTheme="minorEastAsia" w:hint="eastAsia"/>
          <w:lang w:eastAsia="ja-JP"/>
        </w:rPr>
        <w:t>l</w:t>
      </w:r>
      <w:r w:rsidRPr="00FA7582">
        <w:rPr>
          <w:rFonts w:eastAsiaTheme="minorEastAsia" w:hint="eastAsia"/>
          <w:lang w:eastAsia="ja-JP"/>
        </w:rPr>
        <w:t>ist</w:t>
      </w:r>
      <w:r w:rsidRPr="00FA7582">
        <w:rPr>
          <w:rFonts w:hint="eastAsia"/>
        </w:rPr>
        <w:t xml:space="preserve"> of the ITU-R Recommendations incorporated by reference</w:t>
      </w:r>
      <w:r w:rsidR="0006472A">
        <w:t xml:space="preserve"> </w:t>
      </w:r>
      <w:r w:rsidRPr="00FA7582">
        <w:rPr>
          <w:rFonts w:eastAsiaTheme="minorEastAsia" w:hint="eastAsia"/>
          <w:lang w:eastAsia="ja-JP"/>
        </w:rPr>
        <w:t>which have been revised after the previous WRC</w:t>
      </w:r>
      <w:r w:rsidRPr="00FD6F1A">
        <w:rPr>
          <w:color w:val="000000"/>
        </w:rPr>
        <w:t xml:space="preserve"> is </w:t>
      </w:r>
      <w:r>
        <w:rPr>
          <w:color w:val="000000"/>
        </w:rPr>
        <w:t xml:space="preserve">provided </w:t>
      </w:r>
      <w:r w:rsidRPr="00FD6F1A">
        <w:rPr>
          <w:color w:val="000000"/>
        </w:rPr>
        <w:t xml:space="preserve">in </w:t>
      </w:r>
      <w:r>
        <w:rPr>
          <w:color w:val="000000"/>
        </w:rPr>
        <w:t xml:space="preserve">the table in </w:t>
      </w:r>
      <w:r w:rsidRPr="0036357B">
        <w:rPr>
          <w:color w:val="000000"/>
          <w:highlight w:val="cyan"/>
          <w:u w:val="single"/>
        </w:rPr>
        <w:t>Attachment 1</w:t>
      </w:r>
      <w:r w:rsidRPr="00116821">
        <w:rPr>
          <w:color w:val="000000"/>
        </w:rPr>
        <w:t xml:space="preserve"> t</w:t>
      </w:r>
      <w:r w:rsidRPr="00FD6F1A">
        <w:rPr>
          <w:color w:val="000000"/>
        </w:rPr>
        <w:t>o this document.</w:t>
      </w:r>
    </w:p>
    <w:p w:rsidR="004467E2" w:rsidRPr="00B364DC" w:rsidRDefault="004467E2" w:rsidP="00CA2328">
      <w:pPr>
        <w:pStyle w:val="BodyText2"/>
        <w:spacing w:after="120"/>
        <w:jc w:val="both"/>
        <w:rPr>
          <w:bCs/>
        </w:rPr>
      </w:pPr>
      <w:r w:rsidRPr="00B364DC">
        <w:rPr>
          <w:bCs/>
        </w:rPr>
        <w:t xml:space="preserve">APT Members are urged to use the basic concepts and processes presented in Resolutions </w:t>
      </w:r>
      <w:r w:rsidRPr="00B364DC">
        <w:rPr>
          <w:b/>
        </w:rPr>
        <w:t>27 (Rev.WRC-</w:t>
      </w:r>
      <w:r>
        <w:rPr>
          <w:b/>
        </w:rPr>
        <w:t>12</w:t>
      </w:r>
      <w:r w:rsidRPr="00B364DC">
        <w:rPr>
          <w:b/>
        </w:rPr>
        <w:t>)</w:t>
      </w:r>
      <w:r w:rsidRPr="00B364DC">
        <w:rPr>
          <w:bCs/>
        </w:rPr>
        <w:t xml:space="preserve"> and Resolution </w:t>
      </w:r>
      <w:r w:rsidRPr="00B364DC">
        <w:rPr>
          <w:b/>
        </w:rPr>
        <w:t>28 (Rev.WRC-03)</w:t>
      </w:r>
      <w:r w:rsidRPr="00B364DC">
        <w:rPr>
          <w:bCs/>
        </w:rPr>
        <w:t xml:space="preserve"> to develop their proposals for cons</w:t>
      </w:r>
      <w:r w:rsidR="00FA7582">
        <w:rPr>
          <w:bCs/>
        </w:rPr>
        <w:t xml:space="preserve">ideration by </w:t>
      </w:r>
      <w:r w:rsidR="0017009B">
        <w:rPr>
          <w:rFonts w:hint="eastAsia"/>
          <w:bCs/>
        </w:rPr>
        <w:t xml:space="preserve">the </w:t>
      </w:r>
      <w:r w:rsidR="00B34F4A">
        <w:rPr>
          <w:rFonts w:hint="eastAsia"/>
          <w:bCs/>
        </w:rPr>
        <w:t>final</w:t>
      </w:r>
      <w:r w:rsidR="0006472A">
        <w:rPr>
          <w:bCs/>
        </w:rPr>
        <w:t xml:space="preserve"> </w:t>
      </w:r>
      <w:r w:rsidR="00FA7582">
        <w:rPr>
          <w:bCs/>
        </w:rPr>
        <w:t>APG meeting</w:t>
      </w:r>
      <w:r w:rsidRPr="00B364DC">
        <w:rPr>
          <w:bCs/>
        </w:rPr>
        <w:t xml:space="preserve">. </w:t>
      </w:r>
    </w:p>
    <w:p w:rsidR="0017009B" w:rsidRPr="0006472A" w:rsidRDefault="0017009B" w:rsidP="0006472A">
      <w:pPr>
        <w:tabs>
          <w:tab w:val="left" w:pos="794"/>
          <w:tab w:val="left" w:pos="1191"/>
          <w:tab w:val="left" w:pos="1588"/>
          <w:tab w:val="left" w:pos="1985"/>
        </w:tabs>
        <w:overflowPunct w:val="0"/>
        <w:autoSpaceDE w:val="0"/>
        <w:autoSpaceDN w:val="0"/>
        <w:adjustRightInd w:val="0"/>
        <w:spacing w:before="120"/>
        <w:textAlignment w:val="baseline"/>
        <w:rPr>
          <w:rFonts w:eastAsia="MS Mincho"/>
          <w:szCs w:val="20"/>
          <w:lang w:val="en-GB" w:eastAsia="ja-JP"/>
        </w:rPr>
      </w:pPr>
    </w:p>
    <w:p w:rsidR="00FA7582" w:rsidRPr="0017009B" w:rsidRDefault="00FA7582" w:rsidP="00FA7582">
      <w:pPr>
        <w:tabs>
          <w:tab w:val="left" w:pos="794"/>
          <w:tab w:val="left" w:pos="1191"/>
          <w:tab w:val="left" w:pos="1588"/>
          <w:tab w:val="left" w:pos="1985"/>
        </w:tabs>
        <w:overflowPunct w:val="0"/>
        <w:autoSpaceDE w:val="0"/>
        <w:autoSpaceDN w:val="0"/>
        <w:adjustRightInd w:val="0"/>
        <w:spacing w:before="120"/>
        <w:textAlignment w:val="baseline"/>
        <w:rPr>
          <w:rFonts w:eastAsia="MS Mincho"/>
          <w:szCs w:val="20"/>
          <w:lang w:val="en-GB" w:eastAsia="ja-JP"/>
        </w:rPr>
        <w:sectPr w:rsidR="00FA7582" w:rsidRPr="0017009B"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pPr>
    </w:p>
    <w:p w:rsidR="00D777EC" w:rsidRPr="00D777EC" w:rsidRDefault="00D777EC" w:rsidP="00D777EC">
      <w:pPr>
        <w:jc w:val="center"/>
        <w:rPr>
          <w:rFonts w:eastAsiaTheme="minorEastAsia"/>
          <w:b/>
          <w:sz w:val="28"/>
          <w:szCs w:val="28"/>
          <w:lang w:val="en-GB" w:eastAsia="ja-JP"/>
        </w:rPr>
      </w:pPr>
      <w:r w:rsidRPr="00D777EC">
        <w:rPr>
          <w:rFonts w:eastAsiaTheme="minorEastAsia" w:hint="eastAsia"/>
          <w:b/>
          <w:sz w:val="28"/>
          <w:szCs w:val="28"/>
          <w:lang w:eastAsia="ja-JP"/>
        </w:rPr>
        <w:lastRenderedPageBreak/>
        <w:t>Attachment 1</w:t>
      </w:r>
    </w:p>
    <w:p w:rsidR="00D777EC" w:rsidRPr="00CF7A53" w:rsidRDefault="00D777EC" w:rsidP="00BB4AC2">
      <w:pPr>
        <w:spacing w:beforeLines="100" w:before="240" w:afterLines="50" w:after="120"/>
        <w:rPr>
          <w:rFonts w:eastAsiaTheme="minorEastAsia"/>
          <w:b/>
          <w:lang w:eastAsia="ja-JP"/>
        </w:rPr>
      </w:pPr>
      <w:r>
        <w:rPr>
          <w:rFonts w:eastAsiaTheme="minorEastAsia" w:hint="eastAsia"/>
          <w:b/>
          <w:lang w:eastAsia="ja-JP"/>
        </w:rPr>
        <w:t>List</w:t>
      </w:r>
      <w:r>
        <w:rPr>
          <w:rFonts w:hint="eastAsia"/>
          <w:b/>
        </w:rPr>
        <w:t xml:space="preserve"> of the </w:t>
      </w:r>
      <w:r w:rsidRPr="00CF7A53">
        <w:rPr>
          <w:rFonts w:hint="eastAsia"/>
          <w:b/>
        </w:rPr>
        <w:t xml:space="preserve">ITU-R Recommendations </w:t>
      </w:r>
      <w:r w:rsidR="00C33077">
        <w:rPr>
          <w:rFonts w:eastAsiaTheme="minorEastAsia" w:hint="eastAsia"/>
          <w:b/>
          <w:lang w:eastAsia="ja-JP"/>
        </w:rPr>
        <w:t xml:space="preserve">incorporated by reference (IBR Recommendations) </w:t>
      </w:r>
      <w:r>
        <w:rPr>
          <w:rFonts w:eastAsiaTheme="minorEastAsia" w:hint="eastAsia"/>
          <w:b/>
          <w:lang w:eastAsia="ja-JP"/>
        </w:rPr>
        <w:t>which have been revised after the previous WRC</w:t>
      </w:r>
    </w:p>
    <w:tbl>
      <w:tblPr>
        <w:tblStyle w:val="TableGrid"/>
        <w:tblW w:w="0" w:type="auto"/>
        <w:tblLook w:val="04A0" w:firstRow="1" w:lastRow="0" w:firstColumn="1" w:lastColumn="0" w:noHBand="0" w:noVBand="1"/>
      </w:tblPr>
      <w:tblGrid>
        <w:gridCol w:w="2078"/>
        <w:gridCol w:w="5685"/>
        <w:gridCol w:w="2693"/>
        <w:gridCol w:w="4111"/>
      </w:tblGrid>
      <w:tr w:rsidR="00D777EC" w:rsidTr="0006472A">
        <w:tc>
          <w:tcPr>
            <w:tcW w:w="2078" w:type="dxa"/>
            <w:vAlign w:val="center"/>
          </w:tcPr>
          <w:p w:rsidR="00D777EC" w:rsidRPr="00361C53" w:rsidRDefault="00D777EC" w:rsidP="0006472A">
            <w:pPr>
              <w:pStyle w:val="Tablehead0"/>
              <w:spacing w:before="0" w:after="0"/>
              <w:rPr>
                <w:rFonts w:ascii="Times New Roman" w:hAnsi="Times New Roman" w:cs="Times New Roman"/>
                <w:szCs w:val="22"/>
              </w:rPr>
            </w:pPr>
            <w:r w:rsidRPr="00361C53">
              <w:rPr>
                <w:rFonts w:ascii="Times New Roman" w:hAnsi="Times New Roman" w:cs="Times New Roman"/>
                <w:szCs w:val="22"/>
              </w:rPr>
              <w:t>Recommendation</w:t>
            </w:r>
            <w:r w:rsidRPr="00361C53">
              <w:rPr>
                <w:rFonts w:ascii="Times New Roman" w:hAnsi="Times New Roman" w:cs="Times New Roman"/>
                <w:szCs w:val="22"/>
              </w:rPr>
              <w:br/>
              <w:t>ITU-R</w:t>
            </w:r>
          </w:p>
        </w:tc>
        <w:tc>
          <w:tcPr>
            <w:tcW w:w="5685" w:type="dxa"/>
            <w:vAlign w:val="center"/>
          </w:tcPr>
          <w:p w:rsidR="00D777EC" w:rsidRPr="00361C53" w:rsidRDefault="00D777EC" w:rsidP="0006472A">
            <w:pPr>
              <w:pStyle w:val="Tablehead0"/>
              <w:spacing w:before="0" w:after="0"/>
              <w:rPr>
                <w:rFonts w:ascii="Times New Roman" w:hAnsi="Times New Roman" w:cs="Times New Roman"/>
                <w:szCs w:val="22"/>
              </w:rPr>
            </w:pPr>
            <w:r w:rsidRPr="00361C53">
              <w:rPr>
                <w:rFonts w:ascii="Times New Roman" w:hAnsi="Times New Roman" w:cs="Times New Roman"/>
                <w:szCs w:val="22"/>
              </w:rPr>
              <w:t>Title of the Recommendation</w:t>
            </w:r>
          </w:p>
        </w:tc>
        <w:tc>
          <w:tcPr>
            <w:tcW w:w="2693" w:type="dxa"/>
          </w:tcPr>
          <w:p w:rsidR="00D777EC" w:rsidRPr="006B5E07" w:rsidRDefault="00D777EC" w:rsidP="00893C9D">
            <w:pPr>
              <w:jc w:val="center"/>
              <w:rPr>
                <w:rFonts w:ascii="Times New Roman" w:eastAsiaTheme="minorEastAsia" w:hAnsi="Times New Roman" w:cs="Times New Roman"/>
                <w:b/>
                <w:sz w:val="22"/>
              </w:rPr>
            </w:pPr>
            <w:r>
              <w:rPr>
                <w:rFonts w:ascii="Times New Roman" w:eastAsiaTheme="minorEastAsia" w:hAnsi="Times New Roman" w:cs="Times New Roman" w:hint="eastAsia"/>
                <w:b/>
                <w:sz w:val="22"/>
              </w:rPr>
              <w:t xml:space="preserve">RR provisions and footnotes </w:t>
            </w:r>
            <w:r w:rsidR="00893C9D">
              <w:rPr>
                <w:rFonts w:ascii="Times New Roman" w:eastAsiaTheme="minorEastAsia" w:hAnsi="Times New Roman" w:cs="Times New Roman" w:hint="eastAsia"/>
                <w:b/>
                <w:sz w:val="22"/>
              </w:rPr>
              <w:t xml:space="preserve">referring to </w:t>
            </w:r>
            <w:r>
              <w:rPr>
                <w:rFonts w:ascii="Times New Roman" w:eastAsiaTheme="minorEastAsia" w:hAnsi="Times New Roman" w:cs="Times New Roman" w:hint="eastAsia"/>
                <w:b/>
                <w:sz w:val="22"/>
              </w:rPr>
              <w:t>IBR Recommendations</w:t>
            </w:r>
          </w:p>
        </w:tc>
        <w:tc>
          <w:tcPr>
            <w:tcW w:w="4111" w:type="dxa"/>
          </w:tcPr>
          <w:p w:rsidR="00D777EC" w:rsidRPr="00CF7A53" w:rsidRDefault="00D777EC" w:rsidP="0006472A">
            <w:pPr>
              <w:jc w:val="center"/>
              <w:rPr>
                <w:rFonts w:ascii="Times New Roman" w:hAnsi="Times New Roman" w:cs="Times New Roman"/>
                <w:b/>
                <w:sz w:val="22"/>
              </w:rPr>
            </w:pPr>
            <w:r w:rsidRPr="00CF7A53">
              <w:rPr>
                <w:rFonts w:ascii="Times New Roman" w:hAnsi="Times New Roman" w:cs="Times New Roman"/>
                <w:b/>
                <w:sz w:val="22"/>
              </w:rPr>
              <w:t>Status of the revision</w:t>
            </w:r>
          </w:p>
          <w:p w:rsidR="00D777EC" w:rsidRPr="00361C53" w:rsidRDefault="00D777EC" w:rsidP="0006472A">
            <w:pPr>
              <w:jc w:val="center"/>
              <w:rPr>
                <w:rFonts w:ascii="Times New Roman" w:hAnsi="Times New Roman" w:cs="Times New Roman"/>
                <w:sz w:val="22"/>
              </w:rPr>
            </w:pPr>
            <w:r w:rsidRPr="00CF7A53">
              <w:rPr>
                <w:rFonts w:ascii="Times New Roman" w:hAnsi="Times New Roman" w:cs="Times New Roman"/>
                <w:b/>
                <w:sz w:val="22"/>
              </w:rPr>
              <w:t>(Reference)</w:t>
            </w:r>
          </w:p>
        </w:tc>
      </w:tr>
      <w:tr w:rsidR="00D777EC" w:rsidTr="0017009B">
        <w:tc>
          <w:tcPr>
            <w:tcW w:w="2078" w:type="dxa"/>
            <w:shd w:val="clear" w:color="auto" w:fill="D9D9D9" w:themeFill="background1" w:themeFillShade="D9"/>
            <w:vAlign w:val="center"/>
          </w:tcPr>
          <w:p w:rsidR="00D777EC" w:rsidRPr="00361C53" w:rsidRDefault="00D777EC" w:rsidP="0006472A">
            <w:pPr>
              <w:pStyle w:val="Tabletext"/>
              <w:spacing w:before="0" w:after="0" w:line="260" w:lineRule="exact"/>
              <w:rPr>
                <w:rFonts w:ascii="Times New Roman" w:hAnsi="Times New Roman" w:cs="Times New Roman"/>
                <w:b/>
                <w:bCs/>
                <w:szCs w:val="22"/>
              </w:rPr>
            </w:pPr>
            <w:r w:rsidRPr="00361C53">
              <w:rPr>
                <w:rFonts w:ascii="Times New Roman" w:hAnsi="Times New Roman" w:cs="Times New Roman"/>
                <w:b/>
                <w:bCs/>
                <w:noProof/>
                <w:szCs w:val="22"/>
              </w:rPr>
              <w:t>TF.460-6</w:t>
            </w:r>
          </w:p>
        </w:tc>
        <w:tc>
          <w:tcPr>
            <w:tcW w:w="5685" w:type="dxa"/>
            <w:shd w:val="clear" w:color="auto" w:fill="D9D9D9" w:themeFill="background1" w:themeFillShade="D9"/>
            <w:vAlign w:val="center"/>
          </w:tcPr>
          <w:p w:rsidR="00D777EC" w:rsidRPr="00361C53" w:rsidRDefault="00D777EC" w:rsidP="0006472A">
            <w:pPr>
              <w:pStyle w:val="Tabletext"/>
              <w:spacing w:before="0" w:after="0" w:line="260" w:lineRule="exact"/>
              <w:rPr>
                <w:rFonts w:ascii="Times New Roman" w:hAnsi="Times New Roman" w:cs="Times New Roman"/>
                <w:szCs w:val="22"/>
              </w:rPr>
            </w:pPr>
            <w:r w:rsidRPr="00361C53">
              <w:rPr>
                <w:rFonts w:ascii="Times New Roman" w:hAnsi="Times New Roman" w:cs="Times New Roman"/>
                <w:noProof/>
                <w:szCs w:val="22"/>
              </w:rPr>
              <w:t>Standard</w:t>
            </w:r>
            <w:r w:rsidRPr="00361C53">
              <w:rPr>
                <w:rFonts w:ascii="Times New Roman" w:hAnsi="Times New Roman" w:cs="Times New Roman"/>
                <w:szCs w:val="22"/>
              </w:rPr>
              <w:t>-</w:t>
            </w:r>
            <w:r w:rsidRPr="00361C53">
              <w:rPr>
                <w:rFonts w:ascii="Times New Roman" w:hAnsi="Times New Roman" w:cs="Times New Roman"/>
                <w:noProof/>
                <w:szCs w:val="22"/>
              </w:rPr>
              <w:t>frequency and time-signal emissions</w:t>
            </w:r>
          </w:p>
        </w:tc>
        <w:tc>
          <w:tcPr>
            <w:tcW w:w="2693" w:type="dxa"/>
            <w:shd w:val="clear" w:color="auto" w:fill="D9D9D9" w:themeFill="background1" w:themeFillShade="D9"/>
          </w:tcPr>
          <w:p w:rsidR="00D777EC" w:rsidRPr="006B5E07" w:rsidRDefault="00D777EC" w:rsidP="0006472A">
            <w:pPr>
              <w:spacing w:line="260" w:lineRule="exact"/>
              <w:rPr>
                <w:rFonts w:ascii="Times New Roman" w:eastAsiaTheme="minorEastAsia" w:hAnsi="Times New Roman" w:cs="Times New Roman"/>
                <w:sz w:val="22"/>
              </w:rPr>
            </w:pPr>
            <w:r w:rsidRPr="006B5E07">
              <w:rPr>
                <w:rFonts w:ascii="Times New Roman" w:eastAsiaTheme="minorEastAsia" w:hAnsi="Times New Roman" w:cs="Times New Roman"/>
                <w:sz w:val="22"/>
              </w:rPr>
              <w:t>No.</w:t>
            </w:r>
            <w:r w:rsidRPr="006B5E07">
              <w:rPr>
                <w:rFonts w:ascii="Times New Roman" w:eastAsiaTheme="minorEastAsia" w:hAnsi="Times New Roman" w:cs="Times New Roman"/>
                <w:b/>
                <w:sz w:val="22"/>
              </w:rPr>
              <w:t>1.14</w:t>
            </w:r>
          </w:p>
        </w:tc>
        <w:tc>
          <w:tcPr>
            <w:tcW w:w="4111" w:type="dxa"/>
            <w:shd w:val="clear" w:color="auto" w:fill="D9D9D9" w:themeFill="background1" w:themeFillShade="D9"/>
          </w:tcPr>
          <w:p w:rsidR="00D777EC" w:rsidRPr="00F67CE8" w:rsidRDefault="00D777EC" w:rsidP="0006472A">
            <w:pPr>
              <w:spacing w:line="260" w:lineRule="exact"/>
              <w:rPr>
                <w:rFonts w:ascii="Times New Roman" w:eastAsiaTheme="minorEastAsia" w:hAnsi="Times New Roman" w:cs="Times New Roman"/>
                <w:sz w:val="22"/>
              </w:rPr>
            </w:pPr>
            <w:r w:rsidRPr="00F67CE8">
              <w:rPr>
                <w:rFonts w:ascii="Times New Roman" w:eastAsiaTheme="minorEastAsia" w:hAnsi="Times New Roman" w:cs="Times New Roman"/>
                <w:sz w:val="22"/>
              </w:rPr>
              <w:t>See NOTE 1</w:t>
            </w:r>
            <w:r>
              <w:rPr>
                <w:rFonts w:ascii="Times New Roman" w:eastAsiaTheme="minorEastAsia" w:hAnsi="Times New Roman" w:cs="Times New Roman" w:hint="eastAsia"/>
                <w:sz w:val="22"/>
              </w:rPr>
              <w:t>.</w:t>
            </w:r>
          </w:p>
          <w:p w:rsidR="00D777EC" w:rsidRPr="00F67CE8" w:rsidRDefault="00D777EC" w:rsidP="0006472A">
            <w:pPr>
              <w:spacing w:line="260" w:lineRule="exact"/>
              <w:rPr>
                <w:rFonts w:ascii="Times New Roman" w:eastAsiaTheme="minorEastAsia" w:hAnsi="Times New Roman" w:cs="Times New Roman"/>
                <w:sz w:val="22"/>
              </w:rPr>
            </w:pPr>
            <w:r>
              <w:rPr>
                <w:rFonts w:ascii="Times New Roman" w:hAnsi="Times New Roman" w:cs="Times New Roman"/>
                <w:sz w:val="22"/>
              </w:rPr>
              <w:t xml:space="preserve"> (Document 7/1005</w:t>
            </w:r>
            <w:r w:rsidRPr="00361C53">
              <w:rPr>
                <w:rFonts w:ascii="Times New Roman" w:hAnsi="Times New Roman" w:cs="Times New Roman"/>
                <w:sz w:val="22"/>
              </w:rPr>
              <w:t xml:space="preserve"> RA-12</w:t>
            </w:r>
            <w:r>
              <w:rPr>
                <w:rFonts w:ascii="Times New Roman" w:eastAsiaTheme="minorEastAsia" w:hAnsi="Times New Roman" w:cs="Times New Roman" w:hint="eastAsia"/>
                <w:sz w:val="22"/>
              </w:rPr>
              <w:t>, and Annex 1 to Doc.7A/67)</w:t>
            </w:r>
          </w:p>
        </w:tc>
      </w:tr>
      <w:tr w:rsidR="00D777EC" w:rsidTr="0017009B">
        <w:tc>
          <w:tcPr>
            <w:tcW w:w="2078" w:type="dxa"/>
            <w:shd w:val="clear" w:color="auto" w:fill="D9D9D9" w:themeFill="background1" w:themeFillShade="D9"/>
            <w:vAlign w:val="center"/>
          </w:tcPr>
          <w:p w:rsidR="00D777EC" w:rsidRPr="00361C53" w:rsidRDefault="00D777EC" w:rsidP="0006472A">
            <w:pPr>
              <w:pStyle w:val="Tabletext"/>
              <w:spacing w:before="0" w:after="0" w:line="260" w:lineRule="exact"/>
              <w:rPr>
                <w:rFonts w:ascii="Times New Roman" w:hAnsi="Times New Roman" w:cs="Times New Roman"/>
                <w:b/>
                <w:bCs/>
                <w:noProof/>
                <w:szCs w:val="22"/>
              </w:rPr>
            </w:pPr>
            <w:r w:rsidRPr="00361C53">
              <w:rPr>
                <w:rFonts w:ascii="Times New Roman" w:hAnsi="Times New Roman" w:cs="Times New Roman"/>
                <w:b/>
                <w:bCs/>
                <w:noProof/>
                <w:szCs w:val="22"/>
              </w:rPr>
              <w:t xml:space="preserve">P.526-11  </w:t>
            </w:r>
          </w:p>
        </w:tc>
        <w:tc>
          <w:tcPr>
            <w:tcW w:w="5685" w:type="dxa"/>
            <w:shd w:val="clear" w:color="auto" w:fill="D9D9D9" w:themeFill="background1" w:themeFillShade="D9"/>
            <w:vAlign w:val="center"/>
          </w:tcPr>
          <w:p w:rsidR="00D777EC" w:rsidRPr="00361C53" w:rsidRDefault="00D777EC" w:rsidP="0006472A">
            <w:pPr>
              <w:pStyle w:val="Tabletext"/>
              <w:spacing w:before="0" w:after="0" w:line="260" w:lineRule="exact"/>
              <w:rPr>
                <w:rFonts w:ascii="Times New Roman" w:hAnsi="Times New Roman" w:cs="Times New Roman"/>
                <w:noProof/>
                <w:szCs w:val="22"/>
              </w:rPr>
            </w:pPr>
            <w:r w:rsidRPr="00361C53">
              <w:rPr>
                <w:rFonts w:ascii="Times New Roman" w:hAnsi="Times New Roman" w:cs="Times New Roman"/>
                <w:noProof/>
                <w:szCs w:val="22"/>
              </w:rPr>
              <w:t>Propagation by diffraction</w:t>
            </w:r>
          </w:p>
        </w:tc>
        <w:tc>
          <w:tcPr>
            <w:tcW w:w="2693" w:type="dxa"/>
            <w:shd w:val="clear" w:color="auto" w:fill="D9D9D9" w:themeFill="background1" w:themeFillShade="D9"/>
          </w:tcPr>
          <w:p w:rsidR="00D777EC" w:rsidRPr="006B5E07" w:rsidRDefault="00D777EC" w:rsidP="0006472A">
            <w:pPr>
              <w:spacing w:line="260" w:lineRule="exact"/>
              <w:rPr>
                <w:rFonts w:ascii="Times New Roman" w:eastAsiaTheme="minorEastAsia" w:hAnsi="Times New Roman" w:cs="Times New Roman"/>
                <w:sz w:val="22"/>
              </w:rPr>
            </w:pPr>
            <w:r>
              <w:rPr>
                <w:rFonts w:ascii="Times New Roman" w:eastAsiaTheme="minorEastAsia" w:hAnsi="Times New Roman" w:cs="Times New Roman" w:hint="eastAsia"/>
                <w:sz w:val="22"/>
              </w:rPr>
              <w:t>No.</w:t>
            </w:r>
            <w:r w:rsidRPr="006B5E07">
              <w:rPr>
                <w:rFonts w:ascii="Times New Roman" w:eastAsiaTheme="minorEastAsia" w:hAnsi="Times New Roman" w:cs="Times New Roman" w:hint="eastAsia"/>
                <w:b/>
                <w:sz w:val="22"/>
              </w:rPr>
              <w:t>5.444B</w:t>
            </w:r>
            <w:r>
              <w:rPr>
                <w:rFonts w:ascii="Times New Roman" w:eastAsiaTheme="minorEastAsia" w:hAnsi="Times New Roman" w:cs="Times New Roman" w:hint="eastAsia"/>
                <w:sz w:val="22"/>
              </w:rPr>
              <w:t xml:space="preserve"> (via Resolution </w:t>
            </w:r>
            <w:r w:rsidRPr="006B5E07">
              <w:rPr>
                <w:rFonts w:ascii="Times New Roman" w:eastAsiaTheme="minorEastAsia" w:hAnsi="Times New Roman" w:cs="Times New Roman" w:hint="eastAsia"/>
                <w:b/>
                <w:sz w:val="22"/>
              </w:rPr>
              <w:t>748 (Rev.WRC-12)</w:t>
            </w:r>
            <w:r>
              <w:rPr>
                <w:rFonts w:ascii="Times New Roman" w:eastAsiaTheme="minorEastAsia" w:hAnsi="Times New Roman" w:cs="Times New Roman" w:hint="eastAsia"/>
                <w:sz w:val="22"/>
              </w:rPr>
              <w:t>)</w:t>
            </w:r>
          </w:p>
        </w:tc>
        <w:tc>
          <w:tcPr>
            <w:tcW w:w="4111" w:type="dxa"/>
            <w:shd w:val="clear" w:color="auto" w:fill="D9D9D9" w:themeFill="background1" w:themeFillShade="D9"/>
          </w:tcPr>
          <w:p w:rsidR="00D777EC" w:rsidRDefault="00D777EC" w:rsidP="0006472A">
            <w:pPr>
              <w:spacing w:line="260" w:lineRule="exact"/>
              <w:rPr>
                <w:rFonts w:ascii="Times New Roman" w:eastAsiaTheme="minorEastAsia" w:hAnsi="Times New Roman" w:cs="Times New Roman"/>
                <w:sz w:val="22"/>
              </w:rPr>
            </w:pPr>
            <w:r w:rsidRPr="00F67CE8">
              <w:rPr>
                <w:rFonts w:ascii="Times New Roman" w:eastAsiaTheme="minorEastAsia" w:hAnsi="Times New Roman" w:cs="Times New Roman"/>
                <w:sz w:val="22"/>
              </w:rPr>
              <w:t xml:space="preserve">See NOTE </w:t>
            </w:r>
            <w:r>
              <w:rPr>
                <w:rFonts w:ascii="Times New Roman" w:eastAsiaTheme="minorEastAsia" w:hAnsi="Times New Roman" w:cs="Times New Roman" w:hint="eastAsia"/>
                <w:sz w:val="22"/>
              </w:rPr>
              <w:t>2.</w:t>
            </w:r>
          </w:p>
          <w:p w:rsidR="00D777EC" w:rsidRPr="00361C53" w:rsidRDefault="00D777EC" w:rsidP="0006472A">
            <w:pPr>
              <w:spacing w:line="260" w:lineRule="exact"/>
              <w:rPr>
                <w:rFonts w:ascii="Times New Roman" w:hAnsi="Times New Roman" w:cs="Times New Roman"/>
                <w:sz w:val="22"/>
              </w:rPr>
            </w:pPr>
            <w:r w:rsidRPr="00361C53">
              <w:rPr>
                <w:rFonts w:ascii="Times New Roman" w:hAnsi="Times New Roman" w:cs="Times New Roman"/>
                <w:sz w:val="22"/>
              </w:rPr>
              <w:t>P.526-12 was approved in 2012. P.526-13 was further approved in 2013.</w:t>
            </w:r>
          </w:p>
        </w:tc>
      </w:tr>
      <w:tr w:rsidR="00D777EC" w:rsidTr="0006472A">
        <w:tc>
          <w:tcPr>
            <w:tcW w:w="2078" w:type="dxa"/>
            <w:vAlign w:val="center"/>
          </w:tcPr>
          <w:p w:rsidR="00D777EC" w:rsidRPr="00C77CD3" w:rsidRDefault="00D777EC" w:rsidP="0006472A">
            <w:pPr>
              <w:pStyle w:val="Tabletext"/>
              <w:spacing w:before="0" w:after="0" w:line="260" w:lineRule="exact"/>
              <w:rPr>
                <w:rFonts w:ascii="Times New Roman" w:eastAsiaTheme="minorEastAsia" w:hAnsi="Times New Roman" w:cs="Times New Roman"/>
                <w:b/>
                <w:bCs/>
                <w:noProof/>
                <w:szCs w:val="22"/>
              </w:rPr>
            </w:pPr>
            <w:r w:rsidRPr="00C77CD3">
              <w:rPr>
                <w:rFonts w:ascii="Times New Roman" w:eastAsiaTheme="minorEastAsia" w:hAnsi="Times New Roman" w:cs="Times New Roman"/>
                <w:b/>
                <w:bCs/>
                <w:noProof/>
                <w:szCs w:val="22"/>
              </w:rPr>
              <w:t>M.585-</w:t>
            </w:r>
            <w:r w:rsidRPr="00C77CD3">
              <w:rPr>
                <w:rFonts w:ascii="Times New Roman" w:eastAsiaTheme="minorEastAsia" w:hAnsi="Times New Roman" w:cs="Times New Roman" w:hint="eastAsia"/>
                <w:b/>
                <w:bCs/>
                <w:noProof/>
                <w:szCs w:val="22"/>
              </w:rPr>
              <w:t>6</w:t>
            </w:r>
            <w:r>
              <w:rPr>
                <w:rFonts w:ascii="Times New Roman" w:eastAsiaTheme="minorEastAsia" w:hAnsi="Times New Roman" w:cs="Times New Roman" w:hint="eastAsia"/>
                <w:b/>
                <w:bCs/>
                <w:noProof/>
                <w:szCs w:val="22"/>
              </w:rPr>
              <w:t xml:space="preserve"> (Annex 1)</w:t>
            </w:r>
          </w:p>
        </w:tc>
        <w:tc>
          <w:tcPr>
            <w:tcW w:w="5685" w:type="dxa"/>
            <w:vAlign w:val="center"/>
          </w:tcPr>
          <w:p w:rsidR="00D777EC" w:rsidRPr="00C77CD3" w:rsidRDefault="00D777EC" w:rsidP="0006472A">
            <w:pPr>
              <w:pStyle w:val="Tabletext"/>
              <w:spacing w:before="0" w:after="0" w:line="260" w:lineRule="exact"/>
              <w:rPr>
                <w:rFonts w:ascii="Times New Roman" w:hAnsi="Times New Roman" w:cs="Times New Roman"/>
                <w:noProof/>
                <w:szCs w:val="22"/>
              </w:rPr>
            </w:pPr>
            <w:r w:rsidRPr="00C77CD3">
              <w:rPr>
                <w:rFonts w:ascii="Times New Roman" w:hAnsi="Times New Roman" w:cs="Times New Roman"/>
                <w:szCs w:val="22"/>
              </w:rPr>
              <w:t>Assignment and use of identities in the maritime mobile service</w:t>
            </w:r>
          </w:p>
        </w:tc>
        <w:tc>
          <w:tcPr>
            <w:tcW w:w="2693" w:type="dxa"/>
          </w:tcPr>
          <w:p w:rsidR="00D777EC" w:rsidRPr="006B5E07" w:rsidRDefault="00D777EC" w:rsidP="0006472A">
            <w:pPr>
              <w:spacing w:line="260" w:lineRule="exact"/>
              <w:rPr>
                <w:rFonts w:ascii="Times New Roman" w:eastAsiaTheme="minorEastAsia" w:hAnsi="Times New Roman" w:cs="Times New Roman"/>
                <w:sz w:val="22"/>
              </w:rPr>
            </w:pPr>
            <w:r>
              <w:rPr>
                <w:rFonts w:ascii="Times New Roman" w:eastAsiaTheme="minorEastAsia" w:hAnsi="Times New Roman" w:cs="Times New Roman" w:hint="eastAsia"/>
                <w:sz w:val="22"/>
              </w:rPr>
              <w:t xml:space="preserve">Nos. </w:t>
            </w:r>
            <w:r w:rsidRPr="006B5E07">
              <w:rPr>
                <w:rFonts w:ascii="Times New Roman" w:eastAsiaTheme="minorEastAsia" w:hAnsi="Times New Roman" w:cs="Times New Roman" w:hint="eastAsia"/>
                <w:b/>
                <w:sz w:val="22"/>
              </w:rPr>
              <w:t>19.99</w:t>
            </w:r>
            <w:r w:rsidRPr="006B5E07">
              <w:rPr>
                <w:rFonts w:ascii="Times New Roman" w:eastAsiaTheme="minorEastAsia" w:hAnsi="Times New Roman" w:cs="Times New Roman" w:hint="eastAsia"/>
                <w:sz w:val="22"/>
              </w:rPr>
              <w:t>,</w:t>
            </w:r>
            <w:r w:rsidRPr="006B5E07">
              <w:rPr>
                <w:rFonts w:ascii="Times New Roman" w:eastAsiaTheme="minorEastAsia" w:hAnsi="Times New Roman" w:cs="Times New Roman" w:hint="eastAsia"/>
                <w:b/>
                <w:sz w:val="22"/>
              </w:rPr>
              <w:t xml:space="preserve"> 19.102</w:t>
            </w:r>
            <w:r w:rsidRPr="006B5E07">
              <w:rPr>
                <w:rFonts w:ascii="Times New Roman" w:eastAsiaTheme="minorEastAsia" w:hAnsi="Times New Roman" w:cs="Times New Roman" w:hint="eastAsia"/>
                <w:sz w:val="22"/>
              </w:rPr>
              <w:t>,</w:t>
            </w:r>
            <w:r w:rsidRPr="006B5E07">
              <w:rPr>
                <w:rFonts w:ascii="Times New Roman" w:eastAsiaTheme="minorEastAsia" w:hAnsi="Times New Roman" w:cs="Times New Roman" w:hint="eastAsia"/>
                <w:b/>
                <w:sz w:val="22"/>
              </w:rPr>
              <w:t xml:space="preserve"> 19.111</w:t>
            </w:r>
          </w:p>
        </w:tc>
        <w:tc>
          <w:tcPr>
            <w:tcW w:w="4111" w:type="dxa"/>
          </w:tcPr>
          <w:p w:rsidR="00D777EC" w:rsidRPr="00C77CD3" w:rsidRDefault="00D777EC" w:rsidP="00893C9D">
            <w:pPr>
              <w:spacing w:line="260" w:lineRule="exact"/>
              <w:rPr>
                <w:rFonts w:ascii="Times New Roman" w:eastAsiaTheme="minorEastAsia" w:hAnsi="Times New Roman" w:cs="Times New Roman"/>
                <w:sz w:val="22"/>
              </w:rPr>
            </w:pPr>
            <w:r w:rsidRPr="00C77CD3">
              <w:rPr>
                <w:rFonts w:ascii="Times New Roman" w:eastAsiaTheme="minorEastAsia" w:hAnsi="Times New Roman" w:cs="Times New Roman"/>
                <w:sz w:val="22"/>
              </w:rPr>
              <w:t>M.585-</w:t>
            </w:r>
            <w:r>
              <w:rPr>
                <w:rFonts w:ascii="Times New Roman" w:eastAsiaTheme="minorEastAsia" w:hAnsi="Times New Roman" w:cs="Times New Roman" w:hint="eastAsia"/>
                <w:sz w:val="22"/>
              </w:rPr>
              <w:t>7</w:t>
            </w:r>
            <w:r w:rsidRPr="00C77CD3">
              <w:rPr>
                <w:rFonts w:ascii="Times New Roman" w:eastAsiaTheme="minorEastAsia" w:hAnsi="Times New Roman" w:cs="Times New Roman"/>
                <w:sz w:val="22"/>
              </w:rPr>
              <w:t xml:space="preserve"> is under the approval process.</w:t>
            </w:r>
            <w:r>
              <w:rPr>
                <w:rFonts w:ascii="Times New Roman" w:eastAsiaTheme="minorEastAsia" w:hAnsi="Times New Roman" w:cs="Times New Roman" w:hint="eastAsia"/>
                <w:sz w:val="22"/>
              </w:rPr>
              <w:t xml:space="preserve"> (Doc.5/</w:t>
            </w:r>
            <w:r w:rsidR="00893C9D">
              <w:rPr>
                <w:rFonts w:ascii="Times New Roman" w:eastAsiaTheme="minorEastAsia" w:hAnsi="Times New Roman" w:cs="Times New Roman" w:hint="eastAsia"/>
                <w:sz w:val="22"/>
              </w:rPr>
              <w:t>BL/21</w:t>
            </w:r>
            <w:r>
              <w:rPr>
                <w:rFonts w:ascii="Times New Roman" w:eastAsiaTheme="minorEastAsia" w:hAnsi="Times New Roman" w:cs="Times New Roman" w:hint="eastAsia"/>
                <w:sz w:val="22"/>
              </w:rPr>
              <w:t>)</w:t>
            </w:r>
          </w:p>
        </w:tc>
      </w:tr>
      <w:tr w:rsidR="00D777EC" w:rsidTr="0006472A">
        <w:tc>
          <w:tcPr>
            <w:tcW w:w="2078" w:type="dxa"/>
            <w:vAlign w:val="center"/>
          </w:tcPr>
          <w:p w:rsidR="00D777EC" w:rsidRPr="00361C53" w:rsidRDefault="00D777EC" w:rsidP="0006472A">
            <w:pPr>
              <w:pStyle w:val="Tabletext"/>
              <w:spacing w:before="0" w:after="0" w:line="260" w:lineRule="exact"/>
              <w:rPr>
                <w:rFonts w:ascii="Times New Roman" w:hAnsi="Times New Roman" w:cs="Times New Roman"/>
                <w:b/>
                <w:bCs/>
                <w:noProof/>
                <w:szCs w:val="22"/>
              </w:rPr>
            </w:pPr>
            <w:r w:rsidRPr="00361C53">
              <w:rPr>
                <w:rFonts w:ascii="Times New Roman" w:hAnsi="Times New Roman" w:cs="Times New Roman"/>
                <w:b/>
                <w:bCs/>
                <w:noProof/>
                <w:szCs w:val="22"/>
              </w:rPr>
              <w:t>M.625-3</w:t>
            </w:r>
          </w:p>
        </w:tc>
        <w:tc>
          <w:tcPr>
            <w:tcW w:w="5685" w:type="dxa"/>
            <w:vAlign w:val="center"/>
          </w:tcPr>
          <w:p w:rsidR="00D777EC" w:rsidRPr="00361C53" w:rsidRDefault="00D777EC" w:rsidP="0006472A">
            <w:pPr>
              <w:pStyle w:val="Tabletext"/>
              <w:spacing w:before="0" w:after="0" w:line="260" w:lineRule="exact"/>
              <w:rPr>
                <w:rFonts w:ascii="Times New Roman" w:hAnsi="Times New Roman" w:cs="Times New Roman"/>
                <w:noProof/>
                <w:szCs w:val="22"/>
              </w:rPr>
            </w:pPr>
            <w:r w:rsidRPr="00361C53">
              <w:rPr>
                <w:rFonts w:ascii="Times New Roman" w:hAnsi="Times New Roman" w:cs="Times New Roman"/>
                <w:noProof/>
                <w:szCs w:val="22"/>
              </w:rPr>
              <w:t>Direct-printing telegraph equipment employing automatic identification in the maritime mobile service</w:t>
            </w:r>
          </w:p>
        </w:tc>
        <w:tc>
          <w:tcPr>
            <w:tcW w:w="2693" w:type="dxa"/>
          </w:tcPr>
          <w:p w:rsidR="00D777EC" w:rsidRPr="006B5E07" w:rsidRDefault="00D777EC" w:rsidP="0006472A">
            <w:pPr>
              <w:spacing w:line="260" w:lineRule="exact"/>
              <w:rPr>
                <w:rFonts w:ascii="Times New Roman" w:eastAsiaTheme="minorEastAsia" w:hAnsi="Times New Roman" w:cs="Times New Roman"/>
                <w:sz w:val="22"/>
              </w:rPr>
            </w:pPr>
            <w:r>
              <w:rPr>
                <w:rFonts w:ascii="Times New Roman" w:eastAsiaTheme="minorEastAsia" w:hAnsi="Times New Roman" w:cs="Times New Roman" w:hint="eastAsia"/>
                <w:sz w:val="22"/>
              </w:rPr>
              <w:t xml:space="preserve">Nos. </w:t>
            </w:r>
            <w:r w:rsidRPr="006B5E07">
              <w:rPr>
                <w:rFonts w:ascii="Times New Roman" w:eastAsiaTheme="minorEastAsia" w:hAnsi="Times New Roman" w:cs="Times New Roman" w:hint="eastAsia"/>
                <w:b/>
                <w:sz w:val="22"/>
              </w:rPr>
              <w:t>19.83</w:t>
            </w:r>
            <w:r>
              <w:rPr>
                <w:rFonts w:ascii="Times New Roman" w:eastAsiaTheme="minorEastAsia" w:hAnsi="Times New Roman" w:cs="Times New Roman" w:hint="eastAsia"/>
                <w:sz w:val="22"/>
              </w:rPr>
              <w:t xml:space="preserve">, </w:t>
            </w:r>
            <w:r w:rsidRPr="006B5E07">
              <w:rPr>
                <w:rFonts w:ascii="Times New Roman" w:eastAsiaTheme="minorEastAsia" w:hAnsi="Times New Roman" w:cs="Times New Roman" w:hint="eastAsia"/>
                <w:b/>
                <w:sz w:val="22"/>
              </w:rPr>
              <w:t>51.41</w:t>
            </w:r>
          </w:p>
        </w:tc>
        <w:tc>
          <w:tcPr>
            <w:tcW w:w="4111" w:type="dxa"/>
          </w:tcPr>
          <w:p w:rsidR="00D777EC" w:rsidRPr="00361C53" w:rsidRDefault="00D777EC" w:rsidP="0006472A">
            <w:pPr>
              <w:spacing w:line="260" w:lineRule="exact"/>
              <w:rPr>
                <w:rFonts w:ascii="Times New Roman" w:hAnsi="Times New Roman" w:cs="Times New Roman"/>
                <w:sz w:val="22"/>
              </w:rPr>
            </w:pPr>
            <w:r w:rsidRPr="00361C53">
              <w:rPr>
                <w:rFonts w:ascii="Times New Roman" w:hAnsi="Times New Roman" w:cs="Times New Roman"/>
                <w:sz w:val="22"/>
              </w:rPr>
              <w:t>M.625-4 was approved in 2012.</w:t>
            </w:r>
          </w:p>
        </w:tc>
      </w:tr>
      <w:tr w:rsidR="00D777EC" w:rsidTr="0006472A">
        <w:tc>
          <w:tcPr>
            <w:tcW w:w="2078" w:type="dxa"/>
            <w:vAlign w:val="center"/>
          </w:tcPr>
          <w:p w:rsidR="00D777EC" w:rsidRPr="00C77CD3" w:rsidRDefault="00D777EC" w:rsidP="0006472A">
            <w:pPr>
              <w:pStyle w:val="Tabletext"/>
              <w:spacing w:before="0" w:after="0" w:line="260" w:lineRule="exact"/>
              <w:rPr>
                <w:rFonts w:ascii="Times New Roman" w:hAnsi="Times New Roman" w:cs="Times New Roman"/>
                <w:b/>
                <w:bCs/>
                <w:noProof/>
                <w:szCs w:val="22"/>
              </w:rPr>
            </w:pPr>
            <w:r w:rsidRPr="00C77CD3">
              <w:rPr>
                <w:rFonts w:ascii="Times New Roman" w:hAnsi="Times New Roman" w:cs="Times New Roman"/>
                <w:b/>
                <w:bCs/>
                <w:noProof/>
                <w:szCs w:val="22"/>
              </w:rPr>
              <w:t>M.690-1</w:t>
            </w:r>
          </w:p>
        </w:tc>
        <w:tc>
          <w:tcPr>
            <w:tcW w:w="5685" w:type="dxa"/>
            <w:vAlign w:val="center"/>
          </w:tcPr>
          <w:p w:rsidR="00D777EC" w:rsidRPr="00C77CD3" w:rsidRDefault="00D777EC" w:rsidP="0006472A">
            <w:pPr>
              <w:pStyle w:val="Tabletext"/>
              <w:spacing w:before="0" w:after="0" w:line="260" w:lineRule="exact"/>
              <w:rPr>
                <w:rFonts w:ascii="Times New Roman" w:hAnsi="Times New Roman" w:cs="Times New Roman"/>
                <w:noProof/>
                <w:szCs w:val="22"/>
              </w:rPr>
            </w:pPr>
            <w:r w:rsidRPr="00C77CD3">
              <w:rPr>
                <w:rFonts w:ascii="Times New Roman" w:hAnsi="Times New Roman" w:cs="Times New Roman"/>
                <w:noProof/>
                <w:szCs w:val="22"/>
              </w:rPr>
              <w:t>Technical characteristics of emergency position-indicating radio beacons (EPIRBs) operating on the carrier frequencies of 121.5 MHz and 243 MHz</w:t>
            </w:r>
          </w:p>
        </w:tc>
        <w:tc>
          <w:tcPr>
            <w:tcW w:w="2693" w:type="dxa"/>
          </w:tcPr>
          <w:p w:rsidR="00D777EC" w:rsidRPr="006B5E07" w:rsidRDefault="00D777EC" w:rsidP="0006472A">
            <w:pPr>
              <w:spacing w:line="260" w:lineRule="exact"/>
              <w:rPr>
                <w:rFonts w:ascii="Times New Roman" w:eastAsiaTheme="minorEastAsia" w:hAnsi="Times New Roman" w:cs="Times New Roman"/>
                <w:sz w:val="22"/>
              </w:rPr>
            </w:pPr>
            <w:r>
              <w:rPr>
                <w:rFonts w:ascii="Times New Roman" w:eastAsiaTheme="minorEastAsia" w:hAnsi="Times New Roman" w:cs="Times New Roman" w:hint="eastAsia"/>
                <w:sz w:val="22"/>
              </w:rPr>
              <w:t xml:space="preserve">Appendix </w:t>
            </w:r>
            <w:r w:rsidRPr="006B5E07">
              <w:rPr>
                <w:rFonts w:ascii="Times New Roman" w:eastAsiaTheme="minorEastAsia" w:hAnsi="Times New Roman" w:cs="Times New Roman" w:hint="eastAsia"/>
                <w:b/>
                <w:sz w:val="22"/>
              </w:rPr>
              <w:t xml:space="preserve">15 </w:t>
            </w:r>
            <w:r>
              <w:rPr>
                <w:rFonts w:ascii="Times New Roman" w:eastAsiaTheme="minorEastAsia" w:hAnsi="Times New Roman" w:cs="Times New Roman" w:hint="eastAsia"/>
                <w:sz w:val="22"/>
              </w:rPr>
              <w:t>(Table 15-2)</w:t>
            </w:r>
          </w:p>
        </w:tc>
        <w:tc>
          <w:tcPr>
            <w:tcW w:w="4111" w:type="dxa"/>
          </w:tcPr>
          <w:p w:rsidR="00D777EC" w:rsidRPr="00C77CD3" w:rsidRDefault="00D777EC" w:rsidP="00893C9D">
            <w:pPr>
              <w:spacing w:line="260" w:lineRule="exact"/>
              <w:rPr>
                <w:rFonts w:ascii="Times New Roman" w:eastAsiaTheme="minorEastAsia" w:hAnsi="Times New Roman" w:cs="Times New Roman"/>
                <w:sz w:val="22"/>
              </w:rPr>
            </w:pPr>
            <w:r w:rsidRPr="00C77CD3">
              <w:rPr>
                <w:rFonts w:ascii="Times New Roman" w:hAnsi="Times New Roman" w:cs="Times New Roman"/>
                <w:sz w:val="22"/>
              </w:rPr>
              <w:t>M.6</w:t>
            </w:r>
            <w:r w:rsidRPr="00C77CD3">
              <w:rPr>
                <w:rFonts w:ascii="Times New Roman" w:eastAsiaTheme="minorEastAsia" w:hAnsi="Times New Roman" w:cs="Times New Roman"/>
                <w:sz w:val="22"/>
              </w:rPr>
              <w:t>90</w:t>
            </w:r>
            <w:r w:rsidRPr="00C77CD3">
              <w:rPr>
                <w:rFonts w:ascii="Times New Roman" w:hAnsi="Times New Roman" w:cs="Times New Roman"/>
                <w:sz w:val="22"/>
              </w:rPr>
              <w:t>-</w:t>
            </w:r>
            <w:r w:rsidRPr="00C77CD3">
              <w:rPr>
                <w:rFonts w:ascii="Times New Roman" w:eastAsiaTheme="minorEastAsia" w:hAnsi="Times New Roman" w:cs="Times New Roman"/>
                <w:sz w:val="22"/>
              </w:rPr>
              <w:t>2</w:t>
            </w:r>
            <w:r w:rsidRPr="00C77CD3">
              <w:rPr>
                <w:rFonts w:ascii="Times New Roman" w:hAnsi="Times New Roman" w:cs="Times New Roman"/>
                <w:sz w:val="22"/>
              </w:rPr>
              <w:t xml:space="preserve"> was approved in 2012.</w:t>
            </w:r>
            <w:r>
              <w:rPr>
                <w:rFonts w:ascii="Times New Roman" w:eastAsiaTheme="minorEastAsia" w:hAnsi="Times New Roman" w:cs="Times New Roman" w:hint="eastAsia"/>
                <w:sz w:val="22"/>
              </w:rPr>
              <w:t xml:space="preserve"> Furthermore, M.690-3 </w:t>
            </w:r>
            <w:r w:rsidRPr="00C77CD3">
              <w:rPr>
                <w:rFonts w:ascii="Times New Roman" w:eastAsiaTheme="minorEastAsia" w:hAnsi="Times New Roman" w:cs="Times New Roman"/>
                <w:sz w:val="22"/>
              </w:rPr>
              <w:t>is under the approval process.</w:t>
            </w:r>
            <w:r>
              <w:rPr>
                <w:rFonts w:ascii="Times New Roman" w:eastAsiaTheme="minorEastAsia" w:hAnsi="Times New Roman" w:cs="Times New Roman" w:hint="eastAsia"/>
                <w:sz w:val="22"/>
              </w:rPr>
              <w:t xml:space="preserve">  (Doc.5/</w:t>
            </w:r>
            <w:r w:rsidR="00893C9D">
              <w:rPr>
                <w:rFonts w:ascii="Times New Roman" w:eastAsiaTheme="minorEastAsia" w:hAnsi="Times New Roman" w:cs="Times New Roman" w:hint="eastAsia"/>
                <w:sz w:val="22"/>
              </w:rPr>
              <w:t>BL/20</w:t>
            </w:r>
            <w:r>
              <w:rPr>
                <w:rFonts w:ascii="Times New Roman" w:eastAsiaTheme="minorEastAsia" w:hAnsi="Times New Roman" w:cs="Times New Roman" w:hint="eastAsia"/>
                <w:sz w:val="22"/>
              </w:rPr>
              <w:t>)</w:t>
            </w:r>
          </w:p>
        </w:tc>
      </w:tr>
      <w:tr w:rsidR="00D777EC" w:rsidTr="0017009B">
        <w:tc>
          <w:tcPr>
            <w:tcW w:w="2078" w:type="dxa"/>
            <w:shd w:val="clear" w:color="auto" w:fill="D9D9D9" w:themeFill="background1" w:themeFillShade="D9"/>
          </w:tcPr>
          <w:p w:rsidR="00D777EC" w:rsidRPr="00361C53" w:rsidRDefault="00D777EC" w:rsidP="0006472A">
            <w:pPr>
              <w:spacing w:line="260" w:lineRule="exact"/>
              <w:rPr>
                <w:rFonts w:ascii="Times New Roman" w:hAnsi="Times New Roman" w:cs="Times New Roman"/>
                <w:b/>
                <w:sz w:val="22"/>
              </w:rPr>
            </w:pPr>
            <w:r w:rsidRPr="00361C53">
              <w:rPr>
                <w:rFonts w:ascii="Times New Roman" w:hAnsi="Times New Roman" w:cs="Times New Roman"/>
                <w:b/>
                <w:sz w:val="22"/>
              </w:rPr>
              <w:t>M.1084-4</w:t>
            </w:r>
          </w:p>
        </w:tc>
        <w:tc>
          <w:tcPr>
            <w:tcW w:w="5685" w:type="dxa"/>
            <w:shd w:val="clear" w:color="auto" w:fill="D9D9D9" w:themeFill="background1" w:themeFillShade="D9"/>
          </w:tcPr>
          <w:p w:rsidR="00D777EC" w:rsidRPr="00361C53" w:rsidRDefault="00D777EC" w:rsidP="0006472A">
            <w:pPr>
              <w:spacing w:line="260" w:lineRule="exact"/>
              <w:rPr>
                <w:rFonts w:ascii="Times New Roman" w:hAnsi="Times New Roman" w:cs="Times New Roman"/>
                <w:sz w:val="22"/>
              </w:rPr>
            </w:pPr>
            <w:r w:rsidRPr="00361C53">
              <w:rPr>
                <w:rFonts w:ascii="Times New Roman" w:hAnsi="Times New Roman" w:cs="Times New Roman"/>
                <w:sz w:val="22"/>
              </w:rPr>
              <w:t>Interim solutions for improved efficiency in the use of the band 156-174 MHz by stations in the maritime mobile service</w:t>
            </w:r>
          </w:p>
        </w:tc>
        <w:tc>
          <w:tcPr>
            <w:tcW w:w="2693" w:type="dxa"/>
            <w:shd w:val="clear" w:color="auto" w:fill="D9D9D9" w:themeFill="background1" w:themeFillShade="D9"/>
          </w:tcPr>
          <w:p w:rsidR="00D777EC" w:rsidRPr="006B5E07" w:rsidRDefault="00D777EC" w:rsidP="0006472A">
            <w:pPr>
              <w:spacing w:line="260" w:lineRule="exact"/>
              <w:rPr>
                <w:rFonts w:ascii="Times New Roman" w:hAnsi="Times New Roman" w:cs="Times New Roman"/>
                <w:sz w:val="22"/>
              </w:rPr>
            </w:pPr>
            <w:r>
              <w:rPr>
                <w:rFonts w:ascii="Times New Roman" w:eastAsiaTheme="minorEastAsia" w:hAnsi="Times New Roman" w:cs="Times New Roman" w:hint="eastAsia"/>
                <w:sz w:val="22"/>
              </w:rPr>
              <w:t xml:space="preserve">Appendix </w:t>
            </w:r>
            <w:r w:rsidRPr="006B5E07">
              <w:rPr>
                <w:rFonts w:ascii="Times New Roman" w:eastAsiaTheme="minorEastAsia" w:hAnsi="Times New Roman" w:cs="Times New Roman" w:hint="eastAsia"/>
                <w:b/>
                <w:sz w:val="22"/>
              </w:rPr>
              <w:t>1</w:t>
            </w:r>
            <w:r>
              <w:rPr>
                <w:rFonts w:ascii="Times New Roman" w:eastAsiaTheme="minorEastAsia" w:hAnsi="Times New Roman" w:cs="Times New Roman" w:hint="eastAsia"/>
                <w:b/>
                <w:sz w:val="22"/>
              </w:rPr>
              <w:t>8</w:t>
            </w:r>
            <w:r>
              <w:rPr>
                <w:rFonts w:ascii="Times New Roman" w:eastAsiaTheme="minorEastAsia" w:hAnsi="Times New Roman" w:cs="Times New Roman" w:hint="eastAsia"/>
                <w:sz w:val="22"/>
              </w:rPr>
              <w:t>(NOTE B) (prior to the table)</w:t>
            </w:r>
          </w:p>
        </w:tc>
        <w:tc>
          <w:tcPr>
            <w:tcW w:w="4111" w:type="dxa"/>
            <w:shd w:val="clear" w:color="auto" w:fill="D9D9D9" w:themeFill="background1" w:themeFillShade="D9"/>
          </w:tcPr>
          <w:p w:rsidR="00D777EC" w:rsidRDefault="00D777EC" w:rsidP="0006472A">
            <w:pPr>
              <w:spacing w:line="260" w:lineRule="exact"/>
              <w:rPr>
                <w:rFonts w:ascii="Times New Roman" w:eastAsiaTheme="minorEastAsia" w:hAnsi="Times New Roman" w:cs="Times New Roman"/>
                <w:sz w:val="22"/>
              </w:rPr>
            </w:pPr>
            <w:r>
              <w:rPr>
                <w:rFonts w:ascii="Times New Roman" w:eastAsiaTheme="minorEastAsia" w:hAnsi="Times New Roman" w:cs="Times New Roman" w:hint="eastAsia"/>
                <w:sz w:val="22"/>
              </w:rPr>
              <w:t>See NOTE 3.</w:t>
            </w:r>
          </w:p>
          <w:p w:rsidR="00D777EC" w:rsidRPr="00361C53" w:rsidRDefault="00D777EC" w:rsidP="0006472A">
            <w:pPr>
              <w:spacing w:line="260" w:lineRule="exact"/>
              <w:rPr>
                <w:rFonts w:ascii="Times New Roman" w:hAnsi="Times New Roman" w:cs="Times New Roman"/>
                <w:sz w:val="22"/>
              </w:rPr>
            </w:pPr>
            <w:r w:rsidRPr="00361C53">
              <w:rPr>
                <w:rFonts w:ascii="Times New Roman" w:hAnsi="Times New Roman" w:cs="Times New Roman"/>
                <w:sz w:val="22"/>
              </w:rPr>
              <w:t>M.1084-5 was approved in 2012.</w:t>
            </w:r>
          </w:p>
        </w:tc>
      </w:tr>
      <w:tr w:rsidR="00D777EC" w:rsidTr="0006472A">
        <w:tc>
          <w:tcPr>
            <w:tcW w:w="2078" w:type="dxa"/>
          </w:tcPr>
          <w:p w:rsidR="00D777EC" w:rsidRPr="00361C53" w:rsidRDefault="00D777EC" w:rsidP="0006472A">
            <w:pPr>
              <w:spacing w:line="260" w:lineRule="exact"/>
              <w:rPr>
                <w:rFonts w:ascii="Times New Roman" w:hAnsi="Times New Roman" w:cs="Times New Roman"/>
                <w:sz w:val="22"/>
              </w:rPr>
            </w:pPr>
            <w:r w:rsidRPr="00361C53">
              <w:rPr>
                <w:rFonts w:ascii="Times New Roman" w:hAnsi="Times New Roman" w:cs="Times New Roman"/>
                <w:b/>
                <w:bCs/>
                <w:kern w:val="0"/>
                <w:sz w:val="22"/>
              </w:rPr>
              <w:t>M.1173</w:t>
            </w:r>
          </w:p>
        </w:tc>
        <w:tc>
          <w:tcPr>
            <w:tcW w:w="5685" w:type="dxa"/>
          </w:tcPr>
          <w:p w:rsidR="00D777EC" w:rsidRPr="00361C53" w:rsidRDefault="00D777EC" w:rsidP="0006472A">
            <w:pPr>
              <w:spacing w:line="260" w:lineRule="exact"/>
              <w:rPr>
                <w:rFonts w:ascii="Times New Roman" w:hAnsi="Times New Roman" w:cs="Times New Roman"/>
                <w:sz w:val="22"/>
              </w:rPr>
            </w:pPr>
            <w:r w:rsidRPr="00361C53">
              <w:rPr>
                <w:rFonts w:ascii="Times New Roman" w:hAnsi="Times New Roman" w:cs="Times New Roman"/>
                <w:sz w:val="22"/>
              </w:rPr>
              <w:t>Technical characteristics of single-sideband transmitters used in the maritime mobile service for radiotelephony in the bands between 1 606.5 kHz (1 605 kHz Region 2) and 4 000 kHz and between 4 000 kHz and 27 500 kHz</w:t>
            </w:r>
          </w:p>
        </w:tc>
        <w:tc>
          <w:tcPr>
            <w:tcW w:w="2693" w:type="dxa"/>
          </w:tcPr>
          <w:p w:rsidR="00D777EC" w:rsidRPr="006B5E07" w:rsidRDefault="00D777EC" w:rsidP="0006472A">
            <w:pPr>
              <w:spacing w:line="260" w:lineRule="exact"/>
              <w:rPr>
                <w:rFonts w:ascii="Times New Roman" w:hAnsi="Times New Roman" w:cs="Times New Roman"/>
                <w:sz w:val="22"/>
              </w:rPr>
            </w:pPr>
            <w:r w:rsidRPr="006B5E07">
              <w:rPr>
                <w:rFonts w:ascii="Times New Roman" w:hAnsi="Times New Roman" w:cs="Times New Roman"/>
                <w:sz w:val="22"/>
              </w:rPr>
              <w:t xml:space="preserve">Nos. </w:t>
            </w:r>
            <w:r w:rsidRPr="006B5E07">
              <w:rPr>
                <w:rFonts w:ascii="Times New Roman" w:hAnsi="Times New Roman" w:cs="Times New Roman"/>
                <w:b/>
                <w:bCs/>
                <w:color w:val="000000"/>
                <w:sz w:val="22"/>
              </w:rPr>
              <w:t>52.181</w:t>
            </w:r>
            <w:r w:rsidRPr="006B5E07">
              <w:rPr>
                <w:rFonts w:ascii="Times New Roman" w:hAnsi="Times New Roman" w:cs="Times New Roman"/>
                <w:color w:val="000000"/>
                <w:sz w:val="22"/>
              </w:rPr>
              <w:t xml:space="preserve">, </w:t>
            </w:r>
            <w:r w:rsidRPr="006B5E07">
              <w:rPr>
                <w:rFonts w:ascii="Times New Roman" w:hAnsi="Times New Roman" w:cs="Times New Roman"/>
                <w:b/>
                <w:bCs/>
                <w:color w:val="000000"/>
                <w:sz w:val="22"/>
              </w:rPr>
              <w:t>52.229</w:t>
            </w:r>
            <w:r w:rsidRPr="006B5E07">
              <w:rPr>
                <w:rFonts w:ascii="Times New Roman" w:hAnsi="Times New Roman" w:cs="Times New Roman"/>
                <w:color w:val="000000"/>
                <w:sz w:val="22"/>
              </w:rPr>
              <w:t xml:space="preserve">, </w:t>
            </w:r>
            <w:r w:rsidRPr="006B5E07">
              <w:rPr>
                <w:rFonts w:ascii="Times New Roman" w:hAnsi="Times New Roman" w:cs="Times New Roman"/>
                <w:bCs/>
                <w:sz w:val="22"/>
              </w:rPr>
              <w:t>Appendix </w:t>
            </w:r>
            <w:r w:rsidRPr="006B5E07">
              <w:rPr>
                <w:rFonts w:ascii="Times New Roman" w:hAnsi="Times New Roman" w:cs="Times New Roman"/>
                <w:b/>
                <w:bCs/>
                <w:sz w:val="22"/>
              </w:rPr>
              <w:t>17</w:t>
            </w:r>
            <w:r w:rsidRPr="006B5E07">
              <w:rPr>
                <w:rFonts w:ascii="Times New Roman" w:hAnsi="Times New Roman" w:cs="Times New Roman"/>
                <w:sz w:val="22"/>
              </w:rPr>
              <w:t xml:space="preserve"> (Annex 1, Part B, Section I </w:t>
            </w:r>
            <w:r w:rsidRPr="006B5E07">
              <w:rPr>
                <w:rFonts w:ascii="Times New Roman" w:hAnsi="Times New Roman" w:cs="Times New Roman"/>
                <w:color w:val="000000"/>
                <w:sz w:val="22"/>
              </w:rPr>
              <w:t>§ 2 and § 6</w:t>
            </w:r>
            <w:r w:rsidRPr="006B5E07">
              <w:rPr>
                <w:rFonts w:ascii="Times New Roman" w:hAnsi="Times New Roman" w:cs="Times New Roman"/>
                <w:sz w:val="22"/>
              </w:rPr>
              <w:t>)</w:t>
            </w:r>
          </w:p>
        </w:tc>
        <w:tc>
          <w:tcPr>
            <w:tcW w:w="4111" w:type="dxa"/>
          </w:tcPr>
          <w:p w:rsidR="00D777EC" w:rsidRPr="00361C53" w:rsidRDefault="00D777EC" w:rsidP="0006472A">
            <w:pPr>
              <w:spacing w:line="260" w:lineRule="exact"/>
              <w:rPr>
                <w:rFonts w:ascii="Times New Roman" w:hAnsi="Times New Roman" w:cs="Times New Roman"/>
                <w:sz w:val="22"/>
              </w:rPr>
            </w:pPr>
            <w:r w:rsidRPr="00361C53">
              <w:rPr>
                <w:rFonts w:ascii="Times New Roman" w:hAnsi="Times New Roman" w:cs="Times New Roman"/>
                <w:sz w:val="22"/>
              </w:rPr>
              <w:t>M.1173-1 was approved in 2012.</w:t>
            </w:r>
          </w:p>
        </w:tc>
      </w:tr>
      <w:tr w:rsidR="00D777EC" w:rsidTr="0017009B">
        <w:tc>
          <w:tcPr>
            <w:tcW w:w="2078" w:type="dxa"/>
            <w:shd w:val="clear" w:color="auto" w:fill="D9D9D9" w:themeFill="background1" w:themeFillShade="D9"/>
          </w:tcPr>
          <w:p w:rsidR="00D777EC" w:rsidRPr="00361C53" w:rsidRDefault="00D777EC" w:rsidP="0006472A">
            <w:pPr>
              <w:spacing w:line="260" w:lineRule="exact"/>
              <w:rPr>
                <w:rFonts w:ascii="Times New Roman" w:hAnsi="Times New Roman" w:cs="Times New Roman"/>
                <w:b/>
                <w:sz w:val="22"/>
              </w:rPr>
            </w:pPr>
            <w:r w:rsidRPr="00361C53">
              <w:rPr>
                <w:rFonts w:ascii="Times New Roman" w:hAnsi="Times New Roman" w:cs="Times New Roman"/>
                <w:b/>
                <w:sz w:val="22"/>
              </w:rPr>
              <w:t>M.1174-2</w:t>
            </w:r>
          </w:p>
        </w:tc>
        <w:tc>
          <w:tcPr>
            <w:tcW w:w="5685" w:type="dxa"/>
            <w:shd w:val="clear" w:color="auto" w:fill="D9D9D9" w:themeFill="background1" w:themeFillShade="D9"/>
          </w:tcPr>
          <w:p w:rsidR="00D777EC" w:rsidRPr="00361C53" w:rsidRDefault="00D777EC" w:rsidP="0006472A">
            <w:pPr>
              <w:spacing w:line="260" w:lineRule="exact"/>
              <w:rPr>
                <w:rFonts w:ascii="Times New Roman" w:hAnsi="Times New Roman" w:cs="Times New Roman"/>
                <w:sz w:val="22"/>
              </w:rPr>
            </w:pPr>
            <w:r w:rsidRPr="00361C53">
              <w:rPr>
                <w:rFonts w:ascii="Times New Roman" w:hAnsi="Times New Roman" w:cs="Times New Roman"/>
                <w:sz w:val="22"/>
                <w:lang w:eastAsia="zh-CN"/>
              </w:rPr>
              <w:t>Technical characteristics of equipment used for on-board vessel communications in the bands between 450 and 470 MHz</w:t>
            </w:r>
          </w:p>
        </w:tc>
        <w:tc>
          <w:tcPr>
            <w:tcW w:w="2693" w:type="dxa"/>
            <w:shd w:val="clear" w:color="auto" w:fill="D9D9D9" w:themeFill="background1" w:themeFillShade="D9"/>
          </w:tcPr>
          <w:p w:rsidR="00D777EC" w:rsidRPr="006B5E07" w:rsidRDefault="00D777EC" w:rsidP="0006472A">
            <w:pPr>
              <w:spacing w:line="260" w:lineRule="exact"/>
              <w:rPr>
                <w:rFonts w:ascii="Times New Roman" w:eastAsiaTheme="minorEastAsia" w:hAnsi="Times New Roman" w:cs="Times New Roman"/>
                <w:sz w:val="22"/>
              </w:rPr>
            </w:pPr>
            <w:r>
              <w:rPr>
                <w:rFonts w:ascii="Times New Roman" w:eastAsiaTheme="minorEastAsia" w:hAnsi="Times New Roman" w:cs="Times New Roman" w:hint="eastAsia"/>
                <w:sz w:val="22"/>
              </w:rPr>
              <w:t>Nos.</w:t>
            </w:r>
            <w:r w:rsidRPr="00893C9D">
              <w:rPr>
                <w:rFonts w:ascii="Times New Roman" w:eastAsiaTheme="minorEastAsia" w:hAnsi="Times New Roman" w:cs="Times New Roman" w:hint="eastAsia"/>
                <w:b/>
                <w:sz w:val="22"/>
              </w:rPr>
              <w:t>5.287</w:t>
            </w:r>
            <w:r>
              <w:rPr>
                <w:rFonts w:ascii="Times New Roman" w:eastAsiaTheme="minorEastAsia" w:hAnsi="Times New Roman" w:cs="Times New Roman" w:hint="eastAsia"/>
                <w:sz w:val="22"/>
              </w:rPr>
              <w:t xml:space="preserve">, </w:t>
            </w:r>
            <w:r w:rsidRPr="00893C9D">
              <w:rPr>
                <w:rFonts w:ascii="Times New Roman" w:eastAsiaTheme="minorEastAsia" w:hAnsi="Times New Roman" w:cs="Times New Roman" w:hint="eastAsia"/>
                <w:b/>
                <w:sz w:val="22"/>
              </w:rPr>
              <w:t>5.288</w:t>
            </w:r>
          </w:p>
        </w:tc>
        <w:tc>
          <w:tcPr>
            <w:tcW w:w="4111" w:type="dxa"/>
            <w:shd w:val="clear" w:color="auto" w:fill="D9D9D9" w:themeFill="background1" w:themeFillShade="D9"/>
          </w:tcPr>
          <w:p w:rsidR="00D777EC" w:rsidRDefault="00D777EC" w:rsidP="0006472A">
            <w:pPr>
              <w:spacing w:line="260" w:lineRule="exact"/>
              <w:rPr>
                <w:rFonts w:ascii="Times New Roman" w:eastAsiaTheme="minorEastAsia" w:hAnsi="Times New Roman" w:cs="Times New Roman"/>
                <w:sz w:val="22"/>
              </w:rPr>
            </w:pPr>
            <w:r w:rsidRPr="00F67CE8">
              <w:rPr>
                <w:rFonts w:ascii="Times New Roman" w:eastAsiaTheme="minorEastAsia" w:hAnsi="Times New Roman" w:cs="Times New Roman"/>
                <w:sz w:val="22"/>
              </w:rPr>
              <w:t xml:space="preserve">See NOTE </w:t>
            </w:r>
            <w:r>
              <w:rPr>
                <w:rFonts w:ascii="Times New Roman" w:eastAsiaTheme="minorEastAsia" w:hAnsi="Times New Roman" w:cs="Times New Roman" w:hint="eastAsia"/>
                <w:sz w:val="22"/>
              </w:rPr>
              <w:t>4.</w:t>
            </w:r>
          </w:p>
          <w:p w:rsidR="00D777EC" w:rsidRPr="00F67CE8" w:rsidRDefault="00D777EC" w:rsidP="00893C9D">
            <w:pPr>
              <w:spacing w:line="260" w:lineRule="exact"/>
              <w:rPr>
                <w:rFonts w:ascii="Times New Roman" w:eastAsiaTheme="minorEastAsia" w:hAnsi="Times New Roman" w:cs="Times New Roman"/>
                <w:sz w:val="22"/>
              </w:rPr>
            </w:pPr>
            <w:r w:rsidRPr="00361C53">
              <w:rPr>
                <w:rFonts w:ascii="Times New Roman" w:hAnsi="Times New Roman" w:cs="Times New Roman"/>
                <w:sz w:val="22"/>
              </w:rPr>
              <w:t>M.1174-3 is under</w:t>
            </w:r>
            <w:r w:rsidRPr="00C77CD3">
              <w:rPr>
                <w:rFonts w:ascii="Times New Roman" w:eastAsiaTheme="minorEastAsia" w:hAnsi="Times New Roman" w:cs="Times New Roman"/>
                <w:sz w:val="22"/>
              </w:rPr>
              <w:t>the approval process.</w:t>
            </w:r>
            <w:r>
              <w:rPr>
                <w:rFonts w:ascii="Times New Roman" w:eastAsiaTheme="minorEastAsia" w:hAnsi="Times New Roman" w:cs="Times New Roman" w:hint="eastAsia"/>
                <w:sz w:val="22"/>
              </w:rPr>
              <w:t xml:space="preserve"> (Doc.</w:t>
            </w:r>
            <w:r w:rsidR="00893C9D" w:rsidRPr="00893C9D">
              <w:rPr>
                <w:rFonts w:ascii="Times New Roman" w:eastAsia="Batang" w:hAnsi="Times New Roman" w:cs="Times New Roman"/>
                <w:sz w:val="22"/>
              </w:rPr>
              <w:t>5/BL/19</w:t>
            </w:r>
            <w:r w:rsidRPr="00893C9D">
              <w:rPr>
                <w:rFonts w:ascii="Times New Roman" w:eastAsiaTheme="minorEastAsia" w:hAnsi="Times New Roman" w:cs="Times New Roman"/>
                <w:sz w:val="22"/>
              </w:rPr>
              <w:t>)</w:t>
            </w:r>
          </w:p>
        </w:tc>
      </w:tr>
      <w:tr w:rsidR="00D777EC" w:rsidRPr="00C77CD3" w:rsidTr="0006472A">
        <w:tc>
          <w:tcPr>
            <w:tcW w:w="2078" w:type="dxa"/>
          </w:tcPr>
          <w:p w:rsidR="00D777EC" w:rsidRPr="00C77CD3" w:rsidRDefault="00D777EC" w:rsidP="0006472A">
            <w:pPr>
              <w:spacing w:line="260" w:lineRule="exact"/>
              <w:rPr>
                <w:rFonts w:ascii="Times New Roman" w:hAnsi="Times New Roman" w:cs="Times New Roman"/>
                <w:b/>
                <w:szCs w:val="21"/>
              </w:rPr>
            </w:pPr>
            <w:r w:rsidRPr="00C77CD3">
              <w:rPr>
                <w:rFonts w:ascii="Times New Roman" w:hAnsi="Times New Roman" w:cs="Times New Roman"/>
                <w:b/>
                <w:szCs w:val="21"/>
              </w:rPr>
              <w:t>BO.1443-2</w:t>
            </w:r>
          </w:p>
        </w:tc>
        <w:tc>
          <w:tcPr>
            <w:tcW w:w="5685" w:type="dxa"/>
          </w:tcPr>
          <w:p w:rsidR="00D777EC" w:rsidRPr="00C77CD3" w:rsidRDefault="00D777EC" w:rsidP="0006472A">
            <w:pPr>
              <w:spacing w:line="260" w:lineRule="exact"/>
              <w:rPr>
                <w:rFonts w:ascii="Times New Roman" w:hAnsi="Times New Roman" w:cs="Times New Roman"/>
                <w:szCs w:val="21"/>
                <w:lang w:eastAsia="zh-CN"/>
              </w:rPr>
            </w:pPr>
            <w:r w:rsidRPr="00C77CD3">
              <w:rPr>
                <w:rFonts w:ascii="Times New Roman" w:hAnsi="Times New Roman" w:cs="Times New Roman"/>
                <w:szCs w:val="21"/>
                <w:lang w:eastAsia="zh-CN"/>
              </w:rPr>
              <w:t>Reference BSS earth station antenna patterns for use in interference assessment involving non-GSO satellites in frequency bands covered by RR Appendix 30</w:t>
            </w:r>
          </w:p>
        </w:tc>
        <w:tc>
          <w:tcPr>
            <w:tcW w:w="2693" w:type="dxa"/>
          </w:tcPr>
          <w:p w:rsidR="00D777EC" w:rsidRPr="006B5E07" w:rsidRDefault="00D777EC" w:rsidP="0006472A">
            <w:pPr>
              <w:spacing w:line="260" w:lineRule="exact"/>
              <w:rPr>
                <w:rFonts w:ascii="Times New Roman" w:hAnsi="Times New Roman" w:cs="Times New Roman"/>
                <w:sz w:val="22"/>
              </w:rPr>
            </w:pPr>
            <w:r w:rsidRPr="006B5E07">
              <w:rPr>
                <w:rFonts w:ascii="Times New Roman" w:hAnsi="Times New Roman" w:cs="Times New Roman"/>
                <w:color w:val="000000"/>
                <w:sz w:val="22"/>
              </w:rPr>
              <w:t xml:space="preserve">TABLE </w:t>
            </w:r>
            <w:r w:rsidRPr="006B5E07">
              <w:rPr>
                <w:rFonts w:ascii="Times New Roman" w:hAnsi="Times New Roman" w:cs="Times New Roman"/>
                <w:b/>
                <w:color w:val="000000"/>
                <w:sz w:val="22"/>
              </w:rPr>
              <w:t>22-1D</w:t>
            </w:r>
            <w:r w:rsidRPr="006B5E07">
              <w:rPr>
                <w:rFonts w:ascii="Times New Roman" w:hAnsi="Times New Roman" w:cs="Times New Roman"/>
                <w:color w:val="000000"/>
                <w:sz w:val="22"/>
              </w:rPr>
              <w:t xml:space="preserve"> (and </w:t>
            </w:r>
            <w:r w:rsidRPr="006B5E07">
              <w:rPr>
                <w:rFonts w:ascii="Times New Roman" w:hAnsi="Times New Roman" w:cs="Times New Roman"/>
                <w:sz w:val="22"/>
              </w:rPr>
              <w:t>No. </w:t>
            </w:r>
            <w:r w:rsidRPr="006B5E07">
              <w:rPr>
                <w:rFonts w:ascii="Times New Roman" w:hAnsi="Times New Roman" w:cs="Times New Roman"/>
                <w:b/>
                <w:bCs/>
                <w:color w:val="000000"/>
                <w:sz w:val="22"/>
              </w:rPr>
              <w:t>22.5</w:t>
            </w:r>
            <w:bookmarkStart w:id="0" w:name="_GoBack"/>
            <w:bookmarkEnd w:id="0"/>
            <w:r w:rsidRPr="006B5E07">
              <w:rPr>
                <w:rFonts w:ascii="Times New Roman" w:hAnsi="Times New Roman" w:cs="Times New Roman"/>
                <w:b/>
                <w:bCs/>
                <w:color w:val="000000"/>
                <w:sz w:val="22"/>
              </w:rPr>
              <w:t>C.11</w:t>
            </w:r>
            <w:r w:rsidRPr="006B5E07">
              <w:rPr>
                <w:rFonts w:ascii="Times New Roman" w:hAnsi="Times New Roman" w:cs="Times New Roman"/>
                <w:bCs/>
                <w:color w:val="000000"/>
                <w:sz w:val="22"/>
              </w:rPr>
              <w:t>)</w:t>
            </w:r>
          </w:p>
        </w:tc>
        <w:tc>
          <w:tcPr>
            <w:tcW w:w="4111" w:type="dxa"/>
          </w:tcPr>
          <w:p w:rsidR="00D777EC" w:rsidRPr="00C77CD3" w:rsidRDefault="00D777EC" w:rsidP="0006472A">
            <w:pPr>
              <w:spacing w:line="260" w:lineRule="exact"/>
              <w:rPr>
                <w:rFonts w:ascii="Times New Roman" w:hAnsi="Times New Roman" w:cs="Times New Roman"/>
                <w:szCs w:val="21"/>
              </w:rPr>
            </w:pPr>
            <w:r w:rsidRPr="00C77CD3">
              <w:rPr>
                <w:rFonts w:ascii="Times New Roman" w:hAnsi="Times New Roman" w:cs="Times New Roman"/>
                <w:szCs w:val="21"/>
              </w:rPr>
              <w:t>BO.1443-</w:t>
            </w:r>
            <w:r w:rsidRPr="00C77CD3">
              <w:rPr>
                <w:rFonts w:ascii="Times New Roman" w:eastAsiaTheme="minorEastAsia" w:hAnsi="Times New Roman" w:cs="Times New Roman"/>
                <w:szCs w:val="21"/>
              </w:rPr>
              <w:t>3</w:t>
            </w:r>
            <w:r w:rsidRPr="00C77CD3">
              <w:rPr>
                <w:rFonts w:ascii="Times New Roman" w:hAnsi="Times New Roman" w:cs="Times New Roman"/>
                <w:szCs w:val="21"/>
              </w:rPr>
              <w:t xml:space="preserve"> was approved in 201</w:t>
            </w:r>
            <w:r w:rsidRPr="00C77CD3">
              <w:rPr>
                <w:rFonts w:ascii="Times New Roman" w:eastAsiaTheme="minorEastAsia" w:hAnsi="Times New Roman" w:cs="Times New Roman"/>
                <w:szCs w:val="21"/>
              </w:rPr>
              <w:t>4</w:t>
            </w:r>
            <w:r w:rsidRPr="00C77CD3">
              <w:rPr>
                <w:rFonts w:ascii="Times New Roman" w:hAnsi="Times New Roman" w:cs="Times New Roman"/>
                <w:szCs w:val="21"/>
              </w:rPr>
              <w:t>.</w:t>
            </w:r>
          </w:p>
        </w:tc>
      </w:tr>
      <w:tr w:rsidR="00D777EC" w:rsidTr="0006472A">
        <w:tc>
          <w:tcPr>
            <w:tcW w:w="2078" w:type="dxa"/>
          </w:tcPr>
          <w:p w:rsidR="00D777EC" w:rsidRPr="00361C53" w:rsidRDefault="00D777EC" w:rsidP="0006472A">
            <w:pPr>
              <w:spacing w:line="260" w:lineRule="exact"/>
              <w:rPr>
                <w:rFonts w:ascii="Times New Roman" w:hAnsi="Times New Roman" w:cs="Times New Roman"/>
                <w:b/>
                <w:sz w:val="22"/>
              </w:rPr>
            </w:pPr>
            <w:r w:rsidRPr="00361C53">
              <w:rPr>
                <w:rFonts w:ascii="Times New Roman" w:hAnsi="Times New Roman" w:cs="Times New Roman"/>
                <w:b/>
                <w:sz w:val="22"/>
              </w:rPr>
              <w:t>M.1638</w:t>
            </w:r>
          </w:p>
        </w:tc>
        <w:tc>
          <w:tcPr>
            <w:tcW w:w="5685" w:type="dxa"/>
          </w:tcPr>
          <w:p w:rsidR="00D777EC" w:rsidRPr="00361C53" w:rsidRDefault="00D777EC" w:rsidP="0006472A">
            <w:pPr>
              <w:spacing w:line="260" w:lineRule="exact"/>
              <w:rPr>
                <w:rFonts w:ascii="Times New Roman" w:hAnsi="Times New Roman" w:cs="Times New Roman"/>
                <w:sz w:val="22"/>
              </w:rPr>
            </w:pPr>
            <w:r w:rsidRPr="00361C53">
              <w:rPr>
                <w:rFonts w:ascii="Times New Roman" w:hAnsi="Times New Roman" w:cs="Times New Roman"/>
                <w:sz w:val="22"/>
                <w:lang w:eastAsia="zh-CN"/>
              </w:rPr>
              <w:t xml:space="preserve">Characteristics of and protection criteria for sharing studies for radiolocation, aeronautical radionavigation and meteorological radars operating in the frequency bands </w:t>
            </w:r>
            <w:r w:rsidRPr="00361C53">
              <w:rPr>
                <w:rFonts w:ascii="Times New Roman" w:hAnsi="Times New Roman" w:cs="Times New Roman"/>
                <w:sz w:val="22"/>
                <w:lang w:eastAsia="zh-CN"/>
              </w:rPr>
              <w:lastRenderedPageBreak/>
              <w:t>between 5 250 and 5 850 MHz</w:t>
            </w:r>
          </w:p>
        </w:tc>
        <w:tc>
          <w:tcPr>
            <w:tcW w:w="2693" w:type="dxa"/>
          </w:tcPr>
          <w:p w:rsidR="00D777EC" w:rsidRPr="006B5E07" w:rsidRDefault="00D777EC" w:rsidP="0006472A">
            <w:pPr>
              <w:spacing w:line="260" w:lineRule="exact"/>
              <w:rPr>
                <w:rFonts w:ascii="Times New Roman" w:hAnsi="Times New Roman" w:cs="Times New Roman"/>
                <w:sz w:val="22"/>
              </w:rPr>
            </w:pPr>
            <w:r w:rsidRPr="006B5E07">
              <w:rPr>
                <w:rFonts w:ascii="Times New Roman" w:hAnsi="Times New Roman" w:cs="Times New Roman"/>
                <w:sz w:val="22"/>
              </w:rPr>
              <w:lastRenderedPageBreak/>
              <w:t xml:space="preserve">Nos. </w:t>
            </w:r>
            <w:r w:rsidRPr="006B5E07">
              <w:rPr>
                <w:rFonts w:ascii="Times New Roman" w:hAnsi="Times New Roman" w:cs="Times New Roman"/>
                <w:b/>
                <w:bCs/>
                <w:color w:val="000000"/>
                <w:sz w:val="22"/>
              </w:rPr>
              <w:t>5.447F</w:t>
            </w:r>
            <w:r w:rsidRPr="006B5E07">
              <w:rPr>
                <w:rFonts w:ascii="Times New Roman" w:hAnsi="Times New Roman" w:cs="Times New Roman"/>
                <w:color w:val="000000"/>
                <w:sz w:val="22"/>
              </w:rPr>
              <w:t>,</w:t>
            </w:r>
            <w:r w:rsidRPr="006B5E07">
              <w:rPr>
                <w:rFonts w:ascii="Times New Roman" w:hAnsi="Times New Roman" w:cs="Times New Roman"/>
                <w:b/>
                <w:bCs/>
                <w:color w:val="000000"/>
                <w:sz w:val="22"/>
              </w:rPr>
              <w:t xml:space="preserve"> 5.450A</w:t>
            </w:r>
          </w:p>
        </w:tc>
        <w:tc>
          <w:tcPr>
            <w:tcW w:w="4111" w:type="dxa"/>
          </w:tcPr>
          <w:p w:rsidR="00D777EC" w:rsidRPr="00361C53" w:rsidRDefault="00D777EC" w:rsidP="00893C9D">
            <w:pPr>
              <w:spacing w:line="260" w:lineRule="exact"/>
              <w:rPr>
                <w:rFonts w:ascii="Times New Roman" w:hAnsi="Times New Roman" w:cs="Times New Roman"/>
                <w:sz w:val="22"/>
              </w:rPr>
            </w:pPr>
            <w:r w:rsidRPr="00361C53">
              <w:rPr>
                <w:rFonts w:ascii="Times New Roman" w:hAnsi="Times New Roman" w:cs="Times New Roman"/>
                <w:sz w:val="22"/>
              </w:rPr>
              <w:t xml:space="preserve">M.1638-1 </w:t>
            </w:r>
            <w:r w:rsidR="00893C9D">
              <w:rPr>
                <w:rFonts w:ascii="Times New Roman" w:eastAsiaTheme="minorEastAsia" w:hAnsi="Times New Roman" w:cs="Times New Roman" w:hint="eastAsia"/>
                <w:sz w:val="22"/>
              </w:rPr>
              <w:t>has been approved in January 2015.</w:t>
            </w:r>
          </w:p>
        </w:tc>
      </w:tr>
      <w:tr w:rsidR="00D777EC" w:rsidTr="0017009B">
        <w:tc>
          <w:tcPr>
            <w:tcW w:w="2078" w:type="dxa"/>
            <w:shd w:val="clear" w:color="auto" w:fill="D9D9D9" w:themeFill="background1" w:themeFillShade="D9"/>
          </w:tcPr>
          <w:p w:rsidR="00D777EC" w:rsidRPr="00361C53" w:rsidRDefault="00D777EC" w:rsidP="0006472A">
            <w:pPr>
              <w:spacing w:line="260" w:lineRule="exact"/>
              <w:rPr>
                <w:rFonts w:ascii="Times New Roman" w:hAnsi="Times New Roman" w:cs="Times New Roman"/>
                <w:b/>
                <w:sz w:val="22"/>
              </w:rPr>
            </w:pPr>
            <w:r w:rsidRPr="00361C53">
              <w:rPr>
                <w:rFonts w:ascii="Times New Roman" w:hAnsi="Times New Roman" w:cs="Times New Roman"/>
                <w:b/>
                <w:sz w:val="22"/>
              </w:rPr>
              <w:lastRenderedPageBreak/>
              <w:t>M.1827</w:t>
            </w:r>
          </w:p>
        </w:tc>
        <w:tc>
          <w:tcPr>
            <w:tcW w:w="5685" w:type="dxa"/>
            <w:shd w:val="clear" w:color="auto" w:fill="D9D9D9" w:themeFill="background1" w:themeFillShade="D9"/>
          </w:tcPr>
          <w:p w:rsidR="00D777EC" w:rsidRPr="00361C53" w:rsidRDefault="00D777EC" w:rsidP="0006472A">
            <w:pPr>
              <w:spacing w:line="260" w:lineRule="exact"/>
              <w:rPr>
                <w:rFonts w:ascii="Times New Roman" w:hAnsi="Times New Roman" w:cs="Times New Roman"/>
                <w:sz w:val="22"/>
              </w:rPr>
            </w:pPr>
            <w:r w:rsidRPr="00361C53">
              <w:rPr>
                <w:rFonts w:ascii="Times New Roman" w:hAnsi="Times New Roman" w:cs="Times New Roman"/>
                <w:sz w:val="22"/>
                <w:lang w:eastAsia="zh-CN"/>
              </w:rPr>
              <w:t>Technical and operational requirements for stations of aeronautical mobile(R) service limited to surface application at airports and for stations of aeronautical mobile service limited to aeronautical security (AS) applications in the band 5 091</w:t>
            </w:r>
            <w:r w:rsidRPr="00361C53">
              <w:rPr>
                <w:rFonts w:ascii="Times New Roman" w:hAnsi="Times New Roman" w:cs="Times New Roman"/>
                <w:sz w:val="22"/>
                <w:lang w:eastAsia="zh-CN"/>
              </w:rPr>
              <w:noBreakHyphen/>
              <w:t>5 150 MHz</w:t>
            </w:r>
          </w:p>
        </w:tc>
        <w:tc>
          <w:tcPr>
            <w:tcW w:w="2693" w:type="dxa"/>
            <w:shd w:val="clear" w:color="auto" w:fill="D9D9D9" w:themeFill="background1" w:themeFillShade="D9"/>
          </w:tcPr>
          <w:p w:rsidR="00D777EC" w:rsidRPr="006B5E07" w:rsidRDefault="00D777EC" w:rsidP="0006472A">
            <w:pPr>
              <w:spacing w:line="260" w:lineRule="exact"/>
              <w:rPr>
                <w:rFonts w:ascii="Times New Roman" w:eastAsiaTheme="minorEastAsia" w:hAnsi="Times New Roman" w:cs="Times New Roman"/>
                <w:sz w:val="22"/>
              </w:rPr>
            </w:pPr>
            <w:r w:rsidRPr="006B5E07">
              <w:rPr>
                <w:rFonts w:ascii="Times New Roman" w:hAnsi="Times New Roman" w:cs="Times New Roman"/>
                <w:sz w:val="22"/>
              </w:rPr>
              <w:t>No. </w:t>
            </w:r>
            <w:r w:rsidRPr="006B5E07">
              <w:rPr>
                <w:rFonts w:ascii="Times New Roman" w:hAnsi="Times New Roman" w:cs="Times New Roman"/>
                <w:b/>
                <w:bCs/>
                <w:sz w:val="22"/>
              </w:rPr>
              <w:t>5.444B</w:t>
            </w:r>
            <w:r w:rsidRPr="006B5E07">
              <w:rPr>
                <w:rFonts w:ascii="Times New Roman" w:hAnsi="Times New Roman" w:cs="Times New Roman"/>
                <w:bCs/>
                <w:sz w:val="22"/>
              </w:rPr>
              <w:t xml:space="preserve"> (via Resolution</w:t>
            </w:r>
            <w:r w:rsidRPr="006B5E07">
              <w:rPr>
                <w:rFonts w:ascii="Times New Roman" w:hAnsi="Times New Roman" w:cs="Times New Roman"/>
                <w:b/>
                <w:bCs/>
                <w:sz w:val="22"/>
              </w:rPr>
              <w:t>748 (Rev.WRC-12)</w:t>
            </w:r>
            <w:r w:rsidRPr="006B5E07">
              <w:rPr>
                <w:rFonts w:ascii="Times New Roman" w:hAnsi="Times New Roman" w:cs="Times New Roman"/>
                <w:bCs/>
                <w:sz w:val="22"/>
              </w:rPr>
              <w:t>)</w:t>
            </w:r>
          </w:p>
        </w:tc>
        <w:tc>
          <w:tcPr>
            <w:tcW w:w="4111" w:type="dxa"/>
            <w:shd w:val="clear" w:color="auto" w:fill="D9D9D9" w:themeFill="background1" w:themeFillShade="D9"/>
          </w:tcPr>
          <w:p w:rsidR="00D777EC" w:rsidRDefault="00D777EC" w:rsidP="0006472A">
            <w:pPr>
              <w:spacing w:line="260" w:lineRule="exact"/>
              <w:rPr>
                <w:rFonts w:ascii="Times New Roman" w:eastAsiaTheme="minorEastAsia" w:hAnsi="Times New Roman" w:cs="Times New Roman"/>
                <w:sz w:val="22"/>
              </w:rPr>
            </w:pPr>
            <w:r w:rsidRPr="00F67CE8">
              <w:rPr>
                <w:rFonts w:ascii="Times New Roman" w:eastAsiaTheme="minorEastAsia" w:hAnsi="Times New Roman" w:cs="Times New Roman"/>
                <w:sz w:val="22"/>
              </w:rPr>
              <w:t xml:space="preserve">See NOTE </w:t>
            </w:r>
            <w:r>
              <w:rPr>
                <w:rFonts w:ascii="Times New Roman" w:eastAsiaTheme="minorEastAsia" w:hAnsi="Times New Roman" w:cs="Times New Roman" w:hint="eastAsia"/>
                <w:sz w:val="22"/>
              </w:rPr>
              <w:t>2.</w:t>
            </w:r>
          </w:p>
          <w:p w:rsidR="00D777EC" w:rsidRPr="00893C9D" w:rsidRDefault="00D777EC" w:rsidP="00893C9D">
            <w:pPr>
              <w:spacing w:line="260" w:lineRule="exact"/>
              <w:rPr>
                <w:rFonts w:ascii="Times New Roman" w:eastAsiaTheme="minorEastAsia" w:hAnsi="Times New Roman" w:cs="Times New Roman"/>
                <w:sz w:val="22"/>
              </w:rPr>
            </w:pPr>
            <w:r w:rsidRPr="00361C53">
              <w:rPr>
                <w:rFonts w:ascii="Times New Roman" w:hAnsi="Times New Roman" w:cs="Times New Roman"/>
                <w:sz w:val="22"/>
              </w:rPr>
              <w:t xml:space="preserve">M.1827-1 </w:t>
            </w:r>
            <w:r w:rsidR="00893C9D">
              <w:rPr>
                <w:rFonts w:ascii="Times New Roman" w:eastAsiaTheme="minorEastAsia" w:hAnsi="Times New Roman" w:cs="Times New Roman" w:hint="eastAsia"/>
                <w:sz w:val="22"/>
              </w:rPr>
              <w:t>has been approved in January 2015.</w:t>
            </w:r>
          </w:p>
        </w:tc>
      </w:tr>
    </w:tbl>
    <w:p w:rsidR="00D777EC" w:rsidRDefault="00D777EC" w:rsidP="00D777EC">
      <w:pPr>
        <w:autoSpaceDE w:val="0"/>
        <w:autoSpaceDN w:val="0"/>
        <w:adjustRightInd w:val="0"/>
        <w:rPr>
          <w:rFonts w:eastAsiaTheme="minorEastAsia"/>
          <w:lang w:eastAsia="ja-JP"/>
        </w:rPr>
      </w:pPr>
    </w:p>
    <w:p w:rsidR="00D777EC" w:rsidRPr="00C33077" w:rsidRDefault="00D777EC" w:rsidP="00D777EC">
      <w:pPr>
        <w:spacing w:line="280" w:lineRule="exact"/>
        <w:rPr>
          <w:rFonts w:eastAsiaTheme="minorEastAsia"/>
          <w:lang w:eastAsia="ja-JP"/>
        </w:rPr>
      </w:pPr>
      <w:r w:rsidRPr="00C33077">
        <w:rPr>
          <w:rFonts w:eastAsiaTheme="minorEastAsia" w:hint="eastAsia"/>
          <w:lang w:eastAsia="ja-JP"/>
        </w:rPr>
        <w:t xml:space="preserve">(NOTE 1) </w:t>
      </w:r>
      <w:r w:rsidRPr="00C33077">
        <w:rPr>
          <w:rFonts w:eastAsiaTheme="minorEastAsia" w:hint="eastAsia"/>
        </w:rPr>
        <w:t>The provision</w:t>
      </w:r>
      <w:r w:rsidR="00CB50BC">
        <w:rPr>
          <w:rFonts w:eastAsiaTheme="minorEastAsia"/>
        </w:rPr>
        <w:t xml:space="preserve"> </w:t>
      </w:r>
      <w:r w:rsidRPr="00C33077">
        <w:rPr>
          <w:rFonts w:eastAsiaTheme="minorEastAsia" w:hint="eastAsia"/>
        </w:rPr>
        <w:t xml:space="preserve">referring to this Recommendation </w:t>
      </w:r>
      <w:r w:rsidRPr="00C33077">
        <w:rPr>
          <w:rFonts w:eastAsiaTheme="minorEastAsia" w:hint="eastAsia"/>
          <w:lang w:eastAsia="ja-JP"/>
        </w:rPr>
        <w:t>(No.</w:t>
      </w:r>
      <w:r w:rsidRPr="00C33077">
        <w:rPr>
          <w:rFonts w:eastAsiaTheme="minorEastAsia" w:hint="eastAsia"/>
          <w:b/>
          <w:lang w:eastAsia="ja-JP"/>
        </w:rPr>
        <w:t>1.14</w:t>
      </w:r>
      <w:r w:rsidRPr="00C33077">
        <w:rPr>
          <w:rFonts w:eastAsiaTheme="minorEastAsia" w:hint="eastAsia"/>
          <w:lang w:eastAsia="ja-JP"/>
        </w:rPr>
        <w:t xml:space="preserve">) </w:t>
      </w:r>
      <w:r w:rsidRPr="00C33077">
        <w:rPr>
          <w:rFonts w:eastAsiaTheme="minorEastAsia" w:hint="eastAsia"/>
        </w:rPr>
        <w:t>is for</w:t>
      </w:r>
      <w:r w:rsidRPr="00C33077">
        <w:t xml:space="preserve"> consideration</w:t>
      </w:r>
      <w:r w:rsidRPr="00C33077">
        <w:rPr>
          <w:rFonts w:eastAsiaTheme="minorEastAsia" w:hint="eastAsia"/>
          <w:lang w:eastAsia="ja-JP"/>
        </w:rPr>
        <w:t xml:space="preserve"> by</w:t>
      </w:r>
      <w:r w:rsidRPr="00C33077">
        <w:t xml:space="preserve"> WRC-15 </w:t>
      </w:r>
      <w:r w:rsidRPr="00C33077">
        <w:rPr>
          <w:rFonts w:eastAsiaTheme="minorEastAsia" w:hint="eastAsia"/>
        </w:rPr>
        <w:t>under</w:t>
      </w:r>
      <w:r w:rsidRPr="00C33077">
        <w:t xml:space="preserve"> agenda item 1.14</w:t>
      </w:r>
      <w:r w:rsidRPr="00C33077">
        <w:rPr>
          <w:rFonts w:eastAsiaTheme="minorEastAsia" w:hint="eastAsia"/>
          <w:lang w:eastAsia="ja-JP"/>
        </w:rPr>
        <w:t xml:space="preserve"> (see Draft CPM Report: Section </w:t>
      </w:r>
      <w:r w:rsidRPr="00C33077">
        <w:rPr>
          <w:rFonts w:eastAsiaTheme="minorEastAsia" w:hint="eastAsia"/>
          <w:b/>
          <w:lang w:eastAsia="ja-JP"/>
        </w:rPr>
        <w:t>2/1.14/6.1.1</w:t>
      </w:r>
      <w:r w:rsidRPr="00C33077">
        <w:rPr>
          <w:rFonts w:eastAsiaTheme="minorEastAsia" w:hint="eastAsia"/>
          <w:lang w:eastAsia="ja-JP"/>
        </w:rPr>
        <w:t>&amp;</w:t>
      </w:r>
      <w:r w:rsidRPr="00C33077">
        <w:rPr>
          <w:rFonts w:eastAsiaTheme="minorEastAsia" w:hint="eastAsia"/>
          <w:b/>
          <w:lang w:eastAsia="ja-JP"/>
        </w:rPr>
        <w:t>6.3.1</w:t>
      </w:r>
      <w:r w:rsidRPr="00C33077">
        <w:rPr>
          <w:rFonts w:eastAsiaTheme="minorEastAsia" w:hint="eastAsia"/>
          <w:lang w:eastAsia="ja-JP"/>
        </w:rPr>
        <w:t>)</w:t>
      </w:r>
      <w:r w:rsidRPr="00C33077">
        <w:t>.</w:t>
      </w:r>
      <w:r w:rsidRPr="00C33077">
        <w:rPr>
          <w:rFonts w:eastAsiaTheme="minorEastAsia" w:hint="eastAsia"/>
          <w:lang w:eastAsia="ja-JP"/>
        </w:rPr>
        <w:t xml:space="preserve"> Therefore, </w:t>
      </w:r>
      <w:r w:rsidR="00893C9D" w:rsidRPr="00C33077">
        <w:rPr>
          <w:rFonts w:eastAsiaTheme="minorEastAsia" w:hint="eastAsia"/>
          <w:lang w:eastAsia="ja-JP"/>
        </w:rPr>
        <w:t xml:space="preserve">the treatment of </w:t>
      </w:r>
      <w:r w:rsidRPr="00C33077">
        <w:rPr>
          <w:rFonts w:eastAsiaTheme="minorEastAsia" w:hint="eastAsia"/>
          <w:lang w:eastAsia="ja-JP"/>
        </w:rPr>
        <w:t xml:space="preserve">this Recommendation is to be considered under </w:t>
      </w:r>
      <w:r w:rsidRPr="00C33077">
        <w:t>agenda item 1.14</w:t>
      </w:r>
      <w:r w:rsidRPr="00C33077">
        <w:rPr>
          <w:rFonts w:eastAsiaTheme="minorEastAsia" w:hint="eastAsia"/>
          <w:lang w:eastAsia="ja-JP"/>
        </w:rPr>
        <w:t>.</w:t>
      </w:r>
    </w:p>
    <w:p w:rsidR="00D777EC" w:rsidRPr="00C33077" w:rsidRDefault="00D777EC" w:rsidP="00D777EC">
      <w:pPr>
        <w:spacing w:line="280" w:lineRule="exact"/>
        <w:rPr>
          <w:rFonts w:eastAsiaTheme="minorEastAsia"/>
          <w:lang w:eastAsia="ja-JP"/>
        </w:rPr>
      </w:pPr>
    </w:p>
    <w:p w:rsidR="00D777EC" w:rsidRPr="00C33077" w:rsidRDefault="00D777EC" w:rsidP="00D777EC">
      <w:pPr>
        <w:spacing w:line="280" w:lineRule="exact"/>
        <w:rPr>
          <w:rFonts w:eastAsiaTheme="minorEastAsia"/>
          <w:lang w:eastAsia="ja-JP"/>
        </w:rPr>
      </w:pPr>
      <w:r w:rsidRPr="00C33077">
        <w:rPr>
          <w:rFonts w:eastAsiaTheme="minorEastAsia" w:hint="eastAsia"/>
          <w:lang w:eastAsia="ja-JP"/>
        </w:rPr>
        <w:t xml:space="preserve">(NOTE 2) </w:t>
      </w:r>
      <w:r w:rsidRPr="00C33077">
        <w:rPr>
          <w:rFonts w:eastAsiaTheme="minorEastAsia" w:hint="eastAsia"/>
        </w:rPr>
        <w:t xml:space="preserve">The </w:t>
      </w:r>
      <w:r w:rsidRPr="00C33077">
        <w:rPr>
          <w:rFonts w:eastAsiaTheme="minorEastAsia" w:hint="eastAsia"/>
          <w:lang w:eastAsia="ja-JP"/>
        </w:rPr>
        <w:t xml:space="preserve">WRC Resolution </w:t>
      </w:r>
      <w:r w:rsidRPr="00C33077">
        <w:rPr>
          <w:rFonts w:eastAsiaTheme="minorEastAsia" w:hint="eastAsia"/>
        </w:rPr>
        <w:t>referring to th</w:t>
      </w:r>
      <w:r w:rsidRPr="00C33077">
        <w:rPr>
          <w:rFonts w:eastAsiaTheme="minorEastAsia" w:hint="eastAsia"/>
          <w:lang w:eastAsia="ja-JP"/>
        </w:rPr>
        <w:t>ese</w:t>
      </w:r>
      <w:r w:rsidRPr="00C33077">
        <w:rPr>
          <w:rFonts w:eastAsiaTheme="minorEastAsia" w:hint="eastAsia"/>
        </w:rPr>
        <w:t xml:space="preserve"> Recommendation</w:t>
      </w:r>
      <w:r w:rsidRPr="00C33077">
        <w:rPr>
          <w:rFonts w:eastAsiaTheme="minorEastAsia" w:hint="eastAsia"/>
          <w:lang w:eastAsia="ja-JP"/>
        </w:rPr>
        <w:t>s</w:t>
      </w:r>
      <w:r w:rsidR="00CB50BC">
        <w:rPr>
          <w:rFonts w:eastAsiaTheme="minorEastAsia"/>
          <w:lang w:eastAsia="ja-JP"/>
        </w:rPr>
        <w:t xml:space="preserve"> </w:t>
      </w:r>
      <w:r w:rsidRPr="00C33077">
        <w:rPr>
          <w:rFonts w:eastAsiaTheme="minorEastAsia" w:hint="eastAsia"/>
          <w:lang w:eastAsia="ja-JP"/>
        </w:rPr>
        <w:t>(Resolution</w:t>
      </w:r>
      <w:r w:rsidRPr="00C33077">
        <w:rPr>
          <w:rFonts w:eastAsiaTheme="minorEastAsia" w:hint="eastAsia"/>
          <w:b/>
          <w:lang w:eastAsia="ja-JP"/>
        </w:rPr>
        <w:t xml:space="preserve"> 748 (Rev.WRC-12)</w:t>
      </w:r>
      <w:r w:rsidRPr="00C33077">
        <w:rPr>
          <w:rFonts w:eastAsiaTheme="minorEastAsia" w:hint="eastAsia"/>
          <w:lang w:eastAsia="ja-JP"/>
        </w:rPr>
        <w:t>)</w:t>
      </w:r>
      <w:r w:rsidR="00CB50BC">
        <w:rPr>
          <w:rFonts w:eastAsiaTheme="minorEastAsia"/>
          <w:lang w:eastAsia="ja-JP"/>
        </w:rPr>
        <w:t xml:space="preserve"> </w:t>
      </w:r>
      <w:r w:rsidRPr="00C33077">
        <w:rPr>
          <w:rFonts w:eastAsiaTheme="minorEastAsia" w:hint="eastAsia"/>
        </w:rPr>
        <w:t>is for</w:t>
      </w:r>
      <w:r w:rsidRPr="00C33077">
        <w:t xml:space="preserve"> consideration </w:t>
      </w:r>
      <w:r w:rsidRPr="00C33077">
        <w:rPr>
          <w:rFonts w:eastAsiaTheme="minorEastAsia" w:hint="eastAsia"/>
          <w:lang w:eastAsia="ja-JP"/>
        </w:rPr>
        <w:t xml:space="preserve">by </w:t>
      </w:r>
      <w:r w:rsidRPr="00C33077">
        <w:t xml:space="preserve">WRC-15 </w:t>
      </w:r>
      <w:r w:rsidRPr="00C33077">
        <w:rPr>
          <w:rFonts w:eastAsiaTheme="minorEastAsia" w:hint="eastAsia"/>
        </w:rPr>
        <w:t>under</w:t>
      </w:r>
      <w:r w:rsidRPr="00C33077">
        <w:t xml:space="preserve"> agenda item 1.</w:t>
      </w:r>
      <w:r w:rsidRPr="00C33077">
        <w:rPr>
          <w:rFonts w:eastAsiaTheme="minorEastAsia" w:hint="eastAsia"/>
          <w:lang w:eastAsia="ja-JP"/>
        </w:rPr>
        <w:t xml:space="preserve">7 (see Draft CPM Report: Section </w:t>
      </w:r>
      <w:r w:rsidRPr="00C33077">
        <w:rPr>
          <w:rFonts w:eastAsiaTheme="minorEastAsia" w:hint="eastAsia"/>
          <w:b/>
          <w:lang w:eastAsia="ja-JP"/>
        </w:rPr>
        <w:t>4/1.7/5</w:t>
      </w:r>
      <w:r w:rsidRPr="00C33077">
        <w:rPr>
          <w:rFonts w:eastAsiaTheme="minorEastAsia" w:hint="eastAsia"/>
          <w:lang w:eastAsia="ja-JP"/>
        </w:rPr>
        <w:t>&amp;</w:t>
      </w:r>
      <w:r w:rsidRPr="00C33077">
        <w:rPr>
          <w:rFonts w:eastAsiaTheme="minorEastAsia" w:hint="eastAsia"/>
          <w:b/>
          <w:lang w:eastAsia="ja-JP"/>
        </w:rPr>
        <w:t>6</w:t>
      </w:r>
      <w:r w:rsidRPr="00C33077">
        <w:rPr>
          <w:rFonts w:eastAsiaTheme="minorEastAsia" w:hint="eastAsia"/>
          <w:lang w:eastAsia="ja-JP"/>
        </w:rPr>
        <w:t>)</w:t>
      </w:r>
      <w:r w:rsidRPr="00C33077">
        <w:t>.</w:t>
      </w:r>
      <w:r w:rsidRPr="00C33077">
        <w:rPr>
          <w:rFonts w:eastAsiaTheme="minorEastAsia" w:hint="eastAsia"/>
          <w:lang w:eastAsia="ja-JP"/>
        </w:rPr>
        <w:t xml:space="preserve"> Therefore, </w:t>
      </w:r>
      <w:r w:rsidR="00893C9D" w:rsidRPr="00C33077">
        <w:rPr>
          <w:rFonts w:eastAsiaTheme="minorEastAsia" w:hint="eastAsia"/>
          <w:lang w:eastAsia="ja-JP"/>
        </w:rPr>
        <w:t xml:space="preserve">the treatment of </w:t>
      </w:r>
      <w:r w:rsidRPr="00C33077">
        <w:rPr>
          <w:rFonts w:eastAsiaTheme="minorEastAsia" w:hint="eastAsia"/>
          <w:lang w:eastAsia="ja-JP"/>
        </w:rPr>
        <w:t xml:space="preserve">this Recommendation is to be considered under </w:t>
      </w:r>
      <w:r w:rsidRPr="00C33077">
        <w:t>agenda item 1.</w:t>
      </w:r>
      <w:r w:rsidRPr="00C33077">
        <w:rPr>
          <w:rFonts w:eastAsiaTheme="minorEastAsia" w:hint="eastAsia"/>
          <w:lang w:eastAsia="ja-JP"/>
        </w:rPr>
        <w:t>7.</w:t>
      </w:r>
    </w:p>
    <w:p w:rsidR="00D777EC" w:rsidRPr="00C33077" w:rsidRDefault="00D777EC" w:rsidP="00D777EC">
      <w:pPr>
        <w:spacing w:line="280" w:lineRule="exact"/>
        <w:rPr>
          <w:rFonts w:eastAsiaTheme="minorEastAsia"/>
          <w:lang w:eastAsia="ja-JP"/>
        </w:rPr>
      </w:pPr>
    </w:p>
    <w:p w:rsidR="00D777EC" w:rsidRPr="00C33077" w:rsidRDefault="00D777EC" w:rsidP="00D777EC">
      <w:pPr>
        <w:spacing w:line="280" w:lineRule="exact"/>
        <w:rPr>
          <w:rFonts w:eastAsiaTheme="minorEastAsia"/>
          <w:lang w:eastAsia="ja-JP"/>
        </w:rPr>
      </w:pPr>
      <w:r w:rsidRPr="00C33077">
        <w:rPr>
          <w:rFonts w:eastAsiaTheme="minorEastAsia" w:hint="eastAsia"/>
          <w:lang w:eastAsia="ja-JP"/>
        </w:rPr>
        <w:t xml:space="preserve">(NOTE 3) </w:t>
      </w:r>
      <w:r w:rsidRPr="00C33077">
        <w:rPr>
          <w:rFonts w:eastAsiaTheme="minorEastAsia" w:hint="eastAsia"/>
        </w:rPr>
        <w:t>The provision referring to this Recommendation</w:t>
      </w:r>
      <w:r w:rsidRPr="00C33077">
        <w:rPr>
          <w:rFonts w:eastAsiaTheme="minorEastAsia" w:hint="eastAsia"/>
          <w:lang w:eastAsia="ja-JP"/>
        </w:rPr>
        <w:t xml:space="preserve"> (Appendix </w:t>
      </w:r>
      <w:r w:rsidRPr="00C33077">
        <w:rPr>
          <w:rFonts w:eastAsiaTheme="minorEastAsia" w:hint="eastAsia"/>
          <w:b/>
          <w:lang w:eastAsia="ja-JP"/>
        </w:rPr>
        <w:t>18</w:t>
      </w:r>
      <w:r w:rsidRPr="00C33077">
        <w:rPr>
          <w:rFonts w:eastAsiaTheme="minorEastAsia" w:hint="eastAsia"/>
          <w:lang w:eastAsia="ja-JP"/>
        </w:rPr>
        <w:t>) and the associated text are</w:t>
      </w:r>
      <w:r w:rsidRPr="00C33077">
        <w:rPr>
          <w:rFonts w:eastAsiaTheme="minorEastAsia" w:hint="eastAsia"/>
        </w:rPr>
        <w:t xml:space="preserve"> for</w:t>
      </w:r>
      <w:r w:rsidRPr="00C33077">
        <w:t xml:space="preserve"> consideration </w:t>
      </w:r>
      <w:r w:rsidRPr="00C33077">
        <w:rPr>
          <w:rFonts w:eastAsiaTheme="minorEastAsia" w:hint="eastAsia"/>
          <w:lang w:eastAsia="ja-JP"/>
        </w:rPr>
        <w:t>by</w:t>
      </w:r>
      <w:r w:rsidRPr="00C33077">
        <w:t xml:space="preserve"> WRC-15 </w:t>
      </w:r>
      <w:r w:rsidRPr="00C33077">
        <w:rPr>
          <w:rFonts w:eastAsiaTheme="minorEastAsia" w:hint="eastAsia"/>
        </w:rPr>
        <w:t>under</w:t>
      </w:r>
      <w:r w:rsidR="00CB50BC">
        <w:rPr>
          <w:rFonts w:eastAsiaTheme="minorEastAsia"/>
        </w:rPr>
        <w:t xml:space="preserve"> </w:t>
      </w:r>
      <w:r w:rsidRPr="00C33077">
        <w:t>agenda item 1.1</w:t>
      </w:r>
      <w:r w:rsidRPr="00C33077">
        <w:rPr>
          <w:rFonts w:eastAsiaTheme="minorEastAsia" w:hint="eastAsia"/>
          <w:lang w:eastAsia="ja-JP"/>
        </w:rPr>
        <w:t xml:space="preserve">6 (see Draft CPM Report: Section </w:t>
      </w:r>
      <w:r w:rsidRPr="00C33077">
        <w:rPr>
          <w:rFonts w:eastAsiaTheme="minorEastAsia" w:hint="eastAsia"/>
          <w:b/>
          <w:lang w:eastAsia="ja-JP"/>
        </w:rPr>
        <w:t xml:space="preserve">3/1.16/6.1 </w:t>
      </w:r>
      <w:r w:rsidRPr="00C33077">
        <w:rPr>
          <w:rFonts w:eastAsiaTheme="minorEastAsia" w:hint="eastAsia"/>
          <w:lang w:eastAsia="ja-JP"/>
        </w:rPr>
        <w:t>&amp;</w:t>
      </w:r>
      <w:r w:rsidRPr="00C33077">
        <w:rPr>
          <w:rFonts w:eastAsiaTheme="minorEastAsia" w:hint="eastAsia"/>
          <w:b/>
          <w:lang w:eastAsia="ja-JP"/>
        </w:rPr>
        <w:t xml:space="preserve"> 6.3</w:t>
      </w:r>
      <w:r w:rsidRPr="00C33077">
        <w:rPr>
          <w:rFonts w:eastAsiaTheme="minorEastAsia" w:hint="eastAsia"/>
          <w:lang w:eastAsia="ja-JP"/>
        </w:rPr>
        <w:t>)</w:t>
      </w:r>
      <w:r w:rsidRPr="00C33077">
        <w:t>.</w:t>
      </w:r>
      <w:r w:rsidRPr="00C33077">
        <w:rPr>
          <w:rFonts w:eastAsiaTheme="minorEastAsia" w:hint="eastAsia"/>
          <w:lang w:eastAsia="ja-JP"/>
        </w:rPr>
        <w:t xml:space="preserve"> Therefore, </w:t>
      </w:r>
      <w:r w:rsidR="00893C9D" w:rsidRPr="00C33077">
        <w:rPr>
          <w:rFonts w:eastAsiaTheme="minorEastAsia" w:hint="eastAsia"/>
          <w:lang w:eastAsia="ja-JP"/>
        </w:rPr>
        <w:t xml:space="preserve">the treatment of </w:t>
      </w:r>
      <w:r w:rsidRPr="00C33077">
        <w:rPr>
          <w:rFonts w:eastAsiaTheme="minorEastAsia" w:hint="eastAsia"/>
          <w:lang w:eastAsia="ja-JP"/>
        </w:rPr>
        <w:t xml:space="preserve">this Recommendation is to be considered under </w:t>
      </w:r>
      <w:r w:rsidRPr="00C33077">
        <w:t>agenda item 1.</w:t>
      </w:r>
      <w:r w:rsidRPr="00C33077">
        <w:rPr>
          <w:rFonts w:eastAsiaTheme="minorEastAsia" w:hint="eastAsia"/>
          <w:lang w:eastAsia="ja-JP"/>
        </w:rPr>
        <w:t>16.</w:t>
      </w:r>
    </w:p>
    <w:p w:rsidR="00D777EC" w:rsidRPr="00C33077" w:rsidRDefault="00D777EC" w:rsidP="00D777EC">
      <w:pPr>
        <w:spacing w:line="280" w:lineRule="exact"/>
        <w:rPr>
          <w:rFonts w:eastAsiaTheme="minorEastAsia"/>
          <w:lang w:eastAsia="ja-JP"/>
        </w:rPr>
      </w:pPr>
    </w:p>
    <w:p w:rsidR="00D777EC" w:rsidRPr="00C33077" w:rsidRDefault="00D777EC" w:rsidP="00D777EC">
      <w:pPr>
        <w:spacing w:line="280" w:lineRule="exact"/>
        <w:rPr>
          <w:rFonts w:eastAsiaTheme="minorEastAsia"/>
          <w:lang w:eastAsia="ja-JP"/>
        </w:rPr>
      </w:pPr>
      <w:r w:rsidRPr="00C33077">
        <w:rPr>
          <w:rFonts w:eastAsiaTheme="minorEastAsia" w:hint="eastAsia"/>
          <w:lang w:eastAsia="ja-JP"/>
        </w:rPr>
        <w:t xml:space="preserve">(NOTE 4) </w:t>
      </w:r>
      <w:r w:rsidRPr="00C33077">
        <w:rPr>
          <w:rFonts w:eastAsiaTheme="minorEastAsia" w:hint="eastAsia"/>
        </w:rPr>
        <w:t>The provision</w:t>
      </w:r>
      <w:r w:rsidRPr="00C33077">
        <w:rPr>
          <w:rFonts w:eastAsiaTheme="minorEastAsia" w:hint="eastAsia"/>
          <w:lang w:eastAsia="ja-JP"/>
        </w:rPr>
        <w:t>s</w:t>
      </w:r>
      <w:r w:rsidRPr="00C33077">
        <w:rPr>
          <w:rFonts w:eastAsiaTheme="minorEastAsia" w:hint="eastAsia"/>
        </w:rPr>
        <w:t xml:space="preserve"> referring to this Recommendation</w:t>
      </w:r>
      <w:r w:rsidRPr="00C33077">
        <w:rPr>
          <w:rFonts w:eastAsiaTheme="minorEastAsia" w:hint="eastAsia"/>
          <w:lang w:eastAsia="ja-JP"/>
        </w:rPr>
        <w:t xml:space="preserve"> (Nos. </w:t>
      </w:r>
      <w:r w:rsidRPr="00C33077">
        <w:rPr>
          <w:rFonts w:eastAsiaTheme="minorEastAsia" w:hint="eastAsia"/>
          <w:b/>
          <w:lang w:eastAsia="ja-JP"/>
        </w:rPr>
        <w:t>5.287</w:t>
      </w:r>
      <w:r w:rsidRPr="00C33077">
        <w:rPr>
          <w:rFonts w:eastAsiaTheme="minorEastAsia" w:hint="eastAsia"/>
          <w:lang w:eastAsia="ja-JP"/>
        </w:rPr>
        <w:t xml:space="preserve"> and </w:t>
      </w:r>
      <w:r w:rsidRPr="00C33077">
        <w:rPr>
          <w:rFonts w:eastAsiaTheme="minorEastAsia" w:hint="eastAsia"/>
          <w:b/>
          <w:lang w:eastAsia="ja-JP"/>
        </w:rPr>
        <w:t>5.288</w:t>
      </w:r>
      <w:r w:rsidRPr="00C33077">
        <w:rPr>
          <w:rFonts w:eastAsiaTheme="minorEastAsia" w:hint="eastAsia"/>
          <w:lang w:eastAsia="ja-JP"/>
        </w:rPr>
        <w:t>) are</w:t>
      </w:r>
      <w:r w:rsidRPr="00C33077">
        <w:rPr>
          <w:rFonts w:eastAsiaTheme="minorEastAsia" w:hint="eastAsia"/>
        </w:rPr>
        <w:t xml:space="preserve"> for</w:t>
      </w:r>
      <w:r w:rsidRPr="00C33077">
        <w:t xml:space="preserve"> consideration </w:t>
      </w:r>
      <w:r w:rsidRPr="00C33077">
        <w:rPr>
          <w:rFonts w:eastAsiaTheme="minorEastAsia" w:hint="eastAsia"/>
          <w:lang w:eastAsia="ja-JP"/>
        </w:rPr>
        <w:t>by</w:t>
      </w:r>
      <w:r w:rsidRPr="00C33077">
        <w:t xml:space="preserve"> WRC-15 </w:t>
      </w:r>
      <w:r w:rsidRPr="00C33077">
        <w:rPr>
          <w:rFonts w:eastAsiaTheme="minorEastAsia" w:hint="eastAsia"/>
        </w:rPr>
        <w:t>under</w:t>
      </w:r>
      <w:r w:rsidR="00CB50BC">
        <w:rPr>
          <w:rFonts w:eastAsiaTheme="minorEastAsia"/>
        </w:rPr>
        <w:t xml:space="preserve"> </w:t>
      </w:r>
      <w:r w:rsidRPr="00C33077">
        <w:t>agenda item 1.1</w:t>
      </w:r>
      <w:r w:rsidRPr="00C33077">
        <w:rPr>
          <w:rFonts w:eastAsiaTheme="minorEastAsia" w:hint="eastAsia"/>
        </w:rPr>
        <w:t>5</w:t>
      </w:r>
      <w:r w:rsidRPr="00C33077">
        <w:rPr>
          <w:rFonts w:eastAsiaTheme="minorEastAsia" w:hint="eastAsia"/>
          <w:lang w:eastAsia="ja-JP"/>
        </w:rPr>
        <w:t xml:space="preserve"> (see Draft CPM Report: Section </w:t>
      </w:r>
      <w:r w:rsidRPr="00C33077">
        <w:rPr>
          <w:rFonts w:eastAsiaTheme="minorEastAsia" w:hint="eastAsia"/>
          <w:b/>
          <w:lang w:eastAsia="ja-JP"/>
        </w:rPr>
        <w:t xml:space="preserve">3/1.15/5 </w:t>
      </w:r>
      <w:r w:rsidRPr="00C33077">
        <w:rPr>
          <w:rFonts w:eastAsiaTheme="minorEastAsia" w:hint="eastAsia"/>
          <w:lang w:eastAsia="ja-JP"/>
        </w:rPr>
        <w:t>&amp;</w:t>
      </w:r>
      <w:r w:rsidRPr="00C33077">
        <w:rPr>
          <w:rFonts w:eastAsiaTheme="minorEastAsia" w:hint="eastAsia"/>
          <w:b/>
          <w:lang w:eastAsia="ja-JP"/>
        </w:rPr>
        <w:t xml:space="preserve"> 6</w:t>
      </w:r>
      <w:r w:rsidRPr="00C33077">
        <w:rPr>
          <w:rFonts w:eastAsiaTheme="minorEastAsia" w:hint="eastAsia"/>
          <w:lang w:eastAsia="ja-JP"/>
        </w:rPr>
        <w:t>)</w:t>
      </w:r>
      <w:r w:rsidRPr="00C33077">
        <w:t>.</w:t>
      </w:r>
      <w:r w:rsidRPr="00C33077">
        <w:rPr>
          <w:rFonts w:eastAsiaTheme="minorEastAsia" w:hint="eastAsia"/>
          <w:lang w:eastAsia="ja-JP"/>
        </w:rPr>
        <w:t xml:space="preserve"> Therefore, </w:t>
      </w:r>
      <w:r w:rsidR="00893C9D" w:rsidRPr="00C33077">
        <w:rPr>
          <w:rFonts w:eastAsiaTheme="minorEastAsia" w:hint="eastAsia"/>
          <w:lang w:eastAsia="ja-JP"/>
        </w:rPr>
        <w:t xml:space="preserve">the treatment of </w:t>
      </w:r>
      <w:r w:rsidRPr="00C33077">
        <w:rPr>
          <w:rFonts w:eastAsiaTheme="minorEastAsia" w:hint="eastAsia"/>
          <w:lang w:eastAsia="ja-JP"/>
        </w:rPr>
        <w:t xml:space="preserve">this Recommendation is to be considered under </w:t>
      </w:r>
      <w:r w:rsidRPr="00C33077">
        <w:t>agenda item 1.</w:t>
      </w:r>
      <w:r w:rsidRPr="00C33077">
        <w:rPr>
          <w:rFonts w:eastAsiaTheme="minorEastAsia" w:hint="eastAsia"/>
          <w:lang w:eastAsia="ja-JP"/>
        </w:rPr>
        <w:t>15.</w:t>
      </w:r>
    </w:p>
    <w:p w:rsidR="00D777EC" w:rsidRPr="00F67CE8" w:rsidRDefault="00D777EC" w:rsidP="00D777EC">
      <w:pPr>
        <w:rPr>
          <w:rFonts w:eastAsiaTheme="minorEastAsia"/>
          <w:lang w:eastAsia="ja-JP"/>
        </w:rPr>
      </w:pPr>
    </w:p>
    <w:p w:rsidR="00AF48C4" w:rsidRPr="00893C9D" w:rsidRDefault="00893C9D" w:rsidP="00893C9D">
      <w:pPr>
        <w:jc w:val="center"/>
        <w:rPr>
          <w:rFonts w:eastAsiaTheme="minorEastAsia"/>
          <w:lang w:eastAsia="ja-JP"/>
        </w:rPr>
      </w:pPr>
      <w:r>
        <w:t>_____</w:t>
      </w:r>
      <w:r w:rsidR="00CB50BC">
        <w:t>______</w:t>
      </w:r>
      <w:r>
        <w:t>__</w:t>
      </w:r>
    </w:p>
    <w:sectPr w:rsidR="00AF48C4" w:rsidRPr="00893C9D" w:rsidSect="00893C9D">
      <w:headerReference w:type="default" r:id="rId13"/>
      <w:footerReference w:type="even" r:id="rId14"/>
      <w:footerReference w:type="default" r:id="rId15"/>
      <w:footerReference w:type="first" r:id="rId16"/>
      <w:pgSz w:w="16834" w:h="11909" w:orient="landscape" w:code="9"/>
      <w:pgMar w:top="1440" w:right="1195" w:bottom="1152" w:left="113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E07" w:rsidRDefault="00056E07">
      <w:r>
        <w:separator/>
      </w:r>
    </w:p>
  </w:endnote>
  <w:endnote w:type="continuationSeparator" w:id="0">
    <w:p w:rsidR="00056E07" w:rsidRDefault="0005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A" w:rsidRDefault="0006472A"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472A" w:rsidRDefault="0006472A"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A" w:rsidRDefault="0006472A"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8B0AF4">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8B0AF4">
      <w:rPr>
        <w:rStyle w:val="PageNumber"/>
        <w:noProof/>
      </w:rPr>
      <w:t>4</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6472A" w:rsidRPr="00376FE6">
      <w:trPr>
        <w:cantSplit/>
        <w:trHeight w:val="204"/>
        <w:jc w:val="center"/>
      </w:trPr>
      <w:tc>
        <w:tcPr>
          <w:tcW w:w="1617" w:type="dxa"/>
          <w:tcBorders>
            <w:top w:val="single" w:sz="12" w:space="0" w:color="auto"/>
          </w:tcBorders>
        </w:tcPr>
        <w:p w:rsidR="0006472A" w:rsidRPr="00376FE6" w:rsidRDefault="0006472A" w:rsidP="00376FE6">
          <w:pPr>
            <w:rPr>
              <w:b/>
              <w:bCs/>
            </w:rPr>
          </w:pPr>
        </w:p>
      </w:tc>
      <w:tc>
        <w:tcPr>
          <w:tcW w:w="4394" w:type="dxa"/>
          <w:tcBorders>
            <w:top w:val="single" w:sz="12" w:space="0" w:color="auto"/>
          </w:tcBorders>
        </w:tcPr>
        <w:p w:rsidR="0006472A" w:rsidRPr="00376FE6" w:rsidRDefault="0006472A" w:rsidP="00376FE6">
          <w:pPr>
            <w:pStyle w:val="Equation"/>
            <w:tabs>
              <w:tab w:val="clear" w:pos="4820"/>
              <w:tab w:val="clear" w:pos="9639"/>
              <w:tab w:val="left" w:pos="1191"/>
              <w:tab w:val="left" w:pos="1588"/>
              <w:tab w:val="left" w:pos="1985"/>
            </w:tabs>
            <w:spacing w:beforeLines="0" w:line="240" w:lineRule="auto"/>
            <w:rPr>
              <w:rFonts w:eastAsia="Batang"/>
              <w:szCs w:val="24"/>
              <w:lang w:eastAsia="ko-KR"/>
            </w:rPr>
          </w:pPr>
        </w:p>
      </w:tc>
      <w:tc>
        <w:tcPr>
          <w:tcW w:w="3912" w:type="dxa"/>
          <w:tcBorders>
            <w:top w:val="single" w:sz="12" w:space="0" w:color="auto"/>
          </w:tcBorders>
        </w:tcPr>
        <w:p w:rsidR="0006472A" w:rsidRPr="00376FE6" w:rsidRDefault="0006472A" w:rsidP="00376FE6">
          <w:pPr>
            <w:rPr>
              <w:rFonts w:eastAsia="MS Mincho"/>
              <w:lang w:eastAsia="ja-JP"/>
            </w:rPr>
          </w:pPr>
        </w:p>
      </w:tc>
    </w:tr>
  </w:tbl>
  <w:p w:rsidR="0006472A" w:rsidRDefault="000647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A" w:rsidRDefault="0006472A"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472A" w:rsidRDefault="0006472A" w:rsidP="00DB0A6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A" w:rsidRDefault="0006472A"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8B0AF4">
      <w:rPr>
        <w:rStyle w:val="PageNumber"/>
        <w:noProof/>
      </w:rPr>
      <w:t>3</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8B0AF4">
      <w:rPr>
        <w:rStyle w:val="PageNumber"/>
        <w:noProof/>
      </w:rPr>
      <w:t>3</w:t>
    </w:r>
    <w:r w:rsidRPr="002C7EA9">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A" w:rsidRDefault="00064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E07" w:rsidRDefault="00056E07">
      <w:r>
        <w:separator/>
      </w:r>
    </w:p>
  </w:footnote>
  <w:footnote w:type="continuationSeparator" w:id="0">
    <w:p w:rsidR="00056E07" w:rsidRDefault="00056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A" w:rsidRPr="00376FE6" w:rsidRDefault="0006472A" w:rsidP="00CB50BC">
    <w:pPr>
      <w:pStyle w:val="Header"/>
      <w:tabs>
        <w:tab w:val="center" w:pos="4763"/>
        <w:tab w:val="left" w:pos="5820"/>
      </w:tabs>
      <w:rPr>
        <w:lang w:eastAsia="ko-KR"/>
      </w:rPr>
    </w:pPr>
    <w:r>
      <w:rPr>
        <w:lang w:eastAsia="ko-KR"/>
      </w:rPr>
      <w:tab/>
    </w:r>
    <w:r>
      <w:rPr>
        <w:rFonts w:hint="eastAsia"/>
        <w:lang w:eastAsia="ko-KR"/>
      </w:rPr>
      <w:t>A</w:t>
    </w:r>
    <w:r>
      <w:rPr>
        <w:lang w:eastAsia="ko-KR"/>
      </w:rPr>
      <w:t>PG1</w:t>
    </w:r>
    <w:r>
      <w:rPr>
        <w:rFonts w:eastAsia="Times New Roman" w:hint="eastAsia"/>
        <w:lang w:eastAsia="ja-JP"/>
      </w:rPr>
      <w:t>5</w:t>
    </w:r>
    <w:r>
      <w:rPr>
        <w:rFonts w:hint="eastAsia"/>
        <w:lang w:eastAsia="ko-KR"/>
      </w:rPr>
      <w:t>-</w:t>
    </w:r>
    <w:r>
      <w:rPr>
        <w:lang w:eastAsia="ko-KR"/>
      </w:rPr>
      <w:t>4</w:t>
    </w:r>
    <w:r>
      <w:rPr>
        <w:rFonts w:hint="eastAsia"/>
        <w:lang w:eastAsia="ko-KR"/>
      </w:rPr>
      <w:t>/</w:t>
    </w:r>
    <w:r w:rsidR="00CB50BC">
      <w:rPr>
        <w:lang w:eastAsia="ko-KR"/>
      </w:rPr>
      <w:t>OUT</w:t>
    </w:r>
    <w:r>
      <w:rPr>
        <w:lang w:eastAsia="ko-KR"/>
      </w:rPr>
      <w:t>-</w:t>
    </w:r>
    <w:r w:rsidR="00BB4AC2">
      <w:rPr>
        <w:lang w:eastAsia="ko-KR"/>
      </w:rPr>
      <w:t>33</w:t>
    </w:r>
  </w:p>
  <w:p w:rsidR="0006472A" w:rsidRDefault="0006472A" w:rsidP="00AD7E5F">
    <w:pPr>
      <w:pStyle w:val="Header"/>
      <w:tabs>
        <w:tab w:val="center" w:pos="4763"/>
        <w:tab w:val="left" w:pos="582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2A" w:rsidRDefault="0006472A"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98C3F16"/>
    <w:multiLevelType w:val="hybridMultilevel"/>
    <w:tmpl w:val="E0DE2FD6"/>
    <w:lvl w:ilvl="0" w:tplc="FFFFFFFF">
      <w:start w:val="1"/>
      <w:numFmt w:val="decimalFullWidth"/>
      <w:lvlText w:val="%1．"/>
      <w:lvlJc w:val="left"/>
      <w:pPr>
        <w:tabs>
          <w:tab w:val="num" w:pos="420"/>
        </w:tabs>
        <w:ind w:left="420" w:hanging="420"/>
      </w:pPr>
      <w:rPr>
        <w:rFonts w:hint="eastAsia"/>
      </w:rPr>
    </w:lvl>
    <w:lvl w:ilvl="1" w:tplc="23025F24">
      <w:start w:val="1"/>
      <w:numFmt w:val="bullet"/>
      <w:lvlText w:val="●"/>
      <w:lvlJc w:val="left"/>
      <w:pPr>
        <w:tabs>
          <w:tab w:val="num" w:pos="780"/>
        </w:tabs>
        <w:ind w:left="780" w:hanging="360"/>
      </w:pPr>
      <w:rPr>
        <w:rFonts w:ascii="MS Gothic" w:eastAsia="MS Gothic" w:hAnsi="MS Gothic" w:cs="Times New Roman" w:hint="eastAsia"/>
      </w:rPr>
    </w:lvl>
    <w:lvl w:ilvl="2" w:tplc="B392654A">
      <w:start w:val="1"/>
      <w:numFmt w:val="decimalEnclosedCircle"/>
      <w:lvlText w:val="%3"/>
      <w:lvlJc w:val="left"/>
      <w:pPr>
        <w:tabs>
          <w:tab w:val="num" w:pos="1260"/>
        </w:tabs>
        <w:ind w:left="1260" w:hanging="42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1F2C05C9"/>
    <w:multiLevelType w:val="multilevel"/>
    <w:tmpl w:val="616E552C"/>
    <w:lvl w:ilvl="0">
      <w:start w:val="3"/>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4">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22542533"/>
    <w:multiLevelType w:val="hybridMultilevel"/>
    <w:tmpl w:val="F050B0E4"/>
    <w:lvl w:ilvl="0" w:tplc="FFFFFFFF">
      <w:start w:val="1"/>
      <w:numFmt w:val="lowerLetter"/>
      <w:lvlText w:val="%1)"/>
      <w:lvlJc w:val="left"/>
      <w:pPr>
        <w:tabs>
          <w:tab w:val="num" w:pos="840"/>
        </w:tabs>
        <w:ind w:left="840" w:hanging="840"/>
      </w:pPr>
      <w:rPr>
        <w:rFonts w:hint="eastAsia"/>
      </w:rPr>
    </w:lvl>
    <w:lvl w:ilvl="1" w:tplc="FFFFFFFF">
      <w:start w:val="1"/>
      <w:numFmt w:val="decimal"/>
      <w:lvlText w:val="%2"/>
      <w:lvlJc w:val="left"/>
      <w:pPr>
        <w:tabs>
          <w:tab w:val="num" w:pos="1260"/>
        </w:tabs>
        <w:ind w:left="1260" w:hanging="84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26653229"/>
    <w:multiLevelType w:val="hybridMultilevel"/>
    <w:tmpl w:val="331060E4"/>
    <w:lvl w:ilvl="0" w:tplc="7F24E4F0">
      <w:start w:val="1"/>
      <w:numFmt w:val="decimal"/>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8C671D1"/>
    <w:multiLevelType w:val="multilevel"/>
    <w:tmpl w:val="5A1EC7EA"/>
    <w:lvl w:ilvl="0">
      <w:start w:val="1"/>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9">
    <w:nsid w:val="29B36976"/>
    <w:multiLevelType w:val="hybridMultilevel"/>
    <w:tmpl w:val="FAA63EC0"/>
    <w:lvl w:ilvl="0" w:tplc="4EB6F24C">
      <w:numFmt w:val="bullet"/>
      <w:lvlText w:val="●"/>
      <w:lvlJc w:val="left"/>
      <w:pPr>
        <w:tabs>
          <w:tab w:val="num" w:pos="360"/>
        </w:tabs>
        <w:ind w:left="360" w:hanging="360"/>
      </w:pPr>
      <w:rPr>
        <w:rFonts w:ascii="MS Gothic" w:eastAsia="MS Gothic" w:hAnsi="MS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nsid w:val="317C15DD"/>
    <w:multiLevelType w:val="hybridMultilevel"/>
    <w:tmpl w:val="CD887978"/>
    <w:lvl w:ilvl="0" w:tplc="66A4FB16">
      <w:start w:val="1"/>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239644C"/>
    <w:multiLevelType w:val="multilevel"/>
    <w:tmpl w:val="0BD65238"/>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4">
    <w:nsid w:val="323D1765"/>
    <w:multiLevelType w:val="hybridMultilevel"/>
    <w:tmpl w:val="2EA6011C"/>
    <w:lvl w:ilvl="0" w:tplc="FFFFFFFF">
      <w:start w:val="10"/>
      <w:numFmt w:val="lowerLetter"/>
      <w:lvlText w:val="%1)"/>
      <w:lvlJc w:val="left"/>
      <w:pPr>
        <w:tabs>
          <w:tab w:val="num" w:pos="1200"/>
        </w:tabs>
        <w:ind w:left="1200" w:hanging="360"/>
      </w:pPr>
      <w:rPr>
        <w:rFonts w:hint="eastAsia"/>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15">
    <w:nsid w:val="36B63273"/>
    <w:multiLevelType w:val="hybridMultilevel"/>
    <w:tmpl w:val="48042A76"/>
    <w:lvl w:ilvl="0" w:tplc="100C000F">
      <w:start w:val="1"/>
      <w:numFmt w:val="decimal"/>
      <w:lvlText w:val="%1."/>
      <w:lvlJc w:val="left"/>
      <w:pPr>
        <w:tabs>
          <w:tab w:val="num" w:pos="360"/>
        </w:tabs>
        <w:ind w:left="360" w:hanging="360"/>
      </w:pPr>
    </w:lvl>
    <w:lvl w:ilvl="1" w:tplc="100C0019" w:tentative="1">
      <w:start w:val="1"/>
      <w:numFmt w:val="lowerLetter"/>
      <w:lvlText w:val="%2."/>
      <w:lvlJc w:val="left"/>
      <w:pPr>
        <w:tabs>
          <w:tab w:val="num" w:pos="1080"/>
        </w:tabs>
        <w:ind w:left="1080" w:hanging="360"/>
      </w:pPr>
    </w:lvl>
    <w:lvl w:ilvl="2" w:tplc="100C001B" w:tentative="1">
      <w:start w:val="1"/>
      <w:numFmt w:val="lowerRoman"/>
      <w:lvlText w:val="%3."/>
      <w:lvlJc w:val="right"/>
      <w:pPr>
        <w:tabs>
          <w:tab w:val="num" w:pos="1800"/>
        </w:tabs>
        <w:ind w:left="1800" w:hanging="180"/>
      </w:pPr>
    </w:lvl>
    <w:lvl w:ilvl="3" w:tplc="100C000F" w:tentative="1">
      <w:start w:val="1"/>
      <w:numFmt w:val="decimal"/>
      <w:lvlText w:val="%4."/>
      <w:lvlJc w:val="left"/>
      <w:pPr>
        <w:tabs>
          <w:tab w:val="num" w:pos="2520"/>
        </w:tabs>
        <w:ind w:left="2520" w:hanging="360"/>
      </w:pPr>
    </w:lvl>
    <w:lvl w:ilvl="4" w:tplc="100C0019" w:tentative="1">
      <w:start w:val="1"/>
      <w:numFmt w:val="lowerLetter"/>
      <w:lvlText w:val="%5."/>
      <w:lvlJc w:val="left"/>
      <w:pPr>
        <w:tabs>
          <w:tab w:val="num" w:pos="3240"/>
        </w:tabs>
        <w:ind w:left="3240" w:hanging="360"/>
      </w:pPr>
    </w:lvl>
    <w:lvl w:ilvl="5" w:tplc="100C001B" w:tentative="1">
      <w:start w:val="1"/>
      <w:numFmt w:val="lowerRoman"/>
      <w:lvlText w:val="%6."/>
      <w:lvlJc w:val="right"/>
      <w:pPr>
        <w:tabs>
          <w:tab w:val="num" w:pos="3960"/>
        </w:tabs>
        <w:ind w:left="3960" w:hanging="180"/>
      </w:pPr>
    </w:lvl>
    <w:lvl w:ilvl="6" w:tplc="100C000F" w:tentative="1">
      <w:start w:val="1"/>
      <w:numFmt w:val="decimal"/>
      <w:lvlText w:val="%7."/>
      <w:lvlJc w:val="left"/>
      <w:pPr>
        <w:tabs>
          <w:tab w:val="num" w:pos="4680"/>
        </w:tabs>
        <w:ind w:left="4680" w:hanging="360"/>
      </w:pPr>
    </w:lvl>
    <w:lvl w:ilvl="7" w:tplc="100C0019" w:tentative="1">
      <w:start w:val="1"/>
      <w:numFmt w:val="lowerLetter"/>
      <w:lvlText w:val="%8."/>
      <w:lvlJc w:val="left"/>
      <w:pPr>
        <w:tabs>
          <w:tab w:val="num" w:pos="5400"/>
        </w:tabs>
        <w:ind w:left="5400" w:hanging="360"/>
      </w:pPr>
    </w:lvl>
    <w:lvl w:ilvl="8" w:tplc="100C001B" w:tentative="1">
      <w:start w:val="1"/>
      <w:numFmt w:val="lowerRoman"/>
      <w:lvlText w:val="%9."/>
      <w:lvlJc w:val="right"/>
      <w:pPr>
        <w:tabs>
          <w:tab w:val="num" w:pos="6120"/>
        </w:tabs>
        <w:ind w:left="6120" w:hanging="180"/>
      </w:pPr>
    </w:lvl>
  </w:abstractNum>
  <w:abstractNum w:abstractNumId="16">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377E1D7A"/>
    <w:multiLevelType w:val="hybridMultilevel"/>
    <w:tmpl w:val="7FCC41A0"/>
    <w:lvl w:ilvl="0" w:tplc="AE8485B2">
      <w:start w:val="7000"/>
      <w:numFmt w:val="bullet"/>
      <w:lvlText w:val="・"/>
      <w:lvlJc w:val="left"/>
      <w:pPr>
        <w:tabs>
          <w:tab w:val="num" w:pos="627"/>
        </w:tabs>
        <w:ind w:left="627" w:hanging="360"/>
      </w:pPr>
      <w:rPr>
        <w:rFonts w:ascii="MS Gothic" w:eastAsia="MS Gothic" w:hAnsi="MS Gothic" w:cs="Arial" w:hint="eastAsia"/>
      </w:rPr>
    </w:lvl>
    <w:lvl w:ilvl="1" w:tplc="0409000B" w:tentative="1">
      <w:start w:val="1"/>
      <w:numFmt w:val="bullet"/>
      <w:lvlText w:val=""/>
      <w:lvlJc w:val="left"/>
      <w:pPr>
        <w:tabs>
          <w:tab w:val="num" w:pos="1107"/>
        </w:tabs>
        <w:ind w:left="1107" w:hanging="420"/>
      </w:pPr>
      <w:rPr>
        <w:rFonts w:ascii="Wingdings" w:hAnsi="Wingdings" w:hint="default"/>
      </w:rPr>
    </w:lvl>
    <w:lvl w:ilvl="2" w:tplc="0409000D" w:tentative="1">
      <w:start w:val="1"/>
      <w:numFmt w:val="bullet"/>
      <w:lvlText w:val=""/>
      <w:lvlJc w:val="left"/>
      <w:pPr>
        <w:tabs>
          <w:tab w:val="num" w:pos="1527"/>
        </w:tabs>
        <w:ind w:left="1527" w:hanging="420"/>
      </w:pPr>
      <w:rPr>
        <w:rFonts w:ascii="Wingdings" w:hAnsi="Wingdings" w:hint="default"/>
      </w:rPr>
    </w:lvl>
    <w:lvl w:ilvl="3" w:tplc="04090001" w:tentative="1">
      <w:start w:val="1"/>
      <w:numFmt w:val="bullet"/>
      <w:lvlText w:val=""/>
      <w:lvlJc w:val="left"/>
      <w:pPr>
        <w:tabs>
          <w:tab w:val="num" w:pos="1947"/>
        </w:tabs>
        <w:ind w:left="1947" w:hanging="420"/>
      </w:pPr>
      <w:rPr>
        <w:rFonts w:ascii="Wingdings" w:hAnsi="Wingdings" w:hint="default"/>
      </w:rPr>
    </w:lvl>
    <w:lvl w:ilvl="4" w:tplc="0409000B" w:tentative="1">
      <w:start w:val="1"/>
      <w:numFmt w:val="bullet"/>
      <w:lvlText w:val=""/>
      <w:lvlJc w:val="left"/>
      <w:pPr>
        <w:tabs>
          <w:tab w:val="num" w:pos="2367"/>
        </w:tabs>
        <w:ind w:left="2367" w:hanging="420"/>
      </w:pPr>
      <w:rPr>
        <w:rFonts w:ascii="Wingdings" w:hAnsi="Wingdings" w:hint="default"/>
      </w:rPr>
    </w:lvl>
    <w:lvl w:ilvl="5" w:tplc="0409000D" w:tentative="1">
      <w:start w:val="1"/>
      <w:numFmt w:val="bullet"/>
      <w:lvlText w:val=""/>
      <w:lvlJc w:val="left"/>
      <w:pPr>
        <w:tabs>
          <w:tab w:val="num" w:pos="2787"/>
        </w:tabs>
        <w:ind w:left="2787" w:hanging="420"/>
      </w:pPr>
      <w:rPr>
        <w:rFonts w:ascii="Wingdings" w:hAnsi="Wingdings" w:hint="default"/>
      </w:rPr>
    </w:lvl>
    <w:lvl w:ilvl="6" w:tplc="04090001" w:tentative="1">
      <w:start w:val="1"/>
      <w:numFmt w:val="bullet"/>
      <w:lvlText w:val=""/>
      <w:lvlJc w:val="left"/>
      <w:pPr>
        <w:tabs>
          <w:tab w:val="num" w:pos="3207"/>
        </w:tabs>
        <w:ind w:left="3207" w:hanging="420"/>
      </w:pPr>
      <w:rPr>
        <w:rFonts w:ascii="Wingdings" w:hAnsi="Wingdings" w:hint="default"/>
      </w:rPr>
    </w:lvl>
    <w:lvl w:ilvl="7" w:tplc="0409000B" w:tentative="1">
      <w:start w:val="1"/>
      <w:numFmt w:val="bullet"/>
      <w:lvlText w:val=""/>
      <w:lvlJc w:val="left"/>
      <w:pPr>
        <w:tabs>
          <w:tab w:val="num" w:pos="3627"/>
        </w:tabs>
        <w:ind w:left="3627" w:hanging="420"/>
      </w:pPr>
      <w:rPr>
        <w:rFonts w:ascii="Wingdings" w:hAnsi="Wingdings" w:hint="default"/>
      </w:rPr>
    </w:lvl>
    <w:lvl w:ilvl="8" w:tplc="0409000D" w:tentative="1">
      <w:start w:val="1"/>
      <w:numFmt w:val="bullet"/>
      <w:lvlText w:val=""/>
      <w:lvlJc w:val="left"/>
      <w:pPr>
        <w:tabs>
          <w:tab w:val="num" w:pos="4047"/>
        </w:tabs>
        <w:ind w:left="4047" w:hanging="420"/>
      </w:pPr>
      <w:rPr>
        <w:rFonts w:ascii="Wingdings" w:hAnsi="Wingdings" w:hint="default"/>
      </w:rPr>
    </w:lvl>
  </w:abstractNum>
  <w:abstractNum w:abstractNumId="19">
    <w:nsid w:val="396E5E2D"/>
    <w:multiLevelType w:val="hybridMultilevel"/>
    <w:tmpl w:val="57060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04101A"/>
    <w:multiLevelType w:val="hybridMultilevel"/>
    <w:tmpl w:val="B6BAAB14"/>
    <w:lvl w:ilvl="0" w:tplc="66A4FB16">
      <w:start w:val="1"/>
      <w:numFmt w:val="bullet"/>
      <w:lvlText w:val="-"/>
      <w:lvlJc w:val="left"/>
      <w:pPr>
        <w:ind w:left="1200" w:hanging="400"/>
      </w:pPr>
      <w:rPr>
        <w:rFonts w:ascii="Times New Roman" w:eastAsia="Batang"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nsid w:val="42822F84"/>
    <w:multiLevelType w:val="hybridMultilevel"/>
    <w:tmpl w:val="1388A1BA"/>
    <w:lvl w:ilvl="0" w:tplc="C378454E">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4D0032AE"/>
    <w:multiLevelType w:val="hybridMultilevel"/>
    <w:tmpl w:val="1B9CB490"/>
    <w:lvl w:ilvl="0" w:tplc="F4ACED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F0E5503"/>
    <w:multiLevelType w:val="multilevel"/>
    <w:tmpl w:val="BDA88C8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nsid w:val="5F965AD4"/>
    <w:multiLevelType w:val="hybridMultilevel"/>
    <w:tmpl w:val="1A4AE85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nsid w:val="60851E7F"/>
    <w:multiLevelType w:val="hybridMultilevel"/>
    <w:tmpl w:val="F3BC0A64"/>
    <w:lvl w:ilvl="0" w:tplc="FFFFFFFF">
      <w:start w:val="1670"/>
      <w:numFmt w:val="bullet"/>
      <w:lvlText w:val="・"/>
      <w:lvlJc w:val="left"/>
      <w:pPr>
        <w:tabs>
          <w:tab w:val="num" w:pos="570"/>
        </w:tabs>
        <w:ind w:left="570" w:hanging="360"/>
      </w:pPr>
      <w:rPr>
        <w:rFonts w:ascii="MS Gothic" w:eastAsia="MS Gothic" w:hAnsi="Arial"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6">
    <w:nsid w:val="60EA3A45"/>
    <w:multiLevelType w:val="multilevel"/>
    <w:tmpl w:val="7728A6B6"/>
    <w:lvl w:ilvl="0">
      <w:start w:val="2"/>
      <w:numFmt w:val="decimalFullWidth"/>
      <w:lvlText w:val="（%1．"/>
      <w:lvlJc w:val="left"/>
      <w:pPr>
        <w:tabs>
          <w:tab w:val="num" w:pos="1050"/>
        </w:tabs>
        <w:ind w:left="1050" w:hanging="1050"/>
      </w:pPr>
      <w:rPr>
        <w:rFonts w:hint="eastAsia"/>
      </w:rPr>
    </w:lvl>
    <w:lvl w:ilvl="1">
      <w:start w:val="2"/>
      <w:numFmt w:val="decimalFullWidth"/>
      <w:lvlText w:val="（%1．%2）"/>
      <w:lvlJc w:val="left"/>
      <w:pPr>
        <w:tabs>
          <w:tab w:val="num" w:pos="1050"/>
        </w:tabs>
        <w:ind w:left="1050" w:hanging="1050"/>
      </w:pPr>
      <w:rPr>
        <w:rFonts w:hint="eastAsia"/>
      </w:rPr>
    </w:lvl>
    <w:lvl w:ilvl="2">
      <w:start w:val="1"/>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50"/>
        </w:tabs>
        <w:ind w:left="1050" w:hanging="1050"/>
      </w:pPr>
      <w:rPr>
        <w:rFonts w:hint="eastAsia"/>
      </w:rPr>
    </w:lvl>
    <w:lvl w:ilvl="5">
      <w:start w:val="1"/>
      <w:numFmt w:val="decimal"/>
      <w:lvlText w:val="（%1．%2）%3.%4.%5.%6."/>
      <w:lvlJc w:val="left"/>
      <w:pPr>
        <w:tabs>
          <w:tab w:val="num" w:pos="1050"/>
        </w:tabs>
        <w:ind w:left="1050" w:hanging="1050"/>
      </w:pPr>
      <w:rPr>
        <w:rFonts w:hint="eastAsia"/>
      </w:rPr>
    </w:lvl>
    <w:lvl w:ilvl="6">
      <w:start w:val="1"/>
      <w:numFmt w:val="decimal"/>
      <w:lvlText w:val="（%1．%2）%3.%4.%5.%6.%7."/>
      <w:lvlJc w:val="left"/>
      <w:pPr>
        <w:tabs>
          <w:tab w:val="num" w:pos="1050"/>
        </w:tabs>
        <w:ind w:left="1050" w:hanging="1050"/>
      </w:pPr>
      <w:rPr>
        <w:rFonts w:hint="eastAsia"/>
      </w:rPr>
    </w:lvl>
    <w:lvl w:ilvl="7">
      <w:start w:val="1"/>
      <w:numFmt w:val="decimal"/>
      <w:lvlText w:val="（%1．%2）%3.%4.%5.%6.%7.%8."/>
      <w:lvlJc w:val="left"/>
      <w:pPr>
        <w:tabs>
          <w:tab w:val="num" w:pos="1050"/>
        </w:tabs>
        <w:ind w:left="1050" w:hanging="1050"/>
      </w:pPr>
      <w:rPr>
        <w:rFonts w:hint="eastAsia"/>
      </w:rPr>
    </w:lvl>
    <w:lvl w:ilvl="8">
      <w:start w:val="1"/>
      <w:numFmt w:val="decimal"/>
      <w:lvlText w:val="（%1．%2）%3.%4.%5.%6.%7.%8.%9."/>
      <w:lvlJc w:val="left"/>
      <w:pPr>
        <w:tabs>
          <w:tab w:val="num" w:pos="1050"/>
        </w:tabs>
        <w:ind w:left="1050" w:hanging="1050"/>
      </w:pPr>
      <w:rPr>
        <w:rFonts w:hint="eastAsia"/>
      </w:rPr>
    </w:lvl>
  </w:abstractNum>
  <w:abstractNum w:abstractNumId="27">
    <w:nsid w:val="60ED3E46"/>
    <w:multiLevelType w:val="hybridMultilevel"/>
    <w:tmpl w:val="937C5ECE"/>
    <w:lvl w:ilvl="0" w:tplc="7862A1FA">
      <w:start w:val="1"/>
      <w:numFmt w:val="bullet"/>
      <w:lvlText w:val="–"/>
      <w:lvlJc w:val="left"/>
      <w:pPr>
        <w:ind w:left="1260" w:hanging="420"/>
      </w:pPr>
      <w:rPr>
        <w:rFonts w:ascii="Times New Roma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nsid w:val="6B380398"/>
    <w:multiLevelType w:val="hybridMultilevel"/>
    <w:tmpl w:val="C6D68EBA"/>
    <w:lvl w:ilvl="0" w:tplc="FFFFFFFF">
      <w:start w:val="3"/>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nsid w:val="6C971888"/>
    <w:multiLevelType w:val="hybridMultilevel"/>
    <w:tmpl w:val="591AA23C"/>
    <w:lvl w:ilvl="0" w:tplc="FFFFFFFF">
      <w:start w:val="10"/>
      <w:numFmt w:val="lowerLetter"/>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nsid w:val="70757AB3"/>
    <w:multiLevelType w:val="hybridMultilevel"/>
    <w:tmpl w:val="27E02600"/>
    <w:lvl w:ilvl="0" w:tplc="4FD62C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6"/>
  </w:num>
  <w:num w:numId="2">
    <w:abstractNumId w:val="6"/>
  </w:num>
  <w:num w:numId="3">
    <w:abstractNumId w:val="4"/>
  </w:num>
  <w:num w:numId="4">
    <w:abstractNumId w:val="31"/>
  </w:num>
  <w:num w:numId="5">
    <w:abstractNumId w:val="11"/>
  </w:num>
  <w:num w:numId="6">
    <w:abstractNumId w:val="17"/>
  </w:num>
  <w:num w:numId="7">
    <w:abstractNumId w:val="2"/>
  </w:num>
  <w:num w:numId="8">
    <w:abstractNumId w:val="0"/>
  </w:num>
  <w:num w:numId="9">
    <w:abstractNumId w:val="21"/>
  </w:num>
  <w:num w:numId="10">
    <w:abstractNumId w:val="5"/>
  </w:num>
  <w:num w:numId="11">
    <w:abstractNumId w:val="8"/>
  </w:num>
  <w:num w:numId="12">
    <w:abstractNumId w:val="28"/>
  </w:num>
  <w:num w:numId="13">
    <w:abstractNumId w:val="14"/>
  </w:num>
  <w:num w:numId="14">
    <w:abstractNumId w:val="29"/>
  </w:num>
  <w:num w:numId="15">
    <w:abstractNumId w:val="23"/>
  </w:num>
  <w:num w:numId="16">
    <w:abstractNumId w:val="24"/>
  </w:num>
  <w:num w:numId="17">
    <w:abstractNumId w:val="25"/>
  </w:num>
  <w:num w:numId="18">
    <w:abstractNumId w:val="1"/>
  </w:num>
  <w:num w:numId="19">
    <w:abstractNumId w:val="3"/>
  </w:num>
  <w:num w:numId="20">
    <w:abstractNumId w:val="13"/>
  </w:num>
  <w:num w:numId="21">
    <w:abstractNumId w:val="26"/>
  </w:num>
  <w:num w:numId="22">
    <w:abstractNumId w:val="18"/>
  </w:num>
  <w:num w:numId="23">
    <w:abstractNumId w:val="9"/>
  </w:num>
  <w:num w:numId="24">
    <w:abstractNumId w:val="10"/>
  </w:num>
  <w:num w:numId="25">
    <w:abstractNumId w:val="15"/>
  </w:num>
  <w:num w:numId="26">
    <w:abstractNumId w:val="19"/>
  </w:num>
  <w:num w:numId="27">
    <w:abstractNumId w:val="7"/>
  </w:num>
  <w:num w:numId="28">
    <w:abstractNumId w:val="30"/>
  </w:num>
  <w:num w:numId="29">
    <w:abstractNumId w:val="12"/>
  </w:num>
  <w:num w:numId="30">
    <w:abstractNumId w:val="20"/>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00267"/>
    <w:rsid w:val="00017D59"/>
    <w:rsid w:val="0003595B"/>
    <w:rsid w:val="000564D9"/>
    <w:rsid w:val="00056660"/>
    <w:rsid w:val="00056E07"/>
    <w:rsid w:val="00057EAF"/>
    <w:rsid w:val="0006472A"/>
    <w:rsid w:val="000713CF"/>
    <w:rsid w:val="000756AE"/>
    <w:rsid w:val="00084320"/>
    <w:rsid w:val="000867D8"/>
    <w:rsid w:val="00093CC3"/>
    <w:rsid w:val="00094AF4"/>
    <w:rsid w:val="000A39E0"/>
    <w:rsid w:val="000A5418"/>
    <w:rsid w:val="000B02C6"/>
    <w:rsid w:val="000D4CB2"/>
    <w:rsid w:val="000E4F78"/>
    <w:rsid w:val="000F517C"/>
    <w:rsid w:val="000F5540"/>
    <w:rsid w:val="0011402F"/>
    <w:rsid w:val="00116821"/>
    <w:rsid w:val="0013009F"/>
    <w:rsid w:val="00134046"/>
    <w:rsid w:val="001539DD"/>
    <w:rsid w:val="0017009B"/>
    <w:rsid w:val="0017209B"/>
    <w:rsid w:val="00173490"/>
    <w:rsid w:val="00176F76"/>
    <w:rsid w:val="00194E82"/>
    <w:rsid w:val="00195C4C"/>
    <w:rsid w:val="00196568"/>
    <w:rsid w:val="001970B3"/>
    <w:rsid w:val="001A2CF1"/>
    <w:rsid w:val="001A2F16"/>
    <w:rsid w:val="001A5F97"/>
    <w:rsid w:val="001A69AA"/>
    <w:rsid w:val="001A7062"/>
    <w:rsid w:val="001B18C2"/>
    <w:rsid w:val="001B1EBE"/>
    <w:rsid w:val="001C5EC0"/>
    <w:rsid w:val="001D389D"/>
    <w:rsid w:val="001D5D7E"/>
    <w:rsid w:val="002105BC"/>
    <w:rsid w:val="00217B35"/>
    <w:rsid w:val="002231A9"/>
    <w:rsid w:val="00225540"/>
    <w:rsid w:val="00226D7C"/>
    <w:rsid w:val="00254A1B"/>
    <w:rsid w:val="00257DB1"/>
    <w:rsid w:val="0026180C"/>
    <w:rsid w:val="0027279A"/>
    <w:rsid w:val="0028454D"/>
    <w:rsid w:val="00284A44"/>
    <w:rsid w:val="00291C9E"/>
    <w:rsid w:val="002926D4"/>
    <w:rsid w:val="00295CFE"/>
    <w:rsid w:val="00295D9B"/>
    <w:rsid w:val="002A14B9"/>
    <w:rsid w:val="002A2382"/>
    <w:rsid w:val="002B6DC0"/>
    <w:rsid w:val="002C07DA"/>
    <w:rsid w:val="002C1312"/>
    <w:rsid w:val="002C67A5"/>
    <w:rsid w:val="002C7EA9"/>
    <w:rsid w:val="002E1AC4"/>
    <w:rsid w:val="002F296C"/>
    <w:rsid w:val="00315D3D"/>
    <w:rsid w:val="00324601"/>
    <w:rsid w:val="003418E4"/>
    <w:rsid w:val="00342F20"/>
    <w:rsid w:val="0035036E"/>
    <w:rsid w:val="0036357B"/>
    <w:rsid w:val="00372E2C"/>
    <w:rsid w:val="00376FE6"/>
    <w:rsid w:val="003809C7"/>
    <w:rsid w:val="003935AC"/>
    <w:rsid w:val="00394A48"/>
    <w:rsid w:val="003B54D4"/>
    <w:rsid w:val="003B6263"/>
    <w:rsid w:val="003C61CE"/>
    <w:rsid w:val="003C64A7"/>
    <w:rsid w:val="003C6DEA"/>
    <w:rsid w:val="003D3FDA"/>
    <w:rsid w:val="003D60AC"/>
    <w:rsid w:val="003E478D"/>
    <w:rsid w:val="003E5909"/>
    <w:rsid w:val="003F1A2F"/>
    <w:rsid w:val="00400755"/>
    <w:rsid w:val="00402F9E"/>
    <w:rsid w:val="00420822"/>
    <w:rsid w:val="00423112"/>
    <w:rsid w:val="004236C8"/>
    <w:rsid w:val="0042400C"/>
    <w:rsid w:val="0042621A"/>
    <w:rsid w:val="00430F83"/>
    <w:rsid w:val="00431CAF"/>
    <w:rsid w:val="00432F16"/>
    <w:rsid w:val="00433BEF"/>
    <w:rsid w:val="00435399"/>
    <w:rsid w:val="00443EAE"/>
    <w:rsid w:val="00443FA7"/>
    <w:rsid w:val="004467E2"/>
    <w:rsid w:val="0045458F"/>
    <w:rsid w:val="004633B4"/>
    <w:rsid w:val="00473941"/>
    <w:rsid w:val="004833E4"/>
    <w:rsid w:val="004847DF"/>
    <w:rsid w:val="00485549"/>
    <w:rsid w:val="004A3143"/>
    <w:rsid w:val="004A40E3"/>
    <w:rsid w:val="004A7ED1"/>
    <w:rsid w:val="004B3553"/>
    <w:rsid w:val="004B36F4"/>
    <w:rsid w:val="004C0809"/>
    <w:rsid w:val="004C6865"/>
    <w:rsid w:val="004E3842"/>
    <w:rsid w:val="004F416A"/>
    <w:rsid w:val="004F7F12"/>
    <w:rsid w:val="00530E8C"/>
    <w:rsid w:val="00532D8B"/>
    <w:rsid w:val="00534D41"/>
    <w:rsid w:val="00541233"/>
    <w:rsid w:val="0054344C"/>
    <w:rsid w:val="00545933"/>
    <w:rsid w:val="00557544"/>
    <w:rsid w:val="00563973"/>
    <w:rsid w:val="00565E4D"/>
    <w:rsid w:val="00566193"/>
    <w:rsid w:val="00572E9C"/>
    <w:rsid w:val="00573F14"/>
    <w:rsid w:val="00580A04"/>
    <w:rsid w:val="00585438"/>
    <w:rsid w:val="00587875"/>
    <w:rsid w:val="0059479B"/>
    <w:rsid w:val="005956E7"/>
    <w:rsid w:val="005C4A46"/>
    <w:rsid w:val="005D0409"/>
    <w:rsid w:val="005D23EF"/>
    <w:rsid w:val="005D58B1"/>
    <w:rsid w:val="005D5C4C"/>
    <w:rsid w:val="005E562E"/>
    <w:rsid w:val="005E7D07"/>
    <w:rsid w:val="00606580"/>
    <w:rsid w:val="00607E2B"/>
    <w:rsid w:val="00617F9A"/>
    <w:rsid w:val="00623CE1"/>
    <w:rsid w:val="00624DF9"/>
    <w:rsid w:val="0062666C"/>
    <w:rsid w:val="0063062B"/>
    <w:rsid w:val="00634301"/>
    <w:rsid w:val="0064713B"/>
    <w:rsid w:val="00647BF2"/>
    <w:rsid w:val="00650004"/>
    <w:rsid w:val="00653594"/>
    <w:rsid w:val="00667229"/>
    <w:rsid w:val="00672D50"/>
    <w:rsid w:val="006736CD"/>
    <w:rsid w:val="006778F5"/>
    <w:rsid w:val="00682BE5"/>
    <w:rsid w:val="00685BC8"/>
    <w:rsid w:val="00690FED"/>
    <w:rsid w:val="006939A5"/>
    <w:rsid w:val="006A02CF"/>
    <w:rsid w:val="006A4000"/>
    <w:rsid w:val="006B1FB2"/>
    <w:rsid w:val="006B1FC7"/>
    <w:rsid w:val="006B2209"/>
    <w:rsid w:val="006B37BB"/>
    <w:rsid w:val="006C05D4"/>
    <w:rsid w:val="006C5758"/>
    <w:rsid w:val="006D42D9"/>
    <w:rsid w:val="006E4559"/>
    <w:rsid w:val="006F558E"/>
    <w:rsid w:val="00711C32"/>
    <w:rsid w:val="00712451"/>
    <w:rsid w:val="00721117"/>
    <w:rsid w:val="00732F08"/>
    <w:rsid w:val="007363C9"/>
    <w:rsid w:val="0074190C"/>
    <w:rsid w:val="00742117"/>
    <w:rsid w:val="00745A02"/>
    <w:rsid w:val="00753DF8"/>
    <w:rsid w:val="00762576"/>
    <w:rsid w:val="00775496"/>
    <w:rsid w:val="00775EA8"/>
    <w:rsid w:val="0078301A"/>
    <w:rsid w:val="00790CCF"/>
    <w:rsid w:val="00791060"/>
    <w:rsid w:val="00795248"/>
    <w:rsid w:val="007A2371"/>
    <w:rsid w:val="007A3D20"/>
    <w:rsid w:val="007A4069"/>
    <w:rsid w:val="007A507E"/>
    <w:rsid w:val="007B00DD"/>
    <w:rsid w:val="007B5626"/>
    <w:rsid w:val="007D70EE"/>
    <w:rsid w:val="007E62C0"/>
    <w:rsid w:val="0080570B"/>
    <w:rsid w:val="008148E1"/>
    <w:rsid w:val="00820CCB"/>
    <w:rsid w:val="008319BF"/>
    <w:rsid w:val="00835920"/>
    <w:rsid w:val="0085237E"/>
    <w:rsid w:val="00854675"/>
    <w:rsid w:val="0085496D"/>
    <w:rsid w:val="00864ABB"/>
    <w:rsid w:val="008733F7"/>
    <w:rsid w:val="00877DB1"/>
    <w:rsid w:val="00893C9D"/>
    <w:rsid w:val="008B0AF4"/>
    <w:rsid w:val="008D0210"/>
    <w:rsid w:val="008D0E09"/>
    <w:rsid w:val="00900A8A"/>
    <w:rsid w:val="009024B6"/>
    <w:rsid w:val="0094128C"/>
    <w:rsid w:val="00945A36"/>
    <w:rsid w:val="0096718F"/>
    <w:rsid w:val="00970E07"/>
    <w:rsid w:val="00975AF2"/>
    <w:rsid w:val="0097693B"/>
    <w:rsid w:val="00986593"/>
    <w:rsid w:val="00993355"/>
    <w:rsid w:val="00994393"/>
    <w:rsid w:val="009A0104"/>
    <w:rsid w:val="009A4A6D"/>
    <w:rsid w:val="009B3095"/>
    <w:rsid w:val="009D186F"/>
    <w:rsid w:val="009D5215"/>
    <w:rsid w:val="009E2226"/>
    <w:rsid w:val="009E3C8C"/>
    <w:rsid w:val="009F2B02"/>
    <w:rsid w:val="009F6B61"/>
    <w:rsid w:val="00A02095"/>
    <w:rsid w:val="00A04ECE"/>
    <w:rsid w:val="00A13265"/>
    <w:rsid w:val="00A435EF"/>
    <w:rsid w:val="00A47B50"/>
    <w:rsid w:val="00A5156A"/>
    <w:rsid w:val="00A643D6"/>
    <w:rsid w:val="00A64D92"/>
    <w:rsid w:val="00A71136"/>
    <w:rsid w:val="00A83134"/>
    <w:rsid w:val="00A85F98"/>
    <w:rsid w:val="00A864F3"/>
    <w:rsid w:val="00AA2AD2"/>
    <w:rsid w:val="00AA474C"/>
    <w:rsid w:val="00AA6490"/>
    <w:rsid w:val="00AA73F1"/>
    <w:rsid w:val="00AB1C9A"/>
    <w:rsid w:val="00AB2271"/>
    <w:rsid w:val="00AB2D35"/>
    <w:rsid w:val="00AB4C6A"/>
    <w:rsid w:val="00AB5E03"/>
    <w:rsid w:val="00AC6841"/>
    <w:rsid w:val="00AD2E25"/>
    <w:rsid w:val="00AD48E3"/>
    <w:rsid w:val="00AD7E5F"/>
    <w:rsid w:val="00AF2A24"/>
    <w:rsid w:val="00AF48C4"/>
    <w:rsid w:val="00AF4AF9"/>
    <w:rsid w:val="00AF5104"/>
    <w:rsid w:val="00B00A12"/>
    <w:rsid w:val="00B01AA1"/>
    <w:rsid w:val="00B04881"/>
    <w:rsid w:val="00B10307"/>
    <w:rsid w:val="00B130C9"/>
    <w:rsid w:val="00B147C6"/>
    <w:rsid w:val="00B30C81"/>
    <w:rsid w:val="00B33390"/>
    <w:rsid w:val="00B34F4A"/>
    <w:rsid w:val="00B471EF"/>
    <w:rsid w:val="00B4793B"/>
    <w:rsid w:val="00B55FD2"/>
    <w:rsid w:val="00B62EDE"/>
    <w:rsid w:val="00B67B7E"/>
    <w:rsid w:val="00B86AAB"/>
    <w:rsid w:val="00B90DFF"/>
    <w:rsid w:val="00B954D6"/>
    <w:rsid w:val="00B9796B"/>
    <w:rsid w:val="00BA72FF"/>
    <w:rsid w:val="00BB4AC2"/>
    <w:rsid w:val="00BB663A"/>
    <w:rsid w:val="00BB71B0"/>
    <w:rsid w:val="00BC1081"/>
    <w:rsid w:val="00BE2F6F"/>
    <w:rsid w:val="00C028AB"/>
    <w:rsid w:val="00C03181"/>
    <w:rsid w:val="00C15633"/>
    <w:rsid w:val="00C15799"/>
    <w:rsid w:val="00C1709F"/>
    <w:rsid w:val="00C3305C"/>
    <w:rsid w:val="00C33077"/>
    <w:rsid w:val="00C357AD"/>
    <w:rsid w:val="00C4319C"/>
    <w:rsid w:val="00C55C05"/>
    <w:rsid w:val="00C55E5D"/>
    <w:rsid w:val="00C57BDD"/>
    <w:rsid w:val="00C6069C"/>
    <w:rsid w:val="00C6154F"/>
    <w:rsid w:val="00C626AB"/>
    <w:rsid w:val="00C668D8"/>
    <w:rsid w:val="00C66D88"/>
    <w:rsid w:val="00C700A5"/>
    <w:rsid w:val="00C93B4E"/>
    <w:rsid w:val="00C97C04"/>
    <w:rsid w:val="00CA2328"/>
    <w:rsid w:val="00CA24A1"/>
    <w:rsid w:val="00CB03A8"/>
    <w:rsid w:val="00CB071E"/>
    <w:rsid w:val="00CB50BC"/>
    <w:rsid w:val="00CB6AB6"/>
    <w:rsid w:val="00CD5431"/>
    <w:rsid w:val="00CD6730"/>
    <w:rsid w:val="00CF2491"/>
    <w:rsid w:val="00CF26F7"/>
    <w:rsid w:val="00D05FF4"/>
    <w:rsid w:val="00D1252E"/>
    <w:rsid w:val="00D13B41"/>
    <w:rsid w:val="00D16541"/>
    <w:rsid w:val="00D26EFF"/>
    <w:rsid w:val="00D2702B"/>
    <w:rsid w:val="00D30EE8"/>
    <w:rsid w:val="00D36655"/>
    <w:rsid w:val="00D407AC"/>
    <w:rsid w:val="00D501BA"/>
    <w:rsid w:val="00D54494"/>
    <w:rsid w:val="00D55025"/>
    <w:rsid w:val="00D57772"/>
    <w:rsid w:val="00D62C5A"/>
    <w:rsid w:val="00D63F64"/>
    <w:rsid w:val="00D70C34"/>
    <w:rsid w:val="00D75A4D"/>
    <w:rsid w:val="00D777EC"/>
    <w:rsid w:val="00D8478B"/>
    <w:rsid w:val="00D86151"/>
    <w:rsid w:val="00D9626F"/>
    <w:rsid w:val="00DA13F6"/>
    <w:rsid w:val="00DA7595"/>
    <w:rsid w:val="00DB0A68"/>
    <w:rsid w:val="00DB183E"/>
    <w:rsid w:val="00DB1F1B"/>
    <w:rsid w:val="00DB4237"/>
    <w:rsid w:val="00DB5F10"/>
    <w:rsid w:val="00DC43A3"/>
    <w:rsid w:val="00DC5CCE"/>
    <w:rsid w:val="00DD3B31"/>
    <w:rsid w:val="00DD4592"/>
    <w:rsid w:val="00DD7C09"/>
    <w:rsid w:val="00DD7F46"/>
    <w:rsid w:val="00DE6A5B"/>
    <w:rsid w:val="00DF6CE5"/>
    <w:rsid w:val="00E0124F"/>
    <w:rsid w:val="00E06DFB"/>
    <w:rsid w:val="00E11A4C"/>
    <w:rsid w:val="00E2083C"/>
    <w:rsid w:val="00E4074D"/>
    <w:rsid w:val="00E450D2"/>
    <w:rsid w:val="00E45E6F"/>
    <w:rsid w:val="00E64606"/>
    <w:rsid w:val="00E66EEA"/>
    <w:rsid w:val="00E674D3"/>
    <w:rsid w:val="00E70FD0"/>
    <w:rsid w:val="00E72C92"/>
    <w:rsid w:val="00E75E10"/>
    <w:rsid w:val="00E951DA"/>
    <w:rsid w:val="00EB147B"/>
    <w:rsid w:val="00ED6BCC"/>
    <w:rsid w:val="00EE6668"/>
    <w:rsid w:val="00F26BAA"/>
    <w:rsid w:val="00F337C2"/>
    <w:rsid w:val="00F36922"/>
    <w:rsid w:val="00F44466"/>
    <w:rsid w:val="00F65163"/>
    <w:rsid w:val="00F74B63"/>
    <w:rsid w:val="00F818FA"/>
    <w:rsid w:val="00F84067"/>
    <w:rsid w:val="00FA02D5"/>
    <w:rsid w:val="00FA7582"/>
    <w:rsid w:val="00FC142F"/>
    <w:rsid w:val="00FD4C52"/>
    <w:rsid w:val="00FD79CA"/>
    <w:rsid w:val="00FE482B"/>
    <w:rsid w:val="00FF42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BBE96A7-A40A-4744-B12F-C14E9A75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bidi="ar-SA"/>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DA7595"/>
    <w:pPr>
      <w:keepNext/>
      <w:jc w:val="center"/>
      <w:outlineLvl w:val="0"/>
    </w:pPr>
    <w:rPr>
      <w:b/>
      <w:bCs/>
      <w:u w:val="single"/>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h"/>
    <w:basedOn w:val="Normal"/>
    <w:next w:val="Normal"/>
    <w:link w:val="Heading2Char"/>
    <w:unhideWhenUsed/>
    <w:qFormat/>
    <w:rsid w:val="00672D50"/>
    <w:pPr>
      <w:keepNext/>
      <w:spacing w:before="240" w:after="60"/>
      <w:outlineLvl w:val="1"/>
    </w:pPr>
    <w:rPr>
      <w:rFonts w:ascii="Cambria" w:eastAsia="Times New Roman" w:hAnsi="Cambria"/>
      <w:b/>
      <w:bCs/>
      <w:i/>
      <w:iCs/>
      <w:sz w:val="28"/>
      <w:szCs w:val="28"/>
    </w:rPr>
  </w:style>
  <w:style w:type="paragraph" w:styleId="Heading3">
    <w:name w:val="heading 3"/>
    <w:basedOn w:val="Heading1"/>
    <w:next w:val="Normal"/>
    <w:link w:val="Heading3Char"/>
    <w:qFormat/>
    <w:rsid w:val="00DD3B31"/>
    <w:pPr>
      <w:keepLines/>
      <w:tabs>
        <w:tab w:val="left" w:pos="794"/>
        <w:tab w:val="left" w:pos="1191"/>
        <w:tab w:val="left" w:pos="1588"/>
        <w:tab w:val="left" w:pos="1985"/>
      </w:tabs>
      <w:overflowPunct w:val="0"/>
      <w:autoSpaceDE w:val="0"/>
      <w:autoSpaceDN w:val="0"/>
      <w:adjustRightInd w:val="0"/>
      <w:spacing w:before="160"/>
      <w:ind w:left="794" w:hanging="794"/>
      <w:jc w:val="left"/>
      <w:textAlignment w:val="baseline"/>
      <w:outlineLvl w:val="2"/>
    </w:pPr>
    <w:rPr>
      <w:rFonts w:eastAsia="MS Mincho"/>
      <w:bCs w:val="0"/>
      <w:szCs w:val="20"/>
      <w:u w:val="none"/>
      <w:lang w:val="en-GB"/>
    </w:rPr>
  </w:style>
  <w:style w:type="paragraph" w:styleId="Heading4">
    <w:name w:val="heading 4"/>
    <w:basedOn w:val="Heading3"/>
    <w:next w:val="Normal"/>
    <w:link w:val="Heading4Char"/>
    <w:qFormat/>
    <w:rsid w:val="00DD3B31"/>
    <w:pPr>
      <w:tabs>
        <w:tab w:val="clear" w:pos="794"/>
        <w:tab w:val="left" w:pos="1021"/>
      </w:tabs>
      <w:ind w:left="1021" w:hanging="1021"/>
      <w:outlineLvl w:val="3"/>
    </w:pPr>
  </w:style>
  <w:style w:type="paragraph" w:styleId="Heading5">
    <w:name w:val="heading 5"/>
    <w:basedOn w:val="Heading4"/>
    <w:next w:val="Normal"/>
    <w:link w:val="Heading5Char"/>
    <w:qFormat/>
    <w:rsid w:val="00DD3B31"/>
    <w:pPr>
      <w:outlineLvl w:val="4"/>
    </w:pPr>
  </w:style>
  <w:style w:type="paragraph" w:styleId="Heading6">
    <w:name w:val="heading 6"/>
    <w:basedOn w:val="Heading4"/>
    <w:next w:val="Normal"/>
    <w:link w:val="Heading6Char"/>
    <w:qFormat/>
    <w:rsid w:val="00DD3B31"/>
    <w:pPr>
      <w:tabs>
        <w:tab w:val="clear" w:pos="1021"/>
        <w:tab w:val="clear" w:pos="1191"/>
      </w:tabs>
      <w:ind w:left="1588" w:hanging="1588"/>
      <w:outlineLvl w:val="5"/>
    </w:pPr>
  </w:style>
  <w:style w:type="paragraph" w:styleId="Heading7">
    <w:name w:val="heading 7"/>
    <w:basedOn w:val="Heading6"/>
    <w:next w:val="Normal"/>
    <w:link w:val="Heading7Char"/>
    <w:qFormat/>
    <w:rsid w:val="00DD3B31"/>
    <w:pPr>
      <w:outlineLvl w:val="6"/>
    </w:p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paragraph" w:styleId="Heading9">
    <w:name w:val="heading 9"/>
    <w:basedOn w:val="Heading6"/>
    <w:next w:val="Normal"/>
    <w:link w:val="Heading9Char"/>
    <w:qFormat/>
    <w:rsid w:val="00DD3B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aliases w:val="ho,header odd,first,heading one,Odd Header,he,header odd1,header odd2,header,encabezado"/>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odyText2">
    <w:name w:val="Body Text 2"/>
    <w:basedOn w:val="Normal"/>
    <w:link w:val="BodyText2Char"/>
    <w:rsid w:val="004467E2"/>
    <w:pPr>
      <w:widowControl w:val="0"/>
    </w:pPr>
    <w:rPr>
      <w:rFonts w:eastAsia="MS Mincho"/>
      <w:kern w:val="2"/>
      <w:lang w:eastAsia="ja-JP"/>
    </w:rPr>
  </w:style>
  <w:style w:type="character" w:customStyle="1" w:styleId="BodyText2Char">
    <w:name w:val="Body Text 2 Char"/>
    <w:link w:val="BodyText2"/>
    <w:rsid w:val="004467E2"/>
    <w:rPr>
      <w:rFonts w:eastAsia="MS Mincho"/>
      <w:kern w:val="2"/>
      <w:sz w:val="24"/>
      <w:szCs w:val="24"/>
      <w:lang w:eastAsia="ja-JP"/>
    </w:rPr>
  </w:style>
  <w:style w:type="character" w:customStyle="1" w:styleId="Resref">
    <w:name w:val="Res#_ref"/>
    <w:basedOn w:val="DefaultParagraphFont"/>
    <w:rsid w:val="004467E2"/>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link w:val="Heading2"/>
    <w:rsid w:val="00672D50"/>
    <w:rPr>
      <w:rFonts w:ascii="Cambria" w:eastAsia="Times New Roman" w:hAnsi="Cambria" w:cs="Times New Roman"/>
      <w:b/>
      <w:bCs/>
      <w:i/>
      <w:iCs/>
      <w:sz w:val="28"/>
      <w:szCs w:val="28"/>
    </w:rPr>
  </w:style>
  <w:style w:type="character" w:styleId="Strong">
    <w:name w:val="Strong"/>
    <w:uiPriority w:val="22"/>
    <w:qFormat/>
    <w:rsid w:val="00753DF8"/>
    <w:rPr>
      <w:b/>
      <w:bCs/>
    </w:rPr>
  </w:style>
  <w:style w:type="character" w:styleId="Emphasis">
    <w:name w:val="Emphasis"/>
    <w:uiPriority w:val="20"/>
    <w:qFormat/>
    <w:rsid w:val="00753DF8"/>
    <w:rPr>
      <w:i/>
      <w:iCs/>
    </w:rPr>
  </w:style>
  <w:style w:type="character" w:customStyle="1" w:styleId="Artref">
    <w:name w:val="Art_ref"/>
    <w:basedOn w:val="DefaultParagraphFont"/>
    <w:rsid w:val="00CB071E"/>
  </w:style>
  <w:style w:type="paragraph" w:customStyle="1" w:styleId="Call">
    <w:name w:val="Call"/>
    <w:basedOn w:val="Normal"/>
    <w:next w:val="Normal"/>
    <w:link w:val="CallChar"/>
    <w:rsid w:val="00CB071E"/>
    <w:pPr>
      <w:keepNext/>
      <w:keepLines/>
      <w:tabs>
        <w:tab w:val="left" w:pos="1134"/>
        <w:tab w:val="left" w:pos="1871"/>
        <w:tab w:val="left" w:pos="2268"/>
      </w:tabs>
      <w:overflowPunct w:val="0"/>
      <w:autoSpaceDE w:val="0"/>
      <w:autoSpaceDN w:val="0"/>
      <w:adjustRightInd w:val="0"/>
      <w:spacing w:before="160"/>
      <w:ind w:left="1134"/>
      <w:jc w:val="both"/>
      <w:textAlignment w:val="baseline"/>
    </w:pPr>
    <w:rPr>
      <w:rFonts w:eastAsia="Times New Roman"/>
      <w:i/>
      <w:szCs w:val="20"/>
      <w:lang w:val="en-GB"/>
    </w:rPr>
  </w:style>
  <w:style w:type="paragraph" w:customStyle="1" w:styleId="enumlev1">
    <w:name w:val="enumlev1"/>
    <w:basedOn w:val="Normal"/>
    <w:link w:val="enumlev1Char"/>
    <w:rsid w:val="00CB071E"/>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rFonts w:eastAsia="Times New Roman"/>
      <w:szCs w:val="20"/>
      <w:lang w:val="en-GB"/>
    </w:rPr>
  </w:style>
  <w:style w:type="character" w:customStyle="1" w:styleId="enumlev1Char">
    <w:name w:val="enumlev1 Char"/>
    <w:link w:val="enumlev1"/>
    <w:locked/>
    <w:rsid w:val="00CB071E"/>
    <w:rPr>
      <w:rFonts w:eastAsia="Times New Roman"/>
      <w:sz w:val="24"/>
      <w:lang w:val="en-GB"/>
    </w:rPr>
  </w:style>
  <w:style w:type="character" w:customStyle="1" w:styleId="CallChar">
    <w:name w:val="Call Char"/>
    <w:link w:val="Call"/>
    <w:locked/>
    <w:rsid w:val="00CB071E"/>
    <w:rPr>
      <w:rFonts w:eastAsia="Times New Roman"/>
      <w:i/>
      <w:sz w:val="24"/>
      <w:lang w:val="en-GB"/>
    </w:rPr>
  </w:style>
  <w:style w:type="paragraph" w:customStyle="1" w:styleId="CharCharChar">
    <w:name w:val="Char Char Char"/>
    <w:basedOn w:val="Normal"/>
    <w:rsid w:val="00195C4C"/>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Tabletext">
    <w:name w:val="Table_text"/>
    <w:basedOn w:val="Normal"/>
    <w:rsid w:val="007830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val="en-GB"/>
    </w:rPr>
  </w:style>
  <w:style w:type="paragraph" w:styleId="BalloonText">
    <w:name w:val="Balloon Text"/>
    <w:basedOn w:val="Normal"/>
    <w:link w:val="BalloonTextChar"/>
    <w:rsid w:val="00D30EE8"/>
    <w:rPr>
      <w:rFonts w:ascii="Tahoma" w:hAnsi="Tahoma"/>
      <w:sz w:val="16"/>
      <w:szCs w:val="16"/>
    </w:rPr>
  </w:style>
  <w:style w:type="character" w:customStyle="1" w:styleId="BalloonTextChar">
    <w:name w:val="Balloon Text Char"/>
    <w:link w:val="BalloonText"/>
    <w:rsid w:val="00D30EE8"/>
    <w:rPr>
      <w:rFonts w:ascii="Tahoma" w:eastAsia="BatangChe" w:hAnsi="Tahoma" w:cs="Tahoma"/>
      <w:sz w:val="16"/>
      <w:szCs w:val="16"/>
      <w:lang w:val="en-US" w:eastAsia="en-US"/>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Footnote,Style 3,R"/>
    <w:basedOn w:val="DefaultParagraphFont"/>
    <w:rsid w:val="008733F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733F7"/>
    <w:pPr>
      <w:keepLines/>
      <w:tabs>
        <w:tab w:val="left" w:pos="255"/>
        <w:tab w:val="left" w:pos="1134"/>
        <w:tab w:val="left" w:pos="1871"/>
        <w:tab w:val="left" w:pos="2268"/>
      </w:tabs>
      <w:overflowPunct w:val="0"/>
      <w:autoSpaceDE w:val="0"/>
      <w:autoSpaceDN w:val="0"/>
      <w:adjustRightInd w:val="0"/>
      <w:spacing w:before="120"/>
      <w:jc w:val="both"/>
      <w:textAlignment w:val="baseline"/>
    </w:pPr>
    <w:rPr>
      <w:rFonts w:eastAsia="Times New Roman"/>
      <w:sz w:val="20"/>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733F7"/>
    <w:rPr>
      <w:rFonts w:eastAsia="Times New Roman"/>
      <w:lang w:val="en-GB"/>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link w:val="Footer"/>
    <w:uiPriority w:val="99"/>
    <w:rsid w:val="0054344C"/>
    <w:rPr>
      <w:rFonts w:eastAsia="BatangChe"/>
      <w:sz w:val="24"/>
      <w:szCs w:val="24"/>
    </w:rPr>
  </w:style>
  <w:style w:type="character" w:customStyle="1" w:styleId="HeaderChar">
    <w:name w:val="Header Char"/>
    <w:aliases w:val="ho Char,header odd Char,first Char,heading one Char,Odd Header Char,he Char,header odd1 Char,header odd2 Char,header Char,encabezado Char"/>
    <w:link w:val="Header"/>
    <w:rsid w:val="0054344C"/>
    <w:rPr>
      <w:rFonts w:eastAsia="BatangChe"/>
      <w:sz w:val="24"/>
      <w:szCs w:val="24"/>
    </w:rPr>
  </w:style>
  <w:style w:type="character" w:customStyle="1" w:styleId="Heading3Char">
    <w:name w:val="Heading 3 Char"/>
    <w:basedOn w:val="DefaultParagraphFont"/>
    <w:link w:val="Heading3"/>
    <w:rsid w:val="00DD3B31"/>
    <w:rPr>
      <w:rFonts w:eastAsia="MS Mincho"/>
      <w:b/>
      <w:sz w:val="24"/>
      <w:lang w:val="en-GB"/>
    </w:rPr>
  </w:style>
  <w:style w:type="character" w:customStyle="1" w:styleId="Heading4Char">
    <w:name w:val="Heading 4 Char"/>
    <w:basedOn w:val="DefaultParagraphFont"/>
    <w:link w:val="Heading4"/>
    <w:rsid w:val="00DD3B31"/>
    <w:rPr>
      <w:rFonts w:eastAsia="MS Mincho"/>
      <w:b/>
      <w:sz w:val="24"/>
      <w:lang w:val="en-GB"/>
    </w:rPr>
  </w:style>
  <w:style w:type="character" w:customStyle="1" w:styleId="Heading5Char">
    <w:name w:val="Heading 5 Char"/>
    <w:basedOn w:val="DefaultParagraphFont"/>
    <w:link w:val="Heading5"/>
    <w:rsid w:val="00DD3B31"/>
    <w:rPr>
      <w:rFonts w:eastAsia="MS Mincho"/>
      <w:b/>
      <w:sz w:val="24"/>
      <w:lang w:val="en-GB"/>
    </w:rPr>
  </w:style>
  <w:style w:type="character" w:customStyle="1" w:styleId="Heading6Char">
    <w:name w:val="Heading 6 Char"/>
    <w:basedOn w:val="DefaultParagraphFont"/>
    <w:link w:val="Heading6"/>
    <w:rsid w:val="00DD3B31"/>
    <w:rPr>
      <w:rFonts w:eastAsia="MS Mincho"/>
      <w:b/>
      <w:sz w:val="24"/>
      <w:lang w:val="en-GB"/>
    </w:rPr>
  </w:style>
  <w:style w:type="character" w:customStyle="1" w:styleId="Heading7Char">
    <w:name w:val="Heading 7 Char"/>
    <w:basedOn w:val="DefaultParagraphFont"/>
    <w:link w:val="Heading7"/>
    <w:rsid w:val="00DD3B31"/>
    <w:rPr>
      <w:rFonts w:eastAsia="MS Mincho"/>
      <w:b/>
      <w:sz w:val="24"/>
      <w:lang w:val="en-GB"/>
    </w:rPr>
  </w:style>
  <w:style w:type="character" w:customStyle="1" w:styleId="Heading9Char">
    <w:name w:val="Heading 9 Char"/>
    <w:basedOn w:val="DefaultParagraphFont"/>
    <w:link w:val="Heading9"/>
    <w:rsid w:val="00DD3B31"/>
    <w:rPr>
      <w:rFonts w:eastAsia="MS Mincho"/>
      <w:b/>
      <w:sz w:val="24"/>
      <w:lang w:val="en-GB"/>
    </w:rPr>
  </w:style>
  <w:style w:type="paragraph" w:styleId="BodyText">
    <w:name w:val="Body Text"/>
    <w:basedOn w:val="Normal"/>
    <w:link w:val="BodyTextChar"/>
    <w:rsid w:val="00DD3B31"/>
    <w:rPr>
      <w:rFonts w:ascii="Arial" w:hAnsi="Arial"/>
      <w:sz w:val="22"/>
      <w:szCs w:val="20"/>
      <w:lang w:val="en-GB" w:eastAsia="ko-KR"/>
    </w:rPr>
  </w:style>
  <w:style w:type="character" w:customStyle="1" w:styleId="BodyTextChar">
    <w:name w:val="Body Text Char"/>
    <w:basedOn w:val="DefaultParagraphFont"/>
    <w:link w:val="BodyText"/>
    <w:rsid w:val="00DD3B31"/>
    <w:rPr>
      <w:rFonts w:ascii="Arial" w:eastAsia="BatangChe" w:hAnsi="Arial"/>
      <w:sz w:val="22"/>
      <w:lang w:val="en-GB" w:eastAsia="ko-KR"/>
    </w:rPr>
  </w:style>
  <w:style w:type="paragraph" w:customStyle="1" w:styleId="TableText0">
    <w:name w:val="Table_Text"/>
    <w:basedOn w:val="Normal"/>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szCs w:val="20"/>
      <w:lang w:val="en-GB"/>
    </w:rPr>
  </w:style>
  <w:style w:type="paragraph" w:customStyle="1" w:styleId="TableTitle">
    <w:name w:val="Table_Title"/>
    <w:basedOn w:val="Table"/>
    <w:next w:val="TableText0"/>
    <w:rsid w:val="00DD3B31"/>
    <w:pPr>
      <w:keepLines/>
      <w:spacing w:before="0"/>
    </w:pPr>
    <w:rPr>
      <w:b/>
      <w:caps w:val="0"/>
    </w:rPr>
  </w:style>
  <w:style w:type="paragraph" w:customStyle="1" w:styleId="Table">
    <w:name w:val="Table_#"/>
    <w:basedOn w:val="Normal"/>
    <w:next w:val="TableTitle"/>
    <w:rsid w:val="00DD3B31"/>
    <w:pPr>
      <w:keepNext/>
      <w:tabs>
        <w:tab w:val="left" w:pos="794"/>
        <w:tab w:val="left" w:pos="1191"/>
        <w:tab w:val="left" w:pos="1588"/>
        <w:tab w:val="left" w:pos="1985"/>
      </w:tabs>
      <w:spacing w:before="560" w:after="120"/>
      <w:jc w:val="center"/>
    </w:pPr>
    <w:rPr>
      <w:rFonts w:eastAsia="MS Mincho"/>
      <w:caps/>
      <w:szCs w:val="20"/>
      <w:lang w:val="en-GB"/>
    </w:rPr>
  </w:style>
  <w:style w:type="paragraph" w:customStyle="1" w:styleId="TableHead">
    <w:name w:val="Table_Head"/>
    <w:basedOn w:val="TableText0"/>
    <w:rsid w:val="00DD3B31"/>
    <w:pPr>
      <w:keepNext/>
      <w:spacing w:before="80" w:after="80"/>
      <w:jc w:val="center"/>
    </w:pPr>
    <w:rPr>
      <w:b/>
    </w:rPr>
  </w:style>
  <w:style w:type="paragraph" w:customStyle="1" w:styleId="Figure">
    <w:name w:val="Figure_#"/>
    <w:basedOn w:val="Table"/>
    <w:next w:val="FigureTitle"/>
    <w:rsid w:val="00DD3B31"/>
    <w:pPr>
      <w:spacing w:before="480"/>
    </w:pPr>
  </w:style>
  <w:style w:type="paragraph" w:customStyle="1" w:styleId="FigureTitle">
    <w:name w:val="Figure_Title"/>
    <w:basedOn w:val="TableTitle"/>
    <w:next w:val="Normal"/>
    <w:rsid w:val="00DD3B31"/>
    <w:pPr>
      <w:keepNext w:val="0"/>
      <w:spacing w:after="480"/>
    </w:pPr>
  </w:style>
  <w:style w:type="character" w:styleId="CommentReference">
    <w:name w:val="annotation reference"/>
    <w:basedOn w:val="DefaultParagraphFont"/>
    <w:rsid w:val="00DD3B31"/>
    <w:rPr>
      <w:sz w:val="18"/>
      <w:szCs w:val="18"/>
    </w:rPr>
  </w:style>
  <w:style w:type="paragraph" w:styleId="CommentText">
    <w:name w:val="annotation text"/>
    <w:basedOn w:val="Normal"/>
    <w:link w:val="CommentTextChar"/>
    <w:rsid w:val="00DD3B31"/>
  </w:style>
  <w:style w:type="character" w:customStyle="1" w:styleId="CommentTextChar">
    <w:name w:val="Comment Text Char"/>
    <w:basedOn w:val="DefaultParagraphFont"/>
    <w:link w:val="CommentText"/>
    <w:rsid w:val="00DD3B31"/>
    <w:rPr>
      <w:rFonts w:eastAsia="BatangChe"/>
      <w:sz w:val="24"/>
      <w:szCs w:val="24"/>
    </w:rPr>
  </w:style>
  <w:style w:type="paragraph" w:styleId="CommentSubject">
    <w:name w:val="annotation subject"/>
    <w:basedOn w:val="CommentText"/>
    <w:next w:val="CommentText"/>
    <w:link w:val="CommentSubjectChar"/>
    <w:rsid w:val="00DD3B31"/>
    <w:rPr>
      <w:b/>
      <w:bCs/>
    </w:rPr>
  </w:style>
  <w:style w:type="character" w:customStyle="1" w:styleId="CommentSubjectChar">
    <w:name w:val="Comment Subject Char"/>
    <w:basedOn w:val="CommentTextChar"/>
    <w:link w:val="CommentSubject"/>
    <w:rsid w:val="00DD3B31"/>
    <w:rPr>
      <w:rFonts w:eastAsia="BatangChe"/>
      <w:b/>
      <w:bCs/>
      <w:sz w:val="24"/>
      <w:szCs w:val="24"/>
    </w:rPr>
  </w:style>
  <w:style w:type="paragraph" w:styleId="Title">
    <w:name w:val="Title"/>
    <w:basedOn w:val="Normal"/>
    <w:link w:val="TitleChar"/>
    <w:qFormat/>
    <w:rsid w:val="00DD3B31"/>
    <w:pPr>
      <w:widowControl w:val="0"/>
      <w:tabs>
        <w:tab w:val="left" w:pos="540"/>
      </w:tabs>
      <w:wordWrap w:val="0"/>
      <w:adjustRightInd w:val="0"/>
      <w:spacing w:line="360" w:lineRule="atLeast"/>
      <w:jc w:val="center"/>
      <w:textAlignment w:val="baseline"/>
    </w:pPr>
    <w:rPr>
      <w:rFonts w:eastAsia="GulimChe"/>
      <w:b/>
      <w:sz w:val="28"/>
      <w:szCs w:val="20"/>
      <w:lang w:eastAsia="ko-KR"/>
    </w:rPr>
  </w:style>
  <w:style w:type="character" w:customStyle="1" w:styleId="TitleChar">
    <w:name w:val="Title Char"/>
    <w:basedOn w:val="DefaultParagraphFont"/>
    <w:link w:val="Title"/>
    <w:rsid w:val="00DD3B31"/>
    <w:rPr>
      <w:rFonts w:eastAsia="GulimChe"/>
      <w:b/>
      <w:sz w:val="28"/>
      <w:lang w:eastAsia="ko-KR"/>
    </w:rPr>
  </w:style>
  <w:style w:type="paragraph" w:styleId="BodyTextIndent">
    <w:name w:val="Body Text Indent"/>
    <w:basedOn w:val="Normal"/>
    <w:link w:val="BodyTextIndentChar"/>
    <w:rsid w:val="00DD3B31"/>
    <w:pPr>
      <w:tabs>
        <w:tab w:val="left" w:pos="794"/>
        <w:tab w:val="left" w:pos="1191"/>
        <w:tab w:val="left" w:pos="1588"/>
        <w:tab w:val="left" w:pos="1985"/>
      </w:tabs>
      <w:overflowPunct w:val="0"/>
      <w:autoSpaceDE w:val="0"/>
      <w:autoSpaceDN w:val="0"/>
      <w:adjustRightInd w:val="0"/>
      <w:spacing w:before="120"/>
      <w:ind w:left="621" w:hanging="621"/>
      <w:textAlignment w:val="baseline"/>
    </w:pPr>
    <w:rPr>
      <w:rFonts w:ascii="Arial" w:eastAsia="MS Gothic" w:hAnsi="Arial"/>
      <w:color w:val="999999"/>
      <w:kern w:val="2"/>
      <w:sz w:val="21"/>
      <w:lang w:eastAsia="ja-JP"/>
    </w:rPr>
  </w:style>
  <w:style w:type="character" w:customStyle="1" w:styleId="BodyTextIndentChar">
    <w:name w:val="Body Text Indent Char"/>
    <w:basedOn w:val="DefaultParagraphFont"/>
    <w:link w:val="BodyTextIndent"/>
    <w:rsid w:val="00DD3B31"/>
    <w:rPr>
      <w:rFonts w:ascii="Arial" w:eastAsia="MS Gothic" w:hAnsi="Arial"/>
      <w:color w:val="999999"/>
      <w:kern w:val="2"/>
      <w:sz w:val="21"/>
      <w:szCs w:val="24"/>
      <w:lang w:eastAsia="ja-JP"/>
    </w:rPr>
  </w:style>
  <w:style w:type="paragraph" w:styleId="BodyTextIndent2">
    <w:name w:val="Body Text Indent 2"/>
    <w:basedOn w:val="Normal"/>
    <w:link w:val="BodyTextIndent2Char"/>
    <w:rsid w:val="00DD3B31"/>
    <w:pPr>
      <w:widowControl w:val="0"/>
      <w:tabs>
        <w:tab w:val="left" w:pos="484"/>
        <w:tab w:val="left" w:pos="1191"/>
        <w:tab w:val="left" w:pos="1588"/>
        <w:tab w:val="left" w:pos="1985"/>
      </w:tabs>
      <w:overflowPunct w:val="0"/>
      <w:autoSpaceDE w:val="0"/>
      <w:autoSpaceDN w:val="0"/>
      <w:adjustRightInd w:val="0"/>
      <w:spacing w:before="120"/>
      <w:ind w:leftChars="28" w:left="59"/>
      <w:textAlignment w:val="baseline"/>
    </w:pPr>
    <w:rPr>
      <w:rFonts w:ascii="Arial" w:eastAsia="MS Gothic" w:hAnsi="Arial"/>
      <w:kern w:val="2"/>
      <w:sz w:val="21"/>
      <w:lang w:eastAsia="ja-JP"/>
    </w:rPr>
  </w:style>
  <w:style w:type="character" w:customStyle="1" w:styleId="BodyTextIndent2Char">
    <w:name w:val="Body Text Indent 2 Char"/>
    <w:basedOn w:val="DefaultParagraphFont"/>
    <w:link w:val="BodyTextIndent2"/>
    <w:rsid w:val="00DD3B31"/>
    <w:rPr>
      <w:rFonts w:ascii="Arial" w:eastAsia="MS Gothic" w:hAnsi="Arial"/>
      <w:kern w:val="2"/>
      <w:sz w:val="21"/>
      <w:szCs w:val="24"/>
      <w:lang w:eastAsia="ja-JP"/>
    </w:rPr>
  </w:style>
  <w:style w:type="paragraph" w:styleId="BodyText3">
    <w:name w:val="Body Text 3"/>
    <w:basedOn w:val="Normal"/>
    <w:link w:val="BodyText3Char"/>
    <w:rsid w:val="00DD3B31"/>
    <w:pPr>
      <w:tabs>
        <w:tab w:val="left" w:pos="794"/>
        <w:tab w:val="left" w:pos="1191"/>
        <w:tab w:val="left" w:pos="1588"/>
        <w:tab w:val="left" w:pos="1985"/>
      </w:tabs>
      <w:overflowPunct w:val="0"/>
      <w:autoSpaceDE w:val="0"/>
      <w:autoSpaceDN w:val="0"/>
      <w:adjustRightInd w:val="0"/>
      <w:spacing w:before="120"/>
      <w:ind w:leftChars="95" w:left="199" w:firstLineChars="67" w:firstLine="141"/>
      <w:textAlignment w:val="baseline"/>
    </w:pPr>
    <w:rPr>
      <w:rFonts w:ascii="Arial" w:eastAsia="MS Gothic" w:hAnsi="Arial"/>
      <w:kern w:val="2"/>
      <w:sz w:val="21"/>
      <w:lang w:eastAsia="ja-JP"/>
    </w:rPr>
  </w:style>
  <w:style w:type="character" w:customStyle="1" w:styleId="BodyText3Char">
    <w:name w:val="Body Text 3 Char"/>
    <w:basedOn w:val="DefaultParagraphFont"/>
    <w:link w:val="BodyText3"/>
    <w:rsid w:val="00DD3B31"/>
    <w:rPr>
      <w:rFonts w:ascii="Arial" w:eastAsia="MS Gothic" w:hAnsi="Arial"/>
      <w:kern w:val="2"/>
      <w:sz w:val="21"/>
      <w:szCs w:val="24"/>
      <w:lang w:eastAsia="ja-JP"/>
    </w:rPr>
  </w:style>
  <w:style w:type="character" w:customStyle="1" w:styleId="Heading8Char">
    <w:name w:val="Heading 8 Char"/>
    <w:link w:val="Heading8"/>
    <w:rsid w:val="00DD3B31"/>
    <w:rPr>
      <w:rFonts w:eastAsia="BatangChe"/>
      <w:b/>
      <w:bCs/>
      <w:kern w:val="2"/>
      <w:lang w:eastAsia="ko-KR"/>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rsid w:val="00DD3B31"/>
    <w:rPr>
      <w:rFonts w:eastAsia="BatangChe"/>
      <w:b/>
      <w:bCs/>
      <w:sz w:val="24"/>
      <w:szCs w:val="24"/>
      <w:u w:val="single"/>
    </w:rPr>
  </w:style>
  <w:style w:type="paragraph" w:customStyle="1" w:styleId="Artheading">
    <w:name w:val="Art_heading"/>
    <w:basedOn w:val="Normal"/>
    <w:next w:val="Normalaftertitle"/>
    <w:rsid w:val="00DD3B3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Normalaftertitle">
    <w:name w:val="Normal_after_title"/>
    <w:basedOn w:val="Normal"/>
    <w:next w:val="Normal"/>
    <w:rsid w:val="00DD3B31"/>
    <w:pPr>
      <w:tabs>
        <w:tab w:val="left" w:pos="794"/>
        <w:tab w:val="left" w:pos="1191"/>
        <w:tab w:val="left" w:pos="1588"/>
        <w:tab w:val="left" w:pos="1985"/>
      </w:tabs>
      <w:overflowPunct w:val="0"/>
      <w:autoSpaceDE w:val="0"/>
      <w:autoSpaceDN w:val="0"/>
      <w:adjustRightInd w:val="0"/>
      <w:spacing w:before="360"/>
      <w:textAlignment w:val="baseline"/>
    </w:pPr>
    <w:rPr>
      <w:rFonts w:eastAsia="MS Mincho"/>
      <w:szCs w:val="20"/>
      <w:lang w:val="en-GB"/>
    </w:rPr>
  </w:style>
  <w:style w:type="paragraph" w:customStyle="1" w:styleId="ChapNo">
    <w:name w:val="Chap_No"/>
    <w:basedOn w:val="Normal"/>
    <w:next w:val="Chap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caps/>
      <w:sz w:val="28"/>
      <w:szCs w:val="20"/>
      <w:lang w:val="en-GB"/>
    </w:rPr>
  </w:style>
  <w:style w:type="paragraph" w:customStyle="1" w:styleId="Chaptitle">
    <w:name w:val="Chap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AppendixNotitle">
    <w:name w:val="Appendix_No &amp; title"/>
    <w:basedOn w:val="AnnexNotitle"/>
    <w:next w:val="Normalaftertitle"/>
    <w:rsid w:val="00DD3B31"/>
  </w:style>
  <w:style w:type="paragraph" w:customStyle="1" w:styleId="AnnexNotitle">
    <w:name w:val="Annex_No &amp; 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ASN1">
    <w:name w:val="ASN.1"/>
    <w:basedOn w:val="Normal"/>
    <w:rsid w:val="00DD3B31"/>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MS Mincho" w:hAnsi="Courier New"/>
      <w:b/>
      <w:noProof/>
      <w:sz w:val="20"/>
      <w:szCs w:val="20"/>
      <w:lang w:val="en-GB"/>
    </w:rPr>
  </w:style>
  <w:style w:type="paragraph" w:customStyle="1" w:styleId="Headingi">
    <w:name w:val="Heading_i"/>
    <w:basedOn w:val="Normal"/>
    <w:next w:val="Normal"/>
    <w:rsid w:val="00DD3B31"/>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i/>
      <w:szCs w:val="20"/>
      <w:lang w:val="en-GB"/>
    </w:rPr>
  </w:style>
  <w:style w:type="paragraph" w:customStyle="1" w:styleId="ArtNo">
    <w:name w:val="Art_No"/>
    <w:basedOn w:val="Normal"/>
    <w:next w:val="Art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Arttitle">
    <w:name w:val="Art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enumlev2">
    <w:name w:val="enumlev2"/>
    <w:basedOn w:val="enumlev1"/>
    <w:rsid w:val="00DD3B31"/>
    <w:pPr>
      <w:tabs>
        <w:tab w:val="clear" w:pos="1134"/>
        <w:tab w:val="clear" w:pos="1871"/>
        <w:tab w:val="clear" w:pos="2608"/>
        <w:tab w:val="clear" w:pos="3345"/>
        <w:tab w:val="left" w:pos="794"/>
        <w:tab w:val="left" w:pos="1191"/>
        <w:tab w:val="left" w:pos="1588"/>
        <w:tab w:val="left" w:pos="1985"/>
      </w:tabs>
      <w:ind w:left="1191" w:hanging="397"/>
      <w:jc w:val="left"/>
    </w:pPr>
    <w:rPr>
      <w:rFonts w:eastAsia="MS Mincho"/>
    </w:rPr>
  </w:style>
  <w:style w:type="paragraph" w:customStyle="1" w:styleId="enumlev3">
    <w:name w:val="enumlev3"/>
    <w:basedOn w:val="enumlev2"/>
    <w:rsid w:val="00DD3B31"/>
    <w:pPr>
      <w:ind w:left="1588"/>
    </w:pPr>
  </w:style>
  <w:style w:type="paragraph" w:customStyle="1" w:styleId="Equationlegend">
    <w:name w:val="Equation_legend"/>
    <w:basedOn w:val="Normal"/>
    <w:rsid w:val="00DD3B31"/>
    <w:pPr>
      <w:tabs>
        <w:tab w:val="right" w:pos="1814"/>
        <w:tab w:val="left" w:pos="1985"/>
      </w:tabs>
      <w:overflowPunct w:val="0"/>
      <w:autoSpaceDE w:val="0"/>
      <w:autoSpaceDN w:val="0"/>
      <w:adjustRightInd w:val="0"/>
      <w:spacing w:before="80"/>
      <w:ind w:left="1985" w:hanging="1985"/>
      <w:textAlignment w:val="baseline"/>
    </w:pPr>
    <w:rPr>
      <w:rFonts w:eastAsia="MS Mincho"/>
      <w:szCs w:val="20"/>
      <w:lang w:val="en-GB"/>
    </w:rPr>
  </w:style>
  <w:style w:type="paragraph" w:customStyle="1" w:styleId="Figurelegend">
    <w:name w:val="Figure_legend"/>
    <w:basedOn w:val="Normal"/>
    <w:rsid w:val="00DD3B31"/>
    <w:pPr>
      <w:keepNext/>
      <w:keepLines/>
      <w:overflowPunct w:val="0"/>
      <w:autoSpaceDE w:val="0"/>
      <w:autoSpaceDN w:val="0"/>
      <w:adjustRightInd w:val="0"/>
      <w:spacing w:before="20" w:after="20"/>
      <w:textAlignment w:val="baseline"/>
    </w:pPr>
    <w:rPr>
      <w:rFonts w:eastAsia="MS Mincho"/>
      <w:sz w:val="18"/>
      <w:szCs w:val="20"/>
      <w:lang w:val="en-GB"/>
    </w:rPr>
  </w:style>
  <w:style w:type="paragraph" w:customStyle="1" w:styleId="Figure0">
    <w:name w:val="Figure"/>
    <w:basedOn w:val="Normal"/>
    <w:next w:val="FigureNotitle"/>
    <w:rsid w:val="00DD3B3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gureNotitle">
    <w:name w:val="Figure_No &amp; title"/>
    <w:basedOn w:val="Normal"/>
    <w:next w:val="Normalaftertitle"/>
    <w:rsid w:val="00DD3B3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val="en-GB"/>
    </w:rPr>
  </w:style>
  <w:style w:type="paragraph" w:customStyle="1" w:styleId="Figurewithouttitle">
    <w:name w:val="Figure_without_title"/>
    <w:basedOn w:val="Normal"/>
    <w:next w:val="Normalaftertitle"/>
    <w:rsid w:val="00DD3B3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rstFooter">
    <w:name w:val="FirstFooter"/>
    <w:basedOn w:val="Footer"/>
    <w:rsid w:val="00DD3B31"/>
    <w:pPr>
      <w:tabs>
        <w:tab w:val="clear" w:pos="4320"/>
        <w:tab w:val="clear" w:pos="8640"/>
      </w:tabs>
      <w:spacing w:before="40"/>
    </w:pPr>
    <w:rPr>
      <w:rFonts w:eastAsia="MS Mincho"/>
      <w:sz w:val="16"/>
      <w:szCs w:val="20"/>
      <w:lang w:val="en-GB"/>
    </w:rPr>
  </w:style>
  <w:style w:type="paragraph" w:styleId="Index1">
    <w:name w:val="index 1"/>
    <w:basedOn w:val="Normal"/>
    <w:next w:val="Normal"/>
    <w:rsid w:val="00DD3B31"/>
    <w:pPr>
      <w:tabs>
        <w:tab w:val="left" w:pos="794"/>
        <w:tab w:val="left" w:pos="1191"/>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styleId="Index2">
    <w:name w:val="index 2"/>
    <w:basedOn w:val="Normal"/>
    <w:next w:val="Normal"/>
    <w:rsid w:val="00DD3B31"/>
    <w:pPr>
      <w:tabs>
        <w:tab w:val="left" w:pos="794"/>
        <w:tab w:val="left" w:pos="1191"/>
        <w:tab w:val="left" w:pos="1588"/>
        <w:tab w:val="left" w:pos="1985"/>
      </w:tabs>
      <w:overflowPunct w:val="0"/>
      <w:autoSpaceDE w:val="0"/>
      <w:autoSpaceDN w:val="0"/>
      <w:adjustRightInd w:val="0"/>
      <w:spacing w:before="120"/>
      <w:ind w:left="283"/>
      <w:textAlignment w:val="baseline"/>
    </w:pPr>
    <w:rPr>
      <w:rFonts w:eastAsia="MS Mincho"/>
      <w:szCs w:val="20"/>
      <w:lang w:val="en-GB"/>
    </w:rPr>
  </w:style>
  <w:style w:type="paragraph" w:styleId="Index3">
    <w:name w:val="index 3"/>
    <w:basedOn w:val="Normal"/>
    <w:next w:val="Normal"/>
    <w:rsid w:val="00DD3B31"/>
    <w:pPr>
      <w:tabs>
        <w:tab w:val="left" w:pos="794"/>
        <w:tab w:val="left" w:pos="1191"/>
        <w:tab w:val="left" w:pos="1588"/>
        <w:tab w:val="left" w:pos="1985"/>
      </w:tabs>
      <w:overflowPunct w:val="0"/>
      <w:autoSpaceDE w:val="0"/>
      <w:autoSpaceDN w:val="0"/>
      <w:adjustRightInd w:val="0"/>
      <w:spacing w:before="120"/>
      <w:ind w:left="566"/>
      <w:textAlignment w:val="baseline"/>
    </w:pPr>
    <w:rPr>
      <w:rFonts w:eastAsia="MS Mincho"/>
      <w:szCs w:val="20"/>
      <w:lang w:val="en-GB"/>
    </w:rPr>
  </w:style>
  <w:style w:type="paragraph" w:customStyle="1" w:styleId="PartNo">
    <w:name w:val="Part_No"/>
    <w:basedOn w:val="Normal"/>
    <w:next w:val="Partref"/>
    <w:rsid w:val="00DD3B3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Partref">
    <w:name w:val="Part_ref"/>
    <w:basedOn w:val="Normal"/>
    <w:next w:val="Parttitle"/>
    <w:rsid w:val="00DD3B31"/>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S Mincho"/>
      <w:szCs w:val="20"/>
      <w:lang w:val="en-GB"/>
    </w:rPr>
  </w:style>
  <w:style w:type="paragraph" w:customStyle="1" w:styleId="Parttitle">
    <w:name w:val="Part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S Mincho"/>
      <w:b/>
      <w:sz w:val="28"/>
      <w:szCs w:val="20"/>
      <w:lang w:val="en-GB"/>
    </w:rPr>
  </w:style>
  <w:style w:type="paragraph" w:customStyle="1" w:styleId="Section1">
    <w:name w:val="Section_1"/>
    <w:basedOn w:val="Normal"/>
    <w:next w:val="Normal"/>
    <w:rsid w:val="00DD3B31"/>
    <w:pPr>
      <w:overflowPunct w:val="0"/>
      <w:autoSpaceDE w:val="0"/>
      <w:autoSpaceDN w:val="0"/>
      <w:adjustRightInd w:val="0"/>
      <w:spacing w:before="624"/>
      <w:jc w:val="center"/>
      <w:textAlignment w:val="baseline"/>
    </w:pPr>
    <w:rPr>
      <w:rFonts w:eastAsia="MS Mincho"/>
      <w:b/>
      <w:szCs w:val="20"/>
      <w:lang w:val="en-GB"/>
    </w:rPr>
  </w:style>
  <w:style w:type="paragraph" w:customStyle="1" w:styleId="Recref">
    <w:name w:val="Rec_ref"/>
    <w:basedOn w:val="Normal"/>
    <w:next w:val="Recdate"/>
    <w:rsid w:val="00DD3B31"/>
    <w:pPr>
      <w:keepNext/>
      <w:keepLines/>
      <w:overflowPunct w:val="0"/>
      <w:autoSpaceDE w:val="0"/>
      <w:autoSpaceDN w:val="0"/>
      <w:adjustRightInd w:val="0"/>
      <w:spacing w:before="120"/>
      <w:jc w:val="center"/>
      <w:textAlignment w:val="baseline"/>
    </w:pPr>
    <w:rPr>
      <w:rFonts w:eastAsia="MS Mincho"/>
      <w:i/>
      <w:szCs w:val="20"/>
      <w:lang w:val="en-GB"/>
    </w:rPr>
  </w:style>
  <w:style w:type="paragraph" w:customStyle="1" w:styleId="Recdate">
    <w:name w:val="Rec_date"/>
    <w:basedOn w:val="Normal"/>
    <w:next w:val="Normalaftertitle"/>
    <w:rsid w:val="00DD3B31"/>
    <w:pPr>
      <w:keepNext/>
      <w:keepLines/>
      <w:overflowPunct w:val="0"/>
      <w:autoSpaceDE w:val="0"/>
      <w:autoSpaceDN w:val="0"/>
      <w:adjustRightInd w:val="0"/>
      <w:spacing w:before="120"/>
      <w:jc w:val="right"/>
      <w:textAlignment w:val="baseline"/>
    </w:pPr>
    <w:rPr>
      <w:rFonts w:eastAsia="MS Mincho"/>
      <w:i/>
      <w:sz w:val="22"/>
      <w:szCs w:val="20"/>
      <w:lang w:val="en-GB"/>
    </w:rPr>
  </w:style>
  <w:style w:type="paragraph" w:customStyle="1" w:styleId="Questiondate">
    <w:name w:val="Question_date"/>
    <w:basedOn w:val="Recdate"/>
    <w:next w:val="Normalaftertitle"/>
    <w:rsid w:val="00DD3B31"/>
  </w:style>
  <w:style w:type="paragraph" w:customStyle="1" w:styleId="QuestionNo">
    <w:name w:val="Question_No"/>
    <w:basedOn w:val="RecNo"/>
    <w:next w:val="Questiontitle"/>
    <w:rsid w:val="00DD3B31"/>
  </w:style>
  <w:style w:type="paragraph" w:customStyle="1" w:styleId="RecNo">
    <w:name w:val="Rec_No"/>
    <w:basedOn w:val="Normal"/>
    <w:next w:val="Rectitle"/>
    <w:rsid w:val="00DD3B31"/>
    <w:pPr>
      <w:keepNext/>
      <w:keepLines/>
      <w:tabs>
        <w:tab w:val="left" w:pos="794"/>
        <w:tab w:val="left" w:pos="1191"/>
        <w:tab w:val="left" w:pos="1588"/>
        <w:tab w:val="left" w:pos="1985"/>
      </w:tabs>
      <w:overflowPunct w:val="0"/>
      <w:autoSpaceDE w:val="0"/>
      <w:autoSpaceDN w:val="0"/>
      <w:adjustRightInd w:val="0"/>
      <w:textAlignment w:val="baseline"/>
    </w:pPr>
    <w:rPr>
      <w:rFonts w:eastAsia="MS Mincho"/>
      <w:b/>
      <w:sz w:val="28"/>
      <w:szCs w:val="20"/>
      <w:lang w:val="en-GB"/>
    </w:rPr>
  </w:style>
  <w:style w:type="paragraph" w:customStyle="1" w:styleId="Rectitle">
    <w:name w:val="Rec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S Mincho"/>
      <w:b/>
      <w:sz w:val="28"/>
      <w:szCs w:val="20"/>
      <w:lang w:val="en-GB"/>
    </w:rPr>
  </w:style>
  <w:style w:type="paragraph" w:customStyle="1" w:styleId="Questiontitle">
    <w:name w:val="Question_title"/>
    <w:basedOn w:val="Rectitle"/>
    <w:next w:val="Questionref"/>
    <w:rsid w:val="00DD3B31"/>
  </w:style>
  <w:style w:type="paragraph" w:customStyle="1" w:styleId="Questionref">
    <w:name w:val="Question_ref"/>
    <w:basedOn w:val="Recref"/>
    <w:next w:val="Questiondate"/>
    <w:rsid w:val="00DD3B31"/>
  </w:style>
  <w:style w:type="paragraph" w:customStyle="1" w:styleId="Reftext">
    <w:name w:val="Ref_text"/>
    <w:basedOn w:val="Normal"/>
    <w:rsid w:val="00DD3B31"/>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S Mincho"/>
      <w:szCs w:val="20"/>
      <w:lang w:val="en-GB"/>
    </w:rPr>
  </w:style>
  <w:style w:type="paragraph" w:customStyle="1" w:styleId="Repdate">
    <w:name w:val="Rep_date"/>
    <w:basedOn w:val="Recdate"/>
    <w:next w:val="Normalaftertitle"/>
    <w:rsid w:val="00DD3B31"/>
  </w:style>
  <w:style w:type="paragraph" w:customStyle="1" w:styleId="RepNo">
    <w:name w:val="Rep_No"/>
    <w:basedOn w:val="RecNo"/>
    <w:next w:val="Reptitle"/>
    <w:rsid w:val="00DD3B31"/>
  </w:style>
  <w:style w:type="paragraph" w:customStyle="1" w:styleId="Reptitle">
    <w:name w:val="Rep_title"/>
    <w:basedOn w:val="Rectitle"/>
    <w:next w:val="Repref"/>
    <w:rsid w:val="00DD3B31"/>
  </w:style>
  <w:style w:type="paragraph" w:customStyle="1" w:styleId="Repref">
    <w:name w:val="Rep_ref"/>
    <w:basedOn w:val="Recref"/>
    <w:next w:val="Repdate"/>
    <w:rsid w:val="00DD3B31"/>
  </w:style>
  <w:style w:type="paragraph" w:customStyle="1" w:styleId="Resdate">
    <w:name w:val="Res_date"/>
    <w:basedOn w:val="Recdate"/>
    <w:next w:val="Normalaftertitle"/>
    <w:rsid w:val="00DD3B31"/>
  </w:style>
  <w:style w:type="paragraph" w:customStyle="1" w:styleId="ResNo">
    <w:name w:val="Res_No"/>
    <w:basedOn w:val="RecNo"/>
    <w:next w:val="Restitle"/>
    <w:rsid w:val="00DD3B31"/>
  </w:style>
  <w:style w:type="paragraph" w:customStyle="1" w:styleId="Restitle">
    <w:name w:val="Res_title"/>
    <w:basedOn w:val="Rectitle"/>
    <w:next w:val="Resref0"/>
    <w:link w:val="RestitleChar"/>
    <w:rsid w:val="00DD3B31"/>
  </w:style>
  <w:style w:type="paragraph" w:customStyle="1" w:styleId="Resref0">
    <w:name w:val="Res_ref"/>
    <w:basedOn w:val="Recref"/>
    <w:next w:val="Resdate"/>
    <w:rsid w:val="00DD3B31"/>
  </w:style>
  <w:style w:type="paragraph" w:customStyle="1" w:styleId="SectionNo">
    <w:name w:val="Section_No"/>
    <w:basedOn w:val="Normal"/>
    <w:next w:val="Sectiontitle"/>
    <w:rsid w:val="00DD3B31"/>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Sectiontitle">
    <w:name w:val="Section_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S Mincho"/>
      <w:b/>
      <w:sz w:val="28"/>
      <w:szCs w:val="20"/>
      <w:lang w:val="en-GB"/>
    </w:rPr>
  </w:style>
  <w:style w:type="paragraph" w:customStyle="1" w:styleId="Source">
    <w:name w:val="Source"/>
    <w:basedOn w:val="Normal"/>
    <w:next w:val="Normalaftertitle"/>
    <w:rsid w:val="00DD3B31"/>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S Mincho"/>
      <w:b/>
      <w:sz w:val="28"/>
      <w:szCs w:val="20"/>
      <w:lang w:val="en-GB"/>
    </w:rPr>
  </w:style>
  <w:style w:type="paragraph" w:customStyle="1" w:styleId="SpecialFooter">
    <w:name w:val="Special Footer"/>
    <w:basedOn w:val="Footer"/>
    <w:rsid w:val="00DD3B31"/>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S Mincho"/>
      <w:sz w:val="16"/>
      <w:szCs w:val="20"/>
      <w:lang w:val="en-GB"/>
    </w:rPr>
  </w:style>
  <w:style w:type="paragraph" w:customStyle="1" w:styleId="Tablehead0">
    <w:name w:val="Table_head"/>
    <w:basedOn w:val="Normal"/>
    <w:next w:val="Tabletext"/>
    <w:rsid w:val="00DD3B3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MS Mincho"/>
      <w:b/>
      <w:sz w:val="22"/>
      <w:szCs w:val="20"/>
      <w:lang w:val="en-GB"/>
    </w:rPr>
  </w:style>
  <w:style w:type="paragraph" w:customStyle="1" w:styleId="Tablelegend">
    <w:name w:val="Table_legend"/>
    <w:basedOn w:val="Normal"/>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eastAsia="MS Mincho"/>
      <w:sz w:val="22"/>
      <w:szCs w:val="20"/>
      <w:lang w:val="en-GB"/>
    </w:rPr>
  </w:style>
  <w:style w:type="character" w:styleId="EndnoteReference">
    <w:name w:val="endnote reference"/>
    <w:rsid w:val="00DD3B31"/>
    <w:rPr>
      <w:vertAlign w:val="superscript"/>
    </w:rPr>
  </w:style>
  <w:style w:type="paragraph" w:customStyle="1" w:styleId="TableNotitle">
    <w:name w:val="Table_No &amp; title"/>
    <w:basedOn w:val="Normal"/>
    <w:next w:val="Tablehead0"/>
    <w:rsid w:val="00DD3B3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S Mincho"/>
      <w:b/>
      <w:szCs w:val="20"/>
      <w:lang w:val="en-GB"/>
    </w:rPr>
  </w:style>
  <w:style w:type="paragraph" w:customStyle="1" w:styleId="Title1">
    <w:name w:val="Title 1"/>
    <w:basedOn w:val="Source"/>
    <w:next w:val="Title2"/>
    <w:rsid w:val="00DD3B3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D3B31"/>
  </w:style>
  <w:style w:type="paragraph" w:customStyle="1" w:styleId="Title3">
    <w:name w:val="Title 3"/>
    <w:basedOn w:val="Title2"/>
    <w:next w:val="Title4"/>
    <w:rsid w:val="00DD3B31"/>
    <w:rPr>
      <w:caps w:val="0"/>
    </w:rPr>
  </w:style>
  <w:style w:type="paragraph" w:customStyle="1" w:styleId="Title4">
    <w:name w:val="Title 4"/>
    <w:basedOn w:val="Title3"/>
    <w:next w:val="Heading1"/>
    <w:rsid w:val="00DD3B31"/>
    <w:rPr>
      <w:b/>
    </w:rPr>
  </w:style>
  <w:style w:type="paragraph" w:customStyle="1" w:styleId="toc0">
    <w:name w:val="toc 0"/>
    <w:basedOn w:val="Normal"/>
    <w:next w:val="TOC1"/>
    <w:rsid w:val="00DD3B31"/>
    <w:pPr>
      <w:tabs>
        <w:tab w:val="right" w:pos="9639"/>
      </w:tabs>
      <w:overflowPunct w:val="0"/>
      <w:autoSpaceDE w:val="0"/>
      <w:autoSpaceDN w:val="0"/>
      <w:adjustRightInd w:val="0"/>
      <w:spacing w:before="120"/>
      <w:textAlignment w:val="baseline"/>
    </w:pPr>
    <w:rPr>
      <w:rFonts w:eastAsia="MS Mincho"/>
      <w:b/>
      <w:szCs w:val="20"/>
      <w:lang w:val="en-GB"/>
    </w:rPr>
  </w:style>
  <w:style w:type="paragraph" w:styleId="TOC1">
    <w:name w:val="toc 1"/>
    <w:basedOn w:val="Normal"/>
    <w:rsid w:val="00DD3B31"/>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rFonts w:eastAsia="MS Mincho"/>
      <w:szCs w:val="20"/>
      <w:lang w:val="en-GB"/>
    </w:rPr>
  </w:style>
  <w:style w:type="paragraph" w:styleId="TOC2">
    <w:name w:val="toc 2"/>
    <w:basedOn w:val="TOC1"/>
    <w:rsid w:val="00DD3B31"/>
    <w:pPr>
      <w:spacing w:before="80"/>
      <w:ind w:left="1531" w:hanging="851"/>
    </w:pPr>
  </w:style>
  <w:style w:type="paragraph" w:styleId="TOC3">
    <w:name w:val="toc 3"/>
    <w:basedOn w:val="TOC2"/>
    <w:rsid w:val="00DD3B31"/>
  </w:style>
  <w:style w:type="paragraph" w:styleId="TOC4">
    <w:name w:val="toc 4"/>
    <w:basedOn w:val="TOC3"/>
    <w:rsid w:val="00DD3B31"/>
  </w:style>
  <w:style w:type="paragraph" w:styleId="TOC5">
    <w:name w:val="toc 5"/>
    <w:basedOn w:val="TOC4"/>
    <w:rsid w:val="00DD3B31"/>
  </w:style>
  <w:style w:type="paragraph" w:styleId="TOC6">
    <w:name w:val="toc 6"/>
    <w:basedOn w:val="TOC4"/>
    <w:rsid w:val="00DD3B31"/>
  </w:style>
  <w:style w:type="paragraph" w:styleId="TOC7">
    <w:name w:val="toc 7"/>
    <w:basedOn w:val="TOC4"/>
    <w:rsid w:val="00DD3B31"/>
  </w:style>
  <w:style w:type="paragraph" w:styleId="TOC8">
    <w:name w:val="toc 8"/>
    <w:basedOn w:val="TOC4"/>
    <w:rsid w:val="00DD3B31"/>
  </w:style>
  <w:style w:type="character" w:customStyle="1" w:styleId="Appdef">
    <w:name w:val="App_def"/>
    <w:rsid w:val="00DD3B31"/>
    <w:rPr>
      <w:rFonts w:ascii="Times New Roman" w:hAnsi="Times New Roman"/>
      <w:b/>
    </w:rPr>
  </w:style>
  <w:style w:type="character" w:customStyle="1" w:styleId="Appref">
    <w:name w:val="App_ref"/>
    <w:basedOn w:val="DefaultParagraphFont"/>
    <w:rsid w:val="00DD3B31"/>
  </w:style>
  <w:style w:type="character" w:customStyle="1" w:styleId="Artdef">
    <w:name w:val="Art_def"/>
    <w:rsid w:val="00DD3B31"/>
    <w:rPr>
      <w:rFonts w:ascii="Times New Roman" w:hAnsi="Times New Roman"/>
      <w:b/>
    </w:rPr>
  </w:style>
  <w:style w:type="paragraph" w:customStyle="1" w:styleId="Reftitle">
    <w:name w:val="Ref_title"/>
    <w:basedOn w:val="Normal"/>
    <w:next w:val="Reftext"/>
    <w:rsid w:val="00DD3B31"/>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Cs w:val="20"/>
      <w:lang w:val="en-GB"/>
    </w:rPr>
  </w:style>
  <w:style w:type="character" w:customStyle="1" w:styleId="Resdef">
    <w:name w:val="Res_def"/>
    <w:rsid w:val="00DD3B31"/>
    <w:rPr>
      <w:rFonts w:ascii="Times New Roman" w:hAnsi="Times New Roman"/>
      <w:b/>
    </w:rPr>
  </w:style>
  <w:style w:type="character" w:customStyle="1" w:styleId="Tablefreq">
    <w:name w:val="Table_freq"/>
    <w:rsid w:val="00DD3B31"/>
    <w:rPr>
      <w:b/>
      <w:color w:val="auto"/>
    </w:rPr>
  </w:style>
  <w:style w:type="paragraph" w:customStyle="1" w:styleId="Formal">
    <w:name w:val="Formal"/>
    <w:basedOn w:val="ASN1"/>
    <w:rsid w:val="00DD3B31"/>
    <w:rPr>
      <w:b w:val="0"/>
    </w:rPr>
  </w:style>
  <w:style w:type="paragraph" w:customStyle="1" w:styleId="FooterQP">
    <w:name w:val="Footer_QP"/>
    <w:basedOn w:val="Normal"/>
    <w:rsid w:val="00DD3B31"/>
    <w:pPr>
      <w:tabs>
        <w:tab w:val="left" w:pos="907"/>
        <w:tab w:val="right" w:pos="8789"/>
        <w:tab w:val="right" w:pos="9639"/>
      </w:tabs>
      <w:overflowPunct w:val="0"/>
      <w:autoSpaceDE w:val="0"/>
      <w:autoSpaceDN w:val="0"/>
      <w:adjustRightInd w:val="0"/>
      <w:textAlignment w:val="baseline"/>
    </w:pPr>
    <w:rPr>
      <w:rFonts w:eastAsia="MS Mincho"/>
      <w:b/>
      <w:sz w:val="22"/>
      <w:szCs w:val="20"/>
      <w:lang w:val="en-GB"/>
    </w:rPr>
  </w:style>
  <w:style w:type="paragraph" w:customStyle="1" w:styleId="Headingb">
    <w:name w:val="Heading_b"/>
    <w:basedOn w:val="Normal"/>
    <w:next w:val="Normal"/>
    <w:uiPriority w:val="99"/>
    <w:qFormat/>
    <w:rsid w:val="00DD3B31"/>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b/>
      <w:szCs w:val="20"/>
      <w:lang w:val="en-GB"/>
    </w:rPr>
  </w:style>
  <w:style w:type="paragraph" w:customStyle="1" w:styleId="Section2">
    <w:name w:val="Section_2"/>
    <w:basedOn w:val="Normal"/>
    <w:next w:val="Normal"/>
    <w:rsid w:val="00DD3B31"/>
    <w:pPr>
      <w:overflowPunct w:val="0"/>
      <w:autoSpaceDE w:val="0"/>
      <w:autoSpaceDN w:val="0"/>
      <w:adjustRightInd w:val="0"/>
      <w:spacing w:before="240"/>
      <w:jc w:val="center"/>
      <w:textAlignment w:val="baseline"/>
    </w:pPr>
    <w:rPr>
      <w:rFonts w:eastAsia="MS Mincho"/>
      <w:i/>
      <w:szCs w:val="20"/>
      <w:lang w:val="en-GB"/>
    </w:rPr>
  </w:style>
  <w:style w:type="paragraph" w:customStyle="1" w:styleId="RecNoBR">
    <w:name w:val="Rec_No_BR"/>
    <w:basedOn w:val="Normal"/>
    <w:next w:val="Rec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QuestionNoBR">
    <w:name w:val="Question_No_BR"/>
    <w:basedOn w:val="RecNoBR"/>
    <w:next w:val="Questiontitle"/>
    <w:rsid w:val="00DD3B31"/>
  </w:style>
  <w:style w:type="paragraph" w:customStyle="1" w:styleId="RepNoBR">
    <w:name w:val="Rep_No_BR"/>
    <w:basedOn w:val="RecNoBR"/>
    <w:next w:val="Reptitle"/>
    <w:rsid w:val="00DD3B31"/>
  </w:style>
  <w:style w:type="paragraph" w:customStyle="1" w:styleId="ResNoBR">
    <w:name w:val="Res_No_BR"/>
    <w:basedOn w:val="RecNoBR"/>
    <w:next w:val="Restitle"/>
    <w:rsid w:val="00DD3B31"/>
  </w:style>
  <w:style w:type="paragraph" w:customStyle="1" w:styleId="TabletitleBR">
    <w:name w:val="Table_title_BR"/>
    <w:basedOn w:val="Normal"/>
    <w:next w:val="Tablehead0"/>
    <w:rsid w:val="00DD3B31"/>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b/>
      <w:szCs w:val="20"/>
      <w:lang w:val="en-GB"/>
    </w:rPr>
  </w:style>
  <w:style w:type="paragraph" w:customStyle="1" w:styleId="TableNoBR">
    <w:name w:val="Table_No_BR"/>
    <w:basedOn w:val="Normal"/>
    <w:next w:val="TabletitleBR"/>
    <w:rsid w:val="00DD3B31"/>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S Mincho"/>
      <w:caps/>
      <w:szCs w:val="20"/>
      <w:lang w:val="en-GB"/>
    </w:rPr>
  </w:style>
  <w:style w:type="paragraph" w:customStyle="1" w:styleId="Tableref">
    <w:name w:val="Table_ref"/>
    <w:basedOn w:val="Normal"/>
    <w:next w:val="TabletitleBR"/>
    <w:rsid w:val="00DD3B31"/>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szCs w:val="20"/>
      <w:lang w:val="en-GB"/>
    </w:rPr>
  </w:style>
  <w:style w:type="character" w:customStyle="1" w:styleId="Recdef">
    <w:name w:val="Rec_def"/>
    <w:rsid w:val="00DD3B31"/>
    <w:rPr>
      <w:b/>
    </w:rPr>
  </w:style>
  <w:style w:type="paragraph" w:customStyle="1" w:styleId="FiguretitleBR">
    <w:name w:val="Figure_title_BR"/>
    <w:basedOn w:val="TabletitleBR"/>
    <w:next w:val="Figurewithouttitle"/>
    <w:rsid w:val="00DD3B31"/>
    <w:pPr>
      <w:keepNext w:val="0"/>
      <w:spacing w:after="480"/>
    </w:pPr>
  </w:style>
  <w:style w:type="paragraph" w:customStyle="1" w:styleId="FigureNoBR">
    <w:name w:val="Figure_No_BR"/>
    <w:basedOn w:val="Normal"/>
    <w:next w:val="FiguretitleBR"/>
    <w:rsid w:val="00DD3B31"/>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szCs w:val="20"/>
      <w:lang w:val="en-GB"/>
    </w:rPr>
  </w:style>
  <w:style w:type="paragraph" w:customStyle="1" w:styleId="AppendixNoTitle0">
    <w:name w:val="Appendix_NoTitle"/>
    <w:basedOn w:val="Normal"/>
    <w:next w:val="Normalaftertitle"/>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s="Angsana New"/>
      <w:b/>
      <w:sz w:val="28"/>
      <w:szCs w:val="20"/>
      <w:lang w:val="en-GB"/>
    </w:rPr>
  </w:style>
  <w:style w:type="character" w:styleId="Hyperlink">
    <w:name w:val="Hyperlink"/>
    <w:rsid w:val="00DD3B31"/>
    <w:rPr>
      <w:color w:val="0000FF"/>
      <w:u w:val="single"/>
    </w:rPr>
  </w:style>
  <w:style w:type="paragraph" w:customStyle="1" w:styleId="Heading8a">
    <w:name w:val="Heading 8a"/>
    <w:basedOn w:val="Heading8"/>
    <w:next w:val="Normal"/>
    <w:rsid w:val="00DD3B31"/>
    <w:pPr>
      <w:keepLines/>
      <w:widowControl/>
      <w:tabs>
        <w:tab w:val="left" w:pos="1418"/>
      </w:tabs>
      <w:wordWrap/>
      <w:overflowPunct w:val="0"/>
      <w:autoSpaceDE w:val="0"/>
      <w:autoSpaceDN w:val="0"/>
      <w:adjustRightInd w:val="0"/>
      <w:spacing w:before="200"/>
      <w:ind w:left="1418" w:hanging="1418"/>
      <w:jc w:val="left"/>
      <w:textAlignment w:val="baseline"/>
    </w:pPr>
    <w:rPr>
      <w:rFonts w:eastAsia="MS Mincho"/>
      <w:bCs w:val="0"/>
      <w:kern w:val="0"/>
      <w:sz w:val="24"/>
      <w:lang w:val="en-GB" w:eastAsia="en-US"/>
    </w:rPr>
  </w:style>
  <w:style w:type="paragraph" w:customStyle="1" w:styleId="TableNo">
    <w:name w:val="Table_No"/>
    <w:basedOn w:val="Normal"/>
    <w:next w:val="Tabletitle0"/>
    <w:rsid w:val="00DD3B31"/>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paragraph" w:customStyle="1" w:styleId="Tabletitle0">
    <w:name w:val="Table_title"/>
    <w:basedOn w:val="Normal"/>
    <w:next w:val="Tabletext"/>
    <w:rsid w:val="00DD3B3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Annextitle">
    <w:name w:val="Annex_title"/>
    <w:basedOn w:val="Normal"/>
    <w:next w:val="Normal"/>
    <w:rsid w:val="00DD3B3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lang w:val="en-GB"/>
    </w:rPr>
  </w:style>
  <w:style w:type="paragraph" w:customStyle="1" w:styleId="AnnexNo">
    <w:name w:val="Annex_No"/>
    <w:basedOn w:val="Normal"/>
    <w:next w:val="Normal"/>
    <w:rsid w:val="00DD3B3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Reasons">
    <w:name w:val="Reasons"/>
    <w:basedOn w:val="Normal"/>
    <w:link w:val="ReasonsChar"/>
    <w:rsid w:val="00DD3B31"/>
    <w:pPr>
      <w:tabs>
        <w:tab w:val="left" w:pos="1134"/>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customStyle="1" w:styleId="Proposal">
    <w:name w:val="Proposal"/>
    <w:basedOn w:val="Normal"/>
    <w:next w:val="Normal"/>
    <w:rsid w:val="00DD3B31"/>
    <w:pPr>
      <w:keepNext/>
      <w:tabs>
        <w:tab w:val="left" w:pos="1134"/>
        <w:tab w:val="left" w:pos="1871"/>
        <w:tab w:val="left" w:pos="2268"/>
      </w:tabs>
      <w:overflowPunct w:val="0"/>
      <w:autoSpaceDE w:val="0"/>
      <w:autoSpaceDN w:val="0"/>
      <w:adjustRightInd w:val="0"/>
      <w:spacing w:before="240"/>
      <w:textAlignment w:val="baseline"/>
    </w:pPr>
    <w:rPr>
      <w:rFonts w:ascii="Times New Roman Bold" w:eastAsia="MS Mincho" w:hAnsi="Times New Roman Bold" w:cs="Times New Roman Bold"/>
      <w:b/>
      <w:szCs w:val="20"/>
      <w:lang w:val="en-GB"/>
    </w:rPr>
  </w:style>
  <w:style w:type="character" w:customStyle="1" w:styleId="ReasonsChar">
    <w:name w:val="Reasons Char"/>
    <w:link w:val="Reasons"/>
    <w:rsid w:val="00DD3B31"/>
    <w:rPr>
      <w:rFonts w:eastAsia="MS Mincho"/>
      <w:sz w:val="24"/>
      <w:lang w:val="en-GB"/>
    </w:rPr>
  </w:style>
  <w:style w:type="character" w:customStyle="1" w:styleId="href">
    <w:name w:val="href"/>
    <w:basedOn w:val="DefaultParagraphFont"/>
    <w:rsid w:val="00DD3B31"/>
  </w:style>
  <w:style w:type="paragraph" w:customStyle="1" w:styleId="Normalaftertitle0">
    <w:name w:val="Normal after title"/>
    <w:basedOn w:val="Normal"/>
    <w:next w:val="Normal"/>
    <w:rsid w:val="00DD3B31"/>
    <w:pPr>
      <w:tabs>
        <w:tab w:val="left" w:pos="1134"/>
        <w:tab w:val="left" w:pos="1871"/>
        <w:tab w:val="left" w:pos="2268"/>
      </w:tabs>
      <w:overflowPunct w:val="0"/>
      <w:autoSpaceDE w:val="0"/>
      <w:autoSpaceDN w:val="0"/>
      <w:adjustRightInd w:val="0"/>
      <w:spacing w:before="280"/>
      <w:textAlignment w:val="baseline"/>
    </w:pPr>
    <w:rPr>
      <w:rFonts w:eastAsia="MS Mincho"/>
      <w:szCs w:val="20"/>
      <w:lang w:val="en-GB"/>
    </w:rPr>
  </w:style>
  <w:style w:type="paragraph" w:customStyle="1" w:styleId="headingb0">
    <w:name w:val="heading_b"/>
    <w:basedOn w:val="Heading3"/>
    <w:next w:val="Normal"/>
    <w:rsid w:val="00DD3B31"/>
    <w:pPr>
      <w:tabs>
        <w:tab w:val="clear" w:pos="1191"/>
        <w:tab w:val="clear" w:pos="1588"/>
        <w:tab w:val="clear" w:pos="1985"/>
        <w:tab w:val="num" w:pos="720"/>
        <w:tab w:val="left" w:pos="2127"/>
        <w:tab w:val="left" w:pos="2410"/>
        <w:tab w:val="left" w:pos="2921"/>
        <w:tab w:val="left" w:pos="3261"/>
      </w:tabs>
      <w:overflowPunct/>
      <w:autoSpaceDE/>
      <w:autoSpaceDN/>
      <w:adjustRightInd/>
      <w:spacing w:before="200"/>
      <w:ind w:left="0" w:firstLine="0"/>
      <w:textAlignment w:val="auto"/>
      <w:outlineLvl w:val="9"/>
    </w:pPr>
    <w:rPr>
      <w:rFonts w:cs="Angsana New"/>
    </w:rPr>
  </w:style>
  <w:style w:type="paragraph" w:customStyle="1" w:styleId="Appendixtitle">
    <w:name w:val="Appendix_title"/>
    <w:basedOn w:val="Annextitle"/>
    <w:next w:val="Normal"/>
    <w:rsid w:val="00DD3B31"/>
  </w:style>
  <w:style w:type="paragraph" w:customStyle="1" w:styleId="AppendixNo">
    <w:name w:val="Appendix_No"/>
    <w:basedOn w:val="AnnexNo"/>
    <w:next w:val="Normal"/>
    <w:rsid w:val="00DD3B31"/>
  </w:style>
  <w:style w:type="paragraph" w:customStyle="1" w:styleId="AnnexNoTitle0">
    <w:name w:val="Annex_NoTitle"/>
    <w:basedOn w:val="Normal"/>
    <w:next w:val="Normalaftertitle"/>
    <w:link w:val="AnnexNoTitleChar"/>
    <w:rsid w:val="00DD3B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character" w:customStyle="1" w:styleId="AnnexNoTitleChar">
    <w:name w:val="Annex_NoTitle Char"/>
    <w:link w:val="AnnexNoTitle0"/>
    <w:rsid w:val="00DD3B31"/>
    <w:rPr>
      <w:rFonts w:eastAsia="MS Mincho"/>
      <w:b/>
      <w:sz w:val="28"/>
      <w:lang w:val="en-GB"/>
    </w:rPr>
  </w:style>
  <w:style w:type="paragraph" w:customStyle="1" w:styleId="listitem">
    <w:name w:val="listitem"/>
    <w:basedOn w:val="Normal"/>
    <w:rsid w:val="00DD3B31"/>
    <w:pPr>
      <w:keepLines/>
      <w:tabs>
        <w:tab w:val="left" w:pos="1134"/>
        <w:tab w:val="left" w:pos="1871"/>
        <w:tab w:val="left" w:pos="2268"/>
      </w:tabs>
      <w:overflowPunct w:val="0"/>
      <w:autoSpaceDE w:val="0"/>
      <w:autoSpaceDN w:val="0"/>
      <w:adjustRightInd w:val="0"/>
      <w:textAlignment w:val="baseline"/>
    </w:pPr>
    <w:rPr>
      <w:rFonts w:eastAsia="MS Mincho"/>
      <w:szCs w:val="20"/>
      <w:lang w:val="fr-FR"/>
    </w:rPr>
  </w:style>
  <w:style w:type="paragraph" w:customStyle="1" w:styleId="Style0">
    <w:name w:val="Style0"/>
    <w:basedOn w:val="Normal"/>
    <w:link w:val="Style0CharChar"/>
    <w:rsid w:val="00DD3B31"/>
    <w:pPr>
      <w:tabs>
        <w:tab w:val="left" w:pos="794"/>
        <w:tab w:val="left" w:pos="1191"/>
        <w:tab w:val="left" w:pos="1588"/>
        <w:tab w:val="left" w:pos="1985"/>
      </w:tabs>
      <w:overflowPunct w:val="0"/>
      <w:autoSpaceDE w:val="0"/>
      <w:autoSpaceDN w:val="0"/>
      <w:adjustRightInd w:val="0"/>
      <w:spacing w:before="40"/>
      <w:textAlignment w:val="baseline"/>
    </w:pPr>
    <w:rPr>
      <w:rFonts w:eastAsia="MS Mincho"/>
      <w:b/>
      <w:bCs/>
      <w:color w:val="000000"/>
      <w:sz w:val="16"/>
      <w:szCs w:val="16"/>
      <w:lang w:val="en-GB"/>
    </w:rPr>
  </w:style>
  <w:style w:type="character" w:customStyle="1" w:styleId="Style0CharChar">
    <w:name w:val="Style0 Char Char"/>
    <w:link w:val="Style0"/>
    <w:rsid w:val="00DD3B31"/>
    <w:rPr>
      <w:rFonts w:eastAsia="MS Mincho"/>
      <w:b/>
      <w:bCs/>
      <w:color w:val="000000"/>
      <w:sz w:val="16"/>
      <w:szCs w:val="16"/>
      <w:lang w:val="en-GB"/>
    </w:rPr>
  </w:style>
  <w:style w:type="paragraph" w:customStyle="1" w:styleId="Style1notBold">
    <w:name w:val="Style1(not Bold)"/>
    <w:basedOn w:val="Normal"/>
    <w:link w:val="Style1notBoldChar"/>
    <w:rsid w:val="00DD3B31"/>
    <w:pPr>
      <w:tabs>
        <w:tab w:val="left" w:pos="794"/>
        <w:tab w:val="left" w:pos="1191"/>
        <w:tab w:val="left" w:pos="1588"/>
        <w:tab w:val="left" w:pos="1985"/>
      </w:tabs>
      <w:overflowPunct w:val="0"/>
      <w:autoSpaceDE w:val="0"/>
      <w:autoSpaceDN w:val="0"/>
      <w:adjustRightInd w:val="0"/>
      <w:spacing w:before="40"/>
      <w:ind w:left="85"/>
      <w:textAlignment w:val="baseline"/>
    </w:pPr>
    <w:rPr>
      <w:rFonts w:eastAsia="MS Mincho"/>
      <w:color w:val="000000"/>
      <w:sz w:val="16"/>
      <w:szCs w:val="16"/>
    </w:rPr>
  </w:style>
  <w:style w:type="character" w:customStyle="1" w:styleId="Style1notBoldChar">
    <w:name w:val="Style1(not Bold) Char"/>
    <w:link w:val="Style1notBold"/>
    <w:rsid w:val="00DD3B31"/>
    <w:rPr>
      <w:rFonts w:eastAsia="MS Mincho"/>
      <w:color w:val="000000"/>
      <w:sz w:val="16"/>
      <w:szCs w:val="16"/>
    </w:rPr>
  </w:style>
  <w:style w:type="paragraph" w:customStyle="1" w:styleId="Style2notbold">
    <w:name w:val="Style2 (not bold)"/>
    <w:basedOn w:val="Style1notBold"/>
    <w:link w:val="Style2notboldChar"/>
    <w:rsid w:val="00DD3B31"/>
    <w:pPr>
      <w:ind w:left="227"/>
    </w:pPr>
  </w:style>
  <w:style w:type="character" w:customStyle="1" w:styleId="Style2notboldChar">
    <w:name w:val="Style2 (not bold) Char"/>
    <w:basedOn w:val="Style1notBoldChar"/>
    <w:link w:val="Style2notbold"/>
    <w:rsid w:val="00DD3B31"/>
    <w:rPr>
      <w:rFonts w:eastAsia="MS Mincho"/>
      <w:color w:val="000000"/>
      <w:sz w:val="16"/>
      <w:szCs w:val="16"/>
    </w:rPr>
  </w:style>
  <w:style w:type="paragraph" w:customStyle="1" w:styleId="Style3notbold">
    <w:name w:val="Style3 (not bold)"/>
    <w:basedOn w:val="Normal"/>
    <w:link w:val="Style3notboldChar"/>
    <w:rsid w:val="00DD3B31"/>
    <w:pPr>
      <w:tabs>
        <w:tab w:val="left" w:pos="794"/>
        <w:tab w:val="left" w:pos="1191"/>
        <w:tab w:val="left" w:pos="1588"/>
        <w:tab w:val="left" w:pos="1985"/>
      </w:tabs>
      <w:overflowPunct w:val="0"/>
      <w:autoSpaceDE w:val="0"/>
      <w:autoSpaceDN w:val="0"/>
      <w:adjustRightInd w:val="0"/>
      <w:spacing w:before="40"/>
      <w:ind w:left="397"/>
      <w:textAlignment w:val="baseline"/>
    </w:pPr>
    <w:rPr>
      <w:rFonts w:eastAsia="MS Mincho"/>
      <w:sz w:val="16"/>
      <w:szCs w:val="20"/>
      <w:lang w:val="en-GB"/>
    </w:rPr>
  </w:style>
  <w:style w:type="character" w:customStyle="1" w:styleId="Style3notboldChar">
    <w:name w:val="Style3 (not bold) Char"/>
    <w:link w:val="Style3notbold"/>
    <w:rsid w:val="00DD3B31"/>
    <w:rPr>
      <w:rFonts w:eastAsia="MS Mincho"/>
      <w:sz w:val="16"/>
      <w:lang w:val="en-GB"/>
    </w:rPr>
  </w:style>
  <w:style w:type="paragraph" w:customStyle="1" w:styleId="Style4notbold">
    <w:name w:val="Style4 (not bold)"/>
    <w:basedOn w:val="Style3notbold"/>
    <w:link w:val="Style4notboldChar"/>
    <w:rsid w:val="00DD3B31"/>
    <w:pPr>
      <w:ind w:left="567"/>
    </w:pPr>
  </w:style>
  <w:style w:type="character" w:customStyle="1" w:styleId="Style4notboldChar">
    <w:name w:val="Style4 (not bold) Char"/>
    <w:basedOn w:val="Style3notboldChar"/>
    <w:link w:val="Style4notbold"/>
    <w:rsid w:val="00DD3B31"/>
    <w:rPr>
      <w:rFonts w:eastAsia="MS Mincho"/>
      <w:sz w:val="16"/>
      <w:lang w:val="en-GB"/>
    </w:rPr>
  </w:style>
  <w:style w:type="paragraph" w:customStyle="1" w:styleId="Style1">
    <w:name w:val="Style1"/>
    <w:basedOn w:val="Style0"/>
    <w:link w:val="Style1Char"/>
    <w:rsid w:val="00DD3B31"/>
    <w:rPr>
      <w:rFonts w:ascii="Times New Roman Bold" w:hAnsi="Times New Roman Bold"/>
    </w:rPr>
  </w:style>
  <w:style w:type="character" w:customStyle="1" w:styleId="Style1Char">
    <w:name w:val="Style1 Char"/>
    <w:link w:val="Style1"/>
    <w:rsid w:val="00DD3B31"/>
    <w:rPr>
      <w:rFonts w:ascii="Times New Roman Bold" w:eastAsia="MS Mincho" w:hAnsi="Times New Roman Bold"/>
      <w:b/>
      <w:bCs/>
      <w:color w:val="000000"/>
      <w:sz w:val="16"/>
      <w:szCs w:val="16"/>
      <w:lang w:val="en-GB"/>
    </w:rPr>
  </w:style>
  <w:style w:type="paragraph" w:customStyle="1" w:styleId="Tablefin">
    <w:name w:val="Table_fin"/>
    <w:basedOn w:val="Normal"/>
    <w:rsid w:val="00DD3B31"/>
    <w:pPr>
      <w:tabs>
        <w:tab w:val="left" w:pos="1871"/>
        <w:tab w:val="left" w:pos="2268"/>
      </w:tabs>
      <w:overflowPunct w:val="0"/>
      <w:autoSpaceDE w:val="0"/>
      <w:autoSpaceDN w:val="0"/>
      <w:adjustRightInd w:val="0"/>
      <w:jc w:val="both"/>
      <w:textAlignment w:val="baseline"/>
    </w:pPr>
    <w:rPr>
      <w:rFonts w:eastAsia="MS Mincho"/>
      <w:sz w:val="12"/>
      <w:szCs w:val="20"/>
      <w:lang w:val="fr-FR"/>
    </w:rPr>
  </w:style>
  <w:style w:type="character" w:customStyle="1" w:styleId="RestitleChar">
    <w:name w:val="Res_title Char"/>
    <w:link w:val="Restitle"/>
    <w:rsid w:val="00DD3B31"/>
    <w:rPr>
      <w:rFonts w:eastAsia="MS Mincho"/>
      <w:b/>
      <w:sz w:val="28"/>
      <w:lang w:val="en-GB"/>
    </w:rPr>
  </w:style>
  <w:style w:type="paragraph" w:customStyle="1" w:styleId="TabletextChar">
    <w:name w:val="Table_text Char"/>
    <w:basedOn w:val="Normal"/>
    <w:link w:val="TabletextCharChar"/>
    <w:rsid w:val="00DD3B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character" w:customStyle="1" w:styleId="TabletextCharChar">
    <w:name w:val="Table_text Char Char"/>
    <w:link w:val="TabletextChar"/>
    <w:rsid w:val="00DD3B31"/>
    <w:rPr>
      <w:rFonts w:eastAsia="MS Mincho"/>
      <w:sz w:val="22"/>
      <w:lang w:val="en-GB"/>
    </w:rPr>
  </w:style>
  <w:style w:type="paragraph" w:styleId="ListParagraph">
    <w:name w:val="List Paragraph"/>
    <w:basedOn w:val="Normal"/>
    <w:link w:val="ListParagraphChar"/>
    <w:uiPriority w:val="34"/>
    <w:qFormat/>
    <w:rsid w:val="006736CD"/>
    <w:pPr>
      <w:ind w:left="720"/>
      <w:contextualSpacing/>
    </w:pPr>
  </w:style>
  <w:style w:type="paragraph" w:customStyle="1" w:styleId="MS">
    <w:name w:val="MS바탕글"/>
    <w:basedOn w:val="Normal"/>
    <w:rsid w:val="00563973"/>
    <w:pPr>
      <w:shd w:val="clear" w:color="auto" w:fill="FFFFFF"/>
      <w:autoSpaceDE w:val="0"/>
      <w:autoSpaceDN w:val="0"/>
      <w:textAlignment w:val="baseline"/>
    </w:pPr>
    <w:rPr>
      <w:rFonts w:ascii="Gulim" w:eastAsia="Gulim" w:hAnsi="Gulim" w:cs="Gulim"/>
      <w:color w:val="000000"/>
      <w:lang w:eastAsia="ko-KR"/>
    </w:rPr>
  </w:style>
  <w:style w:type="character" w:customStyle="1" w:styleId="ListParagraphChar">
    <w:name w:val="List Paragraph Char"/>
    <w:link w:val="ListParagraph"/>
    <w:uiPriority w:val="34"/>
    <w:rsid w:val="00563973"/>
    <w:rPr>
      <w:rFonts w:eastAsia="BatangChe"/>
      <w:sz w:val="24"/>
      <w:szCs w:val="24"/>
      <w:lang w:bidi="ar-SA"/>
    </w:rPr>
  </w:style>
  <w:style w:type="table" w:styleId="TableGrid">
    <w:name w:val="Table Grid"/>
    <w:basedOn w:val="TableNormal"/>
    <w:rsid w:val="00D777EC"/>
    <w:rPr>
      <w:rFonts w:asciiTheme="minorHAnsi" w:eastAsiaTheme="minorEastAsia"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777EC"/>
    <w:pPr>
      <w:widowControl w:val="0"/>
    </w:pPr>
    <w:rPr>
      <w:rFonts w:ascii="MS Gothic" w:eastAsia="MS Gothic" w:hAnsi="Courier New" w:cs="Courier New"/>
      <w:kern w:val="2"/>
      <w:sz w:val="20"/>
      <w:szCs w:val="21"/>
      <w:lang w:eastAsia="ja-JP"/>
    </w:rPr>
  </w:style>
  <w:style w:type="character" w:customStyle="1" w:styleId="PlainTextChar">
    <w:name w:val="Plain Text Char"/>
    <w:basedOn w:val="DefaultParagraphFont"/>
    <w:link w:val="PlainText"/>
    <w:uiPriority w:val="99"/>
    <w:rsid w:val="00D777EC"/>
    <w:rPr>
      <w:rFonts w:ascii="MS Gothic" w:eastAsia="MS Gothic" w:hAnsi="Courier New" w:cs="Courier New"/>
      <w:kern w:val="2"/>
      <w:szCs w:val="21"/>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4453</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APT</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3</cp:revision>
  <cp:lastPrinted>2004-07-28T02:14:00Z</cp:lastPrinted>
  <dcterms:created xsi:type="dcterms:W3CDTF">2015-02-13T23:48:00Z</dcterms:created>
  <dcterms:modified xsi:type="dcterms:W3CDTF">2015-04-15T06:35:00Z</dcterms:modified>
</cp:coreProperties>
</file>