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261" w:type="dxa"/>
        <w:tblBorders>
          <w:bottom w:val="single" w:sz="4" w:space="0" w:color="auto"/>
        </w:tblBorders>
        <w:tblLayout w:type="fixed"/>
        <w:tblCellMar>
          <w:left w:w="99" w:type="dxa"/>
          <w:right w:w="99" w:type="dxa"/>
        </w:tblCellMar>
        <w:tblLook w:val="0000" w:firstRow="0" w:lastRow="0" w:firstColumn="0" w:lastColumn="0" w:noHBand="0" w:noVBand="0"/>
      </w:tblPr>
      <w:tblGrid>
        <w:gridCol w:w="1530"/>
        <w:gridCol w:w="4660"/>
        <w:gridCol w:w="1550"/>
        <w:gridCol w:w="111"/>
        <w:gridCol w:w="2229"/>
      </w:tblGrid>
      <w:tr w:rsidR="00295D9B" w:rsidRPr="00891D0B" w:rsidTr="006A4000">
        <w:trPr>
          <w:cantSplit/>
        </w:trPr>
        <w:tc>
          <w:tcPr>
            <w:tcW w:w="1530" w:type="dxa"/>
            <w:vMerge w:val="restart"/>
            <w:tcBorders>
              <w:top w:val="nil"/>
              <w:left w:val="nil"/>
              <w:bottom w:val="nil"/>
              <w:right w:val="nil"/>
            </w:tcBorders>
          </w:tcPr>
          <w:p w:rsidR="00295D9B" w:rsidRPr="00891D0B" w:rsidRDefault="00036EBF" w:rsidP="006A4000">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extent cx="762000" cy="666750"/>
                  <wp:effectExtent l="0" t="0" r="0" b="0"/>
                  <wp:docPr id="1" name="Picture 1"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tc>
        <w:tc>
          <w:tcPr>
            <w:tcW w:w="4660" w:type="dxa"/>
            <w:tcBorders>
              <w:top w:val="nil"/>
              <w:left w:val="nil"/>
              <w:bottom w:val="nil"/>
              <w:right w:val="nil"/>
            </w:tcBorders>
          </w:tcPr>
          <w:p w:rsidR="00295D9B" w:rsidRPr="00891D0B" w:rsidRDefault="00295D9B" w:rsidP="006A4000">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295D9B" w:rsidRPr="00891D0B" w:rsidRDefault="00295D9B" w:rsidP="006A4000"/>
        </w:tc>
        <w:tc>
          <w:tcPr>
            <w:tcW w:w="2229" w:type="dxa"/>
            <w:tcBorders>
              <w:top w:val="nil"/>
              <w:left w:val="nil"/>
              <w:bottom w:val="nil"/>
            </w:tcBorders>
          </w:tcPr>
          <w:p w:rsidR="00295D9B" w:rsidRPr="00891D0B" w:rsidRDefault="00295D9B" w:rsidP="006A4000">
            <w:pPr>
              <w:pStyle w:val="Heading8"/>
              <w:rPr>
                <w:sz w:val="24"/>
                <w:szCs w:val="24"/>
              </w:rPr>
            </w:pPr>
          </w:p>
        </w:tc>
      </w:tr>
      <w:tr w:rsidR="00295D9B" w:rsidRPr="00C15799" w:rsidTr="006A4000">
        <w:trPr>
          <w:cantSplit/>
        </w:trPr>
        <w:tc>
          <w:tcPr>
            <w:tcW w:w="1530" w:type="dxa"/>
            <w:vMerge/>
            <w:tcBorders>
              <w:top w:val="nil"/>
              <w:left w:val="nil"/>
              <w:bottom w:val="nil"/>
              <w:right w:val="nil"/>
            </w:tcBorders>
          </w:tcPr>
          <w:p w:rsidR="00295D9B" w:rsidRPr="00891D0B" w:rsidRDefault="00295D9B" w:rsidP="006A4000"/>
        </w:tc>
        <w:tc>
          <w:tcPr>
            <w:tcW w:w="6210" w:type="dxa"/>
            <w:gridSpan w:val="2"/>
            <w:tcBorders>
              <w:top w:val="nil"/>
              <w:left w:val="nil"/>
              <w:bottom w:val="nil"/>
              <w:right w:val="nil"/>
            </w:tcBorders>
          </w:tcPr>
          <w:p w:rsidR="00295D9B" w:rsidRPr="00891D0B" w:rsidRDefault="00295D9B" w:rsidP="00B87397">
            <w:pPr>
              <w:spacing w:line="0" w:lineRule="atLeast"/>
            </w:pPr>
            <w:r>
              <w:rPr>
                <w:b/>
              </w:rPr>
              <w:t>The APT Conference Prepar</w:t>
            </w:r>
            <w:r w:rsidR="00D05805">
              <w:rPr>
                <w:b/>
              </w:rPr>
              <w:t xml:space="preserve">atory  Group for WRC-15 </w:t>
            </w:r>
          </w:p>
        </w:tc>
        <w:tc>
          <w:tcPr>
            <w:tcW w:w="2340" w:type="dxa"/>
            <w:gridSpan w:val="2"/>
            <w:tcBorders>
              <w:top w:val="nil"/>
              <w:left w:val="nil"/>
              <w:bottom w:val="nil"/>
              <w:right w:val="nil"/>
            </w:tcBorders>
          </w:tcPr>
          <w:p w:rsidR="00295D9B" w:rsidRPr="00C15799" w:rsidRDefault="00295D9B" w:rsidP="003209E0">
            <w:pPr>
              <w:rPr>
                <w:b/>
                <w:bCs/>
                <w:lang w:val="fr-FR"/>
              </w:rPr>
            </w:pPr>
          </w:p>
        </w:tc>
      </w:tr>
      <w:tr w:rsidR="00295D9B" w:rsidRPr="00891D0B" w:rsidTr="006A4000">
        <w:trPr>
          <w:cantSplit/>
          <w:trHeight w:val="219"/>
        </w:trPr>
        <w:tc>
          <w:tcPr>
            <w:tcW w:w="1530" w:type="dxa"/>
            <w:vMerge/>
            <w:tcBorders>
              <w:top w:val="nil"/>
              <w:left w:val="nil"/>
              <w:bottom w:val="single" w:sz="12" w:space="0" w:color="auto"/>
              <w:right w:val="nil"/>
            </w:tcBorders>
          </w:tcPr>
          <w:p w:rsidR="00295D9B" w:rsidRPr="00C15799" w:rsidRDefault="00295D9B" w:rsidP="006A4000">
            <w:pPr>
              <w:rPr>
                <w:lang w:val="fr-FR"/>
              </w:rPr>
            </w:pPr>
          </w:p>
        </w:tc>
        <w:tc>
          <w:tcPr>
            <w:tcW w:w="6210" w:type="dxa"/>
            <w:gridSpan w:val="2"/>
            <w:tcBorders>
              <w:top w:val="nil"/>
              <w:left w:val="nil"/>
              <w:bottom w:val="single" w:sz="12" w:space="0" w:color="auto"/>
              <w:right w:val="nil"/>
            </w:tcBorders>
          </w:tcPr>
          <w:p w:rsidR="00295D9B" w:rsidRPr="00891D0B" w:rsidRDefault="00295D9B" w:rsidP="00D05805"/>
        </w:tc>
        <w:tc>
          <w:tcPr>
            <w:tcW w:w="2340" w:type="dxa"/>
            <w:gridSpan w:val="2"/>
            <w:tcBorders>
              <w:top w:val="nil"/>
              <w:left w:val="nil"/>
              <w:bottom w:val="single" w:sz="12" w:space="0" w:color="auto"/>
              <w:right w:val="nil"/>
            </w:tcBorders>
          </w:tcPr>
          <w:p w:rsidR="00295D9B" w:rsidRPr="00712451" w:rsidRDefault="00295D9B" w:rsidP="003209E0">
            <w:pPr>
              <w:rPr>
                <w:b/>
              </w:rPr>
            </w:pPr>
          </w:p>
        </w:tc>
      </w:tr>
    </w:tbl>
    <w:p w:rsidR="00DA7595" w:rsidRDefault="00B87397" w:rsidP="00DA7595">
      <w:pPr>
        <w:rPr>
          <w:lang w:eastAsia="ko-KR"/>
        </w:rPr>
      </w:pPr>
      <w:r>
        <w:rPr>
          <w:lang w:eastAsia="ko-KR"/>
        </w:rPr>
        <w:t>Source: APG15-4/OUT-04(Rev.1)</w:t>
      </w:r>
    </w:p>
    <w:p w:rsidR="00D13B41" w:rsidRDefault="00D13B41" w:rsidP="00DA7595">
      <w:pPr>
        <w:jc w:val="center"/>
        <w:rPr>
          <w:b/>
          <w:sz w:val="28"/>
          <w:szCs w:val="28"/>
          <w:lang w:eastAsia="ko-KR"/>
        </w:rPr>
      </w:pPr>
    </w:p>
    <w:p w:rsidR="00C357AD" w:rsidRPr="0013604F" w:rsidRDefault="00B87397" w:rsidP="0063062B">
      <w:pPr>
        <w:jc w:val="center"/>
        <w:rPr>
          <w:rFonts w:eastAsiaTheme="minorEastAsia"/>
          <w:b/>
          <w:bCs/>
          <w:caps/>
          <w:sz w:val="28"/>
          <w:szCs w:val="28"/>
          <w:lang w:eastAsia="ja-JP"/>
        </w:rPr>
      </w:pPr>
      <w:r>
        <w:rPr>
          <w:b/>
          <w:bCs/>
          <w:caps/>
          <w:sz w:val="28"/>
          <w:szCs w:val="28"/>
        </w:rPr>
        <w:t xml:space="preserve">APT </w:t>
      </w:r>
      <w:r w:rsidR="00D1252E">
        <w:rPr>
          <w:b/>
          <w:bCs/>
          <w:caps/>
          <w:sz w:val="28"/>
          <w:szCs w:val="28"/>
        </w:rPr>
        <w:t>preliminary v</w:t>
      </w:r>
      <w:r w:rsidR="00017D59">
        <w:rPr>
          <w:b/>
          <w:bCs/>
          <w:caps/>
          <w:sz w:val="28"/>
          <w:szCs w:val="28"/>
        </w:rPr>
        <w:t>iews on WRC-15</w:t>
      </w:r>
      <w:r w:rsidR="0013604F">
        <w:rPr>
          <w:b/>
          <w:bCs/>
          <w:caps/>
          <w:sz w:val="28"/>
          <w:szCs w:val="28"/>
        </w:rPr>
        <w:t xml:space="preserve"> agenda item </w:t>
      </w:r>
      <w:r w:rsidR="0013604F">
        <w:rPr>
          <w:rFonts w:eastAsiaTheme="minorEastAsia" w:hint="eastAsia"/>
          <w:b/>
          <w:bCs/>
          <w:caps/>
          <w:sz w:val="28"/>
          <w:szCs w:val="28"/>
          <w:lang w:eastAsia="ja-JP"/>
        </w:rPr>
        <w:t>7</w:t>
      </w:r>
      <w:r>
        <w:rPr>
          <w:rFonts w:eastAsiaTheme="minorEastAsia"/>
          <w:b/>
          <w:bCs/>
          <w:caps/>
          <w:sz w:val="28"/>
          <w:szCs w:val="28"/>
          <w:lang w:eastAsia="ja-JP"/>
        </w:rPr>
        <w:t xml:space="preserve"> from APG15-4</w:t>
      </w:r>
    </w:p>
    <w:p w:rsidR="00DB0A68" w:rsidRDefault="00DB0A68" w:rsidP="00C357AD">
      <w:pPr>
        <w:jc w:val="center"/>
      </w:pPr>
    </w:p>
    <w:p w:rsidR="00C357AD" w:rsidRDefault="00C357AD" w:rsidP="00C357AD">
      <w:pPr>
        <w:jc w:val="center"/>
        <w:rPr>
          <w:b/>
        </w:rPr>
      </w:pPr>
    </w:p>
    <w:p w:rsidR="00C357AD" w:rsidRDefault="00C357AD" w:rsidP="00C357AD">
      <w:pPr>
        <w:jc w:val="both"/>
        <w:rPr>
          <w:b/>
        </w:rPr>
      </w:pPr>
    </w:p>
    <w:p w:rsidR="008319BF" w:rsidRDefault="0013604F" w:rsidP="00C357AD">
      <w:pPr>
        <w:jc w:val="both"/>
      </w:pPr>
      <w:r>
        <w:rPr>
          <w:b/>
        </w:rPr>
        <w:t xml:space="preserve">Agenda Item </w:t>
      </w:r>
      <w:r>
        <w:rPr>
          <w:rFonts w:eastAsiaTheme="minorEastAsia" w:hint="eastAsia"/>
          <w:b/>
          <w:lang w:eastAsia="ja-JP"/>
        </w:rPr>
        <w:t>7</w:t>
      </w:r>
      <w:r w:rsidR="000A5418">
        <w:rPr>
          <w:b/>
        </w:rPr>
        <w:t xml:space="preserve">: </w:t>
      </w:r>
    </w:p>
    <w:p w:rsidR="0013604F" w:rsidRPr="00782B18" w:rsidRDefault="0013604F" w:rsidP="0013604F">
      <w:pPr>
        <w:pStyle w:val="Normalaftertitle"/>
        <w:spacing w:before="120"/>
        <w:rPr>
          <w:b/>
          <w:i/>
          <w:iCs/>
        </w:rPr>
      </w:pPr>
      <w:r w:rsidRPr="00782B18">
        <w:rPr>
          <w:i/>
          <w:iCs/>
        </w:rPr>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782B18">
        <w:rPr>
          <w:b/>
          <w:bCs/>
          <w:i/>
          <w:iCs/>
        </w:rPr>
        <w:t xml:space="preserve">86 </w:t>
      </w:r>
      <w:r w:rsidRPr="00782B18">
        <w:rPr>
          <w:b/>
          <w:bCs/>
          <w:i/>
          <w:iCs/>
          <w:lang w:eastAsia="ja-JP"/>
        </w:rPr>
        <w:t>(Rev.WRC</w:t>
      </w:r>
      <w:r w:rsidRPr="00782B18">
        <w:rPr>
          <w:b/>
          <w:bCs/>
          <w:i/>
          <w:iCs/>
          <w:lang w:eastAsia="ja-JP"/>
        </w:rPr>
        <w:noBreakHyphen/>
        <w:t>07)</w:t>
      </w:r>
      <w:r w:rsidRPr="00782B18">
        <w:rPr>
          <w:i/>
          <w:iCs/>
          <w:lang w:eastAsia="ja-JP"/>
        </w:rPr>
        <w:t xml:space="preserve"> to facilitate rational, efficient, and economical use of radio frequencies and any associated orbits, including the geostationary</w:t>
      </w:r>
      <w:r>
        <w:rPr>
          <w:i/>
          <w:iCs/>
          <w:lang w:eastAsia="ja-JP"/>
        </w:rPr>
        <w:t xml:space="preserve"> </w:t>
      </w:r>
      <w:r w:rsidRPr="00782B18">
        <w:rPr>
          <w:i/>
          <w:iCs/>
          <w:lang w:eastAsia="ja-JP"/>
        </w:rPr>
        <w:noBreakHyphen/>
      </w:r>
      <w:r>
        <w:rPr>
          <w:i/>
          <w:iCs/>
          <w:lang w:eastAsia="ja-JP"/>
        </w:rPr>
        <w:t xml:space="preserve"> </w:t>
      </w:r>
      <w:r w:rsidRPr="00782B18">
        <w:rPr>
          <w:i/>
          <w:iCs/>
          <w:lang w:eastAsia="ja-JP"/>
        </w:rPr>
        <w:t>satellite orbit</w:t>
      </w:r>
      <w:r w:rsidRPr="00782B18">
        <w:rPr>
          <w:i/>
          <w:iCs/>
        </w:rPr>
        <w:t>;</w:t>
      </w:r>
    </w:p>
    <w:p w:rsidR="000A5418" w:rsidRPr="0013604F" w:rsidRDefault="0013604F" w:rsidP="0013604F">
      <w:pPr>
        <w:rPr>
          <w:i/>
          <w:iCs/>
        </w:rPr>
      </w:pPr>
      <w:r w:rsidRPr="00740681">
        <w:t>Resolution </w:t>
      </w:r>
      <w:r w:rsidRPr="00740681">
        <w:rPr>
          <w:b/>
          <w:bCs/>
        </w:rPr>
        <w:t>86</w:t>
      </w:r>
      <w:r w:rsidRPr="00740681">
        <w:t xml:space="preserve"> (</w:t>
      </w:r>
      <w:r w:rsidRPr="00740681">
        <w:rPr>
          <w:b/>
          <w:bCs/>
        </w:rPr>
        <w:t>Rev.WRC</w:t>
      </w:r>
      <w:r w:rsidRPr="00740681">
        <w:rPr>
          <w:b/>
          <w:bCs/>
        </w:rPr>
        <w:noBreakHyphen/>
        <w:t>07</w:t>
      </w:r>
      <w:r w:rsidRPr="00740681">
        <w:t>)</w:t>
      </w:r>
      <w:r>
        <w:t xml:space="preserve">: </w:t>
      </w:r>
      <w:r w:rsidRPr="00782B18">
        <w:rPr>
          <w:i/>
          <w:iCs/>
        </w:rPr>
        <w:t>Implementation of Resolution 86 (Rev. Marrakesh, 2002) of the Plenipotentiary Conference</w:t>
      </w:r>
      <w:r w:rsidR="00017D59">
        <w:tab/>
      </w:r>
    </w:p>
    <w:p w:rsidR="000A5418" w:rsidRDefault="000A5418" w:rsidP="00C357AD">
      <w:pPr>
        <w:jc w:val="both"/>
        <w:rPr>
          <w:rFonts w:eastAsiaTheme="minorEastAsia"/>
          <w:lang w:eastAsia="ja-JP"/>
        </w:rPr>
      </w:pPr>
    </w:p>
    <w:p w:rsidR="0013604F" w:rsidRDefault="0013604F" w:rsidP="00C357AD">
      <w:pPr>
        <w:jc w:val="both"/>
        <w:rPr>
          <w:rFonts w:eastAsiaTheme="minorEastAsia"/>
          <w:lang w:eastAsia="ja-JP"/>
        </w:rPr>
      </w:pPr>
    </w:p>
    <w:p w:rsidR="0013604F" w:rsidRPr="00B87397" w:rsidRDefault="00B87397" w:rsidP="00B87397">
      <w:pPr>
        <w:spacing w:afterLines="50" w:after="120"/>
        <w:jc w:val="both"/>
        <w:rPr>
          <w:b/>
          <w:color w:val="943634" w:themeColor="accent2" w:themeShade="BF"/>
        </w:rPr>
      </w:pPr>
      <w:r w:rsidRPr="00B87397">
        <w:rPr>
          <w:b/>
          <w:color w:val="943634" w:themeColor="accent2" w:themeShade="BF"/>
        </w:rPr>
        <w:t>GENERAL CONSIDERATIONS</w:t>
      </w:r>
    </w:p>
    <w:p w:rsidR="0013604F" w:rsidRPr="00EF3946" w:rsidRDefault="0013604F" w:rsidP="0013604F">
      <w:pPr>
        <w:ind w:left="720"/>
        <w:jc w:val="both"/>
        <w:rPr>
          <w:rFonts w:eastAsiaTheme="minorEastAsia"/>
          <w:lang w:eastAsia="zh-CN"/>
        </w:rPr>
      </w:pPr>
    </w:p>
    <w:p w:rsidR="0013604F" w:rsidRPr="00DC094B" w:rsidRDefault="0013604F" w:rsidP="00B87397">
      <w:pPr>
        <w:spacing w:afterLines="50" w:after="120"/>
        <w:ind w:left="360"/>
        <w:jc w:val="both"/>
        <w:rPr>
          <w:b/>
        </w:rPr>
      </w:pPr>
      <w:r w:rsidRPr="008715AB">
        <w:rPr>
          <w:b/>
        </w:rPr>
        <w:t>APT Preliminary Views</w:t>
      </w:r>
      <w:r>
        <w:rPr>
          <w:rFonts w:eastAsiaTheme="minorEastAsia" w:hint="eastAsia"/>
          <w:b/>
          <w:lang w:eastAsia="ja-JP"/>
        </w:rPr>
        <w:t>:</w:t>
      </w:r>
    </w:p>
    <w:p w:rsidR="00DC094B" w:rsidRPr="00DC094B" w:rsidRDefault="00DC094B" w:rsidP="00F1452B">
      <w:pPr>
        <w:pStyle w:val="ListParagraph"/>
        <w:spacing w:afterLines="50" w:after="120"/>
        <w:ind w:leftChars="0" w:left="360"/>
        <w:rPr>
          <w:rFonts w:eastAsiaTheme="minorEastAsia"/>
          <w:lang w:eastAsia="ja-JP"/>
        </w:rPr>
      </w:pPr>
      <w:r w:rsidRPr="00DC094B">
        <w:rPr>
          <w:rFonts w:eastAsiaTheme="minorEastAsia"/>
          <w:lang w:eastAsia="zh-CN"/>
        </w:rPr>
        <w:t>APT Members support the</w:t>
      </w:r>
      <w:r w:rsidRPr="00B6595E">
        <w:t xml:space="preserve"> review </w:t>
      </w:r>
      <w:r w:rsidRPr="00DC094B">
        <w:rPr>
          <w:rFonts w:eastAsiaTheme="minorEastAsia"/>
          <w:lang w:eastAsia="zh-CN"/>
        </w:rPr>
        <w:t>of the</w:t>
      </w:r>
      <w:r w:rsidRPr="00B6595E">
        <w:t xml:space="preserve"> advance publication, coordination, notification and recording procedures of satellite networks subject to this </w:t>
      </w:r>
      <w:r w:rsidR="007A713F">
        <w:rPr>
          <w:rFonts w:eastAsiaTheme="minorEastAsia" w:hint="eastAsia"/>
          <w:lang w:eastAsia="ja-JP"/>
        </w:rPr>
        <w:t>A</w:t>
      </w:r>
      <w:r w:rsidR="007A713F">
        <w:t xml:space="preserve">genda </w:t>
      </w:r>
      <w:r w:rsidR="007A713F">
        <w:rPr>
          <w:rFonts w:eastAsiaTheme="minorEastAsia" w:hint="eastAsia"/>
          <w:lang w:eastAsia="ja-JP"/>
        </w:rPr>
        <w:t>I</w:t>
      </w:r>
      <w:r w:rsidRPr="00B6595E">
        <w:t>tem in accordance with Resolution 86 (</w:t>
      </w:r>
      <w:r w:rsidRPr="00DC094B">
        <w:rPr>
          <w:rFonts w:eastAsiaTheme="minorEastAsia"/>
          <w:lang w:eastAsia="zh-CN"/>
        </w:rPr>
        <w:t>Rev. WRC-07</w:t>
      </w:r>
      <w:r w:rsidRPr="00B6595E">
        <w:t>)</w:t>
      </w:r>
      <w:r w:rsidRPr="00DC094B">
        <w:rPr>
          <w:rFonts w:eastAsiaTheme="minorEastAsia"/>
          <w:lang w:eastAsia="zh-CN"/>
        </w:rPr>
        <w:t>,</w:t>
      </w:r>
      <w:r w:rsidRPr="00B6595E">
        <w:t xml:space="preserve"> on the basis</w:t>
      </w:r>
      <w:r w:rsidR="007A713F">
        <w:rPr>
          <w:rFonts w:eastAsiaTheme="minorEastAsia" w:hint="eastAsia"/>
          <w:lang w:eastAsia="ja-JP"/>
        </w:rPr>
        <w:t xml:space="preserve"> </w:t>
      </w:r>
      <w:r w:rsidR="007A713F" w:rsidRPr="001A5EDA">
        <w:rPr>
          <w:rFonts w:eastAsiaTheme="minorEastAsia" w:hint="eastAsia"/>
          <w:lang w:eastAsia="ja-JP"/>
        </w:rPr>
        <w:t>that</w:t>
      </w:r>
      <w:r w:rsidRPr="00B6595E">
        <w:t xml:space="preserve"> activity under this Agenda </w:t>
      </w:r>
      <w:r w:rsidRPr="00DC094B">
        <w:rPr>
          <w:rFonts w:eastAsiaTheme="minorEastAsia"/>
          <w:lang w:eastAsia="zh-CN"/>
        </w:rPr>
        <w:t>I</w:t>
      </w:r>
      <w:r w:rsidRPr="00B6595E">
        <w:t xml:space="preserve">tem </w:t>
      </w:r>
      <w:r w:rsidRPr="00DC094B">
        <w:rPr>
          <w:rFonts w:eastAsiaTheme="minorEastAsia"/>
          <w:lang w:eastAsia="zh-CN"/>
        </w:rPr>
        <w:t>would</w:t>
      </w:r>
      <w:r w:rsidRPr="00B6595E">
        <w:t xml:space="preserve"> not </w:t>
      </w:r>
      <w:r w:rsidRPr="00DC094B">
        <w:rPr>
          <w:rFonts w:eastAsiaTheme="minorEastAsia"/>
          <w:lang w:eastAsia="zh-CN"/>
        </w:rPr>
        <w:t xml:space="preserve">be </w:t>
      </w:r>
      <w:r w:rsidRPr="00B6595E">
        <w:t xml:space="preserve">used to make </w:t>
      </w:r>
      <w:r w:rsidRPr="00DC094B">
        <w:rPr>
          <w:rFonts w:eastAsiaTheme="minorEastAsia"/>
          <w:lang w:eastAsia="zh-CN"/>
        </w:rPr>
        <w:t xml:space="preserve">any </w:t>
      </w:r>
      <w:r w:rsidRPr="00B6595E">
        <w:t xml:space="preserve">change to </w:t>
      </w:r>
      <w:r w:rsidRPr="00DC094B">
        <w:rPr>
          <w:rFonts w:eastAsiaTheme="minorEastAsia"/>
          <w:lang w:eastAsia="zh-CN"/>
        </w:rPr>
        <w:t>the Table of Frequency Allocations of Article 5 RR and associated footnotes</w:t>
      </w:r>
      <w:r w:rsidRPr="00B6595E">
        <w:t xml:space="preserve"> of</w:t>
      </w:r>
      <w:r w:rsidRPr="00DC094B">
        <w:rPr>
          <w:rFonts w:eastAsiaTheme="minorEastAsia"/>
          <w:lang w:eastAsia="zh-CN"/>
        </w:rPr>
        <w:t xml:space="preserve"> that</w:t>
      </w:r>
      <w:r w:rsidRPr="00B6595E">
        <w:t xml:space="preserve"> </w:t>
      </w:r>
      <w:r w:rsidRPr="00DC094B">
        <w:rPr>
          <w:rFonts w:eastAsiaTheme="minorEastAsia"/>
          <w:lang w:eastAsia="zh-CN"/>
        </w:rPr>
        <w:t>Article</w:t>
      </w:r>
      <w:r w:rsidRPr="00B6595E">
        <w:t xml:space="preserve">. </w:t>
      </w:r>
      <w:r w:rsidRPr="00DC094B">
        <w:rPr>
          <w:rFonts w:eastAsiaTheme="minorEastAsia"/>
          <w:lang w:eastAsia="zh-CN"/>
        </w:rPr>
        <w:t>This should be done</w:t>
      </w:r>
      <w:r w:rsidRPr="00B6595E">
        <w:t xml:space="preserve"> by careful consideration of each issue under this </w:t>
      </w:r>
      <w:r w:rsidRPr="00DC094B">
        <w:rPr>
          <w:rFonts w:eastAsiaTheme="minorEastAsia"/>
          <w:lang w:eastAsia="zh-CN"/>
        </w:rPr>
        <w:t>A</w:t>
      </w:r>
      <w:r w:rsidRPr="00B6595E">
        <w:t xml:space="preserve">genda </w:t>
      </w:r>
      <w:r w:rsidRPr="00DC094B">
        <w:rPr>
          <w:rFonts w:eastAsiaTheme="minorEastAsia"/>
          <w:lang w:eastAsia="zh-CN"/>
        </w:rPr>
        <w:t>I</w:t>
      </w:r>
      <w:r w:rsidRPr="00B6595E">
        <w:t>tem respectively taking into account rational and efficient use of orbit/spectrum resources</w:t>
      </w:r>
      <w:r w:rsidRPr="00DC094B">
        <w:rPr>
          <w:rFonts w:eastAsiaTheme="minorEastAsia"/>
          <w:lang w:eastAsia="zh-CN"/>
        </w:rPr>
        <w:t>.</w:t>
      </w:r>
    </w:p>
    <w:p w:rsidR="00DC094B" w:rsidRPr="00DC094B" w:rsidRDefault="00DC094B" w:rsidP="00F1452B">
      <w:pPr>
        <w:pStyle w:val="ListParagraph"/>
        <w:spacing w:afterLines="50" w:after="120"/>
        <w:ind w:leftChars="0" w:left="360"/>
        <w:rPr>
          <w:rFonts w:eastAsiaTheme="minorEastAsia"/>
          <w:lang w:eastAsia="ja-JP"/>
        </w:rPr>
      </w:pPr>
      <w:r w:rsidRPr="00DC094B">
        <w:rPr>
          <w:rFonts w:eastAsiaTheme="minorEastAsia"/>
          <w:lang w:eastAsia="zh-CN"/>
        </w:rPr>
        <w:t>APT Members are of the view that this issue is for the purpose of improvement of advanced publication, coordination and notification procedures, but not used as allowing new WRC Agenda Items.</w:t>
      </w:r>
    </w:p>
    <w:p w:rsidR="00DC094B" w:rsidRPr="00DC094B" w:rsidRDefault="00DC094B" w:rsidP="00F1452B">
      <w:pPr>
        <w:spacing w:afterLines="50" w:after="120"/>
        <w:ind w:left="360"/>
        <w:jc w:val="both"/>
        <w:rPr>
          <w:b/>
        </w:rPr>
      </w:pPr>
    </w:p>
    <w:p w:rsidR="00DC094B" w:rsidRPr="00DC094B" w:rsidRDefault="00DC094B" w:rsidP="00B87397">
      <w:pPr>
        <w:pStyle w:val="ListParagraph"/>
        <w:spacing w:afterLines="50" w:after="120"/>
        <w:ind w:leftChars="0" w:left="360"/>
        <w:jc w:val="both"/>
        <w:rPr>
          <w:rFonts w:eastAsiaTheme="minorEastAsia"/>
          <w:b/>
          <w:lang w:eastAsia="zh-CN"/>
        </w:rPr>
      </w:pPr>
      <w:r w:rsidRPr="00DC094B">
        <w:rPr>
          <w:rFonts w:eastAsiaTheme="minorEastAsia"/>
          <w:b/>
          <w:lang w:eastAsia="zh-CN"/>
        </w:rPr>
        <w:t>Other views</w:t>
      </w:r>
    </w:p>
    <w:p w:rsidR="00DC094B" w:rsidRPr="00DC094B" w:rsidRDefault="00DC094B" w:rsidP="00F1452B">
      <w:pPr>
        <w:pStyle w:val="ListParagraph"/>
        <w:spacing w:afterLines="50" w:after="120"/>
        <w:ind w:leftChars="0" w:left="360"/>
        <w:rPr>
          <w:rFonts w:eastAsia="Times New Roman"/>
          <w:lang w:eastAsia="zh-CN"/>
        </w:rPr>
      </w:pPr>
      <w:r w:rsidRPr="00DC094B">
        <w:rPr>
          <w:rFonts w:eastAsia="MS Mincho" w:hint="eastAsia"/>
          <w:lang w:eastAsia="ja-JP"/>
        </w:rPr>
        <w:t>Some</w:t>
      </w:r>
      <w:r w:rsidRPr="00DC094B">
        <w:rPr>
          <w:rFonts w:eastAsiaTheme="minorEastAsia"/>
          <w:lang w:eastAsia="zh-CN"/>
        </w:rPr>
        <w:t xml:space="preserve"> APT Member</w:t>
      </w:r>
      <w:r w:rsidRPr="00DC094B">
        <w:rPr>
          <w:rFonts w:eastAsia="MS Mincho" w:hint="eastAsia"/>
          <w:lang w:eastAsia="ja-JP"/>
        </w:rPr>
        <w:t>s</w:t>
      </w:r>
      <w:r w:rsidRPr="00DC094B">
        <w:rPr>
          <w:rFonts w:eastAsiaTheme="minorEastAsia"/>
          <w:lang w:eastAsia="zh-CN"/>
        </w:rPr>
        <w:t xml:space="preserve"> continue</w:t>
      </w:r>
      <w:r w:rsidRPr="00DC094B">
        <w:rPr>
          <w:rFonts w:eastAsia="Times New Roman"/>
          <w:lang w:eastAsia="zh-CN"/>
        </w:rPr>
        <w:t xml:space="preserve"> to examine the entire regulatory regime governing the use of the orbital/spectrum resources in the space services as contained in Articles 9, 11, 13, 14 and 15 and their associated Rules of Procedure as well as all relevant Appendices and Annexes and Resolutions of the previous WRCs with a view to giving a new and fresh look for comprehensive  review  of applicable regulatory regime to space services as mentioned in Annex-19 to Document 4A/468 and Annex-8 to Document SC-WP/34, in details.</w:t>
      </w:r>
    </w:p>
    <w:p w:rsidR="00DC094B" w:rsidRPr="00DC094B" w:rsidRDefault="00DC094B" w:rsidP="00F1452B">
      <w:pPr>
        <w:pStyle w:val="ListParagraph"/>
        <w:spacing w:afterLines="50" w:after="120"/>
        <w:ind w:leftChars="0" w:left="360"/>
        <w:rPr>
          <w:rFonts w:eastAsia="Times New Roman"/>
          <w:lang w:eastAsia="zh-CN"/>
        </w:rPr>
      </w:pPr>
      <w:r w:rsidRPr="00DC094B">
        <w:rPr>
          <w:rFonts w:eastAsia="MS Mincho" w:hint="eastAsia"/>
          <w:lang w:eastAsia="ja-JP"/>
        </w:rPr>
        <w:t>Some o</w:t>
      </w:r>
      <w:r w:rsidRPr="00DC094B">
        <w:rPr>
          <w:rFonts w:eastAsia="Times New Roman"/>
          <w:lang w:eastAsia="zh-CN"/>
        </w:rPr>
        <w:t xml:space="preserve">ther APT Members </w:t>
      </w:r>
      <w:r w:rsidRPr="00DC094B">
        <w:rPr>
          <w:rFonts w:eastAsia="MS Mincho" w:hint="eastAsia"/>
          <w:lang w:eastAsia="ja-JP"/>
        </w:rPr>
        <w:t xml:space="preserve">do not support </w:t>
      </w:r>
      <w:r w:rsidRPr="00DC094B">
        <w:rPr>
          <w:rFonts w:eastAsia="Times New Roman"/>
          <w:lang w:eastAsia="zh-CN"/>
        </w:rPr>
        <w:t>the concept of comprehensive and entire review of applicable regulatory regime to space services.</w:t>
      </w:r>
    </w:p>
    <w:p w:rsidR="003F54D5" w:rsidRDefault="003F54D5">
      <w:pPr>
        <w:rPr>
          <w:rFonts w:eastAsia="MS Mincho"/>
          <w:b/>
          <w:lang w:eastAsia="ja-JP"/>
        </w:rPr>
      </w:pPr>
      <w:r>
        <w:rPr>
          <w:rFonts w:eastAsia="MS Mincho"/>
          <w:b/>
          <w:lang w:eastAsia="ja-JP"/>
        </w:rPr>
        <w:br w:type="page"/>
      </w:r>
    </w:p>
    <w:p w:rsidR="008B7BAB" w:rsidRDefault="008B7BAB" w:rsidP="00F1452B">
      <w:pPr>
        <w:spacing w:beforeLines="50" w:before="120"/>
        <w:jc w:val="both"/>
        <w:rPr>
          <w:rFonts w:eastAsia="SimSun"/>
          <w:b/>
          <w:lang w:eastAsia="zh-CN"/>
        </w:rPr>
      </w:pPr>
      <w:r>
        <w:rPr>
          <w:rFonts w:eastAsia="MS Mincho" w:hint="eastAsia"/>
          <w:b/>
          <w:lang w:eastAsia="ja-JP"/>
        </w:rPr>
        <w:lastRenderedPageBreak/>
        <w:t>S</w:t>
      </w:r>
      <w:r>
        <w:rPr>
          <w:rFonts w:eastAsiaTheme="minorEastAsia" w:hint="eastAsia"/>
          <w:b/>
          <w:lang w:eastAsia="ja-JP"/>
        </w:rPr>
        <w:t>pecific Issues</w:t>
      </w:r>
    </w:p>
    <w:p w:rsidR="008B7BAB" w:rsidRDefault="008B7BAB" w:rsidP="008B7BAB">
      <w:pPr>
        <w:jc w:val="center"/>
      </w:pPr>
    </w:p>
    <w:p w:rsidR="008B7BAB" w:rsidRPr="00B87397" w:rsidRDefault="008B7BAB" w:rsidP="00F1452B">
      <w:pPr>
        <w:spacing w:afterLines="50" w:after="120"/>
        <w:rPr>
          <w:color w:val="C00000"/>
        </w:rPr>
      </w:pPr>
      <w:r w:rsidRPr="00B87397">
        <w:rPr>
          <w:rFonts w:eastAsia="SimSun"/>
          <w:b/>
          <w:color w:val="C00000"/>
        </w:rPr>
        <w:t>Issue A</w:t>
      </w:r>
      <w:r w:rsidRPr="00B87397">
        <w:rPr>
          <w:rFonts w:eastAsiaTheme="minorEastAsia" w:hint="eastAsia"/>
          <w:b/>
          <w:color w:val="C00000"/>
          <w:lang w:eastAsia="ja-JP"/>
        </w:rPr>
        <w:t>:</w:t>
      </w:r>
      <w:r w:rsidRPr="00B87397">
        <w:rPr>
          <w:rFonts w:eastAsia="SimSun"/>
          <w:b/>
          <w:color w:val="C00000"/>
        </w:rPr>
        <w:t xml:space="preserve"> Informing the BR of a suspension under RR No. 11.49 beyond six months</w:t>
      </w:r>
    </w:p>
    <w:p w:rsidR="008B7BAB" w:rsidRDefault="008B7BAB" w:rsidP="00B504BB">
      <w:pPr>
        <w:ind w:left="450"/>
      </w:pPr>
    </w:p>
    <w:p w:rsidR="008B7BAB" w:rsidRDefault="008B7BAB" w:rsidP="00B87397">
      <w:pPr>
        <w:pStyle w:val="ListParagraph"/>
        <w:spacing w:afterLines="50" w:after="120"/>
        <w:ind w:leftChars="0" w:left="357"/>
        <w:rPr>
          <w:b/>
          <w:lang w:eastAsia="zh-CN"/>
        </w:rPr>
      </w:pPr>
      <w:r w:rsidRPr="00B14E11">
        <w:rPr>
          <w:b/>
          <w:lang w:eastAsia="zh-CN"/>
        </w:rPr>
        <w:t>APT Preliminary View</w:t>
      </w:r>
      <w:r>
        <w:rPr>
          <w:rFonts w:eastAsiaTheme="minorEastAsia" w:hint="eastAsia"/>
          <w:b/>
          <w:lang w:eastAsia="ja-JP"/>
        </w:rPr>
        <w:t>s:</w:t>
      </w:r>
    </w:p>
    <w:p w:rsidR="008B7BAB" w:rsidRPr="0048331E" w:rsidRDefault="008B7BAB" w:rsidP="00B504BB">
      <w:pPr>
        <w:pStyle w:val="ListParagraph"/>
        <w:spacing w:after="60"/>
        <w:ind w:leftChars="177" w:left="425"/>
        <w:rPr>
          <w:szCs w:val="28"/>
        </w:rPr>
      </w:pPr>
      <w:r w:rsidRPr="0048331E">
        <w:t xml:space="preserve">Some APT </w:t>
      </w:r>
      <w:r w:rsidRPr="0048331E">
        <w:rPr>
          <w:rFonts w:eastAsiaTheme="minorEastAsia" w:hint="eastAsia"/>
          <w:lang w:eastAsia="ja-JP"/>
        </w:rPr>
        <w:t>M</w:t>
      </w:r>
      <w:r w:rsidRPr="0048331E">
        <w:t>embers support Method A1</w:t>
      </w:r>
      <w:r>
        <w:t xml:space="preserve"> (NOC)</w:t>
      </w:r>
      <w:r w:rsidRPr="0048331E">
        <w:t xml:space="preserve"> in the Section 5/7/1 of the Chapter 5 of the draft CPM Report</w:t>
      </w:r>
      <w:r w:rsidRPr="0048331E">
        <w:rPr>
          <w:szCs w:val="28"/>
        </w:rPr>
        <w:t>.</w:t>
      </w:r>
    </w:p>
    <w:p w:rsidR="008B7BAB" w:rsidRDefault="008B7BAB" w:rsidP="00B504BB">
      <w:pPr>
        <w:pStyle w:val="ListParagraph"/>
        <w:spacing w:after="60"/>
        <w:ind w:leftChars="177" w:left="425"/>
        <w:rPr>
          <w:szCs w:val="28"/>
        </w:rPr>
      </w:pPr>
      <w:r w:rsidRPr="0048331E">
        <w:t xml:space="preserve">Some APT </w:t>
      </w:r>
      <w:r w:rsidRPr="0048331E">
        <w:rPr>
          <w:rFonts w:eastAsiaTheme="minorEastAsia" w:hint="eastAsia"/>
          <w:lang w:eastAsia="ja-JP"/>
        </w:rPr>
        <w:t>M</w:t>
      </w:r>
      <w:r w:rsidRPr="0048331E">
        <w:t xml:space="preserve">embers support to modify RR </w:t>
      </w:r>
      <w:r w:rsidRPr="0048331E">
        <w:rPr>
          <w:rFonts w:eastAsia="MS PGothic"/>
          <w:kern w:val="24"/>
        </w:rPr>
        <w:t>No. 11.49 to specify the regulatory consequence when an administration notifies the Bureau of a suspension beyond the required six-month period</w:t>
      </w:r>
      <w:r w:rsidRPr="0048331E">
        <w:rPr>
          <w:szCs w:val="28"/>
        </w:rPr>
        <w:t>.</w:t>
      </w:r>
    </w:p>
    <w:p w:rsidR="008B7BAB" w:rsidRPr="0048331E" w:rsidRDefault="008B7BAB" w:rsidP="00B504BB">
      <w:pPr>
        <w:pStyle w:val="ListParagraph"/>
        <w:spacing w:after="60"/>
        <w:ind w:left="960"/>
        <w:rPr>
          <w:szCs w:val="28"/>
        </w:rPr>
      </w:pPr>
    </w:p>
    <w:p w:rsidR="008B7BAB" w:rsidRPr="00934265" w:rsidRDefault="008B7BAB" w:rsidP="00B87397">
      <w:pPr>
        <w:pStyle w:val="ListParagraph"/>
        <w:ind w:leftChars="0" w:left="360"/>
        <w:rPr>
          <w:b/>
        </w:rPr>
      </w:pPr>
      <w:r w:rsidRPr="00934265">
        <w:rPr>
          <w:b/>
        </w:rPr>
        <w:t>Other view:</w:t>
      </w:r>
    </w:p>
    <w:p w:rsidR="008B7BAB" w:rsidRDefault="008B7BAB" w:rsidP="00F1452B">
      <w:pPr>
        <w:spacing w:beforeLines="50" w:before="120"/>
        <w:ind w:firstLine="357"/>
      </w:pPr>
      <w:r>
        <w:t xml:space="preserve">One APT Member does not support </w:t>
      </w:r>
      <w:r>
        <w:rPr>
          <w:rFonts w:eastAsia="SimSun" w:hint="eastAsia"/>
          <w:lang w:eastAsia="zh-CN"/>
        </w:rPr>
        <w:t xml:space="preserve">Option B of </w:t>
      </w:r>
      <w:r>
        <w:rPr>
          <w:rFonts w:hint="eastAsia"/>
        </w:rPr>
        <w:t>Method A</w:t>
      </w:r>
      <w:r>
        <w:rPr>
          <w:rFonts w:eastAsia="SimSun" w:hint="eastAsia"/>
          <w:lang w:eastAsia="zh-CN"/>
        </w:rPr>
        <w:t>2</w:t>
      </w:r>
      <w:r>
        <w:rPr>
          <w:rFonts w:eastAsia="SimSun"/>
          <w:lang w:eastAsia="zh-CN"/>
        </w:rPr>
        <w:t>.</w:t>
      </w:r>
    </w:p>
    <w:p w:rsidR="008B7BAB" w:rsidRDefault="008B7BAB" w:rsidP="00B504BB">
      <w:pPr>
        <w:rPr>
          <w:rFonts w:eastAsiaTheme="minorEastAsia"/>
          <w:lang w:eastAsia="ja-JP"/>
        </w:rPr>
      </w:pPr>
    </w:p>
    <w:p w:rsidR="000269DD" w:rsidRPr="000269DD" w:rsidRDefault="000269DD" w:rsidP="008B7BAB">
      <w:pPr>
        <w:rPr>
          <w:rFonts w:eastAsiaTheme="minorEastAsia"/>
          <w:lang w:eastAsia="ja-JP"/>
        </w:rPr>
      </w:pPr>
    </w:p>
    <w:p w:rsidR="008B7BAB" w:rsidRPr="00B87397" w:rsidRDefault="008B7BAB" w:rsidP="008B7BAB">
      <w:pPr>
        <w:rPr>
          <w:color w:val="C00000"/>
        </w:rPr>
      </w:pPr>
      <w:r w:rsidRPr="00B87397">
        <w:rPr>
          <w:rFonts w:eastAsia="SimSun"/>
          <w:b/>
          <w:color w:val="C00000"/>
        </w:rPr>
        <w:t>Issue B</w:t>
      </w:r>
      <w:r w:rsidRPr="00B87397">
        <w:rPr>
          <w:rFonts w:eastAsia="SimSun" w:hint="eastAsia"/>
          <w:b/>
          <w:color w:val="C00000"/>
        </w:rPr>
        <w:t>:</w:t>
      </w:r>
      <w:r w:rsidRPr="00B87397">
        <w:rPr>
          <w:rFonts w:eastAsia="SimSun"/>
          <w:b/>
          <w:color w:val="C00000"/>
        </w:rPr>
        <w:t xml:space="preserve"> Publication of information on bringing into use of satellite networks at the ITU website</w:t>
      </w:r>
    </w:p>
    <w:p w:rsidR="008B7BAB" w:rsidRPr="000269DD" w:rsidRDefault="008B7BAB" w:rsidP="000269DD">
      <w:pPr>
        <w:ind w:right="120"/>
        <w:jc w:val="right"/>
        <w:rPr>
          <w:rFonts w:eastAsiaTheme="minorEastAsia"/>
          <w:b/>
          <w:u w:val="single"/>
          <w:lang w:eastAsia="ja-JP"/>
        </w:rPr>
      </w:pPr>
    </w:p>
    <w:p w:rsidR="008B7BAB" w:rsidRDefault="008B7BAB" w:rsidP="008B7BAB"/>
    <w:p w:rsidR="008B7BAB" w:rsidRDefault="008B7BAB" w:rsidP="00B87397">
      <w:pPr>
        <w:pStyle w:val="ListParagraph"/>
        <w:spacing w:afterLines="50" w:after="120"/>
        <w:ind w:leftChars="0" w:left="357"/>
        <w:jc w:val="both"/>
        <w:rPr>
          <w:b/>
          <w:lang w:eastAsia="zh-CN"/>
        </w:rPr>
      </w:pPr>
      <w:r w:rsidRPr="00B14E11">
        <w:rPr>
          <w:b/>
          <w:lang w:eastAsia="zh-CN"/>
        </w:rPr>
        <w:t>APT Preliminary View</w:t>
      </w:r>
      <w:r>
        <w:rPr>
          <w:rFonts w:eastAsiaTheme="minorEastAsia" w:hint="eastAsia"/>
          <w:b/>
          <w:lang w:eastAsia="ja-JP"/>
        </w:rPr>
        <w:t>s:</w:t>
      </w:r>
    </w:p>
    <w:p w:rsidR="003F54D5" w:rsidRDefault="008B7BAB" w:rsidP="00B87397">
      <w:pPr>
        <w:pStyle w:val="ListParagraph"/>
        <w:spacing w:before="120"/>
        <w:ind w:leftChars="177" w:left="425"/>
        <w:rPr>
          <w:lang w:eastAsia="ko-KR"/>
        </w:rPr>
      </w:pPr>
      <w:r w:rsidRPr="002C465E">
        <w:rPr>
          <w:lang w:eastAsia="ko-KR"/>
        </w:rPr>
        <w:t xml:space="preserve">APT Members are of </w:t>
      </w:r>
      <w:r w:rsidRPr="002C465E">
        <w:rPr>
          <w:rFonts w:eastAsiaTheme="minorEastAsia" w:hint="eastAsia"/>
          <w:lang w:eastAsia="ja-JP"/>
        </w:rPr>
        <w:t>the</w:t>
      </w:r>
      <w:r w:rsidRPr="002C465E">
        <w:rPr>
          <w:lang w:eastAsia="ko-KR"/>
        </w:rPr>
        <w:t xml:space="preserve"> view that it is necessary to make available the information on bringing into use and suspension of satellite networks on the ITU website and </w:t>
      </w:r>
      <w:r w:rsidRPr="0048331E">
        <w:rPr>
          <w:lang w:eastAsia="ko-KR"/>
        </w:rPr>
        <w:t>publish it in</w:t>
      </w:r>
      <w:r w:rsidRPr="002C465E">
        <w:rPr>
          <w:lang w:eastAsia="ko-KR"/>
        </w:rPr>
        <w:t xml:space="preserve"> the BR IFIC. </w:t>
      </w:r>
    </w:p>
    <w:p w:rsidR="00B87397" w:rsidRDefault="00B87397" w:rsidP="00B87397">
      <w:pPr>
        <w:pStyle w:val="ListParagraph"/>
        <w:spacing w:before="120"/>
        <w:ind w:leftChars="177" w:left="425"/>
        <w:rPr>
          <w:rFonts w:eastAsiaTheme="minorEastAsia"/>
          <w:b/>
          <w:lang w:val="en-GB" w:eastAsia="zh-CN"/>
        </w:rPr>
      </w:pPr>
    </w:p>
    <w:p w:rsidR="0068721D" w:rsidRPr="00B87397" w:rsidRDefault="0068721D" w:rsidP="0068721D">
      <w:pPr>
        <w:rPr>
          <w:rFonts w:eastAsiaTheme="minorEastAsia"/>
          <w:color w:val="C00000"/>
          <w:lang w:eastAsia="zh-CN"/>
        </w:rPr>
      </w:pPr>
      <w:r w:rsidRPr="00B87397">
        <w:rPr>
          <w:rFonts w:eastAsiaTheme="minorEastAsia" w:hint="eastAsia"/>
          <w:b/>
          <w:color w:val="C00000"/>
          <w:lang w:val="en-GB" w:eastAsia="zh-CN"/>
        </w:rPr>
        <w:t>Issue</w:t>
      </w:r>
      <w:r w:rsidRPr="00B87397">
        <w:rPr>
          <w:rFonts w:eastAsiaTheme="minorEastAsia" w:hint="eastAsia"/>
          <w:b/>
          <w:color w:val="C00000"/>
          <w:lang w:val="en-GB" w:eastAsia="ja-JP"/>
        </w:rPr>
        <w:t xml:space="preserve"> </w:t>
      </w:r>
      <w:r w:rsidRPr="00B87397">
        <w:rPr>
          <w:rFonts w:eastAsiaTheme="minorEastAsia"/>
          <w:b/>
          <w:color w:val="C00000"/>
          <w:lang w:val="en-GB" w:eastAsia="ja-JP"/>
        </w:rPr>
        <w:t>C</w:t>
      </w:r>
      <w:r w:rsidRPr="00B87397">
        <w:rPr>
          <w:rFonts w:eastAsiaTheme="minorEastAsia" w:hint="eastAsia"/>
          <w:b/>
          <w:color w:val="C00000"/>
          <w:lang w:val="en-GB" w:eastAsia="zh-CN"/>
        </w:rPr>
        <w:t xml:space="preserve">: </w:t>
      </w:r>
      <w:r w:rsidRPr="00B87397">
        <w:rPr>
          <w:rFonts w:eastAsiaTheme="minorEastAsia"/>
          <w:b/>
          <w:color w:val="C00000"/>
          <w:lang w:val="en-GB" w:eastAsia="zh-CN"/>
        </w:rPr>
        <w:t xml:space="preserve">Review or </w:t>
      </w:r>
      <w:r w:rsidRPr="00B87397">
        <w:rPr>
          <w:b/>
          <w:color w:val="C00000"/>
          <w:lang w:val="en-GB" w:eastAsia="ko-KR"/>
        </w:rPr>
        <w:t>possible cancellation of advance publication mechanism for satellite networks subject to coordination under Section II of Article 9 of the Radio Regulations</w:t>
      </w:r>
    </w:p>
    <w:p w:rsidR="0068721D" w:rsidRPr="001843E1" w:rsidRDefault="0068721D" w:rsidP="00B504BB">
      <w:pPr>
        <w:pStyle w:val="ListParagraph"/>
        <w:ind w:left="960" w:firstLine="480"/>
        <w:rPr>
          <w:lang w:val="en-GB" w:eastAsia="zh-CN"/>
        </w:rPr>
      </w:pPr>
    </w:p>
    <w:p w:rsidR="0068721D" w:rsidRDefault="0068721D" w:rsidP="00B87397">
      <w:pPr>
        <w:pStyle w:val="ListParagraph"/>
        <w:spacing w:afterLines="50" w:after="120"/>
        <w:ind w:leftChars="0" w:left="357"/>
        <w:rPr>
          <w:b/>
        </w:rPr>
      </w:pPr>
      <w:r w:rsidRPr="0005252B">
        <w:rPr>
          <w:b/>
        </w:rPr>
        <w:t>APT Preliminary View</w:t>
      </w:r>
      <w:r>
        <w:rPr>
          <w:rFonts w:eastAsiaTheme="minorEastAsia" w:hint="eastAsia"/>
          <w:b/>
          <w:lang w:eastAsia="ja-JP"/>
        </w:rPr>
        <w:t xml:space="preserve">s: </w:t>
      </w:r>
    </w:p>
    <w:p w:rsidR="0068721D" w:rsidRDefault="0068721D" w:rsidP="00F1452B">
      <w:pPr>
        <w:pStyle w:val="ListParagraph"/>
        <w:spacing w:afterLines="100" w:after="240"/>
        <w:ind w:leftChars="177" w:left="425"/>
        <w:rPr>
          <w:lang w:val="en-GB"/>
        </w:rPr>
      </w:pPr>
      <w:r w:rsidRPr="00CC2418">
        <w:rPr>
          <w:lang w:val="en-GB"/>
        </w:rPr>
        <w:t xml:space="preserve">APT Members are of </w:t>
      </w:r>
      <w:r w:rsidRPr="00CC2418">
        <w:rPr>
          <w:rFonts w:hint="eastAsia"/>
          <w:lang w:val="en-GB"/>
        </w:rPr>
        <w:t xml:space="preserve">the </w:t>
      </w:r>
      <w:r w:rsidRPr="00CC2418">
        <w:rPr>
          <w:lang w:val="en-GB"/>
        </w:rPr>
        <w:t>view that potential impact of API suppression and the required necessary transitional measures should be carefully studied before making any decision.</w:t>
      </w:r>
    </w:p>
    <w:p w:rsidR="0068721D" w:rsidRDefault="0068721D" w:rsidP="00B504BB">
      <w:pPr>
        <w:rPr>
          <w:b/>
        </w:rPr>
      </w:pPr>
    </w:p>
    <w:p w:rsidR="0068721D" w:rsidRPr="00B87397" w:rsidRDefault="0068721D" w:rsidP="0068721D">
      <w:pPr>
        <w:rPr>
          <w:rFonts w:eastAsiaTheme="minorEastAsia"/>
          <w:b/>
          <w:color w:val="C00000"/>
          <w:lang w:val="en-GB" w:eastAsia="zh-CN"/>
        </w:rPr>
      </w:pPr>
      <w:r w:rsidRPr="00B87397">
        <w:rPr>
          <w:b/>
          <w:color w:val="C00000"/>
        </w:rPr>
        <w:t xml:space="preserve">Issue </w:t>
      </w:r>
      <w:r w:rsidRPr="00B87397">
        <w:rPr>
          <w:rFonts w:eastAsiaTheme="minorEastAsia" w:hint="eastAsia"/>
          <w:b/>
          <w:color w:val="C00000"/>
          <w:lang w:eastAsia="ja-JP"/>
        </w:rPr>
        <w:t>D</w:t>
      </w:r>
      <w:r w:rsidRPr="00B87397">
        <w:rPr>
          <w:b/>
          <w:color w:val="C00000"/>
        </w:rPr>
        <w:t xml:space="preserve">: </w:t>
      </w:r>
      <w:r w:rsidRPr="00B87397">
        <w:rPr>
          <w:rFonts w:eastAsiaTheme="minorEastAsia"/>
          <w:b/>
          <w:color w:val="C00000"/>
          <w:lang w:val="en-GB" w:eastAsia="zh-CN"/>
        </w:rPr>
        <w:t>General use of modern electronic means of communications in coordination and notification procedures</w:t>
      </w:r>
    </w:p>
    <w:p w:rsidR="0068721D" w:rsidRDefault="0068721D" w:rsidP="0068721D">
      <w:pPr>
        <w:rPr>
          <w:rFonts w:eastAsiaTheme="minorEastAsia"/>
          <w:b/>
          <w:lang w:val="en-GB" w:eastAsia="zh-CN"/>
        </w:rPr>
      </w:pPr>
    </w:p>
    <w:p w:rsidR="0068721D" w:rsidRDefault="0068721D" w:rsidP="00F1452B">
      <w:pPr>
        <w:pStyle w:val="ListParagraph"/>
        <w:spacing w:afterLines="50" w:after="120"/>
        <w:ind w:leftChars="177" w:left="425"/>
        <w:rPr>
          <w:rFonts w:eastAsiaTheme="minorEastAsia"/>
          <w:b/>
          <w:lang w:eastAsia="zh-CN"/>
        </w:rPr>
      </w:pPr>
    </w:p>
    <w:p w:rsidR="0068721D" w:rsidRDefault="0068721D" w:rsidP="00B87397">
      <w:pPr>
        <w:pStyle w:val="ListParagraph"/>
        <w:spacing w:afterLines="50" w:after="120"/>
        <w:ind w:leftChars="0" w:left="357"/>
      </w:pPr>
      <w:r w:rsidRPr="0005252B">
        <w:rPr>
          <w:b/>
        </w:rPr>
        <w:t>APT Preliminary View</w:t>
      </w:r>
      <w:r>
        <w:rPr>
          <w:rFonts w:eastAsiaTheme="minorEastAsia" w:hint="eastAsia"/>
          <w:b/>
          <w:lang w:eastAsia="ja-JP"/>
        </w:rPr>
        <w:t>s:</w:t>
      </w:r>
    </w:p>
    <w:p w:rsidR="0068721D" w:rsidRDefault="0068721D" w:rsidP="00F1452B">
      <w:pPr>
        <w:pStyle w:val="ListParagraph"/>
        <w:spacing w:afterLines="50" w:after="120"/>
        <w:ind w:leftChars="148" w:left="355"/>
        <w:rPr>
          <w:rFonts w:eastAsiaTheme="minorEastAsia"/>
          <w:iCs/>
          <w:lang w:eastAsia="zh-CN"/>
        </w:rPr>
      </w:pPr>
      <w:r>
        <w:rPr>
          <w:rFonts w:eastAsiaTheme="minorEastAsia"/>
          <w:iCs/>
          <w:lang w:eastAsia="zh-CN"/>
        </w:rPr>
        <w:t xml:space="preserve">APT Members are </w:t>
      </w:r>
      <w:r w:rsidRPr="003B6397">
        <w:rPr>
          <w:rFonts w:eastAsiaTheme="minorEastAsia"/>
          <w:iCs/>
          <w:lang w:eastAsia="zh-CN"/>
        </w:rPr>
        <w:t xml:space="preserve">of the view that modern electronic means can be used as far as possible, but without replacing “telegram”, “telex” or “fax” since telefax is still used in many administrations as the most reliable means of communication due to the fact that in some instances, in particular, in some developing countries internet may not be always available.  </w:t>
      </w:r>
    </w:p>
    <w:p w:rsidR="0068721D" w:rsidRDefault="0068721D" w:rsidP="00B504BB">
      <w:pPr>
        <w:rPr>
          <w:rFonts w:eastAsiaTheme="minorEastAsia"/>
          <w:b/>
          <w:lang w:eastAsia="ja-JP"/>
        </w:rPr>
      </w:pPr>
    </w:p>
    <w:p w:rsidR="007A713F" w:rsidRDefault="007A713F" w:rsidP="00B504BB">
      <w:pPr>
        <w:rPr>
          <w:rFonts w:eastAsiaTheme="minorEastAsia"/>
          <w:b/>
          <w:lang w:eastAsia="ja-JP"/>
        </w:rPr>
      </w:pPr>
    </w:p>
    <w:p w:rsidR="002A3F52" w:rsidRPr="00B87397" w:rsidRDefault="002A3F52" w:rsidP="00B504BB">
      <w:pPr>
        <w:rPr>
          <w:color w:val="C00000"/>
        </w:rPr>
      </w:pPr>
      <w:r w:rsidRPr="00B87397">
        <w:rPr>
          <w:rFonts w:eastAsia="SimSun"/>
          <w:b/>
          <w:color w:val="C00000"/>
        </w:rPr>
        <w:t>Issue E</w:t>
      </w:r>
      <w:r w:rsidRPr="00B87397">
        <w:rPr>
          <w:rFonts w:eastAsia="SimSun" w:hint="eastAsia"/>
          <w:b/>
          <w:color w:val="C00000"/>
        </w:rPr>
        <w:t>:</w:t>
      </w:r>
      <w:r w:rsidRPr="00B87397">
        <w:rPr>
          <w:rFonts w:eastAsia="SimSun"/>
          <w:b/>
          <w:color w:val="C00000"/>
        </w:rPr>
        <w:t xml:space="preserve"> Failure of a satellite during the ninety-day bringing into use period</w:t>
      </w:r>
    </w:p>
    <w:p w:rsidR="002A3F52" w:rsidRPr="00F07BB4" w:rsidRDefault="002A3F52" w:rsidP="00B504BB">
      <w:pPr>
        <w:ind w:hanging="90"/>
        <w:rPr>
          <w:sz w:val="26"/>
          <w:u w:val="single"/>
        </w:rPr>
      </w:pPr>
    </w:p>
    <w:p w:rsidR="002A3F52" w:rsidRDefault="002A3F52" w:rsidP="00B504BB"/>
    <w:p w:rsidR="002A3F52" w:rsidRDefault="002A3F52" w:rsidP="00B87397">
      <w:pPr>
        <w:pStyle w:val="ListParagraph"/>
        <w:spacing w:afterLines="50" w:after="120"/>
        <w:ind w:leftChars="0" w:left="357"/>
        <w:rPr>
          <w:b/>
          <w:lang w:eastAsia="zh-CN"/>
        </w:rPr>
      </w:pPr>
      <w:r w:rsidRPr="009B71F2">
        <w:rPr>
          <w:b/>
          <w:lang w:eastAsia="zh-CN"/>
        </w:rPr>
        <w:t>APT Preliminary View</w:t>
      </w:r>
      <w:r>
        <w:rPr>
          <w:rFonts w:eastAsiaTheme="minorEastAsia" w:hint="eastAsia"/>
          <w:b/>
          <w:lang w:eastAsia="ja-JP"/>
        </w:rPr>
        <w:t>s:</w:t>
      </w:r>
    </w:p>
    <w:p w:rsidR="002A3F52" w:rsidRPr="005E403E" w:rsidRDefault="002A3F52" w:rsidP="00B504BB">
      <w:pPr>
        <w:pStyle w:val="ListParagraph"/>
        <w:ind w:leftChars="177" w:left="425"/>
      </w:pPr>
      <w:r w:rsidRPr="005E403E">
        <w:rPr>
          <w:lang w:eastAsia="ko-KR"/>
        </w:rPr>
        <w:lastRenderedPageBreak/>
        <w:t>APT Members have a view that it is appropriate to consider the situation on case-by-case basis.</w:t>
      </w:r>
    </w:p>
    <w:p w:rsidR="002A3F52" w:rsidRPr="00065D78" w:rsidRDefault="002A3F52" w:rsidP="00B87397">
      <w:pPr>
        <w:pStyle w:val="ListParagraph"/>
        <w:spacing w:before="120"/>
        <w:ind w:leftChars="0" w:left="360"/>
        <w:rPr>
          <w:b/>
        </w:rPr>
      </w:pPr>
      <w:r>
        <w:rPr>
          <w:b/>
        </w:rPr>
        <w:t xml:space="preserve">Other </w:t>
      </w:r>
      <w:r>
        <w:rPr>
          <w:rFonts w:eastAsiaTheme="minorEastAsia" w:hint="eastAsia"/>
          <w:b/>
          <w:lang w:eastAsia="ja-JP"/>
        </w:rPr>
        <w:t>V</w:t>
      </w:r>
      <w:r w:rsidRPr="00065D78">
        <w:rPr>
          <w:b/>
        </w:rPr>
        <w:t>iew</w:t>
      </w:r>
      <w:r w:rsidRPr="00065D78">
        <w:rPr>
          <w:rFonts w:eastAsiaTheme="minorEastAsia" w:hint="eastAsia"/>
          <w:b/>
          <w:lang w:eastAsia="ja-JP"/>
        </w:rPr>
        <w:t>s:</w:t>
      </w:r>
    </w:p>
    <w:p w:rsidR="002A3F52" w:rsidRDefault="002A3F52" w:rsidP="00B504BB">
      <w:pPr>
        <w:pStyle w:val="ListParagraph"/>
        <w:spacing w:before="120"/>
        <w:ind w:leftChars="177" w:left="425"/>
        <w:rPr>
          <w:rFonts w:eastAsiaTheme="minorEastAsia"/>
          <w:lang w:eastAsia="ja-JP"/>
        </w:rPr>
      </w:pPr>
      <w:r w:rsidRPr="003352C8">
        <w:t xml:space="preserve">One APT member supports Method E2 in Section 5/7/5 </w:t>
      </w:r>
      <w:r>
        <w:t xml:space="preserve">of </w:t>
      </w:r>
      <w:r w:rsidRPr="003352C8">
        <w:t>Chapter 5 of the draft CPM Report</w:t>
      </w:r>
      <w:r>
        <w:t xml:space="preserve"> provided by SC</w:t>
      </w:r>
      <w:r w:rsidRPr="003352C8">
        <w:t>.</w:t>
      </w:r>
    </w:p>
    <w:p w:rsidR="00985C34" w:rsidRPr="00985C34" w:rsidRDefault="00985C34" w:rsidP="00985C34">
      <w:pPr>
        <w:pStyle w:val="ListParagraph"/>
        <w:spacing w:before="120"/>
        <w:ind w:leftChars="177" w:left="425"/>
        <w:jc w:val="both"/>
        <w:rPr>
          <w:rFonts w:eastAsiaTheme="minorEastAsia"/>
          <w:lang w:eastAsia="ja-JP"/>
        </w:rPr>
      </w:pPr>
    </w:p>
    <w:p w:rsidR="002A3F52" w:rsidRDefault="002A3F52" w:rsidP="002A3F52">
      <w:pPr>
        <w:jc w:val="center"/>
      </w:pPr>
    </w:p>
    <w:p w:rsidR="002A3F52" w:rsidRPr="00B87397" w:rsidRDefault="002A3F52" w:rsidP="002A3F52">
      <w:pPr>
        <w:rPr>
          <w:color w:val="C00000"/>
        </w:rPr>
      </w:pPr>
      <w:r w:rsidRPr="00B87397">
        <w:rPr>
          <w:rFonts w:eastAsia="SimSun"/>
          <w:b/>
          <w:color w:val="C00000"/>
        </w:rPr>
        <w:t>Issue F</w:t>
      </w:r>
      <w:r w:rsidRPr="00B87397">
        <w:rPr>
          <w:rFonts w:eastAsia="SimSun" w:hint="eastAsia"/>
          <w:b/>
          <w:color w:val="C00000"/>
        </w:rPr>
        <w:t xml:space="preserve">: </w:t>
      </w:r>
      <w:r w:rsidRPr="00B87397">
        <w:rPr>
          <w:rFonts w:eastAsia="SimSun"/>
          <w:b/>
          <w:color w:val="C00000"/>
        </w:rPr>
        <w:t>Modifications to RR Appendix 30B in relation to the suspension of use of a frequency assignment recorded in the MIFR</w:t>
      </w:r>
    </w:p>
    <w:p w:rsidR="002A3F52" w:rsidRDefault="002A3F52" w:rsidP="00B504BB"/>
    <w:p w:rsidR="002A3F52" w:rsidRPr="00E67127" w:rsidRDefault="002A3F52" w:rsidP="00B87397">
      <w:pPr>
        <w:pStyle w:val="ListParagraph"/>
        <w:ind w:leftChars="0" w:left="360"/>
        <w:rPr>
          <w:b/>
          <w:lang w:eastAsia="zh-CN"/>
        </w:rPr>
      </w:pPr>
      <w:r w:rsidRPr="00E67127">
        <w:rPr>
          <w:b/>
          <w:lang w:eastAsia="zh-CN"/>
        </w:rPr>
        <w:t>APT Preliminary View</w:t>
      </w:r>
      <w:r>
        <w:rPr>
          <w:rFonts w:eastAsiaTheme="minorEastAsia" w:hint="eastAsia"/>
          <w:b/>
          <w:lang w:eastAsia="ja-JP"/>
        </w:rPr>
        <w:t>s:</w:t>
      </w:r>
    </w:p>
    <w:p w:rsidR="002A3F52" w:rsidRPr="00D5463D" w:rsidRDefault="002A3F52" w:rsidP="00F1452B">
      <w:pPr>
        <w:spacing w:beforeLines="50" w:before="120" w:afterLines="50" w:after="120"/>
        <w:ind w:left="448"/>
      </w:pPr>
      <w:r w:rsidRPr="00D5463D">
        <w:rPr>
          <w:szCs w:val="28"/>
        </w:rPr>
        <w:t>APT Members support the</w:t>
      </w:r>
      <w:r w:rsidRPr="00D5463D">
        <w:rPr>
          <w:lang w:val="en-GB"/>
        </w:rPr>
        <w:t xml:space="preserve"> single Method</w:t>
      </w:r>
      <w:r w:rsidRPr="00D5463D">
        <w:rPr>
          <w:szCs w:val="28"/>
        </w:rPr>
        <w:t xml:space="preserve"> in </w:t>
      </w:r>
      <w:r w:rsidRPr="00D5463D">
        <w:t xml:space="preserve">Section 5/7/6 </w:t>
      </w:r>
      <w:r>
        <w:t xml:space="preserve">of </w:t>
      </w:r>
      <w:r w:rsidRPr="00D5463D">
        <w:t xml:space="preserve"> Chapter 5 of the draft CPM Report </w:t>
      </w:r>
      <w:r>
        <w:t xml:space="preserve">provided by SC </w:t>
      </w:r>
      <w:r w:rsidRPr="00D5463D">
        <w:rPr>
          <w:szCs w:val="28"/>
        </w:rPr>
        <w:t>which an alignment between RR Appendix 30B, RR Article 11 and RR Appendices 30 and 30A in relation to the suspension of use of a frequency assignment is required.</w:t>
      </w:r>
    </w:p>
    <w:p w:rsidR="002A3F52" w:rsidRDefault="002A3F52" w:rsidP="00B504BB">
      <w:pPr>
        <w:ind w:left="450"/>
        <w:rPr>
          <w:rFonts w:eastAsiaTheme="minorEastAsia"/>
          <w:lang w:eastAsia="ja-JP"/>
        </w:rPr>
      </w:pPr>
      <w:r w:rsidRPr="00D5463D">
        <w:t>Should WRC-15 adopt additional modifications to RR No. 11.49 and section 5.2.10 of RR Appendices 30 and 30A, WRC-15 is invited to consider the alignment of provisions pertaining to suspension of a frequency assignment in RR Appendix 30B with those modifications.</w:t>
      </w:r>
    </w:p>
    <w:p w:rsidR="00E0430C" w:rsidRDefault="00E0430C" w:rsidP="00B504BB">
      <w:pPr>
        <w:ind w:left="450"/>
        <w:rPr>
          <w:rFonts w:eastAsiaTheme="minorEastAsia"/>
          <w:lang w:eastAsia="ja-JP"/>
        </w:rPr>
      </w:pPr>
    </w:p>
    <w:p w:rsidR="00E0430C" w:rsidRPr="00E0430C" w:rsidRDefault="00E0430C" w:rsidP="00B504BB">
      <w:pPr>
        <w:ind w:left="450"/>
        <w:rPr>
          <w:rFonts w:eastAsiaTheme="minorEastAsia"/>
          <w:lang w:eastAsia="ja-JP"/>
        </w:rPr>
      </w:pPr>
    </w:p>
    <w:p w:rsidR="002A3F52" w:rsidRPr="00B87397" w:rsidRDefault="002A3F52" w:rsidP="00F1452B">
      <w:pPr>
        <w:keepLines/>
        <w:widowControl w:val="0"/>
        <w:spacing w:before="240" w:afterLines="100" w:after="240"/>
        <w:rPr>
          <w:rFonts w:eastAsia="SimSun"/>
          <w:b/>
          <w:color w:val="C00000"/>
        </w:rPr>
      </w:pPr>
      <w:r w:rsidRPr="00B87397">
        <w:rPr>
          <w:rFonts w:eastAsia="SimSun"/>
          <w:b/>
          <w:color w:val="C00000"/>
        </w:rPr>
        <w:t>Issue G</w:t>
      </w:r>
      <w:r w:rsidRPr="00B87397">
        <w:rPr>
          <w:rFonts w:eastAsia="SimSun" w:hint="eastAsia"/>
          <w:b/>
          <w:color w:val="C00000"/>
        </w:rPr>
        <w:t>:</w:t>
      </w:r>
      <w:r w:rsidRPr="00B87397">
        <w:rPr>
          <w:rFonts w:eastAsia="SimSun"/>
          <w:b/>
          <w:color w:val="C00000"/>
        </w:rPr>
        <w:t xml:space="preserve"> Clarification of bringing into use information provided under RR No. 11.44/11.44B</w:t>
      </w:r>
    </w:p>
    <w:p w:rsidR="002A3F52" w:rsidRDefault="002A3F52" w:rsidP="00B504BB">
      <w:pPr>
        <w:rPr>
          <w:lang w:eastAsia="zh-CN"/>
        </w:rPr>
      </w:pPr>
    </w:p>
    <w:p w:rsidR="002A3F52" w:rsidRPr="00E67127" w:rsidRDefault="002A3F52" w:rsidP="00B87397">
      <w:pPr>
        <w:pStyle w:val="ListParagraph"/>
        <w:ind w:leftChars="0" w:left="360"/>
        <w:rPr>
          <w:b/>
          <w:lang w:eastAsia="zh-CN"/>
        </w:rPr>
      </w:pPr>
      <w:r w:rsidRPr="00E67127">
        <w:rPr>
          <w:b/>
          <w:lang w:eastAsia="zh-CN"/>
        </w:rPr>
        <w:t>APT Preliminary View</w:t>
      </w:r>
      <w:r>
        <w:rPr>
          <w:rFonts w:eastAsiaTheme="minorEastAsia" w:hint="eastAsia"/>
          <w:b/>
          <w:lang w:eastAsia="ja-JP"/>
        </w:rPr>
        <w:t>s:</w:t>
      </w:r>
    </w:p>
    <w:p w:rsidR="002A3F52" w:rsidRPr="00717D4B" w:rsidRDefault="002A3F52" w:rsidP="00B504BB">
      <w:pPr>
        <w:spacing w:before="120"/>
        <w:ind w:leftChars="177" w:left="425"/>
        <w:rPr>
          <w:szCs w:val="28"/>
        </w:rPr>
      </w:pPr>
      <w:r w:rsidRPr="00717D4B">
        <w:rPr>
          <w:szCs w:val="28"/>
        </w:rPr>
        <w:t xml:space="preserve">APT members support </w:t>
      </w:r>
      <w:r w:rsidRPr="00717D4B">
        <w:rPr>
          <w:lang w:val="en-GB"/>
        </w:rPr>
        <w:t xml:space="preserve">the single Method </w:t>
      </w:r>
      <w:r w:rsidRPr="00717D4B">
        <w:t>in Section 5/7/7 of Chapter 5 of the draft CPM Report provided by SC.</w:t>
      </w:r>
    </w:p>
    <w:p w:rsidR="002A3F52" w:rsidRDefault="002A3F52" w:rsidP="00B504BB">
      <w:pPr>
        <w:rPr>
          <w:szCs w:val="28"/>
        </w:rPr>
      </w:pPr>
    </w:p>
    <w:p w:rsidR="002A3F52" w:rsidRPr="00692C09" w:rsidRDefault="002A3F52" w:rsidP="00B87397">
      <w:pPr>
        <w:pStyle w:val="ListParagraph"/>
        <w:spacing w:afterLines="50" w:after="120"/>
        <w:ind w:leftChars="0" w:left="357"/>
        <w:rPr>
          <w:b/>
          <w:szCs w:val="28"/>
        </w:rPr>
      </w:pPr>
      <w:r w:rsidRPr="00E67127">
        <w:rPr>
          <w:b/>
          <w:szCs w:val="28"/>
        </w:rPr>
        <w:t>Other View</w:t>
      </w:r>
      <w:r>
        <w:rPr>
          <w:rFonts w:eastAsiaTheme="minorEastAsia" w:hint="eastAsia"/>
          <w:b/>
          <w:szCs w:val="28"/>
          <w:lang w:eastAsia="ja-JP"/>
        </w:rPr>
        <w:t>s:</w:t>
      </w:r>
    </w:p>
    <w:p w:rsidR="002A3F52" w:rsidRDefault="002A3F52" w:rsidP="00E0430C">
      <w:pPr>
        <w:ind w:left="448"/>
        <w:rPr>
          <w:lang w:eastAsia="zh-CN"/>
        </w:rPr>
      </w:pPr>
      <w:r>
        <w:rPr>
          <w:lang w:eastAsia="zh-CN"/>
        </w:rPr>
        <w:t>One APT member needs further study.</w:t>
      </w:r>
    </w:p>
    <w:p w:rsidR="002A3F52" w:rsidRDefault="002A3F52" w:rsidP="00B504BB">
      <w:pPr>
        <w:ind w:left="450"/>
        <w:rPr>
          <w:lang w:eastAsia="zh-CN"/>
        </w:rPr>
      </w:pPr>
      <w:r>
        <w:rPr>
          <w:lang w:eastAsia="zh-CN"/>
        </w:rPr>
        <w:t xml:space="preserve">One APT member supports the Method as Method H3 </w:t>
      </w:r>
      <w:r>
        <w:t>in Section 5/7/8 of</w:t>
      </w:r>
      <w:r w:rsidRPr="00393FB9">
        <w:t xml:space="preserve"> </w:t>
      </w:r>
      <w:r>
        <w:t xml:space="preserve">Chapter 5 </w:t>
      </w:r>
      <w:r w:rsidRPr="00393FB9">
        <w:t>of the draft CPM Report</w:t>
      </w:r>
      <w:r>
        <w:t xml:space="preserve"> provided by SC.</w:t>
      </w:r>
    </w:p>
    <w:p w:rsidR="002A3F52" w:rsidRDefault="002A3F52" w:rsidP="002A3F52">
      <w:pPr>
        <w:jc w:val="both"/>
        <w:rPr>
          <w:rFonts w:eastAsiaTheme="minorEastAsia"/>
          <w:lang w:eastAsia="ja-JP"/>
        </w:rPr>
      </w:pPr>
    </w:p>
    <w:p w:rsidR="008B11A8" w:rsidRPr="008B11A8" w:rsidRDefault="008B11A8" w:rsidP="002A3F52">
      <w:pPr>
        <w:jc w:val="both"/>
        <w:rPr>
          <w:rFonts w:eastAsiaTheme="minorEastAsia"/>
          <w:lang w:eastAsia="ja-JP"/>
        </w:rPr>
      </w:pPr>
    </w:p>
    <w:p w:rsidR="002A3F52" w:rsidRPr="00B87397" w:rsidRDefault="002A3F52" w:rsidP="002A3F52">
      <w:pPr>
        <w:jc w:val="both"/>
        <w:rPr>
          <w:color w:val="C00000"/>
        </w:rPr>
      </w:pPr>
      <w:r w:rsidRPr="00B87397">
        <w:rPr>
          <w:rFonts w:eastAsia="SimSun"/>
          <w:b/>
          <w:color w:val="C00000"/>
        </w:rPr>
        <w:t>Issue H</w:t>
      </w:r>
      <w:r w:rsidRPr="00B87397">
        <w:rPr>
          <w:rFonts w:eastAsia="SimSun" w:hint="eastAsia"/>
          <w:b/>
          <w:color w:val="C00000"/>
        </w:rPr>
        <w:t>:</w:t>
      </w:r>
      <w:r w:rsidRPr="00B87397">
        <w:rPr>
          <w:rFonts w:eastAsia="SimSun"/>
          <w:b/>
          <w:color w:val="C00000"/>
        </w:rPr>
        <w:t xml:space="preserve"> Using one space station to bring frequency assignments at different orbital locations into use within a short period of time</w:t>
      </w:r>
    </w:p>
    <w:p w:rsidR="002A3F52" w:rsidRPr="007B72DC" w:rsidRDefault="002A3F52" w:rsidP="002A3F52">
      <w:pPr>
        <w:jc w:val="right"/>
        <w:rPr>
          <w:u w:val="single"/>
        </w:rPr>
      </w:pPr>
    </w:p>
    <w:p w:rsidR="002A3F52" w:rsidRPr="009B71F2" w:rsidRDefault="002A3F52" w:rsidP="00B87397">
      <w:pPr>
        <w:pStyle w:val="ListParagraph"/>
        <w:spacing w:before="120" w:afterLines="50" w:after="120"/>
        <w:ind w:leftChars="0" w:left="357"/>
        <w:jc w:val="both"/>
        <w:rPr>
          <w:b/>
          <w:lang w:eastAsia="zh-CN"/>
        </w:rPr>
      </w:pPr>
      <w:r w:rsidRPr="009B71F2">
        <w:rPr>
          <w:b/>
          <w:lang w:eastAsia="zh-CN"/>
        </w:rPr>
        <w:t>APT Preliminary View</w:t>
      </w:r>
      <w:r>
        <w:rPr>
          <w:rFonts w:eastAsiaTheme="minorEastAsia" w:hint="eastAsia"/>
          <w:b/>
          <w:lang w:eastAsia="ja-JP"/>
        </w:rPr>
        <w:t>s:</w:t>
      </w:r>
    </w:p>
    <w:p w:rsidR="002A3F52" w:rsidRDefault="002A3F52" w:rsidP="00B504BB">
      <w:pPr>
        <w:ind w:left="450"/>
      </w:pPr>
      <w:r w:rsidRPr="000A4E4A">
        <w:rPr>
          <w:lang w:eastAsia="ko-KR"/>
        </w:rPr>
        <w:t>No consensus was reached on appropriate method</w:t>
      </w:r>
      <w:r w:rsidRPr="0092675C">
        <w:rPr>
          <w:rFonts w:eastAsiaTheme="minorEastAsia" w:hint="eastAsia"/>
          <w:lang w:eastAsia="ja-JP"/>
        </w:rPr>
        <w:t xml:space="preserve"> to satisfy this issue</w:t>
      </w:r>
      <w:r w:rsidRPr="000A4E4A">
        <w:rPr>
          <w:lang w:eastAsia="ko-KR"/>
        </w:rPr>
        <w:t>, which needs further consideration</w:t>
      </w:r>
      <w:r>
        <w:rPr>
          <w:lang w:eastAsia="ko-KR"/>
        </w:rPr>
        <w:t>.</w:t>
      </w:r>
    </w:p>
    <w:p w:rsidR="00B05D9D" w:rsidRDefault="00B05D9D" w:rsidP="00B504BB">
      <w:pPr>
        <w:rPr>
          <w:rFonts w:eastAsiaTheme="minorEastAsia"/>
          <w:b/>
          <w:lang w:eastAsia="ja-JP"/>
        </w:rPr>
      </w:pPr>
    </w:p>
    <w:p w:rsidR="00B05D9D" w:rsidRPr="003540AA" w:rsidRDefault="00B05D9D" w:rsidP="0068721D">
      <w:pPr>
        <w:jc w:val="both"/>
        <w:rPr>
          <w:rFonts w:eastAsiaTheme="minorEastAsia"/>
          <w:b/>
          <w:lang w:eastAsia="ja-JP"/>
        </w:rPr>
      </w:pPr>
    </w:p>
    <w:p w:rsidR="0068721D" w:rsidRPr="00B87397" w:rsidRDefault="0068721D" w:rsidP="0068721D">
      <w:pPr>
        <w:rPr>
          <w:rFonts w:eastAsiaTheme="minorEastAsia"/>
          <w:b/>
          <w:color w:val="C00000"/>
          <w:u w:val="single"/>
          <w:lang w:val="en-GB" w:eastAsia="zh-CN"/>
        </w:rPr>
      </w:pPr>
      <w:r w:rsidRPr="00B87397">
        <w:rPr>
          <w:b/>
          <w:color w:val="C00000"/>
        </w:rPr>
        <w:t xml:space="preserve">Issue </w:t>
      </w:r>
      <w:r w:rsidRPr="00B87397">
        <w:rPr>
          <w:rFonts w:eastAsiaTheme="minorEastAsia"/>
          <w:b/>
          <w:color w:val="C00000"/>
          <w:lang w:eastAsia="ja-JP"/>
        </w:rPr>
        <w:t>I</w:t>
      </w:r>
      <w:r w:rsidRPr="00B87397">
        <w:rPr>
          <w:b/>
          <w:color w:val="C00000"/>
        </w:rPr>
        <w:t xml:space="preserve">: </w:t>
      </w:r>
      <w:r w:rsidRPr="00B87397">
        <w:rPr>
          <w:rFonts w:eastAsiaTheme="minorEastAsia" w:hint="eastAsia"/>
          <w:b/>
          <w:color w:val="C00000"/>
          <w:lang w:val="en-GB" w:eastAsia="zh-CN"/>
        </w:rPr>
        <w:t xml:space="preserve">Possible method to mitigate excessive </w:t>
      </w:r>
      <w:r w:rsidRPr="00B87397">
        <w:rPr>
          <w:rFonts w:eastAsiaTheme="minorEastAsia"/>
          <w:b/>
          <w:color w:val="C00000"/>
          <w:lang w:val="en-GB" w:eastAsia="zh-CN"/>
        </w:rPr>
        <w:t xml:space="preserve">satellite network </w:t>
      </w:r>
      <w:r w:rsidRPr="00B87397">
        <w:rPr>
          <w:rFonts w:eastAsiaTheme="minorEastAsia" w:hint="eastAsia"/>
          <w:b/>
          <w:color w:val="C00000"/>
          <w:lang w:val="en-GB" w:eastAsia="zh-CN"/>
        </w:rPr>
        <w:t>filings issue</w:t>
      </w:r>
    </w:p>
    <w:p w:rsidR="0068721D" w:rsidRPr="00F621C5" w:rsidRDefault="0068721D" w:rsidP="0068721D">
      <w:pPr>
        <w:ind w:left="360"/>
        <w:rPr>
          <w:rFonts w:eastAsiaTheme="minorEastAsia"/>
          <w:lang w:val="en-GB" w:eastAsia="zh-CN"/>
        </w:rPr>
      </w:pPr>
    </w:p>
    <w:p w:rsidR="0068721D" w:rsidRPr="003E37BC" w:rsidRDefault="0068721D" w:rsidP="00B504BB">
      <w:pPr>
        <w:tabs>
          <w:tab w:val="left" w:pos="751"/>
        </w:tabs>
        <w:rPr>
          <w:rFonts w:eastAsiaTheme="minorEastAsia"/>
          <w:b/>
          <w:lang w:val="en-GB" w:eastAsia="zh-CN"/>
        </w:rPr>
      </w:pPr>
    </w:p>
    <w:p w:rsidR="0068721D" w:rsidRDefault="0068721D" w:rsidP="00B87397">
      <w:pPr>
        <w:pStyle w:val="ListParagraph"/>
        <w:spacing w:afterLines="50" w:after="120"/>
        <w:ind w:leftChars="0" w:left="357"/>
        <w:rPr>
          <w:b/>
        </w:rPr>
      </w:pPr>
      <w:r w:rsidRPr="003E37BC">
        <w:rPr>
          <w:b/>
        </w:rPr>
        <w:t>APT Preliminary View</w:t>
      </w:r>
      <w:r w:rsidRPr="003E37BC">
        <w:rPr>
          <w:rFonts w:eastAsiaTheme="minorEastAsia" w:hint="eastAsia"/>
          <w:b/>
          <w:lang w:eastAsia="ja-JP"/>
        </w:rPr>
        <w:t>s:</w:t>
      </w:r>
    </w:p>
    <w:p w:rsidR="0068721D" w:rsidRDefault="0068721D" w:rsidP="00F1452B">
      <w:pPr>
        <w:spacing w:afterLines="50" w:after="120"/>
        <w:ind w:left="426"/>
        <w:rPr>
          <w:rFonts w:eastAsiaTheme="minorEastAsia"/>
          <w:i/>
          <w:iCs/>
          <w:lang w:eastAsia="zh-CN"/>
        </w:rPr>
      </w:pPr>
      <w:r w:rsidRPr="00CC2418">
        <w:rPr>
          <w:lang w:val="en-GB"/>
        </w:rPr>
        <w:lastRenderedPageBreak/>
        <w:t xml:space="preserve">APT Members are </w:t>
      </w:r>
      <w:r>
        <w:rPr>
          <w:lang w:val="en-GB"/>
        </w:rPr>
        <w:t>of the view that it requires to carefully review the Methods proposed by the WP4A and SC to determine final position at APG15-5 meeting</w:t>
      </w:r>
      <w:r w:rsidRPr="00CC2418">
        <w:rPr>
          <w:lang w:val="en-GB"/>
        </w:rPr>
        <w:t>.</w:t>
      </w:r>
      <w:r w:rsidRPr="00CC2418" w:rsidDel="00561D6D">
        <w:rPr>
          <w:lang w:val="en-GB"/>
        </w:rPr>
        <w:t xml:space="preserve"> </w:t>
      </w:r>
    </w:p>
    <w:p w:rsidR="000269DD" w:rsidRPr="0068721D" w:rsidRDefault="000269DD" w:rsidP="00C357AD">
      <w:pPr>
        <w:jc w:val="both"/>
        <w:rPr>
          <w:rFonts w:eastAsiaTheme="minorEastAsia"/>
          <w:lang w:eastAsia="ja-JP"/>
        </w:rPr>
      </w:pPr>
    </w:p>
    <w:p w:rsidR="008F655E" w:rsidRPr="00B87397" w:rsidRDefault="008F655E" w:rsidP="008F655E">
      <w:pPr>
        <w:jc w:val="both"/>
        <w:rPr>
          <w:rFonts w:eastAsiaTheme="minorEastAsia"/>
          <w:b/>
          <w:color w:val="C00000"/>
          <w:lang w:eastAsia="ja-JP"/>
        </w:rPr>
      </w:pPr>
      <w:r w:rsidRPr="00B87397">
        <w:rPr>
          <w:b/>
          <w:color w:val="C00000"/>
        </w:rPr>
        <w:t>Issue:  Steerable beams and antenna gain contour covering area beyond Submitted service area (Annex 2 to Appendix 4 of the RR)</w:t>
      </w:r>
    </w:p>
    <w:p w:rsidR="008F655E" w:rsidRPr="008F655E" w:rsidRDefault="008F655E" w:rsidP="008F655E">
      <w:pPr>
        <w:jc w:val="both"/>
        <w:rPr>
          <w:rFonts w:eastAsiaTheme="minorEastAsia"/>
          <w:b/>
          <w:lang w:eastAsia="ja-JP"/>
        </w:rPr>
      </w:pPr>
    </w:p>
    <w:p w:rsidR="008F655E" w:rsidRDefault="008F655E" w:rsidP="00B504BB">
      <w:pPr>
        <w:ind w:left="360"/>
      </w:pPr>
    </w:p>
    <w:p w:rsidR="008F655E" w:rsidRDefault="008F655E" w:rsidP="00B87397">
      <w:pPr>
        <w:pStyle w:val="ListParagraph"/>
        <w:spacing w:afterLines="50" w:after="120"/>
        <w:ind w:leftChars="0" w:left="360"/>
        <w:rPr>
          <w:b/>
        </w:rPr>
      </w:pPr>
      <w:r w:rsidRPr="00E75534">
        <w:rPr>
          <w:b/>
        </w:rPr>
        <w:t>APT Preliminary Views</w:t>
      </w:r>
    </w:p>
    <w:p w:rsidR="008F655E" w:rsidRDefault="008F655E" w:rsidP="00B504BB">
      <w:pPr>
        <w:ind w:left="360"/>
      </w:pPr>
      <w:r>
        <w:t>APT members support the need of consideration of this issue which to be required further study.</w:t>
      </w:r>
    </w:p>
    <w:p w:rsidR="008F655E" w:rsidRDefault="008F655E" w:rsidP="008F655E">
      <w:pPr>
        <w:ind w:left="360"/>
        <w:rPr>
          <w:rFonts w:eastAsiaTheme="minorEastAsia"/>
          <w:lang w:eastAsia="ja-JP"/>
        </w:rPr>
      </w:pPr>
    </w:p>
    <w:p w:rsidR="00AE79CF" w:rsidRPr="00AE79CF" w:rsidRDefault="00AE79CF" w:rsidP="008F655E">
      <w:pPr>
        <w:ind w:left="360"/>
        <w:rPr>
          <w:rFonts w:eastAsiaTheme="minorEastAsia"/>
          <w:lang w:eastAsia="ja-JP"/>
        </w:rPr>
      </w:pPr>
    </w:p>
    <w:p w:rsidR="00AE79CF" w:rsidRPr="00B87397" w:rsidRDefault="00AE79CF" w:rsidP="00AE79CF">
      <w:pPr>
        <w:tabs>
          <w:tab w:val="left" w:pos="726"/>
        </w:tabs>
        <w:rPr>
          <w:rFonts w:eastAsiaTheme="minorEastAsia"/>
          <w:b/>
          <w:color w:val="C00000"/>
          <w:lang w:eastAsia="zh-CN"/>
        </w:rPr>
      </w:pPr>
      <w:r w:rsidRPr="00B87397">
        <w:rPr>
          <w:b/>
          <w:color w:val="C00000"/>
          <w:lang w:eastAsia="zh-CN"/>
        </w:rPr>
        <w:t>Issue:</w:t>
      </w:r>
      <w:r w:rsidRPr="00B87397">
        <w:rPr>
          <w:rFonts w:eastAsiaTheme="minorEastAsia" w:hint="eastAsia"/>
          <w:b/>
          <w:color w:val="C00000"/>
          <w:lang w:eastAsia="ja-JP"/>
        </w:rPr>
        <w:t xml:space="preserve"> </w:t>
      </w:r>
      <w:r w:rsidRPr="00B87397">
        <w:rPr>
          <w:rFonts w:eastAsiaTheme="minorEastAsia"/>
          <w:b/>
          <w:color w:val="C00000"/>
          <w:lang w:eastAsia="ja-JP"/>
        </w:rPr>
        <w:t xml:space="preserve">Possible </w:t>
      </w:r>
      <w:r w:rsidRPr="00B87397">
        <w:rPr>
          <w:rFonts w:eastAsiaTheme="minorEastAsia"/>
          <w:b/>
          <w:color w:val="C00000"/>
          <w:lang w:eastAsia="zh-CN"/>
        </w:rPr>
        <w:t>harmonization of certain provisions of Article 4 of Appendices 30 and 30A with those of Appendix 30B,  specifically on the issue of replacement of tacit with specific Agreement</w:t>
      </w:r>
    </w:p>
    <w:p w:rsidR="00AE79CF" w:rsidRPr="004B3950" w:rsidRDefault="00AE79CF" w:rsidP="00AE79CF">
      <w:pPr>
        <w:tabs>
          <w:tab w:val="left" w:pos="726"/>
        </w:tabs>
        <w:rPr>
          <w:rFonts w:eastAsiaTheme="minorEastAsia"/>
          <w:b/>
          <w:u w:val="single"/>
          <w:lang w:eastAsia="zh-CN"/>
        </w:rPr>
      </w:pPr>
    </w:p>
    <w:p w:rsidR="00AE79CF" w:rsidRPr="0001745E" w:rsidRDefault="00AE79CF" w:rsidP="00B504BB">
      <w:pPr>
        <w:pStyle w:val="ListParagraph"/>
        <w:ind w:leftChars="177" w:left="425"/>
        <w:rPr>
          <w:rFonts w:eastAsiaTheme="minorEastAsia"/>
          <w:lang w:eastAsia="zh-CN"/>
        </w:rPr>
      </w:pPr>
    </w:p>
    <w:p w:rsidR="00AE79CF" w:rsidRDefault="00AE79CF" w:rsidP="00B87397">
      <w:pPr>
        <w:pStyle w:val="ListParagraph"/>
        <w:spacing w:afterLines="50" w:after="120"/>
        <w:ind w:leftChars="0" w:left="360"/>
        <w:rPr>
          <w:b/>
        </w:rPr>
      </w:pPr>
      <w:r w:rsidRPr="00F87C81">
        <w:rPr>
          <w:rFonts w:eastAsiaTheme="minorEastAsia" w:hint="eastAsia"/>
          <w:b/>
          <w:lang w:eastAsia="zh-CN"/>
        </w:rPr>
        <w:t>APT Preliminary View</w:t>
      </w:r>
      <w:r>
        <w:rPr>
          <w:rFonts w:eastAsiaTheme="minorEastAsia" w:hint="eastAsia"/>
          <w:b/>
          <w:lang w:eastAsia="ja-JP"/>
        </w:rPr>
        <w:t>s:</w:t>
      </w:r>
    </w:p>
    <w:p w:rsidR="00AE79CF" w:rsidRDefault="00AE79CF" w:rsidP="00B504BB">
      <w:pPr>
        <w:pStyle w:val="ListParagraph"/>
        <w:ind w:leftChars="177" w:left="425"/>
        <w:rPr>
          <w:rFonts w:eastAsiaTheme="minorEastAsia"/>
          <w:lang w:eastAsia="zh-CN"/>
        </w:rPr>
      </w:pPr>
      <w:r>
        <w:rPr>
          <w:rFonts w:eastAsiaTheme="minorEastAsia"/>
          <w:lang w:eastAsia="zh-CN"/>
        </w:rPr>
        <w:t>APT Members support the consideration of the p</w:t>
      </w:r>
      <w:r w:rsidRPr="00F520FE">
        <w:rPr>
          <w:rFonts w:eastAsiaTheme="minorEastAsia"/>
          <w:lang w:eastAsia="zh-CN"/>
        </w:rPr>
        <w:t>ossible harmonization of certain provisions of Article 4 of Appendices 30 and 3</w:t>
      </w:r>
      <w:r>
        <w:rPr>
          <w:rFonts w:eastAsiaTheme="minorEastAsia"/>
          <w:lang w:eastAsia="zh-CN"/>
        </w:rPr>
        <w:t xml:space="preserve">0A with those of Appendix 30B, </w:t>
      </w:r>
      <w:r w:rsidRPr="00F520FE">
        <w:rPr>
          <w:rFonts w:eastAsiaTheme="minorEastAsia"/>
          <w:lang w:eastAsia="zh-CN"/>
        </w:rPr>
        <w:t>specifically on the issue of replacement of tacit with specific Agreement</w:t>
      </w:r>
      <w:r>
        <w:rPr>
          <w:rFonts w:eastAsiaTheme="minorEastAsia"/>
          <w:lang w:eastAsia="zh-CN"/>
        </w:rPr>
        <w:t>.</w:t>
      </w:r>
    </w:p>
    <w:p w:rsidR="00AE79CF" w:rsidRPr="006621CF" w:rsidRDefault="00AE79CF" w:rsidP="00B504BB">
      <w:pPr>
        <w:pStyle w:val="ListParagraph"/>
        <w:ind w:leftChars="177" w:left="425"/>
        <w:rPr>
          <w:rFonts w:eastAsiaTheme="minorEastAsia"/>
          <w:b/>
          <w:lang w:eastAsia="zh-CN"/>
        </w:rPr>
      </w:pPr>
    </w:p>
    <w:p w:rsidR="00AE79CF" w:rsidRPr="006621CF" w:rsidRDefault="00AE79CF" w:rsidP="00B87397">
      <w:pPr>
        <w:pStyle w:val="ListParagraph"/>
        <w:spacing w:afterLines="50" w:after="120"/>
        <w:ind w:leftChars="0" w:left="357"/>
        <w:rPr>
          <w:rFonts w:eastAsiaTheme="minorEastAsia"/>
          <w:b/>
          <w:lang w:eastAsia="zh-CN"/>
        </w:rPr>
      </w:pPr>
      <w:r w:rsidRPr="006621CF">
        <w:rPr>
          <w:rFonts w:eastAsiaTheme="minorEastAsia"/>
          <w:b/>
          <w:lang w:eastAsia="zh-CN"/>
        </w:rPr>
        <w:t>Issues for Consideration at APG15-5 Meeting</w:t>
      </w:r>
      <w:r w:rsidRPr="006621CF">
        <w:rPr>
          <w:rFonts w:eastAsiaTheme="minorEastAsia"/>
          <w:b/>
          <w:lang w:eastAsia="zh-CN"/>
        </w:rPr>
        <w:tab/>
      </w:r>
    </w:p>
    <w:p w:rsidR="00AE79CF" w:rsidRPr="006621CF" w:rsidRDefault="00AE79CF" w:rsidP="00B504BB">
      <w:pPr>
        <w:pStyle w:val="ListParagraph"/>
        <w:ind w:leftChars="177" w:left="425"/>
        <w:rPr>
          <w:rFonts w:eastAsiaTheme="minorEastAsia"/>
          <w:lang w:eastAsia="zh-CN"/>
        </w:rPr>
      </w:pPr>
      <w:r w:rsidRPr="006621CF">
        <w:rPr>
          <w:rFonts w:eastAsiaTheme="minorEastAsia"/>
          <w:lang w:eastAsia="zh-CN"/>
        </w:rPr>
        <w:t>APT Members are encouraged to submit contributions to the next meeting.</w:t>
      </w:r>
    </w:p>
    <w:p w:rsidR="00AE79CF" w:rsidRDefault="00AE79CF" w:rsidP="00B504BB">
      <w:pPr>
        <w:ind w:leftChars="177" w:left="425"/>
      </w:pPr>
    </w:p>
    <w:p w:rsidR="00AE79CF" w:rsidRDefault="00AE79CF" w:rsidP="00AE79CF">
      <w:pPr>
        <w:ind w:left="426"/>
        <w:jc w:val="center"/>
      </w:pPr>
    </w:p>
    <w:p w:rsidR="00AE79CF" w:rsidRPr="00B87397" w:rsidRDefault="00AE79CF" w:rsidP="00AE79CF">
      <w:pPr>
        <w:pStyle w:val="Heading1"/>
        <w:jc w:val="left"/>
        <w:rPr>
          <w:color w:val="C00000"/>
          <w:u w:val="none"/>
        </w:rPr>
      </w:pPr>
      <w:r w:rsidRPr="00B87397">
        <w:rPr>
          <w:color w:val="C00000"/>
          <w:u w:val="none"/>
        </w:rPr>
        <w:t xml:space="preserve">Issue [X] – Review of the orbital position limitations in Annex 7 to RR Appendix 30 </w:t>
      </w:r>
    </w:p>
    <w:p w:rsidR="00AE79CF" w:rsidRDefault="00AE79CF" w:rsidP="00AE79CF">
      <w:pPr>
        <w:ind w:left="426"/>
        <w:jc w:val="both"/>
      </w:pPr>
    </w:p>
    <w:p w:rsidR="00AE79CF" w:rsidRDefault="00AE79CF" w:rsidP="00B87397">
      <w:pPr>
        <w:pStyle w:val="ListParagraph"/>
        <w:spacing w:afterLines="50" w:after="120"/>
        <w:ind w:leftChars="0" w:left="360"/>
        <w:rPr>
          <w:b/>
        </w:rPr>
      </w:pPr>
      <w:r w:rsidRPr="00F87C81">
        <w:rPr>
          <w:rFonts w:eastAsiaTheme="minorEastAsia" w:hint="eastAsia"/>
          <w:b/>
          <w:lang w:eastAsia="zh-CN"/>
        </w:rPr>
        <w:t>APT Preliminary View</w:t>
      </w:r>
      <w:r>
        <w:rPr>
          <w:rFonts w:eastAsiaTheme="minorEastAsia" w:hint="eastAsia"/>
          <w:b/>
          <w:lang w:eastAsia="ja-JP"/>
        </w:rPr>
        <w:t>s:</w:t>
      </w:r>
    </w:p>
    <w:p w:rsidR="00AE79CF" w:rsidRPr="007F34B9" w:rsidRDefault="00AE79CF" w:rsidP="00F1452B">
      <w:pPr>
        <w:spacing w:afterLines="100" w:after="240"/>
        <w:ind w:left="431"/>
        <w:rPr>
          <w:rFonts w:cstheme="majorBidi"/>
        </w:rPr>
      </w:pPr>
      <w:r w:rsidRPr="007F34B9">
        <w:rPr>
          <w:rFonts w:cstheme="majorBidi"/>
        </w:rPr>
        <w:t xml:space="preserve">APT Members support no change to the Radio Regulations under this issue. </w:t>
      </w:r>
    </w:p>
    <w:p w:rsidR="00AE79CF" w:rsidRPr="00AE79CF" w:rsidRDefault="00AE79CF" w:rsidP="00B504BB">
      <w:pPr>
        <w:pStyle w:val="Title4"/>
        <w:jc w:val="left"/>
        <w:rPr>
          <w:rFonts w:eastAsiaTheme="minorEastAsia"/>
          <w:sz w:val="24"/>
          <w:szCs w:val="24"/>
          <w:lang w:val="en-US" w:eastAsia="ja-JP"/>
        </w:rPr>
      </w:pPr>
    </w:p>
    <w:p w:rsidR="008F655E" w:rsidRPr="00B87397" w:rsidRDefault="008F655E" w:rsidP="00B504BB">
      <w:pPr>
        <w:pStyle w:val="Title4"/>
        <w:jc w:val="left"/>
        <w:rPr>
          <w:rFonts w:eastAsiaTheme="minorEastAsia"/>
          <w:color w:val="C00000"/>
          <w:sz w:val="24"/>
          <w:szCs w:val="24"/>
          <w:lang w:eastAsia="ja-JP"/>
        </w:rPr>
      </w:pPr>
      <w:r w:rsidRPr="00B87397">
        <w:rPr>
          <w:color w:val="C00000"/>
          <w:sz w:val="24"/>
          <w:szCs w:val="24"/>
        </w:rPr>
        <w:t>Issue: Harmonization of regulatory texts in Appendix 30 and Appendix 30B</w:t>
      </w:r>
      <w:r w:rsidR="00B504BB" w:rsidRPr="00B87397">
        <w:rPr>
          <w:rFonts w:eastAsiaTheme="minorEastAsia" w:hint="eastAsia"/>
          <w:color w:val="C00000"/>
          <w:sz w:val="24"/>
          <w:szCs w:val="24"/>
          <w:lang w:eastAsia="ja-JP"/>
        </w:rPr>
        <w:t xml:space="preserve"> </w:t>
      </w:r>
      <w:r w:rsidRPr="00B87397">
        <w:rPr>
          <w:color w:val="C00000"/>
          <w:sz w:val="24"/>
          <w:szCs w:val="24"/>
        </w:rPr>
        <w:t xml:space="preserve"> in regard with exclusion of the territory of an administration from the service area of a satellite network subject to these appendices</w:t>
      </w:r>
    </w:p>
    <w:p w:rsidR="008F655E" w:rsidRPr="00B504BB" w:rsidRDefault="008F655E" w:rsidP="00B504BB">
      <w:pPr>
        <w:pStyle w:val="Heading1"/>
        <w:jc w:val="left"/>
        <w:rPr>
          <w:rFonts w:eastAsiaTheme="minorEastAsia"/>
          <w:lang w:val="en-GB" w:eastAsia="ja-JP"/>
        </w:rPr>
      </w:pPr>
    </w:p>
    <w:p w:rsidR="008F655E" w:rsidRPr="00B504BB" w:rsidRDefault="008F655E" w:rsidP="00B87397">
      <w:pPr>
        <w:pStyle w:val="ListParagraph"/>
        <w:spacing w:afterLines="50" w:after="120"/>
        <w:ind w:leftChars="0" w:left="360"/>
        <w:rPr>
          <w:b/>
        </w:rPr>
      </w:pPr>
      <w:r w:rsidRPr="00B504BB">
        <w:rPr>
          <w:b/>
        </w:rPr>
        <w:t>APT Preliminar</w:t>
      </w:r>
      <w:r w:rsidRPr="00B504BB">
        <w:rPr>
          <w:rFonts w:eastAsiaTheme="minorEastAsia" w:hint="eastAsia"/>
          <w:b/>
          <w:lang w:eastAsia="ja-JP"/>
        </w:rPr>
        <w:t xml:space="preserve">y </w:t>
      </w:r>
      <w:r w:rsidRPr="00B504BB">
        <w:rPr>
          <w:b/>
        </w:rPr>
        <w:t>Views</w:t>
      </w:r>
    </w:p>
    <w:p w:rsidR="008F655E" w:rsidRDefault="008F655E" w:rsidP="002A2A5F">
      <w:pPr>
        <w:pStyle w:val="ListParagraph"/>
        <w:spacing w:before="120"/>
        <w:ind w:leftChars="0" w:left="360"/>
      </w:pPr>
      <w:r w:rsidRPr="00DE1E0D">
        <w:t>APT members support the</w:t>
      </w:r>
      <w:r w:rsidR="00DE1E0D" w:rsidRPr="00DE1E0D">
        <w:t xml:space="preserve"> </w:t>
      </w:r>
      <w:r w:rsidR="00DE1E0D">
        <w:t>objectives</w:t>
      </w:r>
      <w:r w:rsidR="00DE1E0D" w:rsidRPr="00DE1E0D">
        <w:t xml:space="preserve"> of the document</w:t>
      </w:r>
      <w:r w:rsidR="00DE1E0D">
        <w:t xml:space="preserve"> </w:t>
      </w:r>
      <w:r w:rsidR="00DE1E0D" w:rsidRPr="008F655E">
        <w:rPr>
          <w:bCs/>
          <w:lang w:val="fr-FR"/>
        </w:rPr>
        <w:t>APG15-4 / INP-40</w:t>
      </w:r>
      <w:r w:rsidR="00DE1E0D">
        <w:rPr>
          <w:rFonts w:eastAsiaTheme="minorEastAsia" w:hint="eastAsia"/>
          <w:bCs/>
          <w:lang w:val="fr-FR" w:eastAsia="ja-JP"/>
        </w:rPr>
        <w:t>(IRN</w:t>
      </w:r>
      <w:r w:rsidR="00B87397">
        <w:rPr>
          <w:rFonts w:eastAsiaTheme="minorEastAsia"/>
          <w:bCs/>
          <w:lang w:val="fr-FR" w:eastAsia="ja-JP"/>
        </w:rPr>
        <w:t xml:space="preserve">) </w:t>
      </w:r>
      <w:r w:rsidR="00B87397" w:rsidRPr="00DE1E0D">
        <w:t>and</w:t>
      </w:r>
      <w:r w:rsidR="00DE1E0D" w:rsidRPr="002A2A5F">
        <w:t xml:space="preserve">  </w:t>
      </w:r>
      <w:r w:rsidR="00DE1E0D" w:rsidRPr="00DE1E0D">
        <w:t xml:space="preserve"> </w:t>
      </w:r>
      <w:r w:rsidRPr="00DE1E0D">
        <w:t>need</w:t>
      </w:r>
      <w:r w:rsidR="00DE1E0D" w:rsidRPr="002A2A5F">
        <w:t xml:space="preserve"> further study in a view to be finalized at APG15-5</w:t>
      </w:r>
      <w:r w:rsidRPr="00DE1E0D">
        <w:t>.</w:t>
      </w:r>
    </w:p>
    <w:p w:rsidR="008F655E" w:rsidRDefault="008F655E" w:rsidP="00B504BB"/>
    <w:p w:rsidR="008F655E" w:rsidRDefault="008F655E" w:rsidP="00B504BB"/>
    <w:p w:rsidR="00BA72FF" w:rsidRDefault="00BA72FF" w:rsidP="00C357AD">
      <w:pPr>
        <w:jc w:val="both"/>
      </w:pPr>
      <w:bookmarkStart w:id="0" w:name="_GoBack"/>
      <w:bookmarkEnd w:id="0"/>
    </w:p>
    <w:p w:rsidR="00BA72FF" w:rsidRDefault="00BA72FF" w:rsidP="009A4A6D">
      <w:pPr>
        <w:jc w:val="center"/>
      </w:pPr>
      <w:r>
        <w:t>__________</w:t>
      </w:r>
    </w:p>
    <w:p w:rsidR="00BA72FF" w:rsidRDefault="00BA72FF" w:rsidP="009A4A6D">
      <w:pPr>
        <w:jc w:val="center"/>
      </w:pPr>
    </w:p>
    <w:p w:rsidR="00BA72FF" w:rsidRPr="009A4A6D" w:rsidRDefault="00BA72FF" w:rsidP="009A4A6D">
      <w:pPr>
        <w:jc w:val="center"/>
        <w:rPr>
          <w:snapToGrid w:val="0"/>
        </w:rPr>
      </w:pPr>
    </w:p>
    <w:sectPr w:rsidR="00BA72FF" w:rsidRPr="009A4A6D"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463" w:rsidRDefault="00796463">
      <w:r>
        <w:separator/>
      </w:r>
    </w:p>
  </w:endnote>
  <w:endnote w:type="continuationSeparator" w:id="0">
    <w:p w:rsidR="00796463" w:rsidRDefault="0079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notTrueType/>
    <w:pitch w:val="variable"/>
    <w:sig w:usb0="00000001" w:usb1="080E0000" w:usb2="00000010" w:usb3="00000000" w:csb0="0004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55E" w:rsidRDefault="00D21FC0" w:rsidP="002C07DA">
    <w:pPr>
      <w:pStyle w:val="Footer"/>
      <w:framePr w:wrap="around" w:vAnchor="text" w:hAnchor="margin" w:xAlign="right" w:y="1"/>
      <w:rPr>
        <w:rStyle w:val="PageNumber"/>
      </w:rPr>
    </w:pPr>
    <w:r>
      <w:rPr>
        <w:rStyle w:val="PageNumber"/>
      </w:rPr>
      <w:fldChar w:fldCharType="begin"/>
    </w:r>
    <w:r w:rsidR="008F655E">
      <w:rPr>
        <w:rStyle w:val="PageNumber"/>
      </w:rPr>
      <w:instrText xml:space="preserve">PAGE  </w:instrText>
    </w:r>
    <w:r>
      <w:rPr>
        <w:rStyle w:val="PageNumber"/>
      </w:rPr>
      <w:fldChar w:fldCharType="end"/>
    </w:r>
  </w:p>
  <w:p w:rsidR="008F655E" w:rsidRDefault="008F655E"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55E" w:rsidRDefault="008F655E" w:rsidP="002C7EA9">
    <w:pPr>
      <w:pStyle w:val="Footer"/>
      <w:ind w:right="360"/>
      <w:jc w:val="right"/>
    </w:pPr>
    <w:r w:rsidRPr="002C7EA9">
      <w:rPr>
        <w:rStyle w:val="PageNumber"/>
      </w:rPr>
      <w:t xml:space="preserve">Page </w:t>
    </w:r>
    <w:r w:rsidR="00D21FC0" w:rsidRPr="002C7EA9">
      <w:rPr>
        <w:rStyle w:val="PageNumber"/>
      </w:rPr>
      <w:fldChar w:fldCharType="begin"/>
    </w:r>
    <w:r w:rsidRPr="002C7EA9">
      <w:rPr>
        <w:rStyle w:val="PageNumber"/>
      </w:rPr>
      <w:instrText xml:space="preserve"> PAGE </w:instrText>
    </w:r>
    <w:r w:rsidR="00D21FC0" w:rsidRPr="002C7EA9">
      <w:rPr>
        <w:rStyle w:val="PageNumber"/>
      </w:rPr>
      <w:fldChar w:fldCharType="separate"/>
    </w:r>
    <w:r w:rsidR="00B87397">
      <w:rPr>
        <w:rStyle w:val="PageNumber"/>
        <w:noProof/>
      </w:rPr>
      <w:t>4</w:t>
    </w:r>
    <w:r w:rsidR="00D21FC0" w:rsidRPr="002C7EA9">
      <w:rPr>
        <w:rStyle w:val="PageNumber"/>
      </w:rPr>
      <w:fldChar w:fldCharType="end"/>
    </w:r>
    <w:r w:rsidRPr="002C7EA9">
      <w:rPr>
        <w:rStyle w:val="PageNumber"/>
      </w:rPr>
      <w:t xml:space="preserve"> of </w:t>
    </w:r>
    <w:r w:rsidR="00D21FC0" w:rsidRPr="002C7EA9">
      <w:rPr>
        <w:rStyle w:val="PageNumber"/>
      </w:rPr>
      <w:fldChar w:fldCharType="begin"/>
    </w:r>
    <w:r w:rsidRPr="002C7EA9">
      <w:rPr>
        <w:rStyle w:val="PageNumber"/>
      </w:rPr>
      <w:instrText xml:space="preserve"> NUMPAGES </w:instrText>
    </w:r>
    <w:r w:rsidR="00D21FC0" w:rsidRPr="002C7EA9">
      <w:rPr>
        <w:rStyle w:val="PageNumber"/>
      </w:rPr>
      <w:fldChar w:fldCharType="separate"/>
    </w:r>
    <w:r w:rsidR="00B87397">
      <w:rPr>
        <w:rStyle w:val="PageNumber"/>
        <w:noProof/>
      </w:rPr>
      <w:t>4</w:t>
    </w:r>
    <w:r w:rsidR="00D21FC0"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2939"/>
      <w:gridCol w:w="5367"/>
    </w:tblGrid>
    <w:tr w:rsidR="008F655E" w:rsidTr="001161E6">
      <w:trPr>
        <w:cantSplit/>
        <w:trHeight w:val="690"/>
        <w:jc w:val="center"/>
      </w:trPr>
      <w:tc>
        <w:tcPr>
          <w:tcW w:w="1617" w:type="dxa"/>
          <w:tcBorders>
            <w:top w:val="single" w:sz="12" w:space="0" w:color="auto"/>
          </w:tcBorders>
        </w:tcPr>
        <w:p w:rsidR="008F655E" w:rsidRPr="007B00DD" w:rsidRDefault="008F655E" w:rsidP="00762576">
          <w:pPr>
            <w:rPr>
              <w:b/>
              <w:bCs/>
            </w:rPr>
          </w:pPr>
        </w:p>
      </w:tc>
      <w:tc>
        <w:tcPr>
          <w:tcW w:w="2939" w:type="dxa"/>
          <w:tcBorders>
            <w:top w:val="single" w:sz="12" w:space="0" w:color="auto"/>
          </w:tcBorders>
        </w:tcPr>
        <w:p w:rsidR="008F655E" w:rsidRPr="001161E6" w:rsidRDefault="008F655E" w:rsidP="00D13B41">
          <w:pPr>
            <w:pStyle w:val="Equation"/>
            <w:tabs>
              <w:tab w:val="clear" w:pos="4820"/>
              <w:tab w:val="clear" w:pos="9639"/>
              <w:tab w:val="left" w:pos="1191"/>
              <w:tab w:val="left" w:pos="1588"/>
              <w:tab w:val="left" w:pos="1985"/>
            </w:tabs>
            <w:spacing w:beforeLines="0"/>
            <w:rPr>
              <w:rFonts w:eastAsiaTheme="minorEastAsia"/>
              <w:lang w:eastAsia="ja-JP"/>
            </w:rPr>
          </w:pPr>
        </w:p>
      </w:tc>
      <w:tc>
        <w:tcPr>
          <w:tcW w:w="5367" w:type="dxa"/>
          <w:tcBorders>
            <w:top w:val="single" w:sz="12" w:space="0" w:color="auto"/>
          </w:tcBorders>
        </w:tcPr>
        <w:p w:rsidR="008F655E" w:rsidRPr="001161E6" w:rsidRDefault="008F655E" w:rsidP="00762576">
          <w:pPr>
            <w:rPr>
              <w:rFonts w:eastAsiaTheme="minorEastAsia"/>
              <w:lang w:eastAsia="ja-JP"/>
            </w:rPr>
          </w:pPr>
        </w:p>
      </w:tc>
    </w:tr>
  </w:tbl>
  <w:p w:rsidR="008F655E" w:rsidRDefault="008F65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463" w:rsidRDefault="00796463">
      <w:r>
        <w:separator/>
      </w:r>
    </w:p>
  </w:footnote>
  <w:footnote w:type="continuationSeparator" w:id="0">
    <w:p w:rsidR="00796463" w:rsidRDefault="00796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55E" w:rsidRPr="00101E3D" w:rsidRDefault="008F655E" w:rsidP="00C15633">
    <w:pPr>
      <w:pStyle w:val="Header"/>
      <w:tabs>
        <w:tab w:val="center" w:pos="4763"/>
        <w:tab w:val="left" w:pos="5820"/>
      </w:tabs>
      <w:rPr>
        <w:rFonts w:eastAsiaTheme="minorEastAsia"/>
        <w:lang w:eastAsia="ja-JP"/>
      </w:rPr>
    </w:pPr>
    <w:r>
      <w:rPr>
        <w:lang w:eastAsia="ko-KR"/>
      </w:rPr>
      <w:tab/>
    </w:r>
    <w:r w:rsidR="00B87397">
      <w:rPr>
        <w:lang w:eastAsia="ko-KR"/>
      </w:rPr>
      <w:t>APG15-4 PV AI7</w:t>
    </w:r>
  </w:p>
  <w:p w:rsidR="008F655E" w:rsidRDefault="008F655E"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E44CD1A6"/>
    <w:name w:val="WW8Num3"/>
    <w:lvl w:ilvl="0">
      <w:start w:val="1"/>
      <w:numFmt w:val="decimal"/>
      <w:lvlText w:val="%1."/>
      <w:lvlJc w:val="left"/>
      <w:pPr>
        <w:tabs>
          <w:tab w:val="num" w:pos="5040"/>
        </w:tabs>
        <w:ind w:left="5040" w:hanging="360"/>
      </w:pPr>
    </w:lvl>
    <w:lvl w:ilvl="1">
      <w:start w:val="1"/>
      <w:numFmt w:val="decimal"/>
      <w:lvlText w:val="%2)"/>
      <w:lvlJc w:val="left"/>
      <w:pPr>
        <w:tabs>
          <w:tab w:val="num" w:pos="5400"/>
        </w:tabs>
        <w:ind w:left="5400" w:hanging="360"/>
      </w:pPr>
      <w:rPr>
        <w:rFonts w:ascii="Times New Roman" w:eastAsia="BatangChe" w:hAnsi="Times New Roman" w:cs="Times New Roman"/>
      </w:rPr>
    </w:lvl>
    <w:lvl w:ilvl="2">
      <w:start w:val="1"/>
      <w:numFmt w:val="decimal"/>
      <w:lvlText w:val="%3."/>
      <w:lvlJc w:val="left"/>
      <w:pPr>
        <w:tabs>
          <w:tab w:val="num" w:pos="5760"/>
        </w:tabs>
        <w:ind w:left="576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480"/>
        </w:tabs>
        <w:ind w:left="6480" w:hanging="360"/>
      </w:pPr>
    </w:lvl>
    <w:lvl w:ilvl="5">
      <w:start w:val="1"/>
      <w:numFmt w:val="decimal"/>
      <w:lvlText w:val="%6."/>
      <w:lvlJc w:val="left"/>
      <w:pPr>
        <w:tabs>
          <w:tab w:val="num" w:pos="6840"/>
        </w:tabs>
        <w:ind w:left="6840" w:hanging="360"/>
      </w:pPr>
    </w:lvl>
    <w:lvl w:ilvl="6">
      <w:start w:val="1"/>
      <w:numFmt w:val="decimal"/>
      <w:lvlText w:val="%7."/>
      <w:lvlJc w:val="left"/>
      <w:pPr>
        <w:tabs>
          <w:tab w:val="num" w:pos="7200"/>
        </w:tabs>
        <w:ind w:left="720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7920"/>
        </w:tabs>
        <w:ind w:left="7920" w:hanging="360"/>
      </w:pPr>
    </w:lvl>
  </w:abstractNum>
  <w:abstractNum w:abstractNumId="1">
    <w:nsid w:val="08A72742"/>
    <w:multiLevelType w:val="hybridMultilevel"/>
    <w:tmpl w:val="C7EEA404"/>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nsid w:val="0E6E4910"/>
    <w:multiLevelType w:val="hybridMultilevel"/>
    <w:tmpl w:val="49245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C565DA"/>
    <w:multiLevelType w:val="hybridMultilevel"/>
    <w:tmpl w:val="A5EAA9C8"/>
    <w:lvl w:ilvl="0" w:tplc="69F6808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5A47089"/>
    <w:multiLevelType w:val="hybridMultilevel"/>
    <w:tmpl w:val="7D4C53C0"/>
    <w:lvl w:ilvl="0" w:tplc="41D8492C">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79F76DB"/>
    <w:multiLevelType w:val="hybridMultilevel"/>
    <w:tmpl w:val="A9C68836"/>
    <w:lvl w:ilvl="0" w:tplc="AC6C2B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nsid w:val="272A3CCD"/>
    <w:multiLevelType w:val="hybridMultilevel"/>
    <w:tmpl w:val="3738E682"/>
    <w:lvl w:ilvl="0" w:tplc="9CBED314">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nsid w:val="37D36318"/>
    <w:multiLevelType w:val="hybridMultilevel"/>
    <w:tmpl w:val="2A9AB282"/>
    <w:lvl w:ilvl="0" w:tplc="5022BFB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04973E9"/>
    <w:multiLevelType w:val="hybridMultilevel"/>
    <w:tmpl w:val="69D0CB0A"/>
    <w:lvl w:ilvl="0" w:tplc="87E625B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2C40D70"/>
    <w:multiLevelType w:val="hybridMultilevel"/>
    <w:tmpl w:val="B9B6E94A"/>
    <w:lvl w:ilvl="0" w:tplc="53A8B89C">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FE96D6B"/>
    <w:multiLevelType w:val="hybridMultilevel"/>
    <w:tmpl w:val="52FCF9AE"/>
    <w:lvl w:ilvl="0" w:tplc="E77ADAD8">
      <w:start w:val="1"/>
      <w:numFmt w:val="decimal"/>
      <w:lvlText w:val="%1)"/>
      <w:lvlJc w:val="left"/>
      <w:pPr>
        <w:ind w:left="480" w:hanging="360"/>
      </w:pPr>
      <w:rPr>
        <w:rFonts w:eastAsiaTheme="minorEastAsia"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8">
    <w:nsid w:val="53FF13F5"/>
    <w:multiLevelType w:val="hybridMultilevel"/>
    <w:tmpl w:val="EB689788"/>
    <w:lvl w:ilvl="0" w:tplc="69F6808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BE40620"/>
    <w:multiLevelType w:val="hybridMultilevel"/>
    <w:tmpl w:val="53EAC952"/>
    <w:lvl w:ilvl="0" w:tplc="8BBC2E3E">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340828"/>
    <w:multiLevelType w:val="hybridMultilevel"/>
    <w:tmpl w:val="C39A92CA"/>
    <w:lvl w:ilvl="0" w:tplc="DA84B97E">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20A6FB5"/>
    <w:multiLevelType w:val="hybridMultilevel"/>
    <w:tmpl w:val="D6A40DA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9E523E"/>
    <w:multiLevelType w:val="hybridMultilevel"/>
    <w:tmpl w:val="16F88D30"/>
    <w:lvl w:ilvl="0" w:tplc="157C7560">
      <w:start w:val="1"/>
      <w:numFmt w:val="decimal"/>
      <w:lvlText w:val="%1)"/>
      <w:lvlJc w:val="left"/>
      <w:pPr>
        <w:ind w:left="360" w:hanging="360"/>
      </w:pPr>
      <w:rPr>
        <w:rFonts w:eastAsia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D6C2404"/>
    <w:multiLevelType w:val="hybridMultilevel"/>
    <w:tmpl w:val="B852D42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5">
    <w:nsid w:val="720C103D"/>
    <w:multiLevelType w:val="hybridMultilevel"/>
    <w:tmpl w:val="CA2699BE"/>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nsid w:val="7C825B58"/>
    <w:multiLevelType w:val="hybridMultilevel"/>
    <w:tmpl w:val="FEE08E24"/>
    <w:lvl w:ilvl="0" w:tplc="C59C9F6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9"/>
  </w:num>
  <w:num w:numId="3">
    <w:abstractNumId w:val="8"/>
  </w:num>
  <w:num w:numId="4">
    <w:abstractNumId w:val="24"/>
  </w:num>
  <w:num w:numId="5">
    <w:abstractNumId w:val="11"/>
  </w:num>
  <w:num w:numId="6">
    <w:abstractNumId w:val="13"/>
  </w:num>
  <w:num w:numId="7">
    <w:abstractNumId w:val="7"/>
  </w:num>
  <w:num w:numId="8">
    <w:abstractNumId w:val="2"/>
  </w:num>
  <w:num w:numId="9">
    <w:abstractNumId w:val="0"/>
  </w:num>
  <w:num w:numId="10">
    <w:abstractNumId w:val="17"/>
  </w:num>
  <w:num w:numId="11">
    <w:abstractNumId w:val="6"/>
  </w:num>
  <w:num w:numId="12">
    <w:abstractNumId w:val="10"/>
  </w:num>
  <w:num w:numId="13">
    <w:abstractNumId w:val="3"/>
  </w:num>
  <w:num w:numId="14">
    <w:abstractNumId w:val="16"/>
  </w:num>
  <w:num w:numId="15">
    <w:abstractNumId w:val="19"/>
  </w:num>
  <w:num w:numId="16">
    <w:abstractNumId w:val="22"/>
  </w:num>
  <w:num w:numId="17">
    <w:abstractNumId w:val="26"/>
  </w:num>
  <w:num w:numId="18">
    <w:abstractNumId w:val="23"/>
  </w:num>
  <w:num w:numId="19">
    <w:abstractNumId w:val="5"/>
  </w:num>
  <w:num w:numId="20">
    <w:abstractNumId w:val="14"/>
  </w:num>
  <w:num w:numId="21">
    <w:abstractNumId w:val="15"/>
  </w:num>
  <w:num w:numId="22">
    <w:abstractNumId w:val="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5"/>
  </w:num>
  <w:num w:numId="26">
    <w:abstractNumId w:val="18"/>
  </w:num>
  <w:num w:numId="27">
    <w:abstractNumId w:val="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33"/>
    <w:rsid w:val="00017D59"/>
    <w:rsid w:val="000269DD"/>
    <w:rsid w:val="0003595B"/>
    <w:rsid w:val="00036EBF"/>
    <w:rsid w:val="00042730"/>
    <w:rsid w:val="00044A11"/>
    <w:rsid w:val="00065818"/>
    <w:rsid w:val="000713CF"/>
    <w:rsid w:val="000756AE"/>
    <w:rsid w:val="000A5418"/>
    <w:rsid w:val="000F517C"/>
    <w:rsid w:val="000F5540"/>
    <w:rsid w:val="00101E3D"/>
    <w:rsid w:val="001161E6"/>
    <w:rsid w:val="0013604F"/>
    <w:rsid w:val="001539DD"/>
    <w:rsid w:val="00153DDA"/>
    <w:rsid w:val="00196568"/>
    <w:rsid w:val="001A2CF1"/>
    <w:rsid w:val="001A2F16"/>
    <w:rsid w:val="001A5EDA"/>
    <w:rsid w:val="001B18C2"/>
    <w:rsid w:val="001D5D7E"/>
    <w:rsid w:val="00254A1B"/>
    <w:rsid w:val="0028454D"/>
    <w:rsid w:val="00291C9E"/>
    <w:rsid w:val="002926D4"/>
    <w:rsid w:val="00295D9B"/>
    <w:rsid w:val="002A14B9"/>
    <w:rsid w:val="002A2A5F"/>
    <w:rsid w:val="002A3F52"/>
    <w:rsid w:val="002C07DA"/>
    <w:rsid w:val="002C7EA9"/>
    <w:rsid w:val="003209E0"/>
    <w:rsid w:val="00342F20"/>
    <w:rsid w:val="0034423C"/>
    <w:rsid w:val="003809C7"/>
    <w:rsid w:val="003935AC"/>
    <w:rsid w:val="003B6263"/>
    <w:rsid w:val="003C64A7"/>
    <w:rsid w:val="003D3FDA"/>
    <w:rsid w:val="003E5908"/>
    <w:rsid w:val="003F54D5"/>
    <w:rsid w:val="00420822"/>
    <w:rsid w:val="0045039B"/>
    <w:rsid w:val="0045458F"/>
    <w:rsid w:val="004633B4"/>
    <w:rsid w:val="0047214D"/>
    <w:rsid w:val="00473941"/>
    <w:rsid w:val="0048481F"/>
    <w:rsid w:val="004B3553"/>
    <w:rsid w:val="00530E8C"/>
    <w:rsid w:val="00532D8B"/>
    <w:rsid w:val="00545933"/>
    <w:rsid w:val="00557544"/>
    <w:rsid w:val="00572E9C"/>
    <w:rsid w:val="00587875"/>
    <w:rsid w:val="005D23EF"/>
    <w:rsid w:val="005F6581"/>
    <w:rsid w:val="00607E2B"/>
    <w:rsid w:val="00623CE1"/>
    <w:rsid w:val="0063062B"/>
    <w:rsid w:val="006307C0"/>
    <w:rsid w:val="00667229"/>
    <w:rsid w:val="00682BE5"/>
    <w:rsid w:val="00683D1B"/>
    <w:rsid w:val="0068721D"/>
    <w:rsid w:val="00690FED"/>
    <w:rsid w:val="006939A5"/>
    <w:rsid w:val="006A02CF"/>
    <w:rsid w:val="006A4000"/>
    <w:rsid w:val="00705DB0"/>
    <w:rsid w:val="00712451"/>
    <w:rsid w:val="00732F08"/>
    <w:rsid w:val="0074190C"/>
    <w:rsid w:val="00762576"/>
    <w:rsid w:val="007850C1"/>
    <w:rsid w:val="00791060"/>
    <w:rsid w:val="00796463"/>
    <w:rsid w:val="007A4069"/>
    <w:rsid w:val="007A507E"/>
    <w:rsid w:val="007A713F"/>
    <w:rsid w:val="007B00DD"/>
    <w:rsid w:val="007B072C"/>
    <w:rsid w:val="007B5626"/>
    <w:rsid w:val="0080570B"/>
    <w:rsid w:val="008148E1"/>
    <w:rsid w:val="008319BF"/>
    <w:rsid w:val="008905D9"/>
    <w:rsid w:val="0089390D"/>
    <w:rsid w:val="008B0FD9"/>
    <w:rsid w:val="008B11A8"/>
    <w:rsid w:val="008B7BAB"/>
    <w:rsid w:val="008D0E09"/>
    <w:rsid w:val="008F655E"/>
    <w:rsid w:val="00913D33"/>
    <w:rsid w:val="0097693B"/>
    <w:rsid w:val="00985C34"/>
    <w:rsid w:val="00993355"/>
    <w:rsid w:val="009A4A6D"/>
    <w:rsid w:val="009C1E41"/>
    <w:rsid w:val="009D186F"/>
    <w:rsid w:val="009D3047"/>
    <w:rsid w:val="00A13265"/>
    <w:rsid w:val="00A643D6"/>
    <w:rsid w:val="00A71136"/>
    <w:rsid w:val="00AA474C"/>
    <w:rsid w:val="00AB4C6A"/>
    <w:rsid w:val="00AC6B0C"/>
    <w:rsid w:val="00AD7E5F"/>
    <w:rsid w:val="00AE79CF"/>
    <w:rsid w:val="00AF6558"/>
    <w:rsid w:val="00B01AA1"/>
    <w:rsid w:val="00B05D9D"/>
    <w:rsid w:val="00B07FA9"/>
    <w:rsid w:val="00B30C81"/>
    <w:rsid w:val="00B4793B"/>
    <w:rsid w:val="00B504BB"/>
    <w:rsid w:val="00B6595E"/>
    <w:rsid w:val="00B87397"/>
    <w:rsid w:val="00BA72FF"/>
    <w:rsid w:val="00BB2DD9"/>
    <w:rsid w:val="00C056DE"/>
    <w:rsid w:val="00C15633"/>
    <w:rsid w:val="00C15799"/>
    <w:rsid w:val="00C357AD"/>
    <w:rsid w:val="00C6069C"/>
    <w:rsid w:val="00CD5431"/>
    <w:rsid w:val="00CF2491"/>
    <w:rsid w:val="00D00416"/>
    <w:rsid w:val="00D05805"/>
    <w:rsid w:val="00D1252E"/>
    <w:rsid w:val="00D13B41"/>
    <w:rsid w:val="00D21FC0"/>
    <w:rsid w:val="00D25B84"/>
    <w:rsid w:val="00D36655"/>
    <w:rsid w:val="00D57772"/>
    <w:rsid w:val="00D75A4D"/>
    <w:rsid w:val="00D8478B"/>
    <w:rsid w:val="00D86151"/>
    <w:rsid w:val="00DA13F6"/>
    <w:rsid w:val="00DA7595"/>
    <w:rsid w:val="00DB0A68"/>
    <w:rsid w:val="00DC094B"/>
    <w:rsid w:val="00DC43A3"/>
    <w:rsid w:val="00DD7C09"/>
    <w:rsid w:val="00DE1E0D"/>
    <w:rsid w:val="00E0124F"/>
    <w:rsid w:val="00E0430C"/>
    <w:rsid w:val="00E674D3"/>
    <w:rsid w:val="00E70FD0"/>
    <w:rsid w:val="00E80D5F"/>
    <w:rsid w:val="00E84D4E"/>
    <w:rsid w:val="00F1452B"/>
    <w:rsid w:val="00F84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047467B-D1C0-4F05-B5B3-2CB09A80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8B7BAB"/>
    <w:pPr>
      <w:keepNext/>
      <w:outlineLvl w:val="1"/>
    </w:pPr>
    <w:rPr>
      <w:rFonts w:asciiTheme="majorHAnsi" w:eastAsiaTheme="majorEastAsia" w:hAnsiTheme="majorHAnsi" w:cstheme="majorBidi"/>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Normalaftertitle">
    <w:name w:val="Normal_after_title"/>
    <w:basedOn w:val="Normal"/>
    <w:next w:val="Normal"/>
    <w:uiPriority w:val="99"/>
    <w:rsid w:val="0013604F"/>
    <w:pPr>
      <w:tabs>
        <w:tab w:val="left" w:pos="1134"/>
        <w:tab w:val="left" w:pos="1871"/>
        <w:tab w:val="left" w:pos="2268"/>
      </w:tabs>
      <w:overflowPunct w:val="0"/>
      <w:autoSpaceDE w:val="0"/>
      <w:autoSpaceDN w:val="0"/>
      <w:adjustRightInd w:val="0"/>
      <w:spacing w:before="360"/>
      <w:textAlignment w:val="baseline"/>
    </w:pPr>
    <w:rPr>
      <w:rFonts w:eastAsia="Times New Roman"/>
      <w:szCs w:val="20"/>
      <w:lang w:val="en-GB"/>
    </w:rPr>
  </w:style>
  <w:style w:type="paragraph" w:styleId="ListParagraph">
    <w:name w:val="List Paragraph"/>
    <w:basedOn w:val="Normal"/>
    <w:uiPriority w:val="34"/>
    <w:qFormat/>
    <w:rsid w:val="0013604F"/>
    <w:pPr>
      <w:ind w:leftChars="400" w:left="840"/>
    </w:pPr>
  </w:style>
  <w:style w:type="paragraph" w:customStyle="1" w:styleId="MS">
    <w:name w:val="MS바탕글"/>
    <w:basedOn w:val="Normal"/>
    <w:rsid w:val="0013604F"/>
    <w:pPr>
      <w:shd w:val="clear" w:color="auto" w:fill="FFFFFF"/>
      <w:autoSpaceDE w:val="0"/>
      <w:autoSpaceDN w:val="0"/>
      <w:textAlignment w:val="baseline"/>
    </w:pPr>
    <w:rPr>
      <w:rFonts w:ascii="Gulim" w:eastAsia="Gulim" w:hAnsi="Gulim" w:cs="Gulim"/>
      <w:color w:val="000000"/>
      <w:lang w:eastAsia="ko-KR"/>
    </w:rPr>
  </w:style>
  <w:style w:type="character" w:customStyle="1" w:styleId="Heading2Char">
    <w:name w:val="Heading 2 Char"/>
    <w:basedOn w:val="DefaultParagraphFont"/>
    <w:link w:val="Heading2"/>
    <w:semiHidden/>
    <w:rsid w:val="008B7BAB"/>
    <w:rPr>
      <w:rFonts w:asciiTheme="majorHAnsi" w:eastAsiaTheme="majorEastAsia" w:hAnsiTheme="majorHAnsi" w:cstheme="majorBidi"/>
      <w:sz w:val="24"/>
      <w:szCs w:val="24"/>
    </w:rPr>
  </w:style>
  <w:style w:type="character" w:styleId="Hyperlink">
    <w:name w:val="Hyperlink"/>
    <w:basedOn w:val="DefaultParagraphFont"/>
    <w:rsid w:val="008B7BAB"/>
    <w:rPr>
      <w:rFonts w:cs="Times New Roman"/>
      <w:color w:val="0000FF"/>
      <w:u w:val="single"/>
    </w:rPr>
  </w:style>
  <w:style w:type="character" w:customStyle="1" w:styleId="Artdef">
    <w:name w:val="Art_def"/>
    <w:basedOn w:val="DefaultParagraphFont"/>
    <w:rsid w:val="008B7BAB"/>
    <w:rPr>
      <w:rFonts w:ascii="Times New Roman" w:hAnsi="Times New Roman"/>
      <w:b/>
    </w:rPr>
  </w:style>
  <w:style w:type="character" w:customStyle="1" w:styleId="Heading1Char">
    <w:name w:val="Heading 1 Char"/>
    <w:link w:val="Heading1"/>
    <w:rsid w:val="008B7BAB"/>
    <w:rPr>
      <w:rFonts w:eastAsia="BatangChe"/>
      <w:b/>
      <w:bCs/>
      <w:sz w:val="24"/>
      <w:szCs w:val="24"/>
      <w:u w:val="single"/>
    </w:rPr>
  </w:style>
  <w:style w:type="paragraph" w:customStyle="1" w:styleId="enumlev1">
    <w:name w:val="enumlev1"/>
    <w:basedOn w:val="Normal"/>
    <w:link w:val="enumlev1Char"/>
    <w:rsid w:val="008F655E"/>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 w:type="character" w:customStyle="1" w:styleId="enumlev1Char">
    <w:name w:val="enumlev1 Char"/>
    <w:link w:val="enumlev1"/>
    <w:locked/>
    <w:rsid w:val="008F655E"/>
    <w:rPr>
      <w:rFonts w:eastAsia="Times New Roman"/>
      <w:sz w:val="24"/>
      <w:lang w:val="en-GB"/>
    </w:rPr>
  </w:style>
  <w:style w:type="paragraph" w:customStyle="1" w:styleId="Title4">
    <w:name w:val="Title 4"/>
    <w:basedOn w:val="Normal"/>
    <w:next w:val="Heading1"/>
    <w:rsid w:val="008F655E"/>
    <w:pPr>
      <w:tabs>
        <w:tab w:val="left" w:pos="1134"/>
        <w:tab w:val="left" w:pos="1871"/>
        <w:tab w:val="left" w:pos="2268"/>
      </w:tabs>
      <w:spacing w:before="240"/>
      <w:jc w:val="center"/>
    </w:pPr>
    <w:rPr>
      <w:rFonts w:eastAsia="Times New Roman"/>
      <w:b/>
      <w:sz w:val="28"/>
      <w:szCs w:val="20"/>
      <w:lang w:val="en-GB"/>
    </w:rPr>
  </w:style>
  <w:style w:type="character" w:customStyle="1" w:styleId="ProposalChar">
    <w:name w:val="Proposal Char"/>
    <w:link w:val="Proposal"/>
    <w:locked/>
    <w:rsid w:val="00F1452B"/>
    <w:rPr>
      <w:rFonts w:ascii="Times New Roman Bold" w:eastAsia="Times New Roman" w:hAnsi="Times New Roman Bold" w:cs="Times New Roman Bold"/>
      <w:b/>
      <w:sz w:val="24"/>
      <w:lang w:val="en-GB"/>
    </w:rPr>
  </w:style>
  <w:style w:type="paragraph" w:customStyle="1" w:styleId="Proposal">
    <w:name w:val="Proposal"/>
    <w:basedOn w:val="Normal"/>
    <w:next w:val="Normal"/>
    <w:link w:val="ProposalChar"/>
    <w:rsid w:val="00F1452B"/>
    <w:pPr>
      <w:keepNext/>
      <w:tabs>
        <w:tab w:val="left" w:pos="1134"/>
        <w:tab w:val="left" w:pos="1871"/>
        <w:tab w:val="left" w:pos="2268"/>
      </w:tabs>
      <w:overflowPunct w:val="0"/>
      <w:autoSpaceDE w:val="0"/>
      <w:autoSpaceDN w:val="0"/>
      <w:adjustRightInd w:val="0"/>
      <w:spacing w:before="240"/>
    </w:pPr>
    <w:rPr>
      <w:rFonts w:ascii="Times New Roman Bold" w:eastAsia="Times New Roman" w:hAnsi="Times New Roman Bold" w:cs="Times New Roman Bold"/>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1079</Words>
  <Characters>6154</Characters>
  <Application>Microsoft Office Word</Application>
  <DocSecurity>0</DocSecurity>
  <Lines>51</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APT</Company>
  <LinksUpToDate>false</LinksUpToDate>
  <CharactersWithSpaces>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5</cp:revision>
  <cp:lastPrinted>2004-07-28T02:14:00Z</cp:lastPrinted>
  <dcterms:created xsi:type="dcterms:W3CDTF">2015-02-14T08:08:00Z</dcterms:created>
  <dcterms:modified xsi:type="dcterms:W3CDTF">2015-04-15T06:47:00Z</dcterms:modified>
</cp:coreProperties>
</file>