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036EBF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66675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D05805">
            <w:pPr>
              <w:spacing w:line="0" w:lineRule="atLeast"/>
            </w:pPr>
            <w:r>
              <w:rPr>
                <w:b/>
              </w:rPr>
              <w:t xml:space="preserve">The </w:t>
            </w:r>
            <w:r w:rsidR="00D05805">
              <w:rPr>
                <w:b/>
              </w:rPr>
              <w:t>4</w:t>
            </w:r>
            <w:r w:rsidR="00D05805" w:rsidRPr="00D05805">
              <w:rPr>
                <w:b/>
                <w:vertAlign w:val="superscript"/>
              </w:rPr>
              <w:t>th</w:t>
            </w:r>
            <w:r>
              <w:rPr>
                <w:b/>
              </w:rPr>
              <w:t>Meeting of the APT Conference Prepar</w:t>
            </w:r>
            <w:r w:rsidR="00D05805">
              <w:rPr>
                <w:b/>
              </w:rPr>
              <w:t>atory  Group for WRC-15 (APG15-4</w:t>
            </w:r>
            <w:r>
              <w:rPr>
                <w:b/>
              </w:rPr>
              <w:t>)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C15799" w:rsidRDefault="00295D9B" w:rsidP="003209E0">
            <w:pPr>
              <w:rPr>
                <w:b/>
                <w:bCs/>
                <w:lang w:val="fr-FR"/>
              </w:rPr>
            </w:pPr>
            <w:bookmarkStart w:id="0" w:name="_GoBack"/>
            <w:bookmarkEnd w:id="0"/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D05805" w:rsidP="00D05805">
            <w:r>
              <w:t>09 – 14February 2015</w:t>
            </w:r>
            <w:r w:rsidR="00295D9B" w:rsidRPr="00891D0B">
              <w:t>,</w:t>
            </w:r>
            <w:r>
              <w:t>Bangkok</w:t>
            </w:r>
            <w:r w:rsidR="00295D9B">
              <w:t xml:space="preserve">, </w:t>
            </w:r>
            <w:r>
              <w:t>Thailand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3209E0">
            <w:pPr>
              <w:rPr>
                <w:b/>
              </w:rPr>
            </w:pPr>
          </w:p>
        </w:tc>
      </w:tr>
    </w:tbl>
    <w:p w:rsidR="00DA7595" w:rsidRDefault="006E779C" w:rsidP="00DA7595">
      <w:pPr>
        <w:rPr>
          <w:lang w:eastAsia="ko-KR"/>
        </w:rPr>
      </w:pPr>
      <w:r>
        <w:rPr>
          <w:lang w:eastAsia="ko-KR"/>
        </w:rPr>
        <w:t>Source: APG15-4/OUT-35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C357AD" w:rsidRPr="00607E2B" w:rsidRDefault="006E779C" w:rsidP="00B8474D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APT </w:t>
      </w:r>
      <w:r w:rsidR="00D1252E">
        <w:rPr>
          <w:b/>
          <w:bCs/>
          <w:caps/>
          <w:sz w:val="28"/>
          <w:szCs w:val="28"/>
        </w:rPr>
        <w:t>preliminary v</w:t>
      </w:r>
      <w:r w:rsidR="00017D59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agenda item </w:t>
      </w:r>
      <w:r w:rsidR="00B8474D">
        <w:rPr>
          <w:b/>
          <w:bCs/>
          <w:caps/>
          <w:sz w:val="28"/>
          <w:szCs w:val="28"/>
        </w:rPr>
        <w:t>8</w:t>
      </w:r>
      <w:r>
        <w:rPr>
          <w:b/>
          <w:bCs/>
          <w:caps/>
          <w:sz w:val="28"/>
          <w:szCs w:val="28"/>
        </w:rPr>
        <w:t xml:space="preserve"> from APG15-4</w:t>
      </w:r>
    </w:p>
    <w:p w:rsidR="00C357AD" w:rsidRDefault="00C357AD" w:rsidP="00C357AD">
      <w:pPr>
        <w:jc w:val="center"/>
        <w:rPr>
          <w:b/>
        </w:rPr>
      </w:pPr>
    </w:p>
    <w:p w:rsidR="00C357AD" w:rsidRDefault="00C357AD" w:rsidP="00C357AD">
      <w:pPr>
        <w:jc w:val="both"/>
        <w:rPr>
          <w:b/>
        </w:rPr>
      </w:pPr>
    </w:p>
    <w:p w:rsidR="008319BF" w:rsidRDefault="000A5418" w:rsidP="00B8474D">
      <w:pPr>
        <w:jc w:val="both"/>
      </w:pPr>
      <w:r>
        <w:rPr>
          <w:b/>
        </w:rPr>
        <w:t xml:space="preserve">Agenda Item </w:t>
      </w:r>
      <w:r w:rsidR="00B8474D">
        <w:rPr>
          <w:b/>
        </w:rPr>
        <w:t>8</w:t>
      </w:r>
      <w:r>
        <w:rPr>
          <w:b/>
        </w:rPr>
        <w:t xml:space="preserve">: </w:t>
      </w:r>
    </w:p>
    <w:p w:rsidR="000E32FE" w:rsidRDefault="000E32FE" w:rsidP="000E32FE">
      <w:pPr>
        <w:jc w:val="both"/>
      </w:pPr>
      <w:proofErr w:type="gramStart"/>
      <w:r w:rsidRPr="00144844">
        <w:rPr>
          <w:rStyle w:val="Emphasis"/>
          <w:color w:val="000000"/>
        </w:rPr>
        <w:t>to</w:t>
      </w:r>
      <w:proofErr w:type="gramEnd"/>
      <w:r w:rsidRPr="00144844">
        <w:rPr>
          <w:rStyle w:val="Emphasis"/>
          <w:color w:val="000000"/>
        </w:rPr>
        <w:t xml:space="preserve"> consider and take appropriate action on requests from administrations to delete their country footnotes or to have their country name deleted from footnotes, if no longer required, taking into account </w:t>
      </w:r>
      <w:r>
        <w:rPr>
          <w:rStyle w:val="Emphasis"/>
          <w:color w:val="000000"/>
        </w:rPr>
        <w:t xml:space="preserve">Resolution </w:t>
      </w:r>
      <w:r w:rsidRPr="00A5156A">
        <w:rPr>
          <w:rStyle w:val="Emphasis"/>
          <w:b/>
          <w:bCs/>
          <w:color w:val="000000"/>
        </w:rPr>
        <w:t>26 (Rev.WRC-07)</w:t>
      </w:r>
      <w:r w:rsidRPr="00144844">
        <w:rPr>
          <w:rStyle w:val="Emphasis"/>
          <w:color w:val="000000"/>
        </w:rPr>
        <w:t>;</w:t>
      </w:r>
    </w:p>
    <w:p w:rsidR="000A5418" w:rsidRDefault="000A5418" w:rsidP="000E32FE">
      <w:pPr>
        <w:tabs>
          <w:tab w:val="left" w:pos="5655"/>
        </w:tabs>
        <w:jc w:val="both"/>
      </w:pPr>
    </w:p>
    <w:p w:rsidR="006A02CF" w:rsidRDefault="006A02CF" w:rsidP="00C357AD">
      <w:pPr>
        <w:jc w:val="both"/>
        <w:rPr>
          <w:b/>
        </w:rPr>
      </w:pPr>
      <w:r>
        <w:rPr>
          <w:b/>
        </w:rPr>
        <w:t>APT Preliminary Views:</w:t>
      </w:r>
    </w:p>
    <w:p w:rsidR="00555130" w:rsidRPr="00624DF9" w:rsidRDefault="00555130" w:rsidP="00555130">
      <w:pPr>
        <w:autoSpaceDE w:val="0"/>
        <w:autoSpaceDN w:val="0"/>
        <w:adjustRightInd w:val="0"/>
        <w:rPr>
          <w:b/>
        </w:rPr>
      </w:pPr>
      <w:r w:rsidRPr="00624DF9">
        <w:rPr>
          <w:bCs/>
        </w:rPr>
        <w:t xml:space="preserve">APT Members are encouraged </w:t>
      </w:r>
      <w:r w:rsidRPr="00624DF9">
        <w:rPr>
          <w:rFonts w:eastAsia="Batang"/>
        </w:rPr>
        <w:t>to review their</w:t>
      </w:r>
      <w:r>
        <w:rPr>
          <w:rFonts w:eastAsia="Batang"/>
        </w:rPr>
        <w:t xml:space="preserve"> </w:t>
      </w:r>
      <w:r w:rsidRPr="00624DF9">
        <w:rPr>
          <w:rFonts w:eastAsia="Batang"/>
        </w:rPr>
        <w:t>footnotes and to propose, as soon as possible, the deletion of their country names or the</w:t>
      </w:r>
      <w:r>
        <w:rPr>
          <w:rFonts w:eastAsia="Batang"/>
        </w:rPr>
        <w:t xml:space="preserve"> </w:t>
      </w:r>
      <w:r w:rsidRPr="00624DF9">
        <w:rPr>
          <w:rFonts w:eastAsia="Batang"/>
        </w:rPr>
        <w:t>deletion of country footnotes</w:t>
      </w:r>
      <w:r w:rsidRPr="00624DF9">
        <w:rPr>
          <w:lang w:val="en-AU"/>
        </w:rPr>
        <w:t xml:space="preserve"> to the Table of Frequency Allocations in Article </w:t>
      </w:r>
      <w:r w:rsidRPr="00624DF9">
        <w:rPr>
          <w:b/>
          <w:lang w:val="en-AU"/>
        </w:rPr>
        <w:t>5</w:t>
      </w:r>
      <w:r w:rsidRPr="00624DF9">
        <w:rPr>
          <w:lang w:val="en-AU"/>
        </w:rPr>
        <w:t xml:space="preserve"> of the Radio Regulations</w:t>
      </w:r>
      <w:r w:rsidRPr="00624DF9">
        <w:rPr>
          <w:rFonts w:eastAsia="Batang"/>
        </w:rPr>
        <w:t>, if no longer required</w:t>
      </w:r>
      <w:r w:rsidRPr="00624DF9">
        <w:rPr>
          <w:rStyle w:val="Emphasis"/>
          <w:color w:val="000000"/>
        </w:rPr>
        <w:t xml:space="preserve">, </w:t>
      </w:r>
      <w:r w:rsidRPr="00624DF9">
        <w:rPr>
          <w:rStyle w:val="Emphasis"/>
          <w:i w:val="0"/>
          <w:color w:val="000000"/>
        </w:rPr>
        <w:t>taking into account</w:t>
      </w:r>
      <w:r>
        <w:rPr>
          <w:rStyle w:val="Emphasis"/>
          <w:i w:val="0"/>
          <w:iCs w:val="0"/>
          <w:color w:val="000000"/>
        </w:rPr>
        <w:t xml:space="preserve"> </w:t>
      </w:r>
      <w:r w:rsidRPr="00624DF9">
        <w:rPr>
          <w:bCs/>
        </w:rPr>
        <w:t xml:space="preserve">Resolution </w:t>
      </w:r>
      <w:r w:rsidRPr="00624DF9">
        <w:rPr>
          <w:b/>
        </w:rPr>
        <w:t>26 (Rev.WRC-07)</w:t>
      </w:r>
      <w:r w:rsidRPr="00624DF9">
        <w:rPr>
          <w:bCs/>
        </w:rPr>
        <w:t>.</w:t>
      </w:r>
    </w:p>
    <w:p w:rsidR="00555130" w:rsidRDefault="00555130" w:rsidP="00555130">
      <w:pPr>
        <w:spacing w:after="120"/>
        <w:rPr>
          <w:lang w:val="en-AU"/>
        </w:rPr>
      </w:pPr>
    </w:p>
    <w:p w:rsidR="00555130" w:rsidRDefault="00555130" w:rsidP="00555130">
      <w:pPr>
        <w:spacing w:after="120"/>
        <w:rPr>
          <w:lang w:val="en-AU"/>
        </w:rPr>
      </w:pPr>
      <w:r>
        <w:rPr>
          <w:lang w:val="en-AU"/>
        </w:rPr>
        <w:t xml:space="preserve">APT Members </w:t>
      </w:r>
      <w:r w:rsidRPr="00C12758">
        <w:rPr>
          <w:lang w:val="en-AU"/>
        </w:rPr>
        <w:t>do</w:t>
      </w:r>
      <w:r>
        <w:rPr>
          <w:lang w:val="en-AU"/>
        </w:rPr>
        <w:t xml:space="preserve"> </w:t>
      </w:r>
      <w:r w:rsidRPr="00C12758">
        <w:rPr>
          <w:lang w:val="en-AU"/>
        </w:rPr>
        <w:t xml:space="preserve">not support </w:t>
      </w:r>
      <w:r>
        <w:rPr>
          <w:lang w:val="en-AU"/>
        </w:rPr>
        <w:t xml:space="preserve">the </w:t>
      </w:r>
      <w:r w:rsidRPr="00C12758">
        <w:rPr>
          <w:lang w:val="en-AU"/>
        </w:rPr>
        <w:t xml:space="preserve">use of this Agenda </w:t>
      </w:r>
      <w:r>
        <w:rPr>
          <w:lang w:val="en-AU"/>
        </w:rPr>
        <w:t>I</w:t>
      </w:r>
      <w:r w:rsidRPr="00C12758">
        <w:rPr>
          <w:lang w:val="en-AU"/>
        </w:rPr>
        <w:t xml:space="preserve">tem to facilitate the adding of country names to footnotes or the addition of new country footnotes. </w:t>
      </w:r>
    </w:p>
    <w:p w:rsidR="006A02CF" w:rsidRDefault="006A02CF" w:rsidP="00C357AD">
      <w:pPr>
        <w:jc w:val="both"/>
        <w:rPr>
          <w:b/>
        </w:rPr>
      </w:pPr>
    </w:p>
    <w:p w:rsidR="00BA72FF" w:rsidRDefault="00BA72FF" w:rsidP="009A4A6D">
      <w:pPr>
        <w:jc w:val="center"/>
      </w:pPr>
      <w:r>
        <w:t>__________</w:t>
      </w:r>
    </w:p>
    <w:sectPr w:rsidR="00BA72FF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CC" w:rsidRDefault="009575CC">
      <w:r>
        <w:separator/>
      </w:r>
    </w:p>
  </w:endnote>
  <w:endnote w:type="continuationSeparator" w:id="0">
    <w:p w:rsidR="009575CC" w:rsidRDefault="0095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B81FCF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B81FCF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B81FCF" w:rsidRPr="002C7EA9">
      <w:rPr>
        <w:rStyle w:val="PageNumber"/>
      </w:rPr>
      <w:fldChar w:fldCharType="separate"/>
    </w:r>
    <w:r w:rsidR="006E779C">
      <w:rPr>
        <w:rStyle w:val="PageNumber"/>
        <w:noProof/>
      </w:rPr>
      <w:t>2</w:t>
    </w:r>
    <w:r w:rsidR="00B81FCF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B81FCF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B81FCF" w:rsidRPr="002C7EA9">
      <w:rPr>
        <w:rStyle w:val="PageNumber"/>
      </w:rPr>
      <w:fldChar w:fldCharType="separate"/>
    </w:r>
    <w:r w:rsidR="006E779C">
      <w:rPr>
        <w:rStyle w:val="PageNumber"/>
        <w:noProof/>
      </w:rPr>
      <w:t>2</w:t>
    </w:r>
    <w:r w:rsidR="00B81FCF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 w:rsidTr="00DA13F6">
      <w:trPr>
        <w:cantSplit/>
        <w:trHeight w:val="690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Pr="007B00DD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D13B41" w:rsidRPr="007B00DD" w:rsidRDefault="00D13B41" w:rsidP="00F739B0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Pr="007B00DD" w:rsidRDefault="0097693B" w:rsidP="00762576">
          <w:pPr>
            <w:rPr>
              <w:b/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CC" w:rsidRDefault="009575CC">
      <w:r>
        <w:separator/>
      </w:r>
    </w:p>
  </w:footnote>
  <w:footnote w:type="continuationSeparator" w:id="0">
    <w:p w:rsidR="009575CC" w:rsidRDefault="00957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295D9B">
      <w:rPr>
        <w:lang w:eastAsia="ko-KR"/>
      </w:rPr>
      <w:t>15-2</w:t>
    </w:r>
    <w:r w:rsidR="008319BF">
      <w:rPr>
        <w:rFonts w:hint="eastAsia"/>
        <w:lang w:eastAsia="ko-KR"/>
      </w:rPr>
      <w:t>/</w:t>
    </w:r>
    <w:r w:rsidR="00BA72FF">
      <w:rPr>
        <w:lang w:eastAsia="ko-KR"/>
      </w:rPr>
      <w:t>OUT</w:t>
    </w:r>
    <w:r w:rsidR="00A13ED6">
      <w:rPr>
        <w:lang w:eastAsia="ko-KR"/>
      </w:rPr>
      <w:t>-35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018E6"/>
    <w:rsid w:val="00017D59"/>
    <w:rsid w:val="0003595B"/>
    <w:rsid w:val="00036EBF"/>
    <w:rsid w:val="00044A11"/>
    <w:rsid w:val="000713CF"/>
    <w:rsid w:val="000756AE"/>
    <w:rsid w:val="000A5418"/>
    <w:rsid w:val="000E32FE"/>
    <w:rsid w:val="000F517C"/>
    <w:rsid w:val="000F5540"/>
    <w:rsid w:val="001539DD"/>
    <w:rsid w:val="00196568"/>
    <w:rsid w:val="001A2CF1"/>
    <w:rsid w:val="001A2F16"/>
    <w:rsid w:val="001B18C2"/>
    <w:rsid w:val="001C7079"/>
    <w:rsid w:val="001D5D7E"/>
    <w:rsid w:val="00254A1B"/>
    <w:rsid w:val="0028454D"/>
    <w:rsid w:val="00290BBD"/>
    <w:rsid w:val="00291C9E"/>
    <w:rsid w:val="002926D4"/>
    <w:rsid w:val="00295D9B"/>
    <w:rsid w:val="002A14B9"/>
    <w:rsid w:val="002C07DA"/>
    <w:rsid w:val="002C7EA9"/>
    <w:rsid w:val="003209E0"/>
    <w:rsid w:val="00342F20"/>
    <w:rsid w:val="003809C7"/>
    <w:rsid w:val="003935AC"/>
    <w:rsid w:val="003B6263"/>
    <w:rsid w:val="003C64A7"/>
    <w:rsid w:val="003D3FDA"/>
    <w:rsid w:val="00401CA0"/>
    <w:rsid w:val="00401DAD"/>
    <w:rsid w:val="00420822"/>
    <w:rsid w:val="0045458F"/>
    <w:rsid w:val="004633B4"/>
    <w:rsid w:val="00473941"/>
    <w:rsid w:val="004B3553"/>
    <w:rsid w:val="004C2F34"/>
    <w:rsid w:val="004C749C"/>
    <w:rsid w:val="00525519"/>
    <w:rsid w:val="00530E8C"/>
    <w:rsid w:val="00532D8B"/>
    <w:rsid w:val="00545933"/>
    <w:rsid w:val="00555130"/>
    <w:rsid w:val="00557544"/>
    <w:rsid w:val="00572E9C"/>
    <w:rsid w:val="00587875"/>
    <w:rsid w:val="005D23EF"/>
    <w:rsid w:val="00607E2B"/>
    <w:rsid w:val="00623CE1"/>
    <w:rsid w:val="0063062B"/>
    <w:rsid w:val="00667229"/>
    <w:rsid w:val="00682BE5"/>
    <w:rsid w:val="00684EE7"/>
    <w:rsid w:val="00690FED"/>
    <w:rsid w:val="006939A5"/>
    <w:rsid w:val="006A02CF"/>
    <w:rsid w:val="006A4000"/>
    <w:rsid w:val="006E779C"/>
    <w:rsid w:val="006F08CC"/>
    <w:rsid w:val="00712451"/>
    <w:rsid w:val="00732F08"/>
    <w:rsid w:val="0074190C"/>
    <w:rsid w:val="00762576"/>
    <w:rsid w:val="00791060"/>
    <w:rsid w:val="007A4069"/>
    <w:rsid w:val="007A507E"/>
    <w:rsid w:val="007B00DD"/>
    <w:rsid w:val="007B5626"/>
    <w:rsid w:val="0080570B"/>
    <w:rsid w:val="008148E1"/>
    <w:rsid w:val="008319BF"/>
    <w:rsid w:val="008902D2"/>
    <w:rsid w:val="008D0E09"/>
    <w:rsid w:val="008E2B3C"/>
    <w:rsid w:val="00945602"/>
    <w:rsid w:val="009575CC"/>
    <w:rsid w:val="0097693B"/>
    <w:rsid w:val="00993355"/>
    <w:rsid w:val="009A4A6D"/>
    <w:rsid w:val="009A52A2"/>
    <w:rsid w:val="009A6044"/>
    <w:rsid w:val="009D186F"/>
    <w:rsid w:val="009D69B6"/>
    <w:rsid w:val="00A13265"/>
    <w:rsid w:val="00A13ED6"/>
    <w:rsid w:val="00A643D6"/>
    <w:rsid w:val="00A71136"/>
    <w:rsid w:val="00AA474C"/>
    <w:rsid w:val="00AB4C6A"/>
    <w:rsid w:val="00AD7E5F"/>
    <w:rsid w:val="00B01AA1"/>
    <w:rsid w:val="00B30C81"/>
    <w:rsid w:val="00B4793B"/>
    <w:rsid w:val="00B81FCF"/>
    <w:rsid w:val="00B8474D"/>
    <w:rsid w:val="00BA72FF"/>
    <w:rsid w:val="00BB2DD9"/>
    <w:rsid w:val="00C15633"/>
    <w:rsid w:val="00C15799"/>
    <w:rsid w:val="00C357AD"/>
    <w:rsid w:val="00C6069C"/>
    <w:rsid w:val="00CD5431"/>
    <w:rsid w:val="00CF2491"/>
    <w:rsid w:val="00D05805"/>
    <w:rsid w:val="00D1252E"/>
    <w:rsid w:val="00D13B41"/>
    <w:rsid w:val="00D36655"/>
    <w:rsid w:val="00D57772"/>
    <w:rsid w:val="00D75A4D"/>
    <w:rsid w:val="00D8478B"/>
    <w:rsid w:val="00D86151"/>
    <w:rsid w:val="00DA13F6"/>
    <w:rsid w:val="00DA7595"/>
    <w:rsid w:val="00DB0A68"/>
    <w:rsid w:val="00DC43A3"/>
    <w:rsid w:val="00DD7C09"/>
    <w:rsid w:val="00E0124F"/>
    <w:rsid w:val="00E62D1F"/>
    <w:rsid w:val="00E674D3"/>
    <w:rsid w:val="00E70FD0"/>
    <w:rsid w:val="00E84D4E"/>
    <w:rsid w:val="00F739B0"/>
    <w:rsid w:val="00F84067"/>
    <w:rsid w:val="00FB5CD2"/>
    <w:rsid w:val="00FE0C8B"/>
    <w:rsid w:val="00FE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59501C-FC53-4E2A-BE3A-0921F2BD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styleId="Emphasis">
    <w:name w:val="Emphasis"/>
    <w:uiPriority w:val="20"/>
    <w:qFormat/>
    <w:rsid w:val="000E32FE"/>
    <w:rPr>
      <w:i/>
      <w:iCs/>
    </w:rPr>
  </w:style>
  <w:style w:type="character" w:customStyle="1" w:styleId="Artref">
    <w:name w:val="Art_ref"/>
    <w:basedOn w:val="DefaultParagraphFont"/>
    <w:rsid w:val="000E32FE"/>
  </w:style>
  <w:style w:type="paragraph" w:customStyle="1" w:styleId="Call">
    <w:name w:val="Call"/>
    <w:basedOn w:val="Normal"/>
    <w:next w:val="Normal"/>
    <w:link w:val="CallChar"/>
    <w:rsid w:val="000E32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both"/>
      <w:textAlignment w:val="baseline"/>
    </w:pPr>
    <w:rPr>
      <w:rFonts w:eastAsia="Times New Roman"/>
      <w:i/>
      <w:szCs w:val="20"/>
      <w:lang w:val="en-GB"/>
    </w:rPr>
  </w:style>
  <w:style w:type="paragraph" w:customStyle="1" w:styleId="enumlev1">
    <w:name w:val="enumlev1"/>
    <w:basedOn w:val="Normal"/>
    <w:link w:val="enumlev1Char"/>
    <w:rsid w:val="000E32FE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both"/>
      <w:textAlignment w:val="baseline"/>
    </w:pPr>
    <w:rPr>
      <w:rFonts w:eastAsia="Times New Roman"/>
      <w:szCs w:val="20"/>
      <w:lang w:val="en-GB"/>
    </w:rPr>
  </w:style>
  <w:style w:type="character" w:customStyle="1" w:styleId="enumlev1Char">
    <w:name w:val="enumlev1 Char"/>
    <w:link w:val="enumlev1"/>
    <w:locked/>
    <w:rsid w:val="000E32FE"/>
    <w:rPr>
      <w:rFonts w:eastAsia="Times New Roman"/>
      <w:sz w:val="24"/>
      <w:lang w:val="en-GB"/>
    </w:rPr>
  </w:style>
  <w:style w:type="character" w:customStyle="1" w:styleId="CallChar">
    <w:name w:val="Call Char"/>
    <w:link w:val="Call"/>
    <w:locked/>
    <w:rsid w:val="000E32FE"/>
    <w:rPr>
      <w:rFonts w:eastAsia="Times New Roman"/>
      <w:i/>
      <w:sz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E743B"/>
    <w:pPr>
      <w:ind w:left="720"/>
    </w:pPr>
  </w:style>
  <w:style w:type="table" w:styleId="TableGrid">
    <w:name w:val="Table Grid"/>
    <w:basedOn w:val="TableNormal"/>
    <w:rsid w:val="00FE743B"/>
    <w:rPr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E743B"/>
    <w:rPr>
      <w:rFonts w:eastAsia="BatangCh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4</cp:revision>
  <cp:lastPrinted>2004-07-28T02:14:00Z</cp:lastPrinted>
  <dcterms:created xsi:type="dcterms:W3CDTF">2015-02-13T23:53:00Z</dcterms:created>
  <dcterms:modified xsi:type="dcterms:W3CDTF">2015-04-15T06:58:00Z</dcterms:modified>
</cp:coreProperties>
</file>