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036EBF"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5907B3">
            <w:pPr>
              <w:spacing w:line="0" w:lineRule="atLeast"/>
            </w:pPr>
            <w:r>
              <w:rPr>
                <w:b/>
              </w:rPr>
              <w:t>The APT Conference Prepar</w:t>
            </w:r>
            <w:r w:rsidR="00D05805">
              <w:rPr>
                <w:b/>
              </w:rPr>
              <w:t xml:space="preserve">atory  Group for WRC-15 </w:t>
            </w:r>
          </w:p>
        </w:tc>
        <w:tc>
          <w:tcPr>
            <w:tcW w:w="2340" w:type="dxa"/>
            <w:gridSpan w:val="2"/>
            <w:tcBorders>
              <w:top w:val="nil"/>
              <w:left w:val="nil"/>
              <w:bottom w:val="nil"/>
              <w:right w:val="nil"/>
            </w:tcBorders>
          </w:tcPr>
          <w:p w:rsidR="00295D9B" w:rsidRPr="00C15799" w:rsidRDefault="00295D9B" w:rsidP="003209E0">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D05805"/>
        </w:tc>
        <w:tc>
          <w:tcPr>
            <w:tcW w:w="2340" w:type="dxa"/>
            <w:gridSpan w:val="2"/>
            <w:tcBorders>
              <w:top w:val="nil"/>
              <w:left w:val="nil"/>
              <w:bottom w:val="single" w:sz="12" w:space="0" w:color="auto"/>
              <w:right w:val="nil"/>
            </w:tcBorders>
          </w:tcPr>
          <w:p w:rsidR="00295D9B" w:rsidRPr="00712451" w:rsidRDefault="00295D9B" w:rsidP="003209E0">
            <w:pPr>
              <w:rPr>
                <w:b/>
              </w:rPr>
            </w:pPr>
          </w:p>
        </w:tc>
      </w:tr>
    </w:tbl>
    <w:p w:rsidR="00DA7595" w:rsidRDefault="005907B3" w:rsidP="00DA7595">
      <w:pPr>
        <w:rPr>
          <w:lang w:eastAsia="ko-KR"/>
        </w:rPr>
      </w:pPr>
      <w:r>
        <w:rPr>
          <w:lang w:eastAsia="ko-KR"/>
        </w:rPr>
        <w:t>Source: APG15-4/OUT-36, OUT-37, OUT-38</w:t>
      </w:r>
    </w:p>
    <w:p w:rsidR="00D13B41" w:rsidRDefault="00D13B41" w:rsidP="00DA7595">
      <w:pPr>
        <w:jc w:val="center"/>
        <w:rPr>
          <w:b/>
          <w:sz w:val="28"/>
          <w:szCs w:val="28"/>
          <w:lang w:eastAsia="ko-KR"/>
        </w:rPr>
      </w:pPr>
    </w:p>
    <w:p w:rsidR="005907B3" w:rsidRDefault="005907B3" w:rsidP="00D6406E">
      <w:pPr>
        <w:jc w:val="center"/>
        <w:rPr>
          <w:b/>
          <w:bCs/>
          <w:caps/>
          <w:sz w:val="28"/>
          <w:szCs w:val="28"/>
        </w:rPr>
      </w:pPr>
      <w:r>
        <w:rPr>
          <w:b/>
          <w:bCs/>
          <w:caps/>
          <w:sz w:val="28"/>
          <w:szCs w:val="28"/>
        </w:rPr>
        <w:t xml:space="preserve">APT </w:t>
      </w:r>
      <w:r w:rsidR="00D1252E">
        <w:rPr>
          <w:b/>
          <w:bCs/>
          <w:caps/>
          <w:sz w:val="28"/>
          <w:szCs w:val="28"/>
        </w:rPr>
        <w:t>preliminary v</w:t>
      </w:r>
      <w:r w:rsidR="00017D59">
        <w:rPr>
          <w:b/>
          <w:bCs/>
          <w:caps/>
          <w:sz w:val="28"/>
          <w:szCs w:val="28"/>
        </w:rPr>
        <w:t>iews on WRC-15</w:t>
      </w:r>
      <w:r w:rsidR="007A507E">
        <w:rPr>
          <w:b/>
          <w:bCs/>
          <w:caps/>
          <w:sz w:val="28"/>
          <w:szCs w:val="28"/>
        </w:rPr>
        <w:t xml:space="preserve"> agenda item </w:t>
      </w:r>
      <w:r w:rsidR="00C626A1">
        <w:rPr>
          <w:b/>
          <w:bCs/>
          <w:caps/>
          <w:sz w:val="28"/>
          <w:szCs w:val="28"/>
        </w:rPr>
        <w:t xml:space="preserve">9.1 </w:t>
      </w:r>
      <w:r>
        <w:rPr>
          <w:b/>
          <w:bCs/>
          <w:caps/>
          <w:sz w:val="28"/>
          <w:szCs w:val="28"/>
        </w:rPr>
        <w:t>From APG15-4</w:t>
      </w:r>
    </w:p>
    <w:p w:rsidR="005907B3" w:rsidRDefault="005907B3" w:rsidP="00D6406E">
      <w:pPr>
        <w:jc w:val="center"/>
        <w:rPr>
          <w:b/>
          <w:bCs/>
          <w:caps/>
          <w:sz w:val="28"/>
          <w:szCs w:val="28"/>
        </w:rPr>
      </w:pPr>
    </w:p>
    <w:p w:rsidR="00C357AD" w:rsidRPr="00607E2B" w:rsidRDefault="00C626A1" w:rsidP="00D6406E">
      <w:pPr>
        <w:jc w:val="center"/>
        <w:rPr>
          <w:b/>
          <w:bCs/>
          <w:caps/>
          <w:sz w:val="28"/>
          <w:szCs w:val="28"/>
        </w:rPr>
      </w:pPr>
      <w:r>
        <w:rPr>
          <w:b/>
          <w:bCs/>
          <w:caps/>
          <w:sz w:val="28"/>
          <w:szCs w:val="28"/>
        </w:rPr>
        <w:t xml:space="preserve">Issue </w:t>
      </w:r>
      <w:r w:rsidR="00D6406E">
        <w:rPr>
          <w:b/>
          <w:bCs/>
          <w:caps/>
          <w:sz w:val="28"/>
          <w:szCs w:val="28"/>
        </w:rPr>
        <w:t>9.1.4</w:t>
      </w:r>
      <w:r w:rsidR="005907B3">
        <w:rPr>
          <w:b/>
          <w:bCs/>
          <w:caps/>
          <w:sz w:val="28"/>
          <w:szCs w:val="28"/>
        </w:rPr>
        <w:t>, 9.1.6 &amp; 9.1.7</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Default="000A5418" w:rsidP="00405F0E">
      <w:pPr>
        <w:jc w:val="both"/>
      </w:pPr>
      <w:r>
        <w:rPr>
          <w:b/>
        </w:rPr>
        <w:t xml:space="preserve">Agenda Item </w:t>
      </w:r>
      <w:r w:rsidR="00405F0E">
        <w:rPr>
          <w:b/>
        </w:rPr>
        <w:t>9.1</w:t>
      </w:r>
      <w:r>
        <w:rPr>
          <w:b/>
        </w:rPr>
        <w:t xml:space="preserve">: </w:t>
      </w:r>
    </w:p>
    <w:p w:rsidR="00405F0E" w:rsidRPr="00844982" w:rsidRDefault="00405F0E" w:rsidP="00405F0E">
      <w:pPr>
        <w:pStyle w:val="Normalaftertitle"/>
        <w:spacing w:before="120"/>
        <w:rPr>
          <w:i/>
          <w:iCs/>
        </w:rPr>
      </w:pPr>
      <w:r w:rsidRPr="00844982">
        <w:rPr>
          <w:i/>
          <w:iCs/>
        </w:rPr>
        <w:t>9</w:t>
      </w:r>
      <w:r w:rsidRPr="00844982">
        <w:rPr>
          <w:i/>
          <w:iCs/>
        </w:rPr>
        <w:tab/>
        <w:t>to consider and approve the Report of the Director of the Radiocommunication Bureau, in accordance with Article 7 of the Convention:</w:t>
      </w:r>
    </w:p>
    <w:p w:rsidR="00405F0E" w:rsidRPr="00844982" w:rsidRDefault="00405F0E" w:rsidP="00405F0E">
      <w:pPr>
        <w:spacing w:before="120"/>
        <w:rPr>
          <w:i/>
          <w:iCs/>
        </w:rPr>
      </w:pPr>
      <w:r w:rsidRPr="00844982">
        <w:rPr>
          <w:i/>
          <w:iCs/>
        </w:rPr>
        <w:t>9.1</w:t>
      </w:r>
      <w:r w:rsidRPr="00844982">
        <w:rPr>
          <w:i/>
          <w:iCs/>
        </w:rPr>
        <w:tab/>
        <w:t>on the activities of the Radiocommunication Sector since WRC</w:t>
      </w:r>
      <w:r w:rsidRPr="00844982">
        <w:rPr>
          <w:i/>
          <w:iCs/>
        </w:rPr>
        <w:noBreakHyphen/>
        <w:t>12;</w:t>
      </w:r>
    </w:p>
    <w:p w:rsidR="005907B3" w:rsidRDefault="005907B3" w:rsidP="00405F0E">
      <w:pPr>
        <w:pStyle w:val="Heading1"/>
        <w:spacing w:before="120"/>
        <w:jc w:val="left"/>
        <w:rPr>
          <w:u w:val="none"/>
        </w:rPr>
      </w:pPr>
      <w:bookmarkStart w:id="0" w:name="_Toc398287293"/>
    </w:p>
    <w:p w:rsidR="00405F0E" w:rsidRPr="006733E9" w:rsidRDefault="00D46B64" w:rsidP="00405F0E">
      <w:pPr>
        <w:pStyle w:val="Heading1"/>
        <w:spacing w:before="120"/>
        <w:jc w:val="left"/>
        <w:rPr>
          <w:b w:val="0"/>
          <w:bCs w:val="0"/>
          <w:i/>
          <w:iCs/>
          <w:u w:val="none"/>
        </w:rPr>
      </w:pPr>
      <w:r w:rsidRPr="005907B3">
        <w:rPr>
          <w:color w:val="C00000"/>
          <w:u w:val="none"/>
        </w:rPr>
        <w:t xml:space="preserve">Issue </w:t>
      </w:r>
      <w:r w:rsidR="00405F0E" w:rsidRPr="005907B3">
        <w:rPr>
          <w:color w:val="C00000"/>
          <w:u w:val="none"/>
        </w:rPr>
        <w:t>9.1.4</w:t>
      </w:r>
      <w:r w:rsidR="00405F0E" w:rsidRPr="009E5515">
        <w:rPr>
          <w:u w:val="none"/>
        </w:rPr>
        <w:tab/>
      </w:r>
      <w:r w:rsidR="00405F0E">
        <w:rPr>
          <w:u w:val="none"/>
        </w:rPr>
        <w:tab/>
      </w:r>
      <w:r w:rsidR="00405F0E" w:rsidRPr="009E5515">
        <w:rPr>
          <w:u w:val="none"/>
        </w:rPr>
        <w:t>Resolution 67 (WRC-12)</w:t>
      </w:r>
      <w:bookmarkEnd w:id="0"/>
      <w:r w:rsidR="00405F0E">
        <w:rPr>
          <w:u w:val="none"/>
        </w:rPr>
        <w:t xml:space="preserve">: </w:t>
      </w:r>
      <w:r w:rsidR="00405F0E" w:rsidRPr="006733E9">
        <w:rPr>
          <w:b w:val="0"/>
          <w:bCs w:val="0"/>
          <w:i/>
          <w:iCs/>
          <w:u w:val="none"/>
        </w:rPr>
        <w:t>Updating and rearrangement of the Radio Regulations</w:t>
      </w:r>
    </w:p>
    <w:p w:rsidR="000A5418" w:rsidRDefault="00017D59" w:rsidP="00017D59">
      <w:pPr>
        <w:tabs>
          <w:tab w:val="left" w:pos="5655"/>
        </w:tabs>
        <w:jc w:val="both"/>
      </w:pPr>
      <w:r>
        <w:tab/>
      </w:r>
    </w:p>
    <w:p w:rsidR="000A5418" w:rsidRDefault="000A5418" w:rsidP="00C357AD">
      <w:pPr>
        <w:jc w:val="both"/>
      </w:pPr>
    </w:p>
    <w:p w:rsidR="006A02CF" w:rsidRDefault="006A02CF" w:rsidP="00C357AD">
      <w:pPr>
        <w:jc w:val="both"/>
        <w:rPr>
          <w:b/>
        </w:rPr>
      </w:pPr>
      <w:r>
        <w:rPr>
          <w:b/>
        </w:rPr>
        <w:t>APT Preliminary Views:</w:t>
      </w:r>
    </w:p>
    <w:p w:rsidR="002038C9" w:rsidRDefault="002038C9" w:rsidP="002038C9">
      <w:pPr>
        <w:spacing w:after="100" w:afterAutospacing="1"/>
        <w:jc w:val="both"/>
        <w:rPr>
          <w:rFonts w:cs="Calibri"/>
          <w:lang w:val="en-AU"/>
        </w:rPr>
      </w:pPr>
      <w:r>
        <w:t xml:space="preserve">APT Members </w:t>
      </w:r>
      <w:r w:rsidRPr="00227401">
        <w:t xml:space="preserve">support </w:t>
      </w:r>
      <w:r w:rsidR="00377C18">
        <w:t xml:space="preserve">or have no objection to </w:t>
      </w:r>
      <w:r w:rsidRPr="00227401">
        <w:t xml:space="preserve">Option A2 of Issue A and </w:t>
      </w:r>
      <w:r w:rsidR="00377C18">
        <w:t xml:space="preserve">support </w:t>
      </w:r>
      <w:r w:rsidRPr="00227401">
        <w:t>Option B2 of Issue B as described in the draft CPM Report</w:t>
      </w:r>
      <w:r>
        <w:t>.</w:t>
      </w:r>
    </w:p>
    <w:p w:rsidR="005907B3" w:rsidRDefault="005907B3" w:rsidP="005907B3">
      <w:pPr>
        <w:pStyle w:val="Heading1"/>
        <w:spacing w:before="120"/>
        <w:jc w:val="left"/>
        <w:rPr>
          <w:color w:val="C00000"/>
          <w:u w:val="none"/>
        </w:rPr>
      </w:pPr>
    </w:p>
    <w:p w:rsidR="005907B3" w:rsidRPr="00C82386" w:rsidRDefault="005907B3" w:rsidP="005907B3">
      <w:pPr>
        <w:pStyle w:val="Heading1"/>
        <w:spacing w:before="120"/>
        <w:jc w:val="left"/>
        <w:rPr>
          <w:b w:val="0"/>
          <w:bCs w:val="0"/>
          <w:i/>
          <w:iCs/>
          <w:u w:val="none"/>
        </w:rPr>
      </w:pPr>
      <w:r w:rsidRPr="005907B3">
        <w:rPr>
          <w:color w:val="C00000"/>
          <w:u w:val="none"/>
        </w:rPr>
        <w:t>Issue 9.1.6</w:t>
      </w:r>
      <w:r w:rsidRPr="00322166">
        <w:rPr>
          <w:u w:val="none"/>
        </w:rPr>
        <w:tab/>
      </w:r>
      <w:r>
        <w:rPr>
          <w:u w:val="none"/>
        </w:rPr>
        <w:tab/>
      </w:r>
      <w:r w:rsidRPr="00322166">
        <w:rPr>
          <w:u w:val="none"/>
        </w:rPr>
        <w:t>Resolution 957 (WRC-12)</w:t>
      </w:r>
      <w:r>
        <w:rPr>
          <w:u w:val="none"/>
        </w:rPr>
        <w:t xml:space="preserve">: </w:t>
      </w:r>
      <w:r w:rsidRPr="00C82386">
        <w:rPr>
          <w:b w:val="0"/>
          <w:bCs w:val="0"/>
          <w:i/>
          <w:iCs/>
          <w:u w:val="none"/>
        </w:rPr>
        <w:t>Studies towards review of the definitions of fixed service, fixed station and mobile station</w:t>
      </w:r>
    </w:p>
    <w:p w:rsidR="005907B3" w:rsidRDefault="005907B3" w:rsidP="005907B3">
      <w:pPr>
        <w:jc w:val="both"/>
      </w:pPr>
    </w:p>
    <w:p w:rsidR="005907B3" w:rsidRDefault="005907B3" w:rsidP="005907B3">
      <w:pPr>
        <w:jc w:val="both"/>
        <w:rPr>
          <w:b/>
        </w:rPr>
      </w:pPr>
      <w:r>
        <w:rPr>
          <w:b/>
        </w:rPr>
        <w:t>APT Preliminary Views:</w:t>
      </w:r>
    </w:p>
    <w:p w:rsidR="005907B3" w:rsidRDefault="005907B3" w:rsidP="005907B3">
      <w:pPr>
        <w:spacing w:before="120"/>
      </w:pPr>
      <w:r>
        <w:t xml:space="preserve">APT Members </w:t>
      </w:r>
      <w:r w:rsidRPr="0069107E">
        <w:t>fully support the ITU-R conclusion</w:t>
      </w:r>
      <w:r>
        <w:t>s</w:t>
      </w:r>
      <w:r w:rsidRPr="0069107E">
        <w:t xml:space="preserve"> under Agenda Item 9.1, Issue 9.1.6, i.e. No change to the </w:t>
      </w:r>
      <w:r>
        <w:t>R</w:t>
      </w:r>
      <w:r w:rsidRPr="0069107E">
        <w:t xml:space="preserve">adio </w:t>
      </w:r>
      <w:r>
        <w:t>R</w:t>
      </w:r>
      <w:r w:rsidRPr="0069107E">
        <w:t xml:space="preserve">egulations apart from the suppression of Resolution </w:t>
      </w:r>
      <w:r w:rsidRPr="0069107E">
        <w:rPr>
          <w:b/>
          <w:bCs/>
        </w:rPr>
        <w:t>957 (WRC-12)</w:t>
      </w:r>
      <w:r>
        <w:t xml:space="preserve"> due to the fact that the responsible working parties for satellite and terrestrial services have indicated that modifications to the definitions of fixed service, fixed station or mobile station would have adverse impact on the operation of various satellite radiocommunication services/systems.</w:t>
      </w:r>
    </w:p>
    <w:p w:rsidR="005907B3" w:rsidRDefault="005907B3" w:rsidP="005907B3">
      <w:pPr>
        <w:spacing w:before="120"/>
      </w:pPr>
    </w:p>
    <w:p w:rsidR="005907B3" w:rsidRDefault="005907B3" w:rsidP="005907B3">
      <w:pPr>
        <w:spacing w:before="120"/>
      </w:pPr>
    </w:p>
    <w:p w:rsidR="005907B3" w:rsidRPr="006C3F0C" w:rsidRDefault="005907B3" w:rsidP="005907B3">
      <w:pPr>
        <w:pStyle w:val="Heading1"/>
        <w:spacing w:before="120"/>
        <w:jc w:val="left"/>
        <w:rPr>
          <w:b w:val="0"/>
          <w:bCs w:val="0"/>
          <w:i/>
          <w:iCs/>
          <w:u w:val="none"/>
        </w:rPr>
      </w:pPr>
      <w:bookmarkStart w:id="1" w:name="_Toc398287303"/>
      <w:r w:rsidRPr="005907B3">
        <w:rPr>
          <w:color w:val="C00000"/>
          <w:u w:val="none"/>
        </w:rPr>
        <w:t>Issue 9.1.7</w:t>
      </w:r>
      <w:r w:rsidRPr="00012D2A">
        <w:rPr>
          <w:u w:val="none"/>
        </w:rPr>
        <w:tab/>
        <w:t>Resolution 647 (Rev.WRC-12)</w:t>
      </w:r>
      <w:bookmarkEnd w:id="1"/>
      <w:r>
        <w:rPr>
          <w:u w:val="none"/>
        </w:rPr>
        <w:t xml:space="preserve">: </w:t>
      </w:r>
      <w:r w:rsidRPr="006C3F0C">
        <w:rPr>
          <w:b w:val="0"/>
          <w:bCs w:val="0"/>
          <w:i/>
          <w:iCs/>
          <w:u w:val="none"/>
        </w:rPr>
        <w:t>Spectrum management guidelines for emergency and disaster relief radiocommunication</w:t>
      </w:r>
    </w:p>
    <w:p w:rsidR="005907B3" w:rsidRDefault="005907B3" w:rsidP="005907B3">
      <w:pPr>
        <w:jc w:val="both"/>
      </w:pPr>
    </w:p>
    <w:p w:rsidR="005907B3" w:rsidRDefault="005907B3" w:rsidP="005907B3">
      <w:pPr>
        <w:jc w:val="both"/>
        <w:rPr>
          <w:b/>
        </w:rPr>
      </w:pPr>
    </w:p>
    <w:p w:rsidR="005907B3" w:rsidRDefault="005907B3" w:rsidP="005907B3">
      <w:pPr>
        <w:jc w:val="both"/>
        <w:rPr>
          <w:b/>
        </w:rPr>
      </w:pPr>
      <w:r>
        <w:rPr>
          <w:b/>
        </w:rPr>
        <w:t>APT Preliminary Views:</w:t>
      </w:r>
    </w:p>
    <w:p w:rsidR="005907B3" w:rsidRDefault="005907B3" w:rsidP="005907B3">
      <w:pPr>
        <w:jc w:val="both"/>
        <w:rPr>
          <w:rFonts w:eastAsiaTheme="minorEastAsia"/>
          <w:lang w:eastAsia="ja-JP"/>
        </w:rPr>
      </w:pPr>
      <w:r w:rsidRPr="00134046">
        <w:rPr>
          <w:rFonts w:asciiTheme="majorBidi" w:hAnsiTheme="majorBidi" w:cstheme="majorBidi"/>
          <w:szCs w:val="28"/>
        </w:rPr>
        <w:t xml:space="preserve">APT Members </w:t>
      </w:r>
      <w:r w:rsidRPr="00134046">
        <w:rPr>
          <w:rFonts w:eastAsiaTheme="minorEastAsia"/>
          <w:lang w:eastAsia="ja-JP"/>
        </w:rPr>
        <w:t>support to continue the ITU-R studies related to spectrum management guidelines for emergency and disaster relief radiocommunication.</w:t>
      </w:r>
      <w:r>
        <w:rPr>
          <w:rFonts w:eastAsiaTheme="minorEastAsia"/>
          <w:lang w:eastAsia="ja-JP"/>
        </w:rPr>
        <w:t xml:space="preserve"> </w:t>
      </w:r>
    </w:p>
    <w:p w:rsidR="005907B3" w:rsidRDefault="005907B3" w:rsidP="005907B3">
      <w:pPr>
        <w:jc w:val="both"/>
        <w:rPr>
          <w:rFonts w:eastAsia="Malgun Gothic"/>
          <w:bCs/>
          <w:snapToGrid w:val="0"/>
          <w:lang w:val="en-AU" w:eastAsia="ko-KR"/>
        </w:rPr>
      </w:pPr>
    </w:p>
    <w:p w:rsidR="005907B3" w:rsidRPr="00EA2396" w:rsidRDefault="005907B3" w:rsidP="005907B3">
      <w:pPr>
        <w:jc w:val="both"/>
        <w:rPr>
          <w:lang w:eastAsia="ko-KR"/>
        </w:rPr>
      </w:pPr>
      <w:r w:rsidRPr="00EA2396">
        <w:rPr>
          <w:rFonts w:eastAsia="Malgun Gothic" w:hint="eastAsia"/>
          <w:bCs/>
          <w:snapToGrid w:val="0"/>
          <w:lang w:val="en-AU" w:eastAsia="ko-KR"/>
        </w:rPr>
        <w:t xml:space="preserve">APT Members support </w:t>
      </w:r>
      <w:r>
        <w:rPr>
          <w:rFonts w:eastAsia="Malgun Gothic"/>
          <w:bCs/>
          <w:snapToGrid w:val="0"/>
          <w:lang w:val="en-AU" w:eastAsia="ko-KR"/>
        </w:rPr>
        <w:t xml:space="preserve">Option B, i.e. </w:t>
      </w:r>
      <w:r w:rsidRPr="00EA2396">
        <w:rPr>
          <w:rFonts w:eastAsia="Malgun Gothic" w:hint="eastAsia"/>
          <w:bCs/>
          <w:snapToGrid w:val="0"/>
          <w:lang w:val="en-AU" w:eastAsia="ko-KR"/>
        </w:rPr>
        <w:t xml:space="preserve">to </w:t>
      </w:r>
      <w:r>
        <w:rPr>
          <w:rFonts w:eastAsia="Malgun Gothic"/>
          <w:bCs/>
          <w:snapToGrid w:val="0"/>
          <w:lang w:val="en-AU" w:eastAsia="ko-KR"/>
        </w:rPr>
        <w:t xml:space="preserve">keep </w:t>
      </w:r>
      <w:r>
        <w:rPr>
          <w:rFonts w:eastAsia="SimSun"/>
          <w:lang w:eastAsia="zh-CN"/>
        </w:rPr>
        <w:t xml:space="preserve">Resolution </w:t>
      </w:r>
      <w:r>
        <w:rPr>
          <w:rFonts w:eastAsia="SimSun"/>
          <w:b/>
          <w:lang w:eastAsia="zh-CN"/>
        </w:rPr>
        <w:t>644 (Rev. WRC-12)</w:t>
      </w:r>
      <w:r>
        <w:rPr>
          <w:rFonts w:eastAsia="SimSun"/>
          <w:lang w:eastAsia="zh-CN"/>
        </w:rPr>
        <w:t xml:space="preserve"> and </w:t>
      </w:r>
      <w:r w:rsidRPr="00EA2396">
        <w:rPr>
          <w:szCs w:val="22"/>
          <w:lang w:val="en-AU"/>
        </w:rPr>
        <w:t>modif</w:t>
      </w:r>
      <w:r w:rsidRPr="00EA2396">
        <w:rPr>
          <w:rFonts w:hint="eastAsia"/>
          <w:szCs w:val="22"/>
          <w:lang w:val="en-AU" w:eastAsia="ko-KR"/>
        </w:rPr>
        <w:t>y</w:t>
      </w:r>
      <w:r w:rsidRPr="00EA2396">
        <w:rPr>
          <w:szCs w:val="22"/>
          <w:lang w:val="en-AU"/>
        </w:rPr>
        <w:t xml:space="preserve"> Resolution </w:t>
      </w:r>
      <w:r w:rsidRPr="00530CDE">
        <w:rPr>
          <w:b/>
          <w:bCs/>
          <w:szCs w:val="22"/>
          <w:lang w:val="en-AU"/>
        </w:rPr>
        <w:t>647</w:t>
      </w:r>
      <w:r>
        <w:rPr>
          <w:b/>
          <w:bCs/>
          <w:szCs w:val="22"/>
          <w:lang w:val="en-AU"/>
        </w:rPr>
        <w:t xml:space="preserve"> </w:t>
      </w:r>
      <w:r w:rsidRPr="00530CDE">
        <w:rPr>
          <w:b/>
          <w:bCs/>
          <w:szCs w:val="22"/>
          <w:lang w:val="en-AU"/>
        </w:rPr>
        <w:t>(Rev. WRC-12)</w:t>
      </w:r>
      <w:r w:rsidRPr="00EA2396">
        <w:rPr>
          <w:szCs w:val="22"/>
          <w:lang w:val="en-AU"/>
        </w:rPr>
        <w:t xml:space="preserve"> </w:t>
      </w:r>
      <w:r>
        <w:rPr>
          <w:szCs w:val="22"/>
          <w:lang w:val="en-AU"/>
        </w:rPr>
        <w:t xml:space="preserve">due to the fact that this option </w:t>
      </w:r>
      <w:r w:rsidRPr="00EA2396">
        <w:rPr>
          <w:szCs w:val="22"/>
          <w:lang w:val="en-AU"/>
        </w:rPr>
        <w:t>encourag</w:t>
      </w:r>
      <w:r>
        <w:rPr>
          <w:szCs w:val="22"/>
          <w:lang w:val="en-AU"/>
        </w:rPr>
        <w:t xml:space="preserve">es </w:t>
      </w:r>
      <w:r w:rsidRPr="00EA2396">
        <w:rPr>
          <w:szCs w:val="22"/>
          <w:lang w:val="en-AU"/>
        </w:rPr>
        <w:t xml:space="preserve">administrations to provide relevant up-to-date </w:t>
      </w:r>
      <w:r>
        <w:rPr>
          <w:rFonts w:eastAsia="SimSun"/>
          <w:lang w:eastAsia="zh-CN"/>
        </w:rPr>
        <w:t>focal point information</w:t>
      </w:r>
      <w:r>
        <w:rPr>
          <w:rFonts w:eastAsia="SimSun" w:hint="eastAsia"/>
          <w:lang w:eastAsia="zh-CN"/>
        </w:rPr>
        <w:t xml:space="preserve"> </w:t>
      </w:r>
      <w:r w:rsidRPr="00EA2396">
        <w:rPr>
          <w:szCs w:val="22"/>
          <w:lang w:val="en-AU"/>
        </w:rPr>
        <w:t xml:space="preserve">to </w:t>
      </w:r>
      <w:r>
        <w:rPr>
          <w:szCs w:val="22"/>
          <w:lang w:val="en-AU"/>
        </w:rPr>
        <w:t xml:space="preserve">be included in </w:t>
      </w:r>
      <w:r w:rsidRPr="00EA2396">
        <w:rPr>
          <w:szCs w:val="22"/>
          <w:lang w:val="en-AU"/>
        </w:rPr>
        <w:t>the database</w:t>
      </w:r>
      <w:r w:rsidRPr="00EA2396">
        <w:rPr>
          <w:rFonts w:eastAsia="Malgun Gothic" w:hint="eastAsia"/>
          <w:bCs/>
          <w:snapToGrid w:val="0"/>
          <w:lang w:val="en-AU" w:eastAsia="ko-KR"/>
        </w:rPr>
        <w:t xml:space="preserve">, </w:t>
      </w:r>
      <w:r>
        <w:rPr>
          <w:rFonts w:eastAsia="Malgun Gothic"/>
          <w:bCs/>
          <w:snapToGrid w:val="0"/>
          <w:lang w:val="en-AU" w:eastAsia="ko-KR"/>
        </w:rPr>
        <w:t xml:space="preserve">and </w:t>
      </w:r>
      <w:r w:rsidRPr="00EA2396">
        <w:rPr>
          <w:rFonts w:eastAsia="Malgun Gothic" w:hint="eastAsia"/>
          <w:bCs/>
          <w:snapToGrid w:val="0"/>
          <w:lang w:val="en-AU" w:eastAsia="ko-KR"/>
        </w:rPr>
        <w:t>maintain</w:t>
      </w:r>
      <w:r>
        <w:rPr>
          <w:rFonts w:eastAsia="Malgun Gothic"/>
          <w:bCs/>
          <w:snapToGrid w:val="0"/>
          <w:lang w:val="en-AU" w:eastAsia="ko-KR"/>
        </w:rPr>
        <w:t xml:space="preserve">s </w:t>
      </w:r>
      <w:r w:rsidRPr="00EA2396">
        <w:rPr>
          <w:rFonts w:eastAsia="Malgun Gothic" w:hint="eastAsia"/>
          <w:bCs/>
          <w:snapToGrid w:val="0"/>
          <w:lang w:val="en-AU" w:eastAsia="ko-KR"/>
        </w:rPr>
        <w:t>the internal and external reference</w:t>
      </w:r>
      <w:r>
        <w:rPr>
          <w:rFonts w:eastAsia="Malgun Gothic"/>
          <w:bCs/>
          <w:snapToGrid w:val="0"/>
          <w:lang w:val="en-AU" w:eastAsia="ko-KR"/>
        </w:rPr>
        <w:t>s</w:t>
      </w:r>
      <w:r w:rsidRPr="00EA2396">
        <w:rPr>
          <w:rFonts w:eastAsia="Malgun Gothic" w:hint="eastAsia"/>
          <w:bCs/>
          <w:snapToGrid w:val="0"/>
          <w:lang w:val="en-AU" w:eastAsia="ko-KR"/>
        </w:rPr>
        <w:t xml:space="preserve"> </w:t>
      </w:r>
      <w:r>
        <w:rPr>
          <w:rFonts w:eastAsia="Malgun Gothic"/>
          <w:bCs/>
          <w:snapToGrid w:val="0"/>
          <w:lang w:val="en-AU" w:eastAsia="ko-KR"/>
        </w:rPr>
        <w:t>(</w:t>
      </w:r>
      <w:r w:rsidRPr="00EA2396">
        <w:rPr>
          <w:szCs w:val="22"/>
          <w:lang w:val="en-AU"/>
        </w:rPr>
        <w:t xml:space="preserve">Resolution </w:t>
      </w:r>
      <w:r w:rsidRPr="006B09A9">
        <w:rPr>
          <w:b/>
          <w:bCs/>
          <w:szCs w:val="22"/>
          <w:lang w:val="en-AU"/>
        </w:rPr>
        <w:t>647 (Rev. WRC-12)</w:t>
      </w:r>
      <w:r w:rsidRPr="00EA2396">
        <w:rPr>
          <w:rFonts w:hint="eastAsia"/>
          <w:szCs w:val="22"/>
          <w:lang w:val="en-AU" w:eastAsia="ko-KR"/>
        </w:rPr>
        <w:t xml:space="preserve"> is referenced </w:t>
      </w:r>
      <w:r w:rsidRPr="00EA2396">
        <w:rPr>
          <w:szCs w:val="22"/>
          <w:lang w:val="en-AU"/>
        </w:rPr>
        <w:t>within and outside</w:t>
      </w:r>
      <w:r>
        <w:rPr>
          <w:szCs w:val="22"/>
          <w:lang w:val="en-AU"/>
        </w:rPr>
        <w:t xml:space="preserve"> </w:t>
      </w:r>
      <w:r w:rsidRPr="00EA2396">
        <w:rPr>
          <w:szCs w:val="22"/>
          <w:lang w:val="en-AU"/>
        </w:rPr>
        <w:t>ITU-R (e.g. ITU-R website, UN specialized agencies on emergency and disaster relief)</w:t>
      </w:r>
      <w:r w:rsidRPr="00EA2396">
        <w:rPr>
          <w:rFonts w:hint="eastAsia"/>
          <w:szCs w:val="22"/>
          <w:lang w:val="en-AU" w:eastAsia="ko-KR"/>
        </w:rPr>
        <w:t xml:space="preserve"> and </w:t>
      </w:r>
      <w:r w:rsidRPr="00EA2396">
        <w:rPr>
          <w:szCs w:val="22"/>
          <w:lang w:val="en-AU"/>
        </w:rPr>
        <w:t xml:space="preserve">Resolution </w:t>
      </w:r>
      <w:r w:rsidRPr="006B09A9">
        <w:rPr>
          <w:b/>
          <w:bCs/>
          <w:szCs w:val="22"/>
          <w:lang w:val="en-AU"/>
        </w:rPr>
        <w:t>644 (Rev. WRC-12)</w:t>
      </w:r>
      <w:r w:rsidRPr="00EA2396">
        <w:rPr>
          <w:rFonts w:hint="eastAsia"/>
          <w:szCs w:val="22"/>
          <w:lang w:val="en-AU" w:eastAsia="ko-KR"/>
        </w:rPr>
        <w:t xml:space="preserve"> is </w:t>
      </w:r>
      <w:r w:rsidRPr="00EA2396">
        <w:rPr>
          <w:szCs w:val="22"/>
          <w:lang w:val="en-AU"/>
        </w:rPr>
        <w:t xml:space="preserve">explicitly referenced in the Tamper Convention </w:t>
      </w:r>
      <w:r w:rsidRPr="00EA2396">
        <w:rPr>
          <w:lang w:val="en-AU"/>
        </w:rPr>
        <w:t>(Tampere, 1998)</w:t>
      </w:r>
      <w:r>
        <w:rPr>
          <w:lang w:val="en-AU"/>
        </w:rPr>
        <w:t>)</w:t>
      </w:r>
      <w:r w:rsidRPr="00EA2396">
        <w:rPr>
          <w:rFonts w:hint="eastAsia"/>
          <w:szCs w:val="22"/>
          <w:lang w:val="en-AU" w:eastAsia="ko-KR"/>
        </w:rPr>
        <w:t>.</w:t>
      </w:r>
      <w:bookmarkStart w:id="2" w:name="_GoBack"/>
      <w:bookmarkEnd w:id="2"/>
    </w:p>
    <w:p w:rsidR="005907B3" w:rsidRDefault="005907B3" w:rsidP="005907B3">
      <w:pPr>
        <w:spacing w:before="120"/>
      </w:pPr>
    </w:p>
    <w:p w:rsidR="00BA72FF" w:rsidRDefault="00BA72FF" w:rsidP="00C357AD">
      <w:pPr>
        <w:jc w:val="both"/>
      </w:pPr>
    </w:p>
    <w:p w:rsidR="00BA72FF" w:rsidRDefault="00BA72FF" w:rsidP="009A4A6D">
      <w:pPr>
        <w:jc w:val="center"/>
      </w:pPr>
      <w:r>
        <w:t>__________</w:t>
      </w:r>
    </w:p>
    <w:sectPr w:rsidR="00BA72FF"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4A" w:rsidRDefault="0070734A">
      <w:r>
        <w:separator/>
      </w:r>
    </w:p>
  </w:endnote>
  <w:endnote w:type="continuationSeparator" w:id="0">
    <w:p w:rsidR="0070734A" w:rsidRDefault="007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F40073"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00F40073" w:rsidRPr="002C7EA9">
      <w:rPr>
        <w:rStyle w:val="PageNumber"/>
      </w:rPr>
      <w:fldChar w:fldCharType="begin"/>
    </w:r>
    <w:r w:rsidRPr="002C7EA9">
      <w:rPr>
        <w:rStyle w:val="PageNumber"/>
      </w:rPr>
      <w:instrText xml:space="preserve"> PAGE </w:instrText>
    </w:r>
    <w:r w:rsidR="00F40073" w:rsidRPr="002C7EA9">
      <w:rPr>
        <w:rStyle w:val="PageNumber"/>
      </w:rPr>
      <w:fldChar w:fldCharType="separate"/>
    </w:r>
    <w:r w:rsidR="005907B3">
      <w:rPr>
        <w:rStyle w:val="PageNumber"/>
        <w:noProof/>
      </w:rPr>
      <w:t>2</w:t>
    </w:r>
    <w:r w:rsidR="00F40073" w:rsidRPr="002C7EA9">
      <w:rPr>
        <w:rStyle w:val="PageNumber"/>
      </w:rPr>
      <w:fldChar w:fldCharType="end"/>
    </w:r>
    <w:r w:rsidRPr="002C7EA9">
      <w:rPr>
        <w:rStyle w:val="PageNumber"/>
      </w:rPr>
      <w:t xml:space="preserve"> of </w:t>
    </w:r>
    <w:r w:rsidR="00F40073" w:rsidRPr="002C7EA9">
      <w:rPr>
        <w:rStyle w:val="PageNumber"/>
      </w:rPr>
      <w:fldChar w:fldCharType="begin"/>
    </w:r>
    <w:r w:rsidRPr="002C7EA9">
      <w:rPr>
        <w:rStyle w:val="PageNumber"/>
      </w:rPr>
      <w:instrText xml:space="preserve"> NUMPAGES </w:instrText>
    </w:r>
    <w:r w:rsidR="00F40073" w:rsidRPr="002C7EA9">
      <w:rPr>
        <w:rStyle w:val="PageNumber"/>
      </w:rPr>
      <w:fldChar w:fldCharType="separate"/>
    </w:r>
    <w:r w:rsidR="005907B3">
      <w:rPr>
        <w:rStyle w:val="PageNumber"/>
        <w:noProof/>
      </w:rPr>
      <w:t>2</w:t>
    </w:r>
    <w:r w:rsidR="00F40073"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Tr="00DA13F6">
      <w:trPr>
        <w:cantSplit/>
        <w:trHeight w:val="690"/>
        <w:jc w:val="center"/>
      </w:trPr>
      <w:tc>
        <w:tcPr>
          <w:tcW w:w="1617" w:type="dxa"/>
          <w:tcBorders>
            <w:top w:val="single" w:sz="12" w:space="0" w:color="auto"/>
          </w:tcBorders>
        </w:tcPr>
        <w:p w:rsidR="0097693B" w:rsidRPr="007B00DD" w:rsidRDefault="0097693B" w:rsidP="00762576">
          <w:pPr>
            <w:rPr>
              <w:b/>
              <w:bCs/>
            </w:rPr>
          </w:pPr>
        </w:p>
      </w:tc>
      <w:tc>
        <w:tcPr>
          <w:tcW w:w="4394" w:type="dxa"/>
          <w:tcBorders>
            <w:top w:val="single" w:sz="12" w:space="0" w:color="auto"/>
          </w:tcBorders>
        </w:tcPr>
        <w:p w:rsidR="00D13B41" w:rsidRPr="007B00DD" w:rsidRDefault="00D13B41" w:rsidP="0096485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Pr="007B00DD" w:rsidRDefault="0097693B" w:rsidP="00762576">
          <w:pPr>
            <w:rPr>
              <w:b/>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4A" w:rsidRDefault="0070734A">
      <w:r>
        <w:separator/>
      </w:r>
    </w:p>
  </w:footnote>
  <w:footnote w:type="continuationSeparator" w:id="0">
    <w:p w:rsidR="0070734A" w:rsidRDefault="0070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r w:rsidR="005907B3">
      <w:rPr>
        <w:lang w:eastAsia="ko-KR"/>
      </w:rPr>
      <w:t>APG15-4 PV AI 9.1.4, 9.1.6, 9.1.7</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17D59"/>
    <w:rsid w:val="0003595B"/>
    <w:rsid w:val="00036EBF"/>
    <w:rsid w:val="00044A11"/>
    <w:rsid w:val="000713CF"/>
    <w:rsid w:val="00074AF1"/>
    <w:rsid w:val="000756AE"/>
    <w:rsid w:val="000A5418"/>
    <w:rsid w:val="000F517C"/>
    <w:rsid w:val="000F5540"/>
    <w:rsid w:val="00121A42"/>
    <w:rsid w:val="001539DD"/>
    <w:rsid w:val="00196568"/>
    <w:rsid w:val="001A0B0D"/>
    <w:rsid w:val="001A2CF1"/>
    <w:rsid w:val="001A2F16"/>
    <w:rsid w:val="001B18C2"/>
    <w:rsid w:val="001B73F9"/>
    <w:rsid w:val="001D5D7E"/>
    <w:rsid w:val="002038C9"/>
    <w:rsid w:val="00254A1B"/>
    <w:rsid w:val="0028454D"/>
    <w:rsid w:val="00291C9E"/>
    <w:rsid w:val="002926D4"/>
    <w:rsid w:val="00295D9B"/>
    <w:rsid w:val="002A14B9"/>
    <w:rsid w:val="002C07DA"/>
    <w:rsid w:val="002C7EA9"/>
    <w:rsid w:val="002D2122"/>
    <w:rsid w:val="0031141B"/>
    <w:rsid w:val="003209E0"/>
    <w:rsid w:val="00342F20"/>
    <w:rsid w:val="00377C18"/>
    <w:rsid w:val="003809C7"/>
    <w:rsid w:val="003935AC"/>
    <w:rsid w:val="003B6263"/>
    <w:rsid w:val="003C64A7"/>
    <w:rsid w:val="003D3FDA"/>
    <w:rsid w:val="003F24B9"/>
    <w:rsid w:val="00405F0E"/>
    <w:rsid w:val="004123B3"/>
    <w:rsid w:val="00420822"/>
    <w:rsid w:val="0045458F"/>
    <w:rsid w:val="004633B4"/>
    <w:rsid w:val="00473941"/>
    <w:rsid w:val="00482147"/>
    <w:rsid w:val="004B3553"/>
    <w:rsid w:val="00516FD6"/>
    <w:rsid w:val="00530E8C"/>
    <w:rsid w:val="00532D8B"/>
    <w:rsid w:val="00545933"/>
    <w:rsid w:val="00557544"/>
    <w:rsid w:val="00572E9C"/>
    <w:rsid w:val="00587875"/>
    <w:rsid w:val="005907B3"/>
    <w:rsid w:val="005D23EF"/>
    <w:rsid w:val="00607E2B"/>
    <w:rsid w:val="00623CE1"/>
    <w:rsid w:val="0063062B"/>
    <w:rsid w:val="00667229"/>
    <w:rsid w:val="00682BE5"/>
    <w:rsid w:val="00690FED"/>
    <w:rsid w:val="006939A5"/>
    <w:rsid w:val="006A02CF"/>
    <w:rsid w:val="006A4000"/>
    <w:rsid w:val="0070734A"/>
    <w:rsid w:val="00712451"/>
    <w:rsid w:val="00732F08"/>
    <w:rsid w:val="0074190C"/>
    <w:rsid w:val="00762576"/>
    <w:rsid w:val="00791060"/>
    <w:rsid w:val="007A4069"/>
    <w:rsid w:val="007A507E"/>
    <w:rsid w:val="007B00DD"/>
    <w:rsid w:val="007B5626"/>
    <w:rsid w:val="007B6DDE"/>
    <w:rsid w:val="0080570B"/>
    <w:rsid w:val="008148E1"/>
    <w:rsid w:val="008319BF"/>
    <w:rsid w:val="008D0E09"/>
    <w:rsid w:val="008E30D1"/>
    <w:rsid w:val="0091356E"/>
    <w:rsid w:val="00964855"/>
    <w:rsid w:val="0097104D"/>
    <w:rsid w:val="0097693B"/>
    <w:rsid w:val="00993355"/>
    <w:rsid w:val="009A4A6D"/>
    <w:rsid w:val="009D186F"/>
    <w:rsid w:val="009D5AAD"/>
    <w:rsid w:val="00A13265"/>
    <w:rsid w:val="00A37A5A"/>
    <w:rsid w:val="00A643D6"/>
    <w:rsid w:val="00A71136"/>
    <w:rsid w:val="00A948EB"/>
    <w:rsid w:val="00AA474C"/>
    <w:rsid w:val="00AB4C6A"/>
    <w:rsid w:val="00AD7E5F"/>
    <w:rsid w:val="00B01AA1"/>
    <w:rsid w:val="00B30C81"/>
    <w:rsid w:val="00B4793B"/>
    <w:rsid w:val="00BA72FF"/>
    <w:rsid w:val="00BB2DD9"/>
    <w:rsid w:val="00C13D09"/>
    <w:rsid w:val="00C15633"/>
    <w:rsid w:val="00C15799"/>
    <w:rsid w:val="00C357AD"/>
    <w:rsid w:val="00C6069C"/>
    <w:rsid w:val="00C626A1"/>
    <w:rsid w:val="00CD05D5"/>
    <w:rsid w:val="00CD5431"/>
    <w:rsid w:val="00CF2491"/>
    <w:rsid w:val="00D05805"/>
    <w:rsid w:val="00D1252E"/>
    <w:rsid w:val="00D13B41"/>
    <w:rsid w:val="00D36655"/>
    <w:rsid w:val="00D46B64"/>
    <w:rsid w:val="00D57772"/>
    <w:rsid w:val="00D6406E"/>
    <w:rsid w:val="00D75A4D"/>
    <w:rsid w:val="00D8478B"/>
    <w:rsid w:val="00D86151"/>
    <w:rsid w:val="00DA13F6"/>
    <w:rsid w:val="00DA7595"/>
    <w:rsid w:val="00DB0A68"/>
    <w:rsid w:val="00DC43A3"/>
    <w:rsid w:val="00DD7C09"/>
    <w:rsid w:val="00DF782A"/>
    <w:rsid w:val="00E0124F"/>
    <w:rsid w:val="00E36645"/>
    <w:rsid w:val="00E674D3"/>
    <w:rsid w:val="00E70FD0"/>
    <w:rsid w:val="00E84D4E"/>
    <w:rsid w:val="00F40073"/>
    <w:rsid w:val="00F84067"/>
    <w:rsid w:val="00FA60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15B26C-A2A5-4F37-B0C6-3DB03921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405F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Normalaftertitle">
    <w:name w:val="Normal after title"/>
    <w:basedOn w:val="Normal"/>
    <w:next w:val="Normal"/>
    <w:link w:val="NormalaftertitleChar"/>
    <w:rsid w:val="00405F0E"/>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customStyle="1" w:styleId="NormalaftertitleChar">
    <w:name w:val="Normal after title Char"/>
    <w:basedOn w:val="DefaultParagraphFont"/>
    <w:link w:val="Normalaftertitle"/>
    <w:locked/>
    <w:rsid w:val="00405F0E"/>
    <w:rPr>
      <w:rFonts w:eastAsia="Times New Roman"/>
      <w:sz w:val="24"/>
      <w:lang w:val="en-GB"/>
    </w:rPr>
  </w:style>
  <w:style w:type="character" w:customStyle="1" w:styleId="Heading2Char">
    <w:name w:val="Heading 2 Char"/>
    <w:basedOn w:val="DefaultParagraphFont"/>
    <w:link w:val="Heading2"/>
    <w:semiHidden/>
    <w:rsid w:val="00405F0E"/>
    <w:rPr>
      <w:rFonts w:asciiTheme="majorHAnsi" w:eastAsiaTheme="majorEastAsia" w:hAnsiTheme="majorHAnsi" w:cstheme="majorBidi"/>
      <w:b/>
      <w:bCs/>
      <w:color w:val="4F81BD" w:themeColor="accent1"/>
      <w:sz w:val="26"/>
      <w:szCs w:val="26"/>
    </w:rPr>
  </w:style>
  <w:style w:type="paragraph" w:customStyle="1" w:styleId="enumlev1">
    <w:name w:val="enumlev1"/>
    <w:basedOn w:val="Normal"/>
    <w:link w:val="enumlev1Char"/>
    <w:rsid w:val="00405F0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rsid w:val="00405F0E"/>
    <w:rPr>
      <w:rFonts w:eastAsia="Times New Roman"/>
      <w:sz w:val="24"/>
      <w:lang w:val="en-GB"/>
    </w:rPr>
  </w:style>
  <w:style w:type="paragraph" w:styleId="ListParagraph">
    <w:name w:val="List Paragraph"/>
    <w:basedOn w:val="Normal"/>
    <w:link w:val="ListParagraphChar"/>
    <w:uiPriority w:val="34"/>
    <w:qFormat/>
    <w:rsid w:val="00A948EB"/>
    <w:pPr>
      <w:ind w:left="720"/>
    </w:pPr>
  </w:style>
  <w:style w:type="character" w:customStyle="1" w:styleId="ListParagraphChar">
    <w:name w:val="List Paragraph Char"/>
    <w:basedOn w:val="DefaultParagraphFont"/>
    <w:link w:val="ListParagraph"/>
    <w:uiPriority w:val="34"/>
    <w:locked/>
    <w:rsid w:val="00A948EB"/>
    <w:rPr>
      <w:rFonts w:eastAsia="BatangChe"/>
      <w:sz w:val="24"/>
      <w:szCs w:val="24"/>
    </w:rPr>
  </w:style>
  <w:style w:type="character" w:customStyle="1" w:styleId="Heading1Char">
    <w:name w:val="Heading 1 Char"/>
    <w:basedOn w:val="DefaultParagraphFont"/>
    <w:link w:val="Heading1"/>
    <w:rsid w:val="005907B3"/>
    <w:rPr>
      <w:rFonts w:eastAsia="BatangChe"/>
      <w:b/>
      <w:bCs/>
      <w:sz w:val="24"/>
      <w:szCs w:val="24"/>
      <w:u w:val="single"/>
    </w:rPr>
  </w:style>
  <w:style w:type="paragraph" w:customStyle="1" w:styleId="Call">
    <w:name w:val="Call"/>
    <w:basedOn w:val="Normal"/>
    <w:next w:val="Normal"/>
    <w:link w:val="CallChar"/>
    <w:rsid w:val="005907B3"/>
    <w:pPr>
      <w:keepNext/>
      <w:keepLines/>
      <w:tabs>
        <w:tab w:val="left" w:pos="1134"/>
        <w:tab w:val="left" w:pos="1871"/>
        <w:tab w:val="left" w:pos="2268"/>
      </w:tabs>
      <w:overflowPunct w:val="0"/>
      <w:autoSpaceDE w:val="0"/>
      <w:autoSpaceDN w:val="0"/>
      <w:adjustRightInd w:val="0"/>
      <w:spacing w:before="160"/>
      <w:ind w:left="1134"/>
      <w:jc w:val="both"/>
      <w:textAlignment w:val="baseline"/>
    </w:pPr>
    <w:rPr>
      <w:rFonts w:eastAsia="Times New Roman"/>
      <w:i/>
      <w:szCs w:val="20"/>
      <w:lang w:val="en-GB"/>
    </w:rPr>
  </w:style>
  <w:style w:type="character" w:customStyle="1" w:styleId="CallChar">
    <w:name w:val="Call Char"/>
    <w:link w:val="Call"/>
    <w:locked/>
    <w:rsid w:val="005907B3"/>
    <w:rPr>
      <w:rFonts w:eastAsia="Times New Roman"/>
      <w:i/>
      <w:sz w:val="24"/>
      <w:lang w:val="en-GB"/>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Footnote,Style 3,R"/>
    <w:basedOn w:val="DefaultParagraphFont"/>
    <w:rsid w:val="005907B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907B3"/>
    <w:pPr>
      <w:keepLines/>
      <w:tabs>
        <w:tab w:val="left" w:pos="255"/>
        <w:tab w:val="left" w:pos="1134"/>
        <w:tab w:val="left" w:pos="1871"/>
        <w:tab w:val="left" w:pos="2268"/>
      </w:tabs>
      <w:overflowPunct w:val="0"/>
      <w:autoSpaceDE w:val="0"/>
      <w:autoSpaceDN w:val="0"/>
      <w:adjustRightInd w:val="0"/>
      <w:spacing w:before="120"/>
      <w:jc w:val="both"/>
      <w:textAlignment w:val="baseline"/>
    </w:pPr>
    <w:rPr>
      <w:rFonts w:eastAsia="Times New Roman"/>
      <w:sz w:val="20"/>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907B3"/>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2004-07-28T02:14:00Z</cp:lastPrinted>
  <dcterms:created xsi:type="dcterms:W3CDTF">2015-04-15T07:08:00Z</dcterms:created>
  <dcterms:modified xsi:type="dcterms:W3CDTF">2015-04-15T07:13:00Z</dcterms:modified>
</cp:coreProperties>
</file>