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2537"/>
      </w:tblGrid>
      <w:tr w:rsidR="00621485" w:rsidTr="00674E8B">
        <w:tc>
          <w:tcPr>
            <w:tcW w:w="6498" w:type="dxa"/>
          </w:tcPr>
          <w:p w:rsidR="00621485" w:rsidRDefault="00621485" w:rsidP="000E30D4">
            <w:r w:rsidRPr="00674E8B">
              <w:rPr>
                <w:szCs w:val="32"/>
              </w:rPr>
              <w:t>Ref:</w:t>
            </w:r>
            <w:r w:rsidR="000B1442">
              <w:rPr>
                <w:szCs w:val="32"/>
              </w:rPr>
              <w:t xml:space="preserve"> APT/2015/</w:t>
            </w:r>
            <w:r w:rsidR="000E30D4">
              <w:rPr>
                <w:szCs w:val="32"/>
              </w:rPr>
              <w:t>APG-15</w:t>
            </w:r>
            <w:r w:rsidR="000B1442">
              <w:rPr>
                <w:szCs w:val="32"/>
              </w:rPr>
              <w:t>/</w:t>
            </w:r>
            <w:r w:rsidR="000E30D4">
              <w:rPr>
                <w:szCs w:val="32"/>
              </w:rPr>
              <w:t>1</w:t>
            </w:r>
          </w:p>
        </w:tc>
        <w:tc>
          <w:tcPr>
            <w:tcW w:w="2600" w:type="dxa"/>
          </w:tcPr>
          <w:p w:rsidR="00621485" w:rsidRDefault="00140BB4" w:rsidP="000E2865">
            <w:r>
              <w:rPr>
                <w:szCs w:val="32"/>
              </w:rPr>
              <w:t>2</w:t>
            </w:r>
            <w:r w:rsidR="000E2865">
              <w:rPr>
                <w:szCs w:val="32"/>
              </w:rPr>
              <w:t>3</w:t>
            </w:r>
            <w:r w:rsidR="000B1442">
              <w:rPr>
                <w:szCs w:val="32"/>
              </w:rPr>
              <w:t xml:space="preserve"> June 2015</w:t>
            </w:r>
          </w:p>
        </w:tc>
      </w:tr>
      <w:tr w:rsidR="00621485" w:rsidTr="00BA0CB9">
        <w:trPr>
          <w:trHeight w:val="288"/>
        </w:trPr>
        <w:tc>
          <w:tcPr>
            <w:tcW w:w="6498" w:type="dxa"/>
          </w:tcPr>
          <w:p w:rsidR="00621485" w:rsidRPr="00674E8B" w:rsidRDefault="00621485">
            <w:pPr>
              <w:rPr>
                <w:szCs w:val="32"/>
              </w:rPr>
            </w:pPr>
          </w:p>
        </w:tc>
        <w:tc>
          <w:tcPr>
            <w:tcW w:w="2600" w:type="dxa"/>
          </w:tcPr>
          <w:p w:rsidR="00621485" w:rsidRPr="00674E8B" w:rsidRDefault="00621485" w:rsidP="00621485">
            <w:pPr>
              <w:rPr>
                <w:szCs w:val="32"/>
              </w:rPr>
            </w:pPr>
          </w:p>
        </w:tc>
      </w:tr>
      <w:tr w:rsidR="00621485" w:rsidTr="00674E8B">
        <w:tc>
          <w:tcPr>
            <w:tcW w:w="6498" w:type="dxa"/>
          </w:tcPr>
          <w:p w:rsidR="00621485" w:rsidRPr="00674E8B" w:rsidRDefault="00621485">
            <w:pPr>
              <w:rPr>
                <w:szCs w:val="32"/>
              </w:rPr>
            </w:pPr>
            <w:r w:rsidRPr="00674E8B">
              <w:rPr>
                <w:szCs w:val="32"/>
              </w:rPr>
              <w:t>Dear Sir/Madam,</w:t>
            </w:r>
          </w:p>
        </w:tc>
        <w:tc>
          <w:tcPr>
            <w:tcW w:w="2600" w:type="dxa"/>
          </w:tcPr>
          <w:p w:rsidR="00621485" w:rsidRPr="00674E8B" w:rsidRDefault="00621485" w:rsidP="00621485">
            <w:pPr>
              <w:rPr>
                <w:szCs w:val="32"/>
              </w:rPr>
            </w:pPr>
          </w:p>
        </w:tc>
      </w:tr>
    </w:tbl>
    <w:p w:rsidR="00492511" w:rsidRPr="00BA0CB9" w:rsidRDefault="00492511" w:rsidP="00492511">
      <w:pPr>
        <w:tabs>
          <w:tab w:val="left" w:pos="1080"/>
        </w:tabs>
        <w:rPr>
          <w:sz w:val="18"/>
          <w:szCs w:val="18"/>
        </w:rPr>
      </w:pPr>
    </w:p>
    <w:p w:rsidR="00385FD9" w:rsidRDefault="00492511" w:rsidP="00E7746C">
      <w:pPr>
        <w:spacing w:before="240"/>
        <w:jc w:val="center"/>
        <w:rPr>
          <w:szCs w:val="24"/>
        </w:rPr>
      </w:pPr>
      <w:r w:rsidRPr="00492511">
        <w:rPr>
          <w:b/>
          <w:bCs/>
          <w:szCs w:val="32"/>
        </w:rPr>
        <w:t>Subject:</w:t>
      </w:r>
      <w:r>
        <w:rPr>
          <w:b/>
          <w:bCs/>
          <w:szCs w:val="32"/>
        </w:rPr>
        <w:t xml:space="preserve"> </w:t>
      </w:r>
      <w:r w:rsidR="000E30D4">
        <w:rPr>
          <w:b/>
          <w:bCs/>
          <w:szCs w:val="32"/>
        </w:rPr>
        <w:t xml:space="preserve">Candidates of APT for office bearer positions in RA-15, WRC-15, </w:t>
      </w:r>
      <w:r w:rsidR="000E2865">
        <w:rPr>
          <w:b/>
          <w:bCs/>
          <w:szCs w:val="32"/>
        </w:rPr>
        <w:br/>
      </w:r>
      <w:r w:rsidR="000E30D4">
        <w:rPr>
          <w:b/>
          <w:bCs/>
          <w:szCs w:val="32"/>
        </w:rPr>
        <w:t>ITU-R Study Group</w:t>
      </w:r>
      <w:r w:rsidR="00F5451B">
        <w:rPr>
          <w:b/>
          <w:bCs/>
          <w:szCs w:val="32"/>
        </w:rPr>
        <w:t>s</w:t>
      </w:r>
      <w:r w:rsidR="000E30D4">
        <w:rPr>
          <w:b/>
          <w:bCs/>
          <w:szCs w:val="32"/>
        </w:rPr>
        <w:t xml:space="preserve"> and other relevant ITU-R Groups </w:t>
      </w:r>
    </w:p>
    <w:p w:rsidR="00FF2D8F" w:rsidRPr="00BA0CB9" w:rsidRDefault="00FF2D8F" w:rsidP="000C71B0">
      <w:pPr>
        <w:rPr>
          <w:sz w:val="18"/>
          <w:szCs w:val="18"/>
        </w:rPr>
      </w:pPr>
    </w:p>
    <w:p w:rsidR="001F360F" w:rsidRDefault="00A7311D" w:rsidP="00BA0CB9">
      <w:pPr>
        <w:pStyle w:val="BodyText"/>
        <w:spacing w:before="240"/>
        <w:ind w:firstLine="1080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As y</w:t>
      </w:r>
      <w:r w:rsidR="000E30D4">
        <w:rPr>
          <w:rFonts w:eastAsia="MS Mincho"/>
          <w:szCs w:val="24"/>
          <w:lang w:eastAsia="ja-JP"/>
        </w:rPr>
        <w:t xml:space="preserve">ou are aware the ITU Radiocommunication Assembly 2015 (RA-15) will be held from 26 to 30 October 2015 in Geneva, Switzerland. It will be followed by the World Radiocommunication Conference 2015 (WRC-15) which will be held from 2 – </w:t>
      </w:r>
      <w:r w:rsidR="00C800F9">
        <w:rPr>
          <w:rFonts w:eastAsia="MS Mincho"/>
          <w:szCs w:val="24"/>
          <w:lang w:eastAsia="ja-JP"/>
        </w:rPr>
        <w:t xml:space="preserve">27 </w:t>
      </w:r>
      <w:r w:rsidR="000E30D4">
        <w:rPr>
          <w:rFonts w:eastAsia="MS Mincho"/>
          <w:szCs w:val="24"/>
          <w:lang w:eastAsia="ja-JP"/>
        </w:rPr>
        <w:t xml:space="preserve">November 2015 at the same venue. </w:t>
      </w:r>
    </w:p>
    <w:p w:rsidR="001F360F" w:rsidRDefault="001F360F" w:rsidP="00BA0CB9">
      <w:pPr>
        <w:pStyle w:val="BodyText"/>
        <w:ind w:firstLine="1080"/>
        <w:jc w:val="both"/>
        <w:rPr>
          <w:rFonts w:eastAsia="MS Mincho"/>
          <w:szCs w:val="24"/>
          <w:lang w:eastAsia="ja-JP"/>
        </w:rPr>
      </w:pPr>
    </w:p>
    <w:p w:rsidR="001F360F" w:rsidRDefault="000E30D4" w:rsidP="00BA0CB9">
      <w:pPr>
        <w:pStyle w:val="BodyText"/>
        <w:ind w:firstLine="1080"/>
        <w:jc w:val="both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 xml:space="preserve">I would like to bring to your attention </w:t>
      </w:r>
      <w:r w:rsidR="00AC1A86">
        <w:rPr>
          <w:rFonts w:eastAsia="MS Mincho"/>
          <w:szCs w:val="24"/>
          <w:lang w:eastAsia="ja-JP"/>
        </w:rPr>
        <w:t xml:space="preserve">the following three points </w:t>
      </w:r>
      <w:r>
        <w:rPr>
          <w:rFonts w:eastAsia="MS Mincho"/>
          <w:szCs w:val="24"/>
          <w:lang w:eastAsia="ja-JP"/>
        </w:rPr>
        <w:t xml:space="preserve">regarding the office bearers of RA-15, WRC-15 and ITU-R Study Groups including various other groups of ITU-R such as CPM, </w:t>
      </w:r>
      <w:r w:rsidR="006C56C3">
        <w:rPr>
          <w:rFonts w:eastAsia="MS Mincho"/>
          <w:szCs w:val="24"/>
          <w:lang w:eastAsia="ja-JP"/>
        </w:rPr>
        <w:t xml:space="preserve">RAG, </w:t>
      </w:r>
      <w:r>
        <w:rPr>
          <w:rFonts w:eastAsia="MS Mincho"/>
          <w:szCs w:val="24"/>
          <w:lang w:eastAsia="ja-JP"/>
        </w:rPr>
        <w:t>SC</w:t>
      </w:r>
      <w:r w:rsidR="001D149E">
        <w:rPr>
          <w:rFonts w:eastAsia="MS Mincho"/>
          <w:szCs w:val="24"/>
          <w:lang w:eastAsia="ja-JP"/>
        </w:rPr>
        <w:t xml:space="preserve"> and CCV:</w:t>
      </w:r>
    </w:p>
    <w:p w:rsidR="001D149E" w:rsidRDefault="001D149E" w:rsidP="000E30D4">
      <w:pPr>
        <w:pStyle w:val="BodyText"/>
        <w:ind w:firstLine="720"/>
        <w:jc w:val="both"/>
        <w:rPr>
          <w:rFonts w:eastAsia="MS Mincho"/>
          <w:szCs w:val="24"/>
          <w:lang w:eastAsia="ja-JP"/>
        </w:rPr>
      </w:pPr>
    </w:p>
    <w:p w:rsidR="001F360F" w:rsidRDefault="001D149E" w:rsidP="00BA0CB9">
      <w:pPr>
        <w:pStyle w:val="BodyText"/>
        <w:numPr>
          <w:ilvl w:val="0"/>
          <w:numId w:val="2"/>
        </w:numPr>
        <w:tabs>
          <w:tab w:val="left" w:pos="1440"/>
        </w:tabs>
        <w:ind w:left="0" w:firstLine="1080"/>
        <w:jc w:val="both"/>
      </w:pPr>
      <w:r w:rsidRPr="009E1453">
        <w:rPr>
          <w:b/>
          <w:i/>
        </w:rPr>
        <w:t>Office Bearers of RA-15:</w:t>
      </w:r>
      <w:r>
        <w:t xml:space="preserve"> The 3</w:t>
      </w:r>
      <w:r w:rsidRPr="001D149E">
        <w:rPr>
          <w:vertAlign w:val="superscript"/>
        </w:rPr>
        <w:t>rd</w:t>
      </w:r>
      <w:r>
        <w:t xml:space="preserve"> Meeting of the WRC-15 Informal Group which was held on 30 March 2015 in Geneva, Switzerland agreed to propose the name of Dr </w:t>
      </w:r>
      <w:r w:rsidR="00AC1A86">
        <w:t>Akira Hashimoto (Japan) as the C</w:t>
      </w:r>
      <w:r>
        <w:t xml:space="preserve">hairman of RA-15. It is indeed a great </w:t>
      </w:r>
      <w:r w:rsidR="00A7311D">
        <w:t>honour for Dr Hashimoto as well as for the</w:t>
      </w:r>
      <w:r w:rsidR="00AC1A86">
        <w:t xml:space="preserve"> APT </w:t>
      </w:r>
      <w:r>
        <w:t>as Dr H</w:t>
      </w:r>
      <w:r w:rsidR="00AC1A86">
        <w:t>ashimoto has</w:t>
      </w:r>
      <w:r>
        <w:t xml:space="preserve"> been </w:t>
      </w:r>
      <w:r w:rsidR="009E1453">
        <w:t xml:space="preserve">closely </w:t>
      </w:r>
      <w:r>
        <w:t>associated with the APT Conference Preparatory</w:t>
      </w:r>
      <w:r w:rsidR="00C12821">
        <w:t xml:space="preserve"> Group for WRCs</w:t>
      </w:r>
      <w:r w:rsidR="00AC1A86">
        <w:t xml:space="preserve"> for many years</w:t>
      </w:r>
      <w:r w:rsidR="00C12821">
        <w:t>. Although the structure of RA-15 has not yet been finalized, it is expected that the RA-15 structure will resemble that of RA-12. A probable structure of RA-15 is attached in Annex 1.</w:t>
      </w:r>
    </w:p>
    <w:p w:rsidR="001F360F" w:rsidRDefault="001F360F" w:rsidP="00BA0CB9">
      <w:pPr>
        <w:pStyle w:val="BodyText"/>
        <w:tabs>
          <w:tab w:val="left" w:pos="1440"/>
        </w:tabs>
        <w:ind w:firstLine="1080"/>
        <w:jc w:val="both"/>
      </w:pPr>
    </w:p>
    <w:p w:rsidR="001F360F" w:rsidRDefault="00C12821" w:rsidP="00BA0CB9">
      <w:pPr>
        <w:pStyle w:val="BodyText"/>
        <w:numPr>
          <w:ilvl w:val="0"/>
          <w:numId w:val="2"/>
        </w:numPr>
        <w:tabs>
          <w:tab w:val="left" w:pos="1440"/>
        </w:tabs>
        <w:ind w:left="0" w:firstLine="1080"/>
        <w:jc w:val="both"/>
      </w:pPr>
      <w:r w:rsidRPr="009E1453">
        <w:rPr>
          <w:b/>
          <w:i/>
        </w:rPr>
        <w:t>Offi</w:t>
      </w:r>
      <w:r w:rsidR="006E047E" w:rsidRPr="009E1453">
        <w:rPr>
          <w:b/>
          <w:i/>
        </w:rPr>
        <w:t xml:space="preserve">ce </w:t>
      </w:r>
      <w:r w:rsidRPr="009E1453">
        <w:rPr>
          <w:b/>
          <w:i/>
        </w:rPr>
        <w:t>Bearers of WRC-15</w:t>
      </w:r>
      <w:r>
        <w:t>: The 3</w:t>
      </w:r>
      <w:r w:rsidRPr="001D149E">
        <w:rPr>
          <w:vertAlign w:val="superscript"/>
        </w:rPr>
        <w:t>rd</w:t>
      </w:r>
      <w:r>
        <w:t xml:space="preserve"> Meeting of the WRC-15 Informal Group agreed the </w:t>
      </w:r>
      <w:r w:rsidR="00E27233">
        <w:t xml:space="preserve">preliminary </w:t>
      </w:r>
      <w:r>
        <w:t xml:space="preserve">structure of WRC-15 which is attached in Annex 2. Informal Group also discussed the issue of the various office bearers of WRC-15 and </w:t>
      </w:r>
      <w:r w:rsidR="00A7311D">
        <w:t xml:space="preserve">reached a consensus </w:t>
      </w:r>
      <w:r>
        <w:t>to distribute the roles in a geographical manner. Table in Annex 2 shows the re</w:t>
      </w:r>
      <w:r w:rsidR="006E047E">
        <w:t>gional distribution of various positions of WRC-15</w:t>
      </w:r>
      <w:r w:rsidR="00A7311D">
        <w:t xml:space="preserve"> as agreed by the Informal Group</w:t>
      </w:r>
      <w:r w:rsidR="006E047E">
        <w:t>.</w:t>
      </w:r>
    </w:p>
    <w:p w:rsidR="001F360F" w:rsidRDefault="001F360F" w:rsidP="00BA0CB9">
      <w:pPr>
        <w:pStyle w:val="ListParagraph"/>
        <w:tabs>
          <w:tab w:val="left" w:pos="1440"/>
        </w:tabs>
        <w:ind w:left="0" w:firstLine="1080"/>
      </w:pPr>
    </w:p>
    <w:p w:rsidR="001F360F" w:rsidRDefault="006237A5" w:rsidP="00BA0CB9">
      <w:pPr>
        <w:pStyle w:val="BodyText"/>
        <w:numPr>
          <w:ilvl w:val="0"/>
          <w:numId w:val="2"/>
        </w:numPr>
        <w:tabs>
          <w:tab w:val="left" w:pos="1440"/>
        </w:tabs>
        <w:ind w:left="0" w:firstLine="1080"/>
        <w:jc w:val="both"/>
      </w:pPr>
      <w:r w:rsidRPr="006C56C3">
        <w:rPr>
          <w:b/>
          <w:i/>
        </w:rPr>
        <w:t>Chairmen and Vice-Chairmen of ITU-R SGs, CPM,</w:t>
      </w:r>
      <w:r w:rsidR="00A2096A">
        <w:rPr>
          <w:b/>
          <w:i/>
        </w:rPr>
        <w:t xml:space="preserve"> RAG,</w:t>
      </w:r>
      <w:r w:rsidRPr="006C56C3">
        <w:rPr>
          <w:b/>
          <w:i/>
        </w:rPr>
        <w:t xml:space="preserve"> SC and CCV</w:t>
      </w:r>
      <w:r w:rsidRPr="006C56C3">
        <w:rPr>
          <w:i/>
        </w:rPr>
        <w:t>:</w:t>
      </w:r>
      <w:r w:rsidR="00C12821">
        <w:t xml:space="preserve">  </w:t>
      </w:r>
      <w:r>
        <w:t xml:space="preserve">Please refer to ITU-R Administrative Circular CACE/726 on the same matter. RA-15 will select the Chairmen and Vice-Chairmen </w:t>
      </w:r>
      <w:r w:rsidRPr="006237A5">
        <w:t>ITU-R SGs, CPM,</w:t>
      </w:r>
      <w:r w:rsidR="006C56C3">
        <w:t xml:space="preserve"> RAG,</w:t>
      </w:r>
      <w:r w:rsidRPr="006237A5">
        <w:t xml:space="preserve"> SC and CCV</w:t>
      </w:r>
      <w:r>
        <w:t>. CACE/726 has invited ITU Member States to propose candidates for the positions of Chairmen and Vice-Chairmen for ITU-R SGs, CPM</w:t>
      </w:r>
      <w:r w:rsidR="006C56C3">
        <w:t>, RAG, SC</w:t>
      </w:r>
      <w:r>
        <w:t xml:space="preserve"> and CCV. Annex 3 shows a list of the various ITU-R SGs, CPM, </w:t>
      </w:r>
      <w:r w:rsidR="006C56C3">
        <w:t xml:space="preserve">RAG, </w:t>
      </w:r>
      <w:r>
        <w:t>SC and CCV</w:t>
      </w:r>
      <w:r w:rsidR="00381544">
        <w:t xml:space="preserve"> with the </w:t>
      </w:r>
      <w:r w:rsidR="00B655F8">
        <w:t xml:space="preserve">current </w:t>
      </w:r>
      <w:r w:rsidR="00381544">
        <w:t xml:space="preserve">list of the Chairmen and Vice-Chairmen. </w:t>
      </w:r>
    </w:p>
    <w:p w:rsidR="006C56C3" w:rsidRDefault="006C56C3" w:rsidP="006C56C3">
      <w:pPr>
        <w:pStyle w:val="ListParagraph"/>
      </w:pPr>
    </w:p>
    <w:p w:rsidR="001F360F" w:rsidRDefault="00381544" w:rsidP="00BA0CB9">
      <w:pPr>
        <w:pStyle w:val="BodyText"/>
        <w:ind w:firstLine="1080"/>
        <w:jc w:val="both"/>
        <w:rPr>
          <w:szCs w:val="24"/>
        </w:rPr>
      </w:pPr>
      <w:r>
        <w:rPr>
          <w:szCs w:val="24"/>
        </w:rPr>
        <w:t xml:space="preserve">In </w:t>
      </w:r>
      <w:r w:rsidR="00C800F9">
        <w:rPr>
          <w:szCs w:val="24"/>
        </w:rPr>
        <w:t>this connection</w:t>
      </w:r>
      <w:r>
        <w:rPr>
          <w:szCs w:val="24"/>
        </w:rPr>
        <w:t xml:space="preserve">, I would like to </w:t>
      </w:r>
      <w:r w:rsidR="00C800F9">
        <w:rPr>
          <w:szCs w:val="24"/>
        </w:rPr>
        <w:t xml:space="preserve">emphasize </w:t>
      </w:r>
      <w:r>
        <w:rPr>
          <w:szCs w:val="24"/>
        </w:rPr>
        <w:t xml:space="preserve">the importance of proposing regional candidates for the various positions mentioned </w:t>
      </w:r>
      <w:r w:rsidR="00AC1A86">
        <w:rPr>
          <w:szCs w:val="24"/>
        </w:rPr>
        <w:t>above</w:t>
      </w:r>
      <w:r>
        <w:rPr>
          <w:szCs w:val="24"/>
        </w:rPr>
        <w:t xml:space="preserve">. </w:t>
      </w:r>
      <w:r w:rsidR="00A7311D">
        <w:rPr>
          <w:szCs w:val="24"/>
        </w:rPr>
        <w:t xml:space="preserve">This </w:t>
      </w:r>
      <w:r w:rsidR="00AC1A86">
        <w:rPr>
          <w:szCs w:val="24"/>
        </w:rPr>
        <w:t xml:space="preserve">will not only </w:t>
      </w:r>
      <w:r w:rsidR="00A7311D">
        <w:rPr>
          <w:szCs w:val="24"/>
        </w:rPr>
        <w:t>e</w:t>
      </w:r>
      <w:r w:rsidR="00A313DB">
        <w:rPr>
          <w:szCs w:val="24"/>
        </w:rPr>
        <w:t>nsure that candidates from APT M</w:t>
      </w:r>
      <w:r w:rsidR="00A7311D">
        <w:rPr>
          <w:szCs w:val="24"/>
        </w:rPr>
        <w:t>ember</w:t>
      </w:r>
      <w:r w:rsidR="00A313DB">
        <w:rPr>
          <w:szCs w:val="24"/>
        </w:rPr>
        <w:t>s</w:t>
      </w:r>
      <w:r w:rsidR="00A7311D">
        <w:rPr>
          <w:szCs w:val="24"/>
        </w:rPr>
        <w:t xml:space="preserve"> are </w:t>
      </w:r>
      <w:r w:rsidR="00A313DB">
        <w:rPr>
          <w:szCs w:val="24"/>
        </w:rPr>
        <w:t xml:space="preserve">nominated and hence </w:t>
      </w:r>
      <w:r w:rsidR="00A7311D">
        <w:rPr>
          <w:szCs w:val="24"/>
        </w:rPr>
        <w:t xml:space="preserve">considered </w:t>
      </w:r>
      <w:r>
        <w:rPr>
          <w:szCs w:val="24"/>
        </w:rPr>
        <w:t xml:space="preserve">for the positions but </w:t>
      </w:r>
      <w:r w:rsidR="00AC1A86">
        <w:rPr>
          <w:szCs w:val="24"/>
        </w:rPr>
        <w:t xml:space="preserve">will </w:t>
      </w:r>
      <w:r>
        <w:rPr>
          <w:szCs w:val="24"/>
        </w:rPr>
        <w:t xml:space="preserve">also </w:t>
      </w:r>
      <w:r w:rsidR="00AC1A86">
        <w:rPr>
          <w:szCs w:val="24"/>
        </w:rPr>
        <w:t xml:space="preserve">present </w:t>
      </w:r>
      <w:r>
        <w:rPr>
          <w:szCs w:val="24"/>
        </w:rPr>
        <w:t>the solidarity and</w:t>
      </w:r>
      <w:r w:rsidR="00F94394">
        <w:rPr>
          <w:szCs w:val="24"/>
        </w:rPr>
        <w:t xml:space="preserve"> cooperation among </w:t>
      </w:r>
      <w:r>
        <w:rPr>
          <w:szCs w:val="24"/>
        </w:rPr>
        <w:t xml:space="preserve">APT Members to the rest of the ITU Members States. </w:t>
      </w:r>
    </w:p>
    <w:p w:rsidR="00AC1A86" w:rsidRDefault="00AC1A86" w:rsidP="00DF5FA5">
      <w:pPr>
        <w:ind w:firstLine="720"/>
        <w:jc w:val="both"/>
        <w:rPr>
          <w:rFonts w:cs="Times New Roman"/>
          <w:szCs w:val="24"/>
        </w:rPr>
      </w:pPr>
    </w:p>
    <w:p w:rsidR="000E2865" w:rsidRDefault="000E286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381544" w:rsidRDefault="00381544" w:rsidP="00DF5FA5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Hence, I would invite you to indicate your intention to provide candidates for the abo</w:t>
      </w:r>
      <w:r w:rsidR="009E1453">
        <w:rPr>
          <w:rFonts w:cs="Times New Roman"/>
          <w:szCs w:val="24"/>
        </w:rPr>
        <w:t>ve mentioned positions to APT Secretariat</w:t>
      </w:r>
      <w:r>
        <w:rPr>
          <w:rFonts w:cs="Times New Roman"/>
          <w:szCs w:val="24"/>
        </w:rPr>
        <w:t xml:space="preserve"> with a short CV of the candidates. </w:t>
      </w:r>
      <w:r w:rsidR="00AC1A86">
        <w:rPr>
          <w:rFonts w:cs="Times New Roman"/>
          <w:szCs w:val="24"/>
        </w:rPr>
        <w:t xml:space="preserve">Please also be </w:t>
      </w:r>
      <w:r>
        <w:rPr>
          <w:rFonts w:cs="Times New Roman"/>
          <w:szCs w:val="24"/>
        </w:rPr>
        <w:t>inform</w:t>
      </w:r>
      <w:r w:rsidR="00AC1A86">
        <w:rPr>
          <w:rFonts w:cs="Times New Roman"/>
          <w:szCs w:val="24"/>
        </w:rPr>
        <w:t>ed</w:t>
      </w:r>
      <w:r>
        <w:rPr>
          <w:rFonts w:cs="Times New Roman"/>
          <w:szCs w:val="24"/>
        </w:rPr>
        <w:t xml:space="preserve"> that during the 5</w:t>
      </w:r>
      <w:r w:rsidRPr="00381544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Meeting of APT Conference </w:t>
      </w:r>
      <w:r w:rsidR="005F07D6">
        <w:rPr>
          <w:rFonts w:cs="Times New Roman"/>
          <w:szCs w:val="24"/>
        </w:rPr>
        <w:t xml:space="preserve">Preparatory Group for WRC-15 (APG15-5) which has been scheduled to be held from 27 July to 1 August 2015 in Seoul, Republic of Korea, consultation with interested APT Members </w:t>
      </w:r>
      <w:r w:rsidR="00AC1A86">
        <w:rPr>
          <w:rFonts w:cs="Times New Roman"/>
          <w:szCs w:val="24"/>
        </w:rPr>
        <w:t xml:space="preserve">will be conducted </w:t>
      </w:r>
      <w:r w:rsidR="005F07D6">
        <w:rPr>
          <w:rFonts w:cs="Times New Roman"/>
          <w:szCs w:val="24"/>
        </w:rPr>
        <w:t xml:space="preserve">through </w:t>
      </w:r>
      <w:r w:rsidR="00A313DB">
        <w:rPr>
          <w:rFonts w:cs="Times New Roman"/>
          <w:szCs w:val="24"/>
        </w:rPr>
        <w:t xml:space="preserve">meetings </w:t>
      </w:r>
      <w:r w:rsidR="00AC1A86">
        <w:rPr>
          <w:rFonts w:cs="Times New Roman"/>
          <w:szCs w:val="24"/>
        </w:rPr>
        <w:t>with the</w:t>
      </w:r>
      <w:r w:rsidR="005F07D6">
        <w:rPr>
          <w:rFonts w:cs="Times New Roman"/>
          <w:szCs w:val="24"/>
        </w:rPr>
        <w:t xml:space="preserve"> Heads of Delegation.    </w:t>
      </w:r>
      <w:r>
        <w:rPr>
          <w:rFonts w:cs="Times New Roman"/>
          <w:szCs w:val="24"/>
        </w:rPr>
        <w:t xml:space="preserve">   </w:t>
      </w:r>
    </w:p>
    <w:p w:rsidR="00381544" w:rsidRDefault="00381544" w:rsidP="00DF5FA5">
      <w:pPr>
        <w:ind w:firstLine="720"/>
        <w:jc w:val="both"/>
        <w:rPr>
          <w:rFonts w:cs="Times New Roman"/>
          <w:szCs w:val="24"/>
        </w:rPr>
      </w:pPr>
    </w:p>
    <w:p w:rsidR="000B1442" w:rsidRPr="00C353B6" w:rsidRDefault="00A313DB" w:rsidP="00DF5FA5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would be grateful if </w:t>
      </w:r>
      <w:r w:rsidR="00AC1A86">
        <w:rPr>
          <w:rFonts w:cs="Times New Roman"/>
          <w:szCs w:val="24"/>
        </w:rPr>
        <w:t xml:space="preserve">you could submit the </w:t>
      </w:r>
      <w:r w:rsidR="005F07D6">
        <w:rPr>
          <w:rFonts w:cs="Times New Roman"/>
          <w:szCs w:val="24"/>
        </w:rPr>
        <w:t xml:space="preserve">nominations to APT Secretariat via email: </w:t>
      </w:r>
      <w:hyperlink r:id="rId7" w:history="1">
        <w:r w:rsidR="005F07D6" w:rsidRPr="008B20F4">
          <w:rPr>
            <w:rStyle w:val="Hyperlink"/>
            <w:rFonts w:cs="Times New Roman"/>
            <w:szCs w:val="24"/>
          </w:rPr>
          <w:t>aptapg@apt.int</w:t>
        </w:r>
      </w:hyperlink>
      <w:r w:rsidR="005F07D6">
        <w:rPr>
          <w:rFonts w:cs="Times New Roman"/>
          <w:szCs w:val="24"/>
        </w:rPr>
        <w:t xml:space="preserve"> before 20 July 2015 so that </w:t>
      </w:r>
      <w:r w:rsidR="00AC1A86">
        <w:rPr>
          <w:rFonts w:cs="Times New Roman"/>
          <w:szCs w:val="24"/>
        </w:rPr>
        <w:t xml:space="preserve">the </w:t>
      </w:r>
      <w:r w:rsidR="005F07D6">
        <w:rPr>
          <w:rFonts w:cs="Times New Roman"/>
          <w:szCs w:val="24"/>
        </w:rPr>
        <w:t xml:space="preserve">consultation can be carried out smoothly during the course of APG15-5 in Seoul, Republic of Korea. </w:t>
      </w:r>
      <w:r w:rsidR="00AC1A86">
        <w:rPr>
          <w:rFonts w:cs="Times New Roman"/>
          <w:szCs w:val="24"/>
        </w:rPr>
        <w:t>Y</w:t>
      </w:r>
      <w:r w:rsidR="005F07D6">
        <w:rPr>
          <w:rFonts w:cs="Times New Roman"/>
          <w:szCs w:val="24"/>
        </w:rPr>
        <w:t>our cooperation and suggestion</w:t>
      </w:r>
      <w:r>
        <w:rPr>
          <w:rFonts w:cs="Times New Roman"/>
          <w:szCs w:val="24"/>
        </w:rPr>
        <w:t>s</w:t>
      </w:r>
      <w:r w:rsidR="00AC1A86">
        <w:rPr>
          <w:rFonts w:cs="Times New Roman"/>
          <w:szCs w:val="24"/>
        </w:rPr>
        <w:t xml:space="preserve"> in this regard are most welcome.</w:t>
      </w:r>
    </w:p>
    <w:p w:rsidR="000B1442" w:rsidRDefault="000B1442" w:rsidP="000B1442">
      <w:pPr>
        <w:rPr>
          <w:rFonts w:eastAsia="Arial Unicode MS" w:cs="Times New Roman"/>
          <w:b/>
          <w:sz w:val="22"/>
          <w:szCs w:val="22"/>
        </w:rPr>
      </w:pPr>
      <w:r>
        <w:rPr>
          <w:rFonts w:eastAsia="Arial Unicode MS" w:cs="Times New Roman"/>
          <w:b/>
          <w:sz w:val="22"/>
          <w:szCs w:val="22"/>
        </w:rPr>
        <w:tab/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1458"/>
        <w:gridCol w:w="7650"/>
      </w:tblGrid>
      <w:tr w:rsidR="00674E8B" w:rsidRPr="00674E8B" w:rsidTr="00674E8B">
        <w:tc>
          <w:tcPr>
            <w:tcW w:w="1458" w:type="dxa"/>
          </w:tcPr>
          <w:p w:rsidR="00621485" w:rsidRPr="00674E8B" w:rsidRDefault="00621485" w:rsidP="00621485">
            <w:pPr>
              <w:rPr>
                <w:szCs w:val="24"/>
              </w:rPr>
            </w:pPr>
          </w:p>
        </w:tc>
        <w:tc>
          <w:tcPr>
            <w:tcW w:w="7650" w:type="dxa"/>
          </w:tcPr>
          <w:p w:rsidR="00621485" w:rsidRPr="00674E8B" w:rsidRDefault="00621485" w:rsidP="00674E8B">
            <w:pPr>
              <w:tabs>
                <w:tab w:val="left" w:pos="2952"/>
                <w:tab w:val="left" w:pos="4410"/>
              </w:tabs>
              <w:jc w:val="center"/>
              <w:rPr>
                <w:szCs w:val="24"/>
              </w:rPr>
            </w:pPr>
          </w:p>
          <w:p w:rsidR="00621485" w:rsidRPr="00674E8B" w:rsidRDefault="00621485" w:rsidP="00674E8B">
            <w:pPr>
              <w:tabs>
                <w:tab w:val="left" w:pos="2952"/>
                <w:tab w:val="left" w:pos="4320"/>
                <w:tab w:val="left" w:pos="6480"/>
              </w:tabs>
              <w:jc w:val="center"/>
              <w:rPr>
                <w:szCs w:val="24"/>
              </w:rPr>
            </w:pPr>
            <w:r w:rsidRPr="00674E8B">
              <w:rPr>
                <w:szCs w:val="24"/>
              </w:rPr>
              <w:t>Yours sincerely,</w:t>
            </w:r>
          </w:p>
          <w:p w:rsidR="00621485" w:rsidRPr="00674E8B" w:rsidRDefault="00621485" w:rsidP="00674E8B">
            <w:pPr>
              <w:tabs>
                <w:tab w:val="left" w:pos="2952"/>
                <w:tab w:val="left" w:pos="4320"/>
                <w:tab w:val="left" w:pos="6480"/>
              </w:tabs>
              <w:jc w:val="center"/>
              <w:rPr>
                <w:szCs w:val="24"/>
              </w:rPr>
            </w:pPr>
          </w:p>
          <w:p w:rsidR="00621485" w:rsidRPr="00DE1AE6" w:rsidRDefault="00DE1AE6" w:rsidP="00674E8B">
            <w:pPr>
              <w:tabs>
                <w:tab w:val="left" w:pos="2952"/>
                <w:tab w:val="left" w:pos="4320"/>
                <w:tab w:val="left" w:pos="6480"/>
              </w:tabs>
              <w:jc w:val="center"/>
              <w:rPr>
                <w:i/>
                <w:szCs w:val="24"/>
              </w:rPr>
            </w:pPr>
            <w:r w:rsidRPr="00DE1AE6">
              <w:rPr>
                <w:i/>
                <w:szCs w:val="24"/>
              </w:rPr>
              <w:t>(signed)</w:t>
            </w:r>
          </w:p>
          <w:p w:rsidR="00621485" w:rsidRPr="00674E8B" w:rsidRDefault="00621485" w:rsidP="00674E8B">
            <w:pPr>
              <w:tabs>
                <w:tab w:val="left" w:pos="2952"/>
                <w:tab w:val="left" w:pos="4320"/>
                <w:tab w:val="left" w:pos="6480"/>
              </w:tabs>
              <w:jc w:val="center"/>
              <w:rPr>
                <w:szCs w:val="24"/>
              </w:rPr>
            </w:pPr>
          </w:p>
          <w:p w:rsidR="00621485" w:rsidRPr="00674E8B" w:rsidRDefault="00621485" w:rsidP="00674E8B">
            <w:pPr>
              <w:tabs>
                <w:tab w:val="left" w:pos="2952"/>
                <w:tab w:val="left" w:pos="4320"/>
                <w:tab w:val="left" w:pos="6480"/>
              </w:tabs>
              <w:jc w:val="center"/>
              <w:rPr>
                <w:szCs w:val="24"/>
              </w:rPr>
            </w:pPr>
            <w:r w:rsidRPr="00674E8B">
              <w:rPr>
                <w:szCs w:val="24"/>
              </w:rPr>
              <w:t>Areewan Haorangsi</w:t>
            </w:r>
          </w:p>
          <w:p w:rsidR="00621485" w:rsidRPr="00674E8B" w:rsidRDefault="00621485" w:rsidP="00674E8B">
            <w:pPr>
              <w:tabs>
                <w:tab w:val="left" w:pos="2952"/>
                <w:tab w:val="left" w:pos="4320"/>
                <w:tab w:val="left" w:pos="6480"/>
              </w:tabs>
              <w:jc w:val="center"/>
              <w:rPr>
                <w:szCs w:val="24"/>
              </w:rPr>
            </w:pPr>
            <w:r w:rsidRPr="00674E8B">
              <w:rPr>
                <w:szCs w:val="24"/>
              </w:rPr>
              <w:t>Secretary General</w:t>
            </w:r>
          </w:p>
          <w:p w:rsidR="00621485" w:rsidRPr="00674E8B" w:rsidRDefault="00621485" w:rsidP="00674E8B">
            <w:pPr>
              <w:tabs>
                <w:tab w:val="left" w:pos="2952"/>
              </w:tabs>
              <w:rPr>
                <w:szCs w:val="24"/>
              </w:rPr>
            </w:pPr>
          </w:p>
        </w:tc>
      </w:tr>
    </w:tbl>
    <w:p w:rsidR="00621485" w:rsidRDefault="00621485" w:rsidP="00621485">
      <w:pPr>
        <w:rPr>
          <w:szCs w:val="24"/>
        </w:rPr>
      </w:pPr>
    </w:p>
    <w:p w:rsidR="00591807" w:rsidRPr="00BA0CB9" w:rsidRDefault="00AB6829" w:rsidP="00492511">
      <w:pPr>
        <w:tabs>
          <w:tab w:val="left" w:pos="6570"/>
        </w:tabs>
        <w:rPr>
          <w:iCs/>
          <w:szCs w:val="24"/>
        </w:rPr>
      </w:pPr>
      <w:proofErr w:type="spellStart"/>
      <w:r w:rsidRPr="00BA0CB9">
        <w:rPr>
          <w:iCs/>
          <w:szCs w:val="24"/>
        </w:rPr>
        <w:t>Encls</w:t>
      </w:r>
      <w:proofErr w:type="spellEnd"/>
      <w:r w:rsidRPr="00BA0CB9">
        <w:rPr>
          <w:iCs/>
          <w:szCs w:val="24"/>
        </w:rPr>
        <w:t>:</w:t>
      </w:r>
    </w:p>
    <w:p w:rsidR="00591807" w:rsidRDefault="00591807" w:rsidP="00492511">
      <w:pPr>
        <w:tabs>
          <w:tab w:val="left" w:pos="6570"/>
        </w:tabs>
        <w:rPr>
          <w:szCs w:val="24"/>
        </w:rPr>
      </w:pPr>
    </w:p>
    <w:p w:rsidR="00591807" w:rsidRDefault="00591807" w:rsidP="00591807">
      <w:pPr>
        <w:pStyle w:val="ListParagraph"/>
        <w:numPr>
          <w:ilvl w:val="0"/>
          <w:numId w:val="3"/>
        </w:numPr>
        <w:tabs>
          <w:tab w:val="left" w:pos="6570"/>
        </w:tabs>
        <w:rPr>
          <w:szCs w:val="24"/>
        </w:rPr>
      </w:pPr>
      <w:r w:rsidRPr="00C030C1">
        <w:rPr>
          <w:b/>
          <w:i/>
          <w:szCs w:val="24"/>
        </w:rPr>
        <w:t>Annex 1</w:t>
      </w:r>
      <w:r w:rsidRPr="00C030C1">
        <w:rPr>
          <w:i/>
          <w:szCs w:val="24"/>
        </w:rPr>
        <w:t>:</w:t>
      </w:r>
      <w:r>
        <w:rPr>
          <w:szCs w:val="24"/>
        </w:rPr>
        <w:t xml:space="preserve"> Probable structure of RA-15</w:t>
      </w:r>
    </w:p>
    <w:bookmarkStart w:id="0" w:name="_MON_1496580889"/>
    <w:bookmarkEnd w:id="0"/>
    <w:p w:rsidR="00097BFD" w:rsidRDefault="00097BFD" w:rsidP="00097BFD">
      <w:pPr>
        <w:pStyle w:val="ListParagraph"/>
        <w:tabs>
          <w:tab w:val="left" w:pos="6570"/>
        </w:tabs>
        <w:rPr>
          <w:szCs w:val="24"/>
        </w:rPr>
      </w:pPr>
      <w:r>
        <w:rPr>
          <w:szCs w:val="24"/>
        </w:rPr>
        <w:object w:dxaOrig="1536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12" ShapeID="_x0000_i1025" DrawAspect="Icon" ObjectID="_1496580962" r:id="rId9">
            <o:FieldCodes>\s</o:FieldCodes>
          </o:OLEObject>
        </w:object>
      </w:r>
    </w:p>
    <w:p w:rsidR="00C030C1" w:rsidRDefault="00591807" w:rsidP="00591807">
      <w:pPr>
        <w:pStyle w:val="ListParagraph"/>
        <w:numPr>
          <w:ilvl w:val="0"/>
          <w:numId w:val="3"/>
        </w:numPr>
        <w:tabs>
          <w:tab w:val="left" w:pos="6570"/>
        </w:tabs>
        <w:rPr>
          <w:szCs w:val="24"/>
        </w:rPr>
      </w:pPr>
      <w:r w:rsidRPr="00C030C1">
        <w:rPr>
          <w:b/>
          <w:i/>
          <w:szCs w:val="24"/>
        </w:rPr>
        <w:t>Annex 2:</w:t>
      </w:r>
      <w:r>
        <w:rPr>
          <w:szCs w:val="24"/>
        </w:rPr>
        <w:t xml:space="preserve"> </w:t>
      </w:r>
      <w:r w:rsidR="00C030C1">
        <w:rPr>
          <w:szCs w:val="24"/>
        </w:rPr>
        <w:t>Preliminary</w:t>
      </w:r>
      <w:r>
        <w:rPr>
          <w:szCs w:val="24"/>
        </w:rPr>
        <w:t xml:space="preserve"> structure of WRC-15</w:t>
      </w:r>
      <w:r w:rsidR="00C030C1">
        <w:rPr>
          <w:szCs w:val="24"/>
        </w:rPr>
        <w:t xml:space="preserve"> with the distribution of Agenda Items and office bearers</w:t>
      </w:r>
    </w:p>
    <w:bookmarkStart w:id="1" w:name="_MON_1496580919"/>
    <w:bookmarkEnd w:id="1"/>
    <w:p w:rsidR="00097BFD" w:rsidRDefault="00097BFD" w:rsidP="00097BFD">
      <w:pPr>
        <w:pStyle w:val="ListParagraph"/>
        <w:tabs>
          <w:tab w:val="left" w:pos="6570"/>
        </w:tabs>
        <w:rPr>
          <w:szCs w:val="24"/>
        </w:rPr>
      </w:pPr>
      <w:r>
        <w:rPr>
          <w:szCs w:val="24"/>
        </w:rPr>
        <w:object w:dxaOrig="1536" w:dyaOrig="993">
          <v:shape id="_x0000_i1026" type="#_x0000_t75" style="width:76.5pt;height:49.5pt" o:ole="">
            <v:imagedata r:id="rId10" o:title=""/>
          </v:shape>
          <o:OLEObject Type="Embed" ProgID="Word.Document.12" ShapeID="_x0000_i1026" DrawAspect="Icon" ObjectID="_1496580963" r:id="rId11">
            <o:FieldCodes>\s</o:FieldCodes>
          </o:OLEObject>
        </w:object>
      </w:r>
    </w:p>
    <w:p w:rsidR="00591807" w:rsidRDefault="00C030C1" w:rsidP="00591807">
      <w:pPr>
        <w:pStyle w:val="ListParagraph"/>
        <w:numPr>
          <w:ilvl w:val="0"/>
          <w:numId w:val="3"/>
        </w:numPr>
        <w:tabs>
          <w:tab w:val="left" w:pos="6570"/>
        </w:tabs>
        <w:rPr>
          <w:szCs w:val="24"/>
        </w:rPr>
      </w:pPr>
      <w:r w:rsidRPr="00C030C1">
        <w:rPr>
          <w:b/>
          <w:i/>
          <w:szCs w:val="24"/>
        </w:rPr>
        <w:t>Annex 3</w:t>
      </w:r>
      <w:r w:rsidRPr="00C030C1">
        <w:rPr>
          <w:i/>
          <w:szCs w:val="24"/>
        </w:rPr>
        <w:t>:</w:t>
      </w:r>
      <w:r>
        <w:rPr>
          <w:szCs w:val="24"/>
        </w:rPr>
        <w:t xml:space="preserve"> </w:t>
      </w:r>
      <w:r>
        <w:t>List of the various ITU-R SGs, CPM,</w:t>
      </w:r>
      <w:r w:rsidR="00000E00">
        <w:t xml:space="preserve"> RAG,</w:t>
      </w:r>
      <w:r>
        <w:t xml:space="preserve"> SC and CCV with the list of the Chairmen and Vice-Chairmen.</w:t>
      </w:r>
      <w:r w:rsidR="00591807">
        <w:rPr>
          <w:szCs w:val="24"/>
        </w:rPr>
        <w:t xml:space="preserve"> </w:t>
      </w:r>
    </w:p>
    <w:p w:rsidR="00097BFD" w:rsidRPr="00591807" w:rsidRDefault="00097BFD" w:rsidP="00097BFD">
      <w:pPr>
        <w:pStyle w:val="ListParagraph"/>
        <w:tabs>
          <w:tab w:val="left" w:pos="6570"/>
        </w:tabs>
        <w:rPr>
          <w:szCs w:val="24"/>
        </w:rPr>
      </w:pPr>
      <w:r>
        <w:rPr>
          <w:b/>
          <w:i/>
          <w:szCs w:val="24"/>
        </w:rPr>
        <w:t xml:space="preserve"> </w:t>
      </w:r>
      <w:bookmarkStart w:id="2" w:name="_MON_1496580954"/>
      <w:bookmarkEnd w:id="2"/>
      <w:r>
        <w:rPr>
          <w:b/>
          <w:i/>
          <w:szCs w:val="24"/>
        </w:rPr>
        <w:object w:dxaOrig="1536" w:dyaOrig="993">
          <v:shape id="_x0000_i1027" type="#_x0000_t75" style="width:76.5pt;height:49.5pt" o:ole="">
            <v:imagedata r:id="rId12" o:title=""/>
          </v:shape>
          <o:OLEObject Type="Embed" ProgID="Word.Document.12" ShapeID="_x0000_i1027" DrawAspect="Icon" ObjectID="_1496580964" r:id="rId13">
            <o:FieldCodes>\s</o:FieldCodes>
          </o:OLEObject>
        </w:object>
      </w:r>
      <w:bookmarkStart w:id="3" w:name="_GoBack"/>
      <w:bookmarkEnd w:id="3"/>
    </w:p>
    <w:p w:rsidR="00385FD9" w:rsidRDefault="00385FD9" w:rsidP="000C71B0">
      <w:pPr>
        <w:rPr>
          <w:szCs w:val="24"/>
        </w:rPr>
      </w:pPr>
    </w:p>
    <w:p w:rsidR="00492511" w:rsidRDefault="00492511" w:rsidP="000C71B0">
      <w:pPr>
        <w:rPr>
          <w:szCs w:val="24"/>
        </w:rPr>
      </w:pPr>
    </w:p>
    <w:p w:rsidR="000B1442" w:rsidRPr="00BA0CB9" w:rsidRDefault="00BE3782" w:rsidP="000B1442">
      <w:pPr>
        <w:rPr>
          <w:iCs/>
          <w:szCs w:val="24"/>
        </w:rPr>
      </w:pPr>
      <w:r>
        <w:rPr>
          <w:iCs/>
          <w:szCs w:val="24"/>
        </w:rPr>
        <w:t xml:space="preserve">To: </w:t>
      </w:r>
      <w:r w:rsidR="00AB6829" w:rsidRPr="00BA0CB9">
        <w:rPr>
          <w:iCs/>
          <w:szCs w:val="24"/>
        </w:rPr>
        <w:t>APT Members</w:t>
      </w:r>
    </w:p>
    <w:p w:rsidR="00385FD9" w:rsidRDefault="00385FD9" w:rsidP="000C71B0">
      <w:pPr>
        <w:rPr>
          <w:szCs w:val="24"/>
        </w:rPr>
      </w:pPr>
    </w:p>
    <w:p w:rsidR="00492511" w:rsidRDefault="00492511" w:rsidP="000C71B0">
      <w:pPr>
        <w:rPr>
          <w:szCs w:val="24"/>
        </w:rPr>
      </w:pPr>
    </w:p>
    <w:p w:rsidR="00385FD9" w:rsidRDefault="00385FD9" w:rsidP="000C71B0">
      <w:pPr>
        <w:rPr>
          <w:szCs w:val="24"/>
        </w:rPr>
      </w:pPr>
    </w:p>
    <w:p w:rsidR="00E2322D" w:rsidRDefault="00E2322D" w:rsidP="000C71B0">
      <w:pPr>
        <w:rPr>
          <w:szCs w:val="24"/>
        </w:rPr>
      </w:pPr>
    </w:p>
    <w:p w:rsidR="00385FD9" w:rsidRDefault="00385FD9" w:rsidP="000C71B0">
      <w:pPr>
        <w:rPr>
          <w:szCs w:val="24"/>
        </w:rPr>
      </w:pPr>
    </w:p>
    <w:p w:rsidR="00385FD9" w:rsidRDefault="00385FD9" w:rsidP="000C71B0">
      <w:pPr>
        <w:rPr>
          <w:szCs w:val="24"/>
        </w:rPr>
      </w:pPr>
    </w:p>
    <w:p w:rsidR="00385FD9" w:rsidRDefault="00385FD9" w:rsidP="000C71B0">
      <w:pPr>
        <w:rPr>
          <w:szCs w:val="24"/>
        </w:rPr>
      </w:pPr>
    </w:p>
    <w:p w:rsidR="00D301E7" w:rsidRDefault="00D301E7" w:rsidP="000C71B0">
      <w:pPr>
        <w:rPr>
          <w:szCs w:val="24"/>
        </w:rPr>
      </w:pPr>
    </w:p>
    <w:sectPr w:rsidR="00D301E7" w:rsidSect="00DF5FA5">
      <w:headerReference w:type="default" r:id="rId14"/>
      <w:headerReference w:type="first" r:id="rId15"/>
      <w:footerReference w:type="first" r:id="rId16"/>
      <w:pgSz w:w="11906" w:h="16838" w:code="9"/>
      <w:pgMar w:top="1440" w:right="1440" w:bottom="720" w:left="158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8B" w:rsidRDefault="00B71F8B">
      <w:r>
        <w:separator/>
      </w:r>
    </w:p>
  </w:endnote>
  <w:endnote w:type="continuationSeparator" w:id="0">
    <w:p w:rsidR="00B71F8B" w:rsidRDefault="00B7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8882"/>
    </w:tblGrid>
    <w:tr w:rsidR="00DF5FA5" w:rsidRPr="00D04939" w:rsidTr="00181005">
      <w:tc>
        <w:tcPr>
          <w:tcW w:w="9098" w:type="dxa"/>
          <w:tcBorders>
            <w:top w:val="single" w:sz="4" w:space="0" w:color="auto"/>
            <w:right w:val="nil"/>
          </w:tcBorders>
        </w:tcPr>
        <w:p w:rsidR="00DF5FA5" w:rsidRPr="00D04939" w:rsidRDefault="00DF5FA5" w:rsidP="00DF5FA5">
          <w:pPr>
            <w:spacing w:before="60"/>
            <w:ind w:left="-539" w:right="-516"/>
            <w:jc w:val="center"/>
            <w:rPr>
              <w:rFonts w:ascii="Garamond" w:hAnsi="Garamond"/>
              <w:b/>
              <w:bCs/>
              <w:sz w:val="20"/>
              <w:szCs w:val="20"/>
            </w:rPr>
          </w:pPr>
          <w:r w:rsidRPr="00D04939">
            <w:rPr>
              <w:rFonts w:ascii="Garamond" w:hAnsi="Garamond"/>
              <w:b/>
              <w:bCs/>
              <w:sz w:val="20"/>
              <w:szCs w:val="20"/>
            </w:rPr>
            <w:t xml:space="preserve">E-mail: </w:t>
          </w:r>
          <w:hyperlink r:id="rId1" w:history="1">
            <w:r w:rsidRPr="00D04939">
              <w:rPr>
                <w:rStyle w:val="Hyperlink"/>
                <w:rFonts w:ascii="Garamond" w:hAnsi="Garamond"/>
                <w:b/>
                <w:bCs/>
                <w:sz w:val="18"/>
                <w:szCs w:val="18"/>
              </w:rPr>
              <w:t>aptmail@apt.int</w:t>
            </w:r>
          </w:hyperlink>
          <w:r w:rsidRPr="00D04939">
            <w:rPr>
              <w:rFonts w:ascii="Garamond" w:hAnsi="Garamond"/>
              <w:b/>
              <w:bCs/>
              <w:sz w:val="20"/>
              <w:szCs w:val="20"/>
            </w:rPr>
            <w:t xml:space="preserve">, Web Site: </w:t>
          </w:r>
          <w:hyperlink r:id="rId2" w:history="1">
            <w:r w:rsidRPr="00D04939">
              <w:rPr>
                <w:rStyle w:val="Hyperlink"/>
                <w:rFonts w:ascii="Garamond" w:hAnsi="Garamond"/>
                <w:b/>
                <w:bCs/>
                <w:sz w:val="18"/>
                <w:szCs w:val="18"/>
              </w:rPr>
              <w:t>www.apt.int</w:t>
            </w:r>
          </w:hyperlink>
          <w:r>
            <w:t>,</w:t>
          </w:r>
          <w:r w:rsidRPr="00D04939">
            <w:rPr>
              <w:rStyle w:val="Hyperlink"/>
              <w:rFonts w:ascii="Garamond" w:hAnsi="Garamond"/>
              <w:u w:val="none"/>
            </w:rPr>
            <w:t xml:space="preserve"> </w:t>
          </w:r>
          <w:r w:rsidRPr="00D04939">
            <w:rPr>
              <w:rFonts w:ascii="Garamond" w:hAnsi="Garamond"/>
              <w:b/>
              <w:bCs/>
              <w:sz w:val="20"/>
              <w:szCs w:val="20"/>
            </w:rPr>
            <w:t>Telephone: + 66 2 5730044, Telefax: + 66 2 5737479</w:t>
          </w:r>
          <w:r w:rsidR="00BA0CB9">
            <w:rPr>
              <w:rFonts w:ascii="Garamond" w:hAnsi="Garamond"/>
              <w:b/>
              <w:bCs/>
              <w:noProof/>
              <w:sz w:val="20"/>
              <w:szCs w:val="20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-685800</wp:posOffset>
                    </wp:positionH>
                    <wp:positionV relativeFrom="paragraph">
                      <wp:posOffset>9258300</wp:posOffset>
                    </wp:positionV>
                    <wp:extent cx="6629400" cy="342900"/>
                    <wp:effectExtent l="0" t="0" r="0" b="0"/>
                    <wp:wrapNone/>
                    <wp:docPr id="2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94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5FA5" w:rsidRDefault="00DF5FA5" w:rsidP="00DF5FA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-54pt;margin-top:729pt;width:52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1ogQIAABA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Fl01Ce3rgKvO4N+PkB9oHmmKozd5p+dkjpZUvUlt9Yq/uWEwbhZeFkcnZ0xHEB&#10;ZNO/0wzuITuvI9DQ2C7UDqqBAB1oejxRE2KhsDmb5WWRgomC7VWRlzAPV5DqeNpY599w3aEwqbEF&#10;6iM62d85P7oeXcJlTkvB1kLKuLDbzVJatCcgk3X8DujP3KQKzkqHYyPiuANBwh3BFsKNtH8rs7xI&#10;b/Nysp7NLyfFuphOyst0Pkmz8racpUVZrNbfQ4BZUbWCMa7uhOJHCWbF31F8aIZRPFGEqK9xOc2n&#10;I0V/TDKN3++S7ISHjpSiq/H85ESqQOxrxSBtUnki5DhPnocfCYEaHP+xKlEGgflRA37YDIAStLHR&#10;7BEEYTXwBdTCMwKTVtuvGPXQkjV2X3bEcozkWwWiKrOiCD0cF8X0MoeFPbdszi1EUYCqscdonC79&#10;2Pc7Y8W2hZtGGSt9A0JsRNTIU1QH+ULbxWQOT0To6/N19Hp6yBY/AAAA//8DAFBLAwQUAAYACAAA&#10;ACEArKMVGeAAAAAOAQAADwAAAGRycy9kb3ducmV2LnhtbExPQW7CMBC8V+ofrEXqpQInlARI46C2&#10;UqteoTzAiZckIl5HsSHh911O7W1mZzQ7k+8m24krDr51pCBeRCCQKmdaqhUcfz7nGxA+aDK6c4QK&#10;buhhVzw+5DozbqQ9Xg+hFhxCPtMKmhD6TEpfNWi1X7geibWTG6wOTIdamkGPHG47uYyiVFrdEn9o&#10;dI8fDVbnw8UqOH2Pz8l2LL/Ccb1fpe+6XZfuptTTbHp7BRFwCn9muNfn6lBwp9JdyHjRKZjH0YbH&#10;BFZWyR2xZ/uSMij5lMTLCGSRy/8zil8AAAD//wMAUEsBAi0AFAAGAAgAAAAhALaDOJL+AAAA4QEA&#10;ABMAAAAAAAAAAAAAAAAAAAAAAFtDb250ZW50X1R5cGVzXS54bWxQSwECLQAUAAYACAAAACEAOP0h&#10;/9YAAACUAQAACwAAAAAAAAAAAAAAAAAvAQAAX3JlbHMvLnJlbHNQSwECLQAUAAYACAAAACEADjkt&#10;aIECAAAQBQAADgAAAAAAAAAAAAAAAAAuAgAAZHJzL2Uyb0RvYy54bWxQSwECLQAUAAYACAAAACEA&#10;rKMVGeAAAAAOAQAADwAAAAAAAAAAAAAAAADbBAAAZHJzL2Rvd25yZXYueG1sUEsFBgAAAAAEAAQA&#10;8wAAAOgFAAAAAA==&#10;" stroked="f">
                    <v:textbox>
                      <w:txbxContent>
                        <w:p w:rsidR="00DF5FA5" w:rsidRDefault="00DF5FA5" w:rsidP="00DF5FA5"/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DF5FA5" w:rsidRDefault="00DF5F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8B" w:rsidRDefault="00B71F8B">
      <w:r>
        <w:separator/>
      </w:r>
    </w:p>
  </w:footnote>
  <w:footnote w:type="continuationSeparator" w:id="0">
    <w:p w:rsidR="00B71F8B" w:rsidRDefault="00B7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9944"/>
      <w:docPartObj>
        <w:docPartGallery w:val="Page Numbers (Top of Page)"/>
        <w:docPartUnique/>
      </w:docPartObj>
    </w:sdtPr>
    <w:sdtEndPr/>
    <w:sdtContent>
      <w:p w:rsidR="000E2865" w:rsidRDefault="000340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1485" w:rsidRDefault="00621485" w:rsidP="00E50316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8" w:type="dxa"/>
      <w:tblLook w:val="04A0" w:firstRow="1" w:lastRow="0" w:firstColumn="1" w:lastColumn="0" w:noHBand="0" w:noVBand="1"/>
    </w:tblPr>
    <w:tblGrid>
      <w:gridCol w:w="9098"/>
    </w:tblGrid>
    <w:tr w:rsidR="00DF5FA5" w:rsidTr="00181005">
      <w:tc>
        <w:tcPr>
          <w:tcW w:w="9098" w:type="dxa"/>
        </w:tcPr>
        <w:p w:rsidR="00DF5FA5" w:rsidRDefault="00DF5FA5" w:rsidP="00DF5FA5">
          <w:pPr>
            <w:pStyle w:val="Header"/>
            <w:tabs>
              <w:tab w:val="clear" w:pos="4153"/>
              <w:tab w:val="clear" w:pos="8306"/>
            </w:tabs>
            <w:jc w:val="center"/>
          </w:pPr>
          <w:r>
            <w:rPr>
              <w:noProof/>
              <w:lang w:bidi="ar-SA"/>
            </w:rPr>
            <w:drawing>
              <wp:inline distT="0" distB="0" distL="0" distR="0">
                <wp:extent cx="790575" cy="704850"/>
                <wp:effectExtent l="0" t="0" r="9525" b="0"/>
                <wp:docPr id="3" name="Picture 3" descr="LOGO-GRE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GRE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5FA5" w:rsidTr="00181005">
      <w:tc>
        <w:tcPr>
          <w:tcW w:w="9098" w:type="dxa"/>
        </w:tcPr>
        <w:p w:rsidR="00DF5FA5" w:rsidRPr="00674E8B" w:rsidRDefault="00DF5FA5" w:rsidP="00DF5FA5">
          <w:pPr>
            <w:ind w:right="38"/>
            <w:jc w:val="center"/>
            <w:rPr>
              <w:rFonts w:ascii="Garamond" w:hAnsi="Garamond"/>
              <w:b/>
              <w:bCs/>
              <w:spacing w:val="6"/>
              <w:sz w:val="28"/>
            </w:rPr>
          </w:pPr>
          <w:r w:rsidRPr="00674E8B">
            <w:rPr>
              <w:rFonts w:ascii="Garamond" w:hAnsi="Garamond"/>
              <w:b/>
              <w:bCs/>
              <w:sz w:val="28"/>
            </w:rPr>
            <w:t xml:space="preserve">ASIA-PACIFIC </w:t>
          </w:r>
          <w:r w:rsidRPr="00674E8B">
            <w:rPr>
              <w:rFonts w:ascii="Garamond" w:hAnsi="Garamond"/>
              <w:b/>
              <w:bCs/>
              <w:spacing w:val="6"/>
              <w:sz w:val="28"/>
            </w:rPr>
            <w:t>TELECOMMUNITY</w:t>
          </w:r>
        </w:p>
      </w:tc>
    </w:tr>
    <w:tr w:rsidR="00DF5FA5" w:rsidTr="00181005">
      <w:tc>
        <w:tcPr>
          <w:tcW w:w="9098" w:type="dxa"/>
        </w:tcPr>
        <w:p w:rsidR="00DF5FA5" w:rsidRPr="00674E8B" w:rsidRDefault="00DF5FA5" w:rsidP="00DF5FA5">
          <w:pPr>
            <w:jc w:val="center"/>
            <w:rPr>
              <w:rFonts w:ascii="Garamond" w:hAnsi="Garamond"/>
              <w:b/>
              <w:bCs/>
              <w:sz w:val="20"/>
              <w:szCs w:val="20"/>
            </w:rPr>
          </w:pPr>
          <w:r w:rsidRPr="00674E8B">
            <w:rPr>
              <w:rFonts w:ascii="Garamond" w:hAnsi="Garamond"/>
              <w:b/>
              <w:bCs/>
              <w:sz w:val="20"/>
              <w:szCs w:val="20"/>
            </w:rPr>
            <w:t>12/49 Soi 5, Chaeng Watthana Road, Bangkok 10210, Thailand</w:t>
          </w:r>
        </w:p>
      </w:tc>
    </w:tr>
  </w:tbl>
  <w:p w:rsidR="00DF5FA5" w:rsidRDefault="00DF5F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390C"/>
    <w:multiLevelType w:val="hybridMultilevel"/>
    <w:tmpl w:val="63761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0464"/>
    <w:multiLevelType w:val="hybridMultilevel"/>
    <w:tmpl w:val="D8F4B6F6"/>
    <w:lvl w:ilvl="0" w:tplc="9E8CDD6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012F8"/>
    <w:multiLevelType w:val="hybridMultilevel"/>
    <w:tmpl w:val="AAC6E45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C6"/>
    <w:rsid w:val="00000AED"/>
    <w:rsid w:val="00000E00"/>
    <w:rsid w:val="00006985"/>
    <w:rsid w:val="000172B2"/>
    <w:rsid w:val="0003407B"/>
    <w:rsid w:val="00045AB2"/>
    <w:rsid w:val="0006704C"/>
    <w:rsid w:val="000761D6"/>
    <w:rsid w:val="000918E2"/>
    <w:rsid w:val="000966BC"/>
    <w:rsid w:val="000967FE"/>
    <w:rsid w:val="00097BFD"/>
    <w:rsid w:val="000A2E2B"/>
    <w:rsid w:val="000B1442"/>
    <w:rsid w:val="000B3BFD"/>
    <w:rsid w:val="000C0B24"/>
    <w:rsid w:val="000C5AEB"/>
    <w:rsid w:val="000C71B0"/>
    <w:rsid w:val="000E2865"/>
    <w:rsid w:val="000E30D4"/>
    <w:rsid w:val="000F7887"/>
    <w:rsid w:val="00100293"/>
    <w:rsid w:val="00111499"/>
    <w:rsid w:val="00116B94"/>
    <w:rsid w:val="00140BB4"/>
    <w:rsid w:val="00147E54"/>
    <w:rsid w:val="00164E2C"/>
    <w:rsid w:val="00191BC6"/>
    <w:rsid w:val="001A1CC0"/>
    <w:rsid w:val="001A2AB5"/>
    <w:rsid w:val="001A2CFB"/>
    <w:rsid w:val="001D149E"/>
    <w:rsid w:val="001D2B6B"/>
    <w:rsid w:val="001D2D6F"/>
    <w:rsid w:val="001E3888"/>
    <w:rsid w:val="001E45D1"/>
    <w:rsid w:val="001F360F"/>
    <w:rsid w:val="00205C8D"/>
    <w:rsid w:val="002216E2"/>
    <w:rsid w:val="002271E6"/>
    <w:rsid w:val="002427A4"/>
    <w:rsid w:val="002669EB"/>
    <w:rsid w:val="002677CE"/>
    <w:rsid w:val="00292230"/>
    <w:rsid w:val="002B47E0"/>
    <w:rsid w:val="002C161A"/>
    <w:rsid w:val="002E5A0F"/>
    <w:rsid w:val="003014B7"/>
    <w:rsid w:val="00302095"/>
    <w:rsid w:val="003053FA"/>
    <w:rsid w:val="003060B9"/>
    <w:rsid w:val="0030705A"/>
    <w:rsid w:val="00337192"/>
    <w:rsid w:val="003527D5"/>
    <w:rsid w:val="00360F2E"/>
    <w:rsid w:val="00366235"/>
    <w:rsid w:val="00374B0A"/>
    <w:rsid w:val="00381544"/>
    <w:rsid w:val="0038532A"/>
    <w:rsid w:val="00385FD9"/>
    <w:rsid w:val="00391EBF"/>
    <w:rsid w:val="003B033E"/>
    <w:rsid w:val="003C1AC4"/>
    <w:rsid w:val="00423A58"/>
    <w:rsid w:val="00432B2E"/>
    <w:rsid w:val="00437805"/>
    <w:rsid w:val="0046179A"/>
    <w:rsid w:val="0046192F"/>
    <w:rsid w:val="00492511"/>
    <w:rsid w:val="004931B2"/>
    <w:rsid w:val="00493421"/>
    <w:rsid w:val="004A790B"/>
    <w:rsid w:val="004E7790"/>
    <w:rsid w:val="004E7F82"/>
    <w:rsid w:val="00503053"/>
    <w:rsid w:val="00513417"/>
    <w:rsid w:val="00524383"/>
    <w:rsid w:val="00545630"/>
    <w:rsid w:val="00574E94"/>
    <w:rsid w:val="005859D2"/>
    <w:rsid w:val="00591807"/>
    <w:rsid w:val="005A6B9D"/>
    <w:rsid w:val="005F07D6"/>
    <w:rsid w:val="00600E64"/>
    <w:rsid w:val="00621485"/>
    <w:rsid w:val="006237A5"/>
    <w:rsid w:val="00647478"/>
    <w:rsid w:val="0066097D"/>
    <w:rsid w:val="00674E8B"/>
    <w:rsid w:val="00695561"/>
    <w:rsid w:val="00697DDA"/>
    <w:rsid w:val="006B0DC9"/>
    <w:rsid w:val="006B7512"/>
    <w:rsid w:val="006C56C3"/>
    <w:rsid w:val="006E047E"/>
    <w:rsid w:val="006F5058"/>
    <w:rsid w:val="006F71D7"/>
    <w:rsid w:val="0070257C"/>
    <w:rsid w:val="007236DD"/>
    <w:rsid w:val="007F6453"/>
    <w:rsid w:val="007F69AC"/>
    <w:rsid w:val="00870AC6"/>
    <w:rsid w:val="00892D2A"/>
    <w:rsid w:val="0090081E"/>
    <w:rsid w:val="009065A1"/>
    <w:rsid w:val="00926327"/>
    <w:rsid w:val="0093027F"/>
    <w:rsid w:val="00954302"/>
    <w:rsid w:val="009671B1"/>
    <w:rsid w:val="0097482A"/>
    <w:rsid w:val="009768F8"/>
    <w:rsid w:val="009872B3"/>
    <w:rsid w:val="00994458"/>
    <w:rsid w:val="009C7D46"/>
    <w:rsid w:val="009E1453"/>
    <w:rsid w:val="00A17E04"/>
    <w:rsid w:val="00A2096A"/>
    <w:rsid w:val="00A313DB"/>
    <w:rsid w:val="00A579C6"/>
    <w:rsid w:val="00A7311D"/>
    <w:rsid w:val="00A82131"/>
    <w:rsid w:val="00A83CC5"/>
    <w:rsid w:val="00AA62A8"/>
    <w:rsid w:val="00AA6F56"/>
    <w:rsid w:val="00AB3F24"/>
    <w:rsid w:val="00AB6829"/>
    <w:rsid w:val="00AC1A86"/>
    <w:rsid w:val="00AE0651"/>
    <w:rsid w:val="00B05BE6"/>
    <w:rsid w:val="00B23599"/>
    <w:rsid w:val="00B25595"/>
    <w:rsid w:val="00B41EAE"/>
    <w:rsid w:val="00B56518"/>
    <w:rsid w:val="00B655F8"/>
    <w:rsid w:val="00B71F8B"/>
    <w:rsid w:val="00BA0CB9"/>
    <w:rsid w:val="00BD49C8"/>
    <w:rsid w:val="00BE3782"/>
    <w:rsid w:val="00C030C1"/>
    <w:rsid w:val="00C12821"/>
    <w:rsid w:val="00C12916"/>
    <w:rsid w:val="00C25467"/>
    <w:rsid w:val="00C6765F"/>
    <w:rsid w:val="00C72AEA"/>
    <w:rsid w:val="00C741D8"/>
    <w:rsid w:val="00C800F9"/>
    <w:rsid w:val="00CA0A8B"/>
    <w:rsid w:val="00CE2C33"/>
    <w:rsid w:val="00CF353A"/>
    <w:rsid w:val="00D04939"/>
    <w:rsid w:val="00D121B7"/>
    <w:rsid w:val="00D301E7"/>
    <w:rsid w:val="00D3650B"/>
    <w:rsid w:val="00D63D67"/>
    <w:rsid w:val="00D64135"/>
    <w:rsid w:val="00D66B24"/>
    <w:rsid w:val="00DD0C3C"/>
    <w:rsid w:val="00DD3A4A"/>
    <w:rsid w:val="00DE1AE6"/>
    <w:rsid w:val="00DF5FA5"/>
    <w:rsid w:val="00E04DEA"/>
    <w:rsid w:val="00E2322D"/>
    <w:rsid w:val="00E27233"/>
    <w:rsid w:val="00E45009"/>
    <w:rsid w:val="00E50316"/>
    <w:rsid w:val="00E762CC"/>
    <w:rsid w:val="00E7746C"/>
    <w:rsid w:val="00E96ED2"/>
    <w:rsid w:val="00EB2FB0"/>
    <w:rsid w:val="00EB548A"/>
    <w:rsid w:val="00ED3B2C"/>
    <w:rsid w:val="00EE1BB8"/>
    <w:rsid w:val="00F02D9F"/>
    <w:rsid w:val="00F11C09"/>
    <w:rsid w:val="00F5451B"/>
    <w:rsid w:val="00F86562"/>
    <w:rsid w:val="00F94394"/>
    <w:rsid w:val="00FA0C30"/>
    <w:rsid w:val="00FD118E"/>
    <w:rsid w:val="00FE0B39"/>
    <w:rsid w:val="00FE0F24"/>
    <w:rsid w:val="00FE627D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83D64E-EB9A-401E-AE35-08F68DA0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23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6F56"/>
    <w:rPr>
      <w:color w:val="0000FF"/>
      <w:u w:val="single"/>
    </w:rPr>
  </w:style>
  <w:style w:type="paragraph" w:styleId="BalloonText">
    <w:name w:val="Balloon Text"/>
    <w:basedOn w:val="Normal"/>
    <w:semiHidden/>
    <w:rsid w:val="00AA6F5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4619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192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8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B1442"/>
    <w:rPr>
      <w:rFonts w:cs="Times New Roman"/>
      <w:szCs w:val="20"/>
      <w:lang w:val="en-AU" w:bidi="ar-SA"/>
    </w:rPr>
  </w:style>
  <w:style w:type="character" w:customStyle="1" w:styleId="BodyTextChar">
    <w:name w:val="Body Text Char"/>
    <w:basedOn w:val="DefaultParagraphFont"/>
    <w:link w:val="BodyText"/>
    <w:rsid w:val="000B1442"/>
    <w:rPr>
      <w:rFonts w:cs="Times New Roman"/>
      <w:sz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6E047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E2865"/>
    <w:rPr>
      <w:sz w:val="24"/>
      <w:szCs w:val="28"/>
    </w:rPr>
  </w:style>
  <w:style w:type="paragraph" w:customStyle="1" w:styleId="Tabletext">
    <w:name w:val="Table_text"/>
    <w:basedOn w:val="Normal"/>
    <w:rsid w:val="00097BF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imes New Roman"/>
      <w:sz w:val="22"/>
      <w:szCs w:val="20"/>
      <w:lang w:val="en-GB" w:bidi="ar-SA"/>
    </w:rPr>
  </w:style>
  <w:style w:type="paragraph" w:customStyle="1" w:styleId="Title3">
    <w:name w:val="Title 3"/>
    <w:basedOn w:val="Normal"/>
    <w:next w:val="Normal"/>
    <w:rsid w:val="00097B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cs="Times New Roman"/>
      <w:sz w:val="28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3.docx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tapg@apt.int" TargetMode="Externa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2.docx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sec.org" TargetMode="External"/><Relationship Id="rId1" Type="http://schemas.openxmlformats.org/officeDocument/2006/relationships/hyperlink" Target="mailto:aptmail@apt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T%20Docs\APT%20letter%20template%20new%202015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APT letter template new 2015_final</Template>
  <TotalTime>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</vt:lpstr>
    </vt:vector>
  </TitlesOfParts>
  <Company>Hewlett-Packard Company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</dc:title>
  <dc:creator>Forhadul Parvez</dc:creator>
  <cp:lastModifiedBy>Forhadul Parvez</cp:lastModifiedBy>
  <cp:revision>5</cp:revision>
  <cp:lastPrinted>2015-06-23T07:09:00Z</cp:lastPrinted>
  <dcterms:created xsi:type="dcterms:W3CDTF">2015-06-23T07:12:00Z</dcterms:created>
  <dcterms:modified xsi:type="dcterms:W3CDTF">2015-06-23T09:09:00Z</dcterms:modified>
</cp:coreProperties>
</file>