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62" w:rsidRDefault="003A3A62" w:rsidP="00084125">
      <w:pPr>
        <w:jc w:val="center"/>
        <w:rPr>
          <w:b/>
        </w:rPr>
      </w:pPr>
      <w:r>
        <w:rPr>
          <w:b/>
          <w:bCs/>
          <w:noProof/>
          <w:lang w:val="en-US"/>
        </w:rPr>
        <w:drawing>
          <wp:anchor distT="0" distB="0" distL="114300" distR="114300" simplePos="0" relativeHeight="251659264" behindDoc="0" locked="0" layoutInCell="1" allowOverlap="1" wp14:anchorId="0A2DE78B" wp14:editId="1E187945">
            <wp:simplePos x="0" y="0"/>
            <wp:positionH relativeFrom="column">
              <wp:posOffset>2834640</wp:posOffset>
            </wp:positionH>
            <wp:positionV relativeFrom="paragraph">
              <wp:posOffset>11430</wp:posOffset>
            </wp:positionV>
            <wp:extent cx="843915" cy="695325"/>
            <wp:effectExtent l="0" t="0" r="0" b="9525"/>
            <wp:wrapNone/>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GREEN"/>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4391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A62" w:rsidRDefault="003A3A62" w:rsidP="003A3A62">
      <w:pPr>
        <w:tabs>
          <w:tab w:val="left" w:pos="1988"/>
        </w:tabs>
      </w:pPr>
    </w:p>
    <w:p w:rsidR="003A3A62" w:rsidRDefault="003A3A62" w:rsidP="003A3A62">
      <w:pPr>
        <w:tabs>
          <w:tab w:val="left" w:pos="1988"/>
        </w:tabs>
      </w:pPr>
    </w:p>
    <w:p w:rsidR="003A3A62" w:rsidRDefault="003A3A62" w:rsidP="003A3A62">
      <w:pPr>
        <w:jc w:val="center"/>
        <w:rPr>
          <w:rFonts w:eastAsia="Times New Roman" w:cs="Tahoma"/>
          <w:b/>
          <w:bCs/>
          <w:color w:val="000000"/>
          <w:sz w:val="28"/>
        </w:rPr>
      </w:pPr>
    </w:p>
    <w:p w:rsidR="003A3A62" w:rsidRDefault="003A3A62" w:rsidP="003A3A62">
      <w:pPr>
        <w:jc w:val="center"/>
        <w:rPr>
          <w:rFonts w:eastAsia="Times New Roman" w:cs="Tahoma"/>
          <w:b/>
          <w:bCs/>
          <w:color w:val="000000"/>
          <w:sz w:val="28"/>
        </w:rPr>
      </w:pPr>
    </w:p>
    <w:p w:rsidR="003A3A62" w:rsidRPr="00936657" w:rsidRDefault="003A3A62" w:rsidP="003A3A62">
      <w:pPr>
        <w:jc w:val="center"/>
        <w:rPr>
          <w:rFonts w:eastAsia="Times New Roman" w:cs="Tahoma"/>
          <w:b/>
          <w:bCs/>
          <w:color w:val="000000"/>
          <w:sz w:val="28"/>
        </w:rPr>
      </w:pPr>
      <w:r w:rsidRPr="00936657">
        <w:rPr>
          <w:rFonts w:eastAsia="Times New Roman" w:cs="Tahoma"/>
          <w:b/>
          <w:bCs/>
          <w:color w:val="000000"/>
          <w:sz w:val="28"/>
        </w:rPr>
        <w:t xml:space="preserve">APT MEMBERS’ ENDORSEMENT </w:t>
      </w:r>
      <w:smartTag w:uri="urn:schemas-microsoft-com:office:smarttags" w:element="stockticker">
        <w:r w:rsidRPr="00936657">
          <w:rPr>
            <w:rFonts w:eastAsia="Times New Roman" w:cs="Tahoma"/>
            <w:b/>
            <w:bCs/>
            <w:color w:val="000000"/>
            <w:sz w:val="28"/>
          </w:rPr>
          <w:t>FORM</w:t>
        </w:r>
        <w:r>
          <w:rPr>
            <w:rFonts w:eastAsia="Times New Roman" w:cs="Tahoma"/>
            <w:b/>
            <w:bCs/>
            <w:color w:val="000000"/>
            <w:sz w:val="28"/>
          </w:rPr>
          <w:t xml:space="preserve"> </w:t>
        </w:r>
      </w:smartTag>
    </w:p>
    <w:p w:rsidR="003A3A62" w:rsidRDefault="003A3A62" w:rsidP="003A3A62">
      <w:pPr>
        <w:tabs>
          <w:tab w:val="left" w:pos="1988"/>
        </w:tabs>
        <w:ind w:left="720" w:right="926"/>
        <w:jc w:val="center"/>
        <w:rPr>
          <w:b/>
          <w:sz w:val="28"/>
        </w:rPr>
      </w:pPr>
      <w:r w:rsidRPr="001D2B79">
        <w:rPr>
          <w:b/>
          <w:sz w:val="28"/>
        </w:rPr>
        <w:t>PRELIMINARY APT COMMON PROPOSALS</w:t>
      </w:r>
      <w:r>
        <w:rPr>
          <w:b/>
          <w:sz w:val="28"/>
        </w:rPr>
        <w:t xml:space="preserve"> (PACPs)</w:t>
      </w:r>
      <w:r w:rsidRPr="001D2B79">
        <w:rPr>
          <w:b/>
          <w:sz w:val="28"/>
        </w:rPr>
        <w:t xml:space="preserve"> FOR </w:t>
      </w:r>
      <w:r>
        <w:rPr>
          <w:b/>
          <w:sz w:val="28"/>
        </w:rPr>
        <w:t>WRC-15 AND RA-15</w:t>
      </w:r>
      <w:r w:rsidRPr="001D2B79">
        <w:rPr>
          <w:b/>
          <w:sz w:val="28"/>
        </w:rPr>
        <w:t xml:space="preserve"> </w:t>
      </w:r>
    </w:p>
    <w:p w:rsidR="003A3A62" w:rsidRDefault="003A3A62" w:rsidP="003A3A62">
      <w:pPr>
        <w:tabs>
          <w:tab w:val="left" w:pos="1988"/>
        </w:tabs>
        <w:rPr>
          <w:b/>
          <w:sz w:val="28"/>
        </w:rPr>
      </w:pPr>
    </w:p>
    <w:p w:rsidR="003803CC" w:rsidRDefault="003803CC" w:rsidP="003A3A62">
      <w:pPr>
        <w:tabs>
          <w:tab w:val="left" w:pos="1988"/>
        </w:tabs>
        <w:ind w:left="810" w:right="746"/>
        <w:jc w:val="both"/>
      </w:pPr>
    </w:p>
    <w:p w:rsidR="003803CC" w:rsidRDefault="003803CC" w:rsidP="003A3A62">
      <w:pPr>
        <w:tabs>
          <w:tab w:val="left" w:pos="1988"/>
        </w:tabs>
        <w:ind w:left="810" w:right="746"/>
        <w:jc w:val="both"/>
      </w:pPr>
    </w:p>
    <w:p w:rsidR="003A3A62" w:rsidRDefault="003A3A62" w:rsidP="003A3A62">
      <w:pPr>
        <w:tabs>
          <w:tab w:val="left" w:pos="1988"/>
        </w:tabs>
        <w:ind w:left="810" w:right="746"/>
        <w:jc w:val="both"/>
      </w:pPr>
      <w:r>
        <w:t>Two tables are included in this Endorsement Form. Table 1 contains the endorsement of the PACPs intended for submission to WRC-15. Table 2 contains the endorsement of the PACP intended for submission to RA-15. The PACPs were adopted at the 5</w:t>
      </w:r>
      <w:r w:rsidRPr="003A3A62">
        <w:rPr>
          <w:vertAlign w:val="superscript"/>
        </w:rPr>
        <w:t>th</w:t>
      </w:r>
      <w:r>
        <w:t xml:space="preserve"> Meeting of the APT Conference Preparatory Group for WRC-15 (APG15-5) which was held from 27 July to 1 August 2015 in Seoul, Republic of Korea.  </w:t>
      </w:r>
    </w:p>
    <w:p w:rsidR="003A3A62" w:rsidRDefault="003A3A62" w:rsidP="003A3A62">
      <w:pPr>
        <w:tabs>
          <w:tab w:val="left" w:pos="1988"/>
        </w:tabs>
        <w:ind w:left="810" w:right="746"/>
        <w:jc w:val="both"/>
      </w:pPr>
    </w:p>
    <w:p w:rsidR="003803CC" w:rsidRPr="003803CC" w:rsidRDefault="003803CC" w:rsidP="003803CC">
      <w:pPr>
        <w:spacing w:before="120" w:after="120"/>
        <w:ind w:left="810" w:right="746"/>
        <w:jc w:val="both"/>
      </w:pPr>
      <w:r w:rsidRPr="003803CC">
        <w:t>The PACPs submitted for approval in Table 1 contain either one or several grouped individual proposals (Numbered ASP/</w:t>
      </w:r>
      <w:r w:rsidR="000D4530">
        <w:t>xx…</w:t>
      </w:r>
      <w:r w:rsidRPr="003803CC">
        <w:t xml:space="preserve">/… as shown in the </w:t>
      </w:r>
      <w:r>
        <w:t xml:space="preserve">sixth </w:t>
      </w:r>
      <w:r w:rsidRPr="003803CC">
        <w:t>column) to modify the Radio Regulations. The grouping was established as part of the considerations at the APG</w:t>
      </w:r>
      <w:r>
        <w:t>15-5 meeting</w:t>
      </w:r>
      <w:r w:rsidRPr="003803CC">
        <w:t xml:space="preserve">. Numbering </w:t>
      </w:r>
      <w:r w:rsidR="00905BB5">
        <w:t xml:space="preserve">of the proposals </w:t>
      </w:r>
      <w:r w:rsidRPr="003803CC">
        <w:t xml:space="preserve">is </w:t>
      </w:r>
      <w:r>
        <w:t>based on the “G</w:t>
      </w:r>
      <w:bookmarkStart w:id="0" w:name="_GoBack"/>
      <w:bookmarkEnd w:id="0"/>
      <w:r>
        <w:t>uideline for the Preparation of Proposals for WRC-15” provided by the ITU Radiocommunication Bureau</w:t>
      </w:r>
      <w:r w:rsidRPr="003803CC">
        <w:t xml:space="preserve">. </w:t>
      </w:r>
    </w:p>
    <w:p w:rsidR="003803CC" w:rsidRDefault="003803CC" w:rsidP="003A3A62">
      <w:pPr>
        <w:tabs>
          <w:tab w:val="left" w:pos="1988"/>
        </w:tabs>
        <w:ind w:left="810" w:right="746"/>
        <w:jc w:val="both"/>
        <w:rPr>
          <w:b/>
        </w:rPr>
      </w:pPr>
    </w:p>
    <w:p w:rsidR="003A3A62" w:rsidRDefault="003A3A62" w:rsidP="003A3A62">
      <w:pPr>
        <w:tabs>
          <w:tab w:val="left" w:pos="1988"/>
        </w:tabs>
        <w:ind w:left="810" w:right="746"/>
        <w:jc w:val="both"/>
        <w:rPr>
          <w:b/>
        </w:rPr>
      </w:pPr>
      <w:r w:rsidRPr="001D2B79">
        <w:rPr>
          <w:b/>
        </w:rPr>
        <w:t xml:space="preserve">To endorse </w:t>
      </w:r>
      <w:r w:rsidR="003803CC">
        <w:rPr>
          <w:b/>
        </w:rPr>
        <w:t>a</w:t>
      </w:r>
      <w:r w:rsidRPr="001D2B79">
        <w:rPr>
          <w:b/>
        </w:rPr>
        <w:t xml:space="preserve"> proposal you are requested to indicat</w:t>
      </w:r>
      <w:r>
        <w:rPr>
          <w:b/>
        </w:rPr>
        <w:t>e</w:t>
      </w:r>
      <w:r w:rsidRPr="001D2B79">
        <w:rPr>
          <w:b/>
        </w:rPr>
        <w:t xml:space="preserve"> </w:t>
      </w:r>
      <w:r>
        <w:rPr>
          <w:b/>
        </w:rPr>
        <w:t>“</w:t>
      </w:r>
      <w:r w:rsidRPr="001D2B79">
        <w:rPr>
          <w:b/>
        </w:rPr>
        <w:t>Y</w:t>
      </w:r>
      <w:r>
        <w:rPr>
          <w:b/>
        </w:rPr>
        <w:t xml:space="preserve">” (in case you support the proposal) or “N” (in case you don’t support) in the “Endorsement” column of the table.  Please leave blank in case you don’t have any comment. </w:t>
      </w:r>
    </w:p>
    <w:p w:rsidR="003A3A62" w:rsidRDefault="003A3A62" w:rsidP="003A3A62">
      <w:pPr>
        <w:tabs>
          <w:tab w:val="left" w:pos="1988"/>
        </w:tabs>
        <w:ind w:left="810" w:right="746"/>
        <w:jc w:val="both"/>
        <w:rPr>
          <w:b/>
        </w:rPr>
      </w:pPr>
    </w:p>
    <w:p w:rsidR="003803CC" w:rsidRPr="003803CC" w:rsidRDefault="003A3A62" w:rsidP="003A3A62">
      <w:pPr>
        <w:tabs>
          <w:tab w:val="left" w:pos="1988"/>
        </w:tabs>
        <w:ind w:left="810" w:right="746"/>
        <w:jc w:val="both"/>
      </w:pPr>
      <w:r>
        <w:t xml:space="preserve">Please return the completed form </w:t>
      </w:r>
      <w:r w:rsidR="003803CC" w:rsidRPr="003803CC">
        <w:rPr>
          <w:b/>
          <w:u w:val="single"/>
        </w:rPr>
        <w:t>on</w:t>
      </w:r>
      <w:r w:rsidR="003803CC" w:rsidRPr="003803CC">
        <w:rPr>
          <w:u w:val="single"/>
        </w:rPr>
        <w:t xml:space="preserve"> </w:t>
      </w:r>
      <w:r w:rsidR="003803CC" w:rsidRPr="003803CC">
        <w:rPr>
          <w:b/>
          <w:u w:val="single"/>
        </w:rPr>
        <w:t>or</w:t>
      </w:r>
      <w:r w:rsidR="003803CC">
        <w:t xml:space="preserve"> </w:t>
      </w:r>
      <w:r w:rsidRPr="00936657">
        <w:rPr>
          <w:b/>
          <w:bCs/>
          <w:u w:val="single"/>
        </w:rPr>
        <w:t>before</w:t>
      </w:r>
      <w:r w:rsidRPr="00251CA6">
        <w:rPr>
          <w:b/>
          <w:u w:val="single"/>
        </w:rPr>
        <w:t xml:space="preserve"> </w:t>
      </w:r>
      <w:r w:rsidR="00D157AD">
        <w:rPr>
          <w:b/>
          <w:u w:val="single"/>
        </w:rPr>
        <w:t>18</w:t>
      </w:r>
      <w:r w:rsidRPr="00936657">
        <w:rPr>
          <w:b/>
          <w:u w:val="single"/>
        </w:rPr>
        <w:t xml:space="preserve"> </w:t>
      </w:r>
      <w:r w:rsidR="003803CC">
        <w:rPr>
          <w:b/>
          <w:u w:val="single"/>
        </w:rPr>
        <w:t>September 2015</w:t>
      </w:r>
      <w:r>
        <w:rPr>
          <w:b/>
        </w:rPr>
        <w:t xml:space="preserve"> </w:t>
      </w:r>
      <w:r>
        <w:t xml:space="preserve">to the APT Secretariat by email: </w:t>
      </w:r>
      <w:hyperlink r:id="rId8" w:history="1">
        <w:r w:rsidR="003803CC" w:rsidRPr="00334AFF">
          <w:rPr>
            <w:rStyle w:val="Hyperlink"/>
          </w:rPr>
          <w:t>aptapg@apt.int</w:t>
        </w:r>
      </w:hyperlink>
      <w:r w:rsidR="003803CC">
        <w:t xml:space="preserve"> </w:t>
      </w:r>
      <w:r>
        <w:t xml:space="preserve"> or fax +66 2 573 7479.</w:t>
      </w:r>
      <w:r>
        <w:rPr>
          <w:b/>
        </w:rPr>
        <w:t xml:space="preserve"> </w:t>
      </w:r>
      <w:r w:rsidR="003803CC" w:rsidRPr="00D157AD">
        <w:rPr>
          <w:u w:val="single"/>
        </w:rPr>
        <w:t>In case</w:t>
      </w:r>
      <w:r w:rsidR="003803CC" w:rsidRPr="00D157AD">
        <w:rPr>
          <w:b/>
          <w:u w:val="single"/>
        </w:rPr>
        <w:t xml:space="preserve"> </w:t>
      </w:r>
      <w:r w:rsidR="00C10788" w:rsidRPr="00D157AD">
        <w:rPr>
          <w:u w:val="single"/>
        </w:rPr>
        <w:t xml:space="preserve">you require further time for the </w:t>
      </w:r>
      <w:r w:rsidR="00D157AD" w:rsidRPr="00D157AD">
        <w:rPr>
          <w:u w:val="single"/>
        </w:rPr>
        <w:t>submission of endorsements of the PACPs due to the internal approval process</w:t>
      </w:r>
      <w:r w:rsidR="00D157AD">
        <w:rPr>
          <w:u w:val="single"/>
        </w:rPr>
        <w:t>es</w:t>
      </w:r>
      <w:r w:rsidR="00D157AD" w:rsidRPr="00D157AD">
        <w:rPr>
          <w:u w:val="single"/>
        </w:rPr>
        <w:t xml:space="preserve"> in you Administration, please advise APT Secretariat before the closing date. However, the period of extension should not be more than 2 weeks from the closing date</w:t>
      </w:r>
      <w:r w:rsidR="00D157AD">
        <w:t xml:space="preserve">. </w:t>
      </w:r>
    </w:p>
    <w:p w:rsidR="003803CC" w:rsidRDefault="003803CC" w:rsidP="003A3A62">
      <w:pPr>
        <w:tabs>
          <w:tab w:val="left" w:pos="1988"/>
        </w:tabs>
        <w:ind w:left="810" w:right="746"/>
        <w:jc w:val="both"/>
        <w:rPr>
          <w:b/>
        </w:rPr>
      </w:pPr>
    </w:p>
    <w:p w:rsidR="003A3A62" w:rsidRDefault="003803CC" w:rsidP="003A3A62">
      <w:pPr>
        <w:tabs>
          <w:tab w:val="left" w:pos="1988"/>
        </w:tabs>
        <w:ind w:left="810" w:right="746"/>
        <w:jc w:val="both"/>
        <w:rPr>
          <w:b/>
        </w:rPr>
      </w:pPr>
      <w:r w:rsidRPr="003803CC">
        <w:t>Sho</w:t>
      </w:r>
      <w:r>
        <w:t>u</w:t>
      </w:r>
      <w:r w:rsidRPr="003803CC">
        <w:t>ld</w:t>
      </w:r>
      <w:r>
        <w:t xml:space="preserve"> you require further information, please contact Mr. Forhadul Parvez (</w:t>
      </w:r>
      <w:hyperlink r:id="rId9" w:history="1">
        <w:r w:rsidRPr="00334AFF">
          <w:rPr>
            <w:rStyle w:val="Hyperlink"/>
          </w:rPr>
          <w:t>parvez@apt.int</w:t>
        </w:r>
      </w:hyperlink>
      <w:r>
        <w:t xml:space="preserve">). </w:t>
      </w:r>
      <w:r w:rsidR="003A3A62" w:rsidRPr="003803CC">
        <w:t xml:space="preserve">  </w:t>
      </w: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pPr>
    </w:p>
    <w:p w:rsidR="003A3A62" w:rsidRDefault="003A3A62" w:rsidP="00084125">
      <w:pPr>
        <w:jc w:val="center"/>
        <w:rPr>
          <w:b/>
        </w:rPr>
        <w:sectPr w:rsidR="003A3A62" w:rsidSect="003A3A62">
          <w:headerReference w:type="default" r:id="rId10"/>
          <w:footerReference w:type="default" r:id="rId11"/>
          <w:pgSz w:w="11906" w:h="16838"/>
          <w:pgMar w:top="720" w:right="720" w:bottom="720" w:left="720" w:header="706" w:footer="706" w:gutter="0"/>
          <w:cols w:space="708"/>
          <w:docGrid w:linePitch="360"/>
        </w:sectPr>
      </w:pPr>
    </w:p>
    <w:p w:rsidR="003A3A62" w:rsidRDefault="003A3A62" w:rsidP="00084125">
      <w:pPr>
        <w:jc w:val="center"/>
        <w:rPr>
          <w:b/>
        </w:rPr>
      </w:pPr>
    </w:p>
    <w:p w:rsidR="003A3A62" w:rsidRDefault="003A3A62" w:rsidP="00084125">
      <w:pPr>
        <w:jc w:val="center"/>
        <w:rPr>
          <w:b/>
        </w:rPr>
      </w:pPr>
    </w:p>
    <w:p w:rsidR="007736CF" w:rsidRDefault="005F6368" w:rsidP="00084125">
      <w:pPr>
        <w:jc w:val="center"/>
      </w:pPr>
      <w:r>
        <w:rPr>
          <w:b/>
        </w:rPr>
        <w:t xml:space="preserve">Table 1: </w:t>
      </w:r>
      <w:r w:rsidR="00CE2EEF">
        <w:rPr>
          <w:b/>
        </w:rPr>
        <w:t>Table of Endorsement for the Preliminary</w:t>
      </w:r>
      <w:r>
        <w:rPr>
          <w:b/>
        </w:rPr>
        <w:t xml:space="preserve"> APT Common Proposals for WRC-15</w:t>
      </w:r>
      <w:r w:rsidR="00FF15EA" w:rsidRPr="00383A33">
        <w:rPr>
          <w:b/>
        </w:rPr>
        <w:t xml:space="preserve"> </w:t>
      </w:r>
      <w:r w:rsidR="00383A33">
        <w:rPr>
          <w:b/>
        </w:rPr>
        <w:br/>
      </w:r>
    </w:p>
    <w:tbl>
      <w:tblPr>
        <w:tblStyle w:val="TableGrid"/>
        <w:tblW w:w="0" w:type="auto"/>
        <w:tblLook w:val="04A0" w:firstRow="1" w:lastRow="0" w:firstColumn="1" w:lastColumn="0" w:noHBand="0" w:noVBand="1"/>
      </w:tblPr>
      <w:tblGrid>
        <w:gridCol w:w="1517"/>
        <w:gridCol w:w="1283"/>
        <w:gridCol w:w="5742"/>
        <w:gridCol w:w="1608"/>
        <w:gridCol w:w="1522"/>
        <w:gridCol w:w="2126"/>
        <w:gridCol w:w="1590"/>
      </w:tblGrid>
      <w:tr w:rsidR="00F36351" w:rsidTr="00390992">
        <w:trPr>
          <w:tblHeader/>
        </w:trPr>
        <w:tc>
          <w:tcPr>
            <w:tcW w:w="1536" w:type="dxa"/>
            <w:shd w:val="clear" w:color="auto" w:fill="BFBFBF" w:themeFill="background1" w:themeFillShade="BF"/>
          </w:tcPr>
          <w:p w:rsidR="00F36351" w:rsidRPr="00C41254" w:rsidRDefault="00F36351" w:rsidP="007736CF">
            <w:pPr>
              <w:spacing w:before="60" w:after="60"/>
              <w:jc w:val="center"/>
              <w:rPr>
                <w:b/>
              </w:rPr>
            </w:pPr>
            <w:r w:rsidRPr="00C41254">
              <w:rPr>
                <w:b/>
              </w:rPr>
              <w:t>WRC-15 Agenda Item</w:t>
            </w:r>
          </w:p>
        </w:tc>
        <w:tc>
          <w:tcPr>
            <w:tcW w:w="1283" w:type="dxa"/>
            <w:shd w:val="clear" w:color="auto" w:fill="BFBFBF" w:themeFill="background1" w:themeFillShade="BF"/>
          </w:tcPr>
          <w:p w:rsidR="00F36351" w:rsidRPr="00C41254" w:rsidRDefault="00C41254" w:rsidP="00726398">
            <w:pPr>
              <w:spacing w:before="60" w:after="60"/>
              <w:jc w:val="center"/>
              <w:rPr>
                <w:b/>
              </w:rPr>
            </w:pPr>
            <w:r w:rsidRPr="00C41254">
              <w:rPr>
                <w:b/>
              </w:rPr>
              <w:t>Sub Agenda Item/Issue</w:t>
            </w:r>
          </w:p>
        </w:tc>
        <w:tc>
          <w:tcPr>
            <w:tcW w:w="5906" w:type="dxa"/>
            <w:shd w:val="clear" w:color="auto" w:fill="BFBFBF" w:themeFill="background1" w:themeFillShade="BF"/>
          </w:tcPr>
          <w:p w:rsidR="00F36351" w:rsidRPr="00C41254" w:rsidRDefault="00F36351" w:rsidP="007736CF">
            <w:pPr>
              <w:spacing w:before="60" w:after="60"/>
              <w:jc w:val="center"/>
              <w:rPr>
                <w:b/>
              </w:rPr>
            </w:pPr>
            <w:r w:rsidRPr="00C41254">
              <w:rPr>
                <w:b/>
              </w:rPr>
              <w:t>Text of Agenda Item</w:t>
            </w:r>
          </w:p>
        </w:tc>
        <w:tc>
          <w:tcPr>
            <w:tcW w:w="1620" w:type="dxa"/>
            <w:shd w:val="clear" w:color="auto" w:fill="BFBFBF" w:themeFill="background1" w:themeFillShade="BF"/>
          </w:tcPr>
          <w:p w:rsidR="00F36351" w:rsidRPr="00C41254" w:rsidRDefault="00C41254" w:rsidP="007736CF">
            <w:pPr>
              <w:spacing w:before="60" w:after="60"/>
              <w:jc w:val="center"/>
              <w:rPr>
                <w:b/>
              </w:rPr>
            </w:pPr>
            <w:r>
              <w:rPr>
                <w:b/>
              </w:rPr>
              <w:t>P</w:t>
            </w:r>
            <w:r w:rsidR="00F36351" w:rsidRPr="00C41254">
              <w:rPr>
                <w:b/>
              </w:rPr>
              <w:t>ACP Addendum</w:t>
            </w:r>
            <w:r w:rsidR="00F36351" w:rsidRPr="00C41254">
              <w:rPr>
                <w:b/>
              </w:rPr>
              <w:br/>
              <w:t>Number</w:t>
            </w:r>
          </w:p>
        </w:tc>
        <w:tc>
          <w:tcPr>
            <w:tcW w:w="1530" w:type="dxa"/>
            <w:shd w:val="clear" w:color="auto" w:fill="BFBFBF" w:themeFill="background1" w:themeFillShade="BF"/>
          </w:tcPr>
          <w:p w:rsidR="00C41254" w:rsidRDefault="00F36351" w:rsidP="00C41254">
            <w:pPr>
              <w:spacing w:before="60" w:after="60"/>
              <w:jc w:val="center"/>
              <w:rPr>
                <w:b/>
              </w:rPr>
            </w:pPr>
            <w:r w:rsidRPr="00C41254">
              <w:rPr>
                <w:b/>
              </w:rPr>
              <w:t>APG15-5 Source Document</w:t>
            </w:r>
            <w:r w:rsidR="00C41254">
              <w:rPr>
                <w:b/>
              </w:rPr>
              <w:t>:</w:t>
            </w:r>
          </w:p>
          <w:p w:rsidR="00F36351" w:rsidRPr="00C41254" w:rsidRDefault="00C41254" w:rsidP="00C41254">
            <w:pPr>
              <w:spacing w:before="60" w:after="60"/>
              <w:jc w:val="center"/>
              <w:rPr>
                <w:b/>
              </w:rPr>
            </w:pPr>
            <w:r w:rsidRPr="00C41254">
              <w:rPr>
                <w:b/>
              </w:rPr>
              <w:t>APG15-5/</w:t>
            </w:r>
          </w:p>
        </w:tc>
        <w:tc>
          <w:tcPr>
            <w:tcW w:w="2174" w:type="dxa"/>
            <w:shd w:val="clear" w:color="auto" w:fill="BFBFBF" w:themeFill="background1" w:themeFillShade="BF"/>
          </w:tcPr>
          <w:p w:rsidR="00F36351" w:rsidRDefault="00F36351" w:rsidP="007736CF">
            <w:pPr>
              <w:spacing w:before="60" w:after="60"/>
              <w:jc w:val="center"/>
              <w:rPr>
                <w:b/>
              </w:rPr>
            </w:pPr>
            <w:r w:rsidRPr="00C41254">
              <w:rPr>
                <w:b/>
              </w:rPr>
              <w:t xml:space="preserve">Proposal Nos.: </w:t>
            </w:r>
          </w:p>
          <w:p w:rsidR="00C41254" w:rsidRPr="00C41254" w:rsidRDefault="00C41254" w:rsidP="007736CF">
            <w:pPr>
              <w:spacing w:before="60" w:after="60"/>
              <w:jc w:val="center"/>
              <w:rPr>
                <w:b/>
              </w:rPr>
            </w:pPr>
            <w:r>
              <w:rPr>
                <w:b/>
              </w:rPr>
              <w:t>ASP/xx</w:t>
            </w:r>
          </w:p>
        </w:tc>
        <w:tc>
          <w:tcPr>
            <w:tcW w:w="1323" w:type="dxa"/>
            <w:shd w:val="clear" w:color="auto" w:fill="BFBFBF" w:themeFill="background1" w:themeFillShade="BF"/>
          </w:tcPr>
          <w:p w:rsidR="00F36351" w:rsidRDefault="00CE2EEF" w:rsidP="00F36351">
            <w:pPr>
              <w:spacing w:before="60" w:after="60"/>
              <w:jc w:val="center"/>
              <w:rPr>
                <w:b/>
              </w:rPr>
            </w:pPr>
            <w:r>
              <w:rPr>
                <w:b/>
              </w:rPr>
              <w:t>Endorsement</w:t>
            </w:r>
          </w:p>
          <w:p w:rsidR="00CE2EEF" w:rsidRPr="00C41254" w:rsidRDefault="00CE2EEF" w:rsidP="00F36351">
            <w:pPr>
              <w:spacing w:before="60" w:after="60"/>
              <w:jc w:val="center"/>
              <w:rPr>
                <w:b/>
              </w:rPr>
            </w:pPr>
            <w:r>
              <w:rPr>
                <w:b/>
              </w:rPr>
              <w:t>(Y/N)</w:t>
            </w:r>
          </w:p>
        </w:tc>
      </w:tr>
      <w:tr w:rsidR="00C41254" w:rsidTr="00390992">
        <w:tc>
          <w:tcPr>
            <w:tcW w:w="1536" w:type="dxa"/>
            <w:vMerge w:val="restart"/>
          </w:tcPr>
          <w:p w:rsidR="00C41254" w:rsidRDefault="00C41254" w:rsidP="007736CF">
            <w:pPr>
              <w:spacing w:before="60" w:after="60"/>
              <w:jc w:val="center"/>
            </w:pPr>
            <w:r>
              <w:t>1.1</w:t>
            </w:r>
          </w:p>
        </w:tc>
        <w:tc>
          <w:tcPr>
            <w:tcW w:w="1283" w:type="dxa"/>
            <w:vMerge w:val="restart"/>
          </w:tcPr>
          <w:p w:rsidR="00C41254" w:rsidRDefault="00C41254" w:rsidP="00726398">
            <w:pPr>
              <w:spacing w:before="60" w:after="60"/>
              <w:jc w:val="center"/>
            </w:pPr>
          </w:p>
        </w:tc>
        <w:tc>
          <w:tcPr>
            <w:tcW w:w="5906" w:type="dxa"/>
            <w:vMerge w:val="restart"/>
          </w:tcPr>
          <w:p w:rsidR="00C41254" w:rsidRDefault="00C41254" w:rsidP="00C41254">
            <w:pPr>
              <w:spacing w:before="60" w:after="60"/>
            </w:pPr>
            <w:r>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Pr>
                <w:b/>
                <w:bCs/>
              </w:rPr>
              <w:t>233 (WRC-12)</w:t>
            </w:r>
            <w:r>
              <w:t>;</w:t>
            </w:r>
          </w:p>
        </w:tc>
        <w:tc>
          <w:tcPr>
            <w:tcW w:w="1620" w:type="dxa"/>
            <w:vMerge w:val="restart"/>
          </w:tcPr>
          <w:p w:rsidR="00C41254" w:rsidRDefault="00C41254" w:rsidP="007736CF">
            <w:pPr>
              <w:spacing w:before="60" w:after="60"/>
              <w:jc w:val="center"/>
            </w:pPr>
            <w:r>
              <w:t>1</w:t>
            </w:r>
          </w:p>
        </w:tc>
        <w:tc>
          <w:tcPr>
            <w:tcW w:w="1530" w:type="dxa"/>
            <w:vMerge w:val="restart"/>
          </w:tcPr>
          <w:p w:rsidR="00C41254" w:rsidRDefault="00C41254" w:rsidP="00C41254">
            <w:pPr>
              <w:spacing w:before="60" w:after="60"/>
              <w:jc w:val="center"/>
            </w:pPr>
            <w:r>
              <w:t>OUT-03</w:t>
            </w:r>
          </w:p>
        </w:tc>
        <w:tc>
          <w:tcPr>
            <w:tcW w:w="2174" w:type="dxa"/>
          </w:tcPr>
          <w:p w:rsidR="00C41254" w:rsidRDefault="0064098B" w:rsidP="007736CF">
            <w:pPr>
              <w:spacing w:before="60" w:after="60"/>
            </w:pPr>
            <w:r>
              <w:t>A1/</w:t>
            </w:r>
            <w:r w:rsidR="00C41254">
              <w:t>1</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2</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3</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4 to 6</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7 and 8</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9</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10</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11</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12</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13</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14</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15</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16</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17</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18</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19</w:t>
            </w:r>
          </w:p>
        </w:tc>
        <w:tc>
          <w:tcPr>
            <w:tcW w:w="1323" w:type="dxa"/>
          </w:tcPr>
          <w:p w:rsidR="00C41254" w:rsidRDefault="00C41254" w:rsidP="00F36351">
            <w:pPr>
              <w:spacing w:before="60" w:after="60"/>
              <w:jc w:val="center"/>
            </w:pPr>
          </w:p>
        </w:tc>
      </w:tr>
      <w:tr w:rsidR="00C41254" w:rsidTr="00390992">
        <w:tc>
          <w:tcPr>
            <w:tcW w:w="1536" w:type="dxa"/>
            <w:vMerge/>
          </w:tcPr>
          <w:p w:rsidR="00C41254" w:rsidRDefault="00C41254" w:rsidP="007736CF">
            <w:pPr>
              <w:spacing w:before="60" w:after="60"/>
              <w:jc w:val="center"/>
            </w:pPr>
          </w:p>
        </w:tc>
        <w:tc>
          <w:tcPr>
            <w:tcW w:w="1283" w:type="dxa"/>
            <w:vMerge/>
          </w:tcPr>
          <w:p w:rsidR="00C41254" w:rsidRDefault="00C41254" w:rsidP="00726398">
            <w:pPr>
              <w:spacing w:before="60" w:after="60"/>
              <w:jc w:val="center"/>
            </w:pPr>
          </w:p>
        </w:tc>
        <w:tc>
          <w:tcPr>
            <w:tcW w:w="5906" w:type="dxa"/>
            <w:vMerge/>
          </w:tcPr>
          <w:p w:rsidR="00C41254" w:rsidRDefault="00C41254" w:rsidP="007736CF">
            <w:pPr>
              <w:spacing w:before="60" w:after="60"/>
              <w:jc w:val="center"/>
            </w:pPr>
          </w:p>
        </w:tc>
        <w:tc>
          <w:tcPr>
            <w:tcW w:w="1620" w:type="dxa"/>
            <w:vMerge/>
          </w:tcPr>
          <w:p w:rsidR="00C41254" w:rsidRDefault="00C41254" w:rsidP="007736CF">
            <w:pPr>
              <w:spacing w:before="60" w:after="60"/>
              <w:jc w:val="center"/>
            </w:pPr>
          </w:p>
        </w:tc>
        <w:tc>
          <w:tcPr>
            <w:tcW w:w="1530" w:type="dxa"/>
            <w:vMerge/>
          </w:tcPr>
          <w:p w:rsidR="00C41254" w:rsidRDefault="00C41254" w:rsidP="00C41254">
            <w:pPr>
              <w:spacing w:before="60" w:after="60"/>
              <w:jc w:val="center"/>
            </w:pPr>
          </w:p>
        </w:tc>
        <w:tc>
          <w:tcPr>
            <w:tcW w:w="2174" w:type="dxa"/>
          </w:tcPr>
          <w:p w:rsidR="00C41254" w:rsidRDefault="0064098B" w:rsidP="007736CF">
            <w:pPr>
              <w:spacing w:before="60" w:after="60"/>
            </w:pPr>
            <w:r>
              <w:t>A1/</w:t>
            </w:r>
            <w:r w:rsidR="00C41254">
              <w:t>20</w:t>
            </w:r>
          </w:p>
        </w:tc>
        <w:tc>
          <w:tcPr>
            <w:tcW w:w="1323" w:type="dxa"/>
          </w:tcPr>
          <w:p w:rsidR="00C41254" w:rsidRDefault="00C41254" w:rsidP="00F36351">
            <w:pPr>
              <w:spacing w:before="60" w:after="60"/>
              <w:jc w:val="center"/>
            </w:pPr>
          </w:p>
        </w:tc>
      </w:tr>
      <w:tr w:rsidR="002A7156" w:rsidTr="00C41254">
        <w:tc>
          <w:tcPr>
            <w:tcW w:w="1536" w:type="dxa"/>
          </w:tcPr>
          <w:p w:rsidR="002A7156" w:rsidRDefault="002A7156" w:rsidP="007736CF">
            <w:pPr>
              <w:spacing w:before="60" w:after="60"/>
              <w:jc w:val="center"/>
            </w:pPr>
            <w:r>
              <w:lastRenderedPageBreak/>
              <w:t>1.2</w:t>
            </w:r>
          </w:p>
        </w:tc>
        <w:tc>
          <w:tcPr>
            <w:tcW w:w="1283" w:type="dxa"/>
          </w:tcPr>
          <w:p w:rsidR="002A7156" w:rsidRDefault="002A7156" w:rsidP="00726398">
            <w:pPr>
              <w:spacing w:before="60" w:after="60"/>
              <w:jc w:val="center"/>
            </w:pPr>
          </w:p>
        </w:tc>
        <w:tc>
          <w:tcPr>
            <w:tcW w:w="11230" w:type="dxa"/>
            <w:gridSpan w:val="4"/>
          </w:tcPr>
          <w:p w:rsidR="002A7156" w:rsidRDefault="0064098B" w:rsidP="0064098B">
            <w:pPr>
              <w:spacing w:before="60" w:after="60"/>
            </w:pPr>
            <w:r>
              <w:t xml:space="preserve">to examine the results of ITU-R studies, in accordance with Resolution </w:t>
            </w:r>
            <w:r>
              <w:rPr>
                <w:b/>
                <w:bCs/>
              </w:rPr>
              <w:t>232 (WRC-12)</w:t>
            </w:r>
            <w:r>
              <w:t>, on the use of the frequency band 694-790 MHz by the mobile, except aeronautical mobile, service in Region 1 and take the appropriate measures;</w:t>
            </w:r>
          </w:p>
        </w:tc>
        <w:tc>
          <w:tcPr>
            <w:tcW w:w="1323" w:type="dxa"/>
          </w:tcPr>
          <w:p w:rsidR="002A7156" w:rsidRPr="00CE2EEF" w:rsidRDefault="002A7156" w:rsidP="00F36351">
            <w:pPr>
              <w:spacing w:before="60" w:after="60"/>
              <w:jc w:val="center"/>
              <w:rPr>
                <w:b/>
              </w:rPr>
            </w:pPr>
            <w:r w:rsidRPr="00CE2EEF">
              <w:rPr>
                <w:b/>
              </w:rPr>
              <w:t>No proposals</w:t>
            </w:r>
          </w:p>
        </w:tc>
      </w:tr>
      <w:tr w:rsidR="00F36351" w:rsidTr="00390992">
        <w:tc>
          <w:tcPr>
            <w:tcW w:w="1536" w:type="dxa"/>
          </w:tcPr>
          <w:p w:rsidR="00F36351" w:rsidRDefault="00F36351" w:rsidP="007736CF">
            <w:pPr>
              <w:spacing w:before="60" w:after="60"/>
              <w:jc w:val="center"/>
            </w:pPr>
            <w:r>
              <w:t>1.3</w:t>
            </w:r>
          </w:p>
        </w:tc>
        <w:tc>
          <w:tcPr>
            <w:tcW w:w="1283" w:type="dxa"/>
          </w:tcPr>
          <w:p w:rsidR="00F36351" w:rsidRDefault="00F36351" w:rsidP="00726398">
            <w:pPr>
              <w:spacing w:before="60" w:after="60"/>
              <w:jc w:val="center"/>
            </w:pPr>
          </w:p>
        </w:tc>
        <w:tc>
          <w:tcPr>
            <w:tcW w:w="5906" w:type="dxa"/>
          </w:tcPr>
          <w:p w:rsidR="00F36351" w:rsidRDefault="004B4152" w:rsidP="004B4152">
            <w:pPr>
              <w:spacing w:before="60" w:after="60"/>
            </w:pPr>
            <w:r>
              <w:t xml:space="preserve">to review and revise Resolution </w:t>
            </w:r>
            <w:r>
              <w:rPr>
                <w:b/>
                <w:bCs/>
              </w:rPr>
              <w:t>646 (Rev.WRC-12)</w:t>
            </w:r>
            <w:r>
              <w:t xml:space="preserve"> for broadband public protection and disaster relief (PPDR), in accordance with Resolution </w:t>
            </w:r>
            <w:r>
              <w:rPr>
                <w:b/>
                <w:bCs/>
              </w:rPr>
              <w:t>648 (WRC-12)</w:t>
            </w:r>
            <w:r>
              <w:t>;</w:t>
            </w:r>
          </w:p>
        </w:tc>
        <w:tc>
          <w:tcPr>
            <w:tcW w:w="1620" w:type="dxa"/>
          </w:tcPr>
          <w:p w:rsidR="00F36351" w:rsidRDefault="00F36351" w:rsidP="007736CF">
            <w:pPr>
              <w:spacing w:before="60" w:after="60"/>
              <w:jc w:val="center"/>
            </w:pPr>
            <w:r>
              <w:t>3</w:t>
            </w:r>
          </w:p>
        </w:tc>
        <w:tc>
          <w:tcPr>
            <w:tcW w:w="1530" w:type="dxa"/>
          </w:tcPr>
          <w:p w:rsidR="00F36351" w:rsidRDefault="003E4D3F" w:rsidP="00C41254">
            <w:pPr>
              <w:spacing w:before="60" w:after="60"/>
              <w:jc w:val="center"/>
            </w:pPr>
            <w:r>
              <w:t>OUT-04 (Rev.1)</w:t>
            </w:r>
          </w:p>
        </w:tc>
        <w:tc>
          <w:tcPr>
            <w:tcW w:w="2174" w:type="dxa"/>
          </w:tcPr>
          <w:p w:rsidR="00F36351" w:rsidRDefault="00C6086A" w:rsidP="007736CF">
            <w:pPr>
              <w:spacing w:before="60" w:after="60"/>
            </w:pPr>
            <w:r>
              <w:t>A3/</w:t>
            </w:r>
            <w:r w:rsidR="00F36351">
              <w:t>1 and 2</w:t>
            </w:r>
          </w:p>
        </w:tc>
        <w:tc>
          <w:tcPr>
            <w:tcW w:w="1323" w:type="dxa"/>
          </w:tcPr>
          <w:p w:rsidR="00F36351" w:rsidRDefault="00F36351" w:rsidP="00F36351">
            <w:pPr>
              <w:spacing w:before="60" w:after="60"/>
              <w:jc w:val="center"/>
            </w:pPr>
          </w:p>
        </w:tc>
      </w:tr>
      <w:tr w:rsidR="002A7156" w:rsidTr="00C41254">
        <w:tc>
          <w:tcPr>
            <w:tcW w:w="1536" w:type="dxa"/>
          </w:tcPr>
          <w:p w:rsidR="002A7156" w:rsidRDefault="002A7156" w:rsidP="007736CF">
            <w:pPr>
              <w:spacing w:before="60" w:after="60"/>
              <w:jc w:val="center"/>
            </w:pPr>
            <w:r>
              <w:t>1.4</w:t>
            </w:r>
          </w:p>
        </w:tc>
        <w:tc>
          <w:tcPr>
            <w:tcW w:w="1283" w:type="dxa"/>
          </w:tcPr>
          <w:p w:rsidR="002A7156" w:rsidRDefault="002A7156" w:rsidP="00726398">
            <w:pPr>
              <w:spacing w:before="60" w:after="60"/>
              <w:jc w:val="center"/>
            </w:pPr>
          </w:p>
        </w:tc>
        <w:tc>
          <w:tcPr>
            <w:tcW w:w="11230" w:type="dxa"/>
            <w:gridSpan w:val="4"/>
          </w:tcPr>
          <w:p w:rsidR="002A7156" w:rsidRDefault="00C6086A" w:rsidP="00C6086A">
            <w:pPr>
              <w:spacing w:before="60" w:after="60"/>
            </w:pPr>
            <w:r>
              <w:t xml:space="preserve">to consider possible new allocation to the amateur service on a secondary basis within the band 5 250-5 450 kHz in accordance with Resolution </w:t>
            </w:r>
            <w:r>
              <w:rPr>
                <w:b/>
                <w:bCs/>
              </w:rPr>
              <w:t>649 (WRC-12)</w:t>
            </w:r>
            <w:r>
              <w:t>;</w:t>
            </w:r>
          </w:p>
        </w:tc>
        <w:tc>
          <w:tcPr>
            <w:tcW w:w="1323" w:type="dxa"/>
          </w:tcPr>
          <w:p w:rsidR="002A7156" w:rsidRPr="00CE2EEF" w:rsidRDefault="002A7156" w:rsidP="00F36351">
            <w:pPr>
              <w:spacing w:before="60" w:after="60"/>
              <w:jc w:val="center"/>
              <w:rPr>
                <w:b/>
              </w:rPr>
            </w:pPr>
            <w:r w:rsidRPr="00CE2EEF">
              <w:rPr>
                <w:b/>
              </w:rPr>
              <w:t>No proposals</w:t>
            </w:r>
          </w:p>
        </w:tc>
      </w:tr>
      <w:tr w:rsidR="00F36351" w:rsidTr="00390992">
        <w:tc>
          <w:tcPr>
            <w:tcW w:w="1536" w:type="dxa"/>
          </w:tcPr>
          <w:p w:rsidR="00F36351" w:rsidRDefault="00F36351" w:rsidP="007736CF">
            <w:pPr>
              <w:spacing w:before="60" w:after="60"/>
              <w:jc w:val="center"/>
            </w:pPr>
            <w:r>
              <w:t>1.5</w:t>
            </w:r>
          </w:p>
        </w:tc>
        <w:tc>
          <w:tcPr>
            <w:tcW w:w="1283" w:type="dxa"/>
          </w:tcPr>
          <w:p w:rsidR="00F36351" w:rsidRDefault="00F36351" w:rsidP="00726398">
            <w:pPr>
              <w:spacing w:before="60" w:after="60"/>
              <w:jc w:val="center"/>
            </w:pPr>
          </w:p>
        </w:tc>
        <w:tc>
          <w:tcPr>
            <w:tcW w:w="5906" w:type="dxa"/>
          </w:tcPr>
          <w:p w:rsidR="00F36351" w:rsidRDefault="00C6086A" w:rsidP="00C6086A">
            <w:pPr>
              <w:spacing w:before="60" w:after="60"/>
            </w:pPr>
            <w:r>
              <w:t xml:space="preserve">to consider the use of frequency bands allocated to the fixed-satellite service not subject to Appendices </w:t>
            </w:r>
            <w:r>
              <w:rPr>
                <w:b/>
                <w:bCs/>
              </w:rPr>
              <w:t>30</w:t>
            </w:r>
            <w:r>
              <w:t xml:space="preserve">, </w:t>
            </w:r>
            <w:r>
              <w:rPr>
                <w:b/>
                <w:bCs/>
              </w:rPr>
              <w:t>30A</w:t>
            </w:r>
            <w:r>
              <w:t xml:space="preserve"> and </w:t>
            </w:r>
            <w:r>
              <w:rPr>
                <w:b/>
                <w:bCs/>
              </w:rPr>
              <w:t>30B</w:t>
            </w:r>
            <w:r>
              <w:t xml:space="preserve"> for the control and non-payload communications of unmanned aircraft systems (UAS) in non-segregated airspaces, in accordance with Resolution </w:t>
            </w:r>
            <w:r>
              <w:rPr>
                <w:b/>
                <w:bCs/>
              </w:rPr>
              <w:t>153 (WRC-12)</w:t>
            </w:r>
            <w:r>
              <w:t>;</w:t>
            </w:r>
          </w:p>
        </w:tc>
        <w:tc>
          <w:tcPr>
            <w:tcW w:w="1620" w:type="dxa"/>
          </w:tcPr>
          <w:p w:rsidR="00F36351" w:rsidRDefault="00F36351" w:rsidP="007736CF">
            <w:pPr>
              <w:spacing w:before="60" w:after="60"/>
              <w:jc w:val="center"/>
            </w:pPr>
            <w:r>
              <w:t>5</w:t>
            </w:r>
          </w:p>
        </w:tc>
        <w:tc>
          <w:tcPr>
            <w:tcW w:w="1530" w:type="dxa"/>
          </w:tcPr>
          <w:p w:rsidR="00F36351" w:rsidRDefault="003E4D3F" w:rsidP="00C41254">
            <w:pPr>
              <w:spacing w:before="60" w:after="60"/>
              <w:jc w:val="center"/>
            </w:pPr>
            <w:r>
              <w:t>OUT-26</w:t>
            </w:r>
          </w:p>
        </w:tc>
        <w:tc>
          <w:tcPr>
            <w:tcW w:w="2174" w:type="dxa"/>
          </w:tcPr>
          <w:p w:rsidR="00F36351" w:rsidRDefault="00C6086A" w:rsidP="007736CF">
            <w:pPr>
              <w:spacing w:before="60" w:after="60"/>
            </w:pPr>
            <w:r>
              <w:t>A5/</w:t>
            </w:r>
            <w:r w:rsidR="00B35ADA">
              <w:t xml:space="preserve">1 and </w:t>
            </w:r>
            <w:r w:rsidR="00F36351">
              <w:t>2</w:t>
            </w:r>
          </w:p>
        </w:tc>
        <w:tc>
          <w:tcPr>
            <w:tcW w:w="1323" w:type="dxa"/>
          </w:tcPr>
          <w:p w:rsidR="00F36351" w:rsidRDefault="00F36351" w:rsidP="00F36351">
            <w:pPr>
              <w:spacing w:before="60" w:after="60"/>
              <w:jc w:val="center"/>
            </w:pPr>
          </w:p>
        </w:tc>
      </w:tr>
      <w:tr w:rsidR="003E4D3F" w:rsidTr="005F6368">
        <w:tc>
          <w:tcPr>
            <w:tcW w:w="1536" w:type="dxa"/>
            <w:vMerge w:val="restart"/>
          </w:tcPr>
          <w:p w:rsidR="003E4D3F" w:rsidRDefault="003E4D3F" w:rsidP="007736CF">
            <w:pPr>
              <w:spacing w:before="60" w:after="60"/>
              <w:jc w:val="center"/>
            </w:pPr>
            <w:r>
              <w:t>1.6</w:t>
            </w:r>
          </w:p>
        </w:tc>
        <w:tc>
          <w:tcPr>
            <w:tcW w:w="1283" w:type="dxa"/>
          </w:tcPr>
          <w:p w:rsidR="003E4D3F" w:rsidRDefault="003E4D3F" w:rsidP="00726398">
            <w:pPr>
              <w:spacing w:before="60" w:after="60"/>
              <w:jc w:val="center"/>
            </w:pPr>
          </w:p>
        </w:tc>
        <w:tc>
          <w:tcPr>
            <w:tcW w:w="5906" w:type="dxa"/>
          </w:tcPr>
          <w:p w:rsidR="003E4D3F" w:rsidRDefault="003E4D3F" w:rsidP="00C6086A">
            <w:pPr>
              <w:spacing w:before="60" w:after="60"/>
            </w:pPr>
            <w:r>
              <w:t>to consider possible additional primary allocations:</w:t>
            </w:r>
          </w:p>
        </w:tc>
        <w:tc>
          <w:tcPr>
            <w:tcW w:w="1620" w:type="dxa"/>
          </w:tcPr>
          <w:p w:rsidR="003E4D3F" w:rsidRDefault="003E4D3F" w:rsidP="007736CF">
            <w:pPr>
              <w:spacing w:before="60" w:after="60"/>
              <w:jc w:val="center"/>
            </w:pPr>
            <w:r>
              <w:t>6</w:t>
            </w:r>
          </w:p>
        </w:tc>
        <w:tc>
          <w:tcPr>
            <w:tcW w:w="5027" w:type="dxa"/>
            <w:gridSpan w:val="3"/>
          </w:tcPr>
          <w:p w:rsidR="003E4D3F" w:rsidRDefault="003E4D3F" w:rsidP="00F36351">
            <w:pPr>
              <w:spacing w:before="60" w:after="60"/>
              <w:jc w:val="center"/>
            </w:pPr>
          </w:p>
        </w:tc>
      </w:tr>
      <w:tr w:rsidR="003E4D3F" w:rsidTr="00390992">
        <w:tc>
          <w:tcPr>
            <w:tcW w:w="1536" w:type="dxa"/>
            <w:vMerge/>
          </w:tcPr>
          <w:p w:rsidR="003E4D3F" w:rsidRDefault="003E4D3F" w:rsidP="007736CF">
            <w:pPr>
              <w:spacing w:before="60" w:after="60"/>
              <w:jc w:val="center"/>
            </w:pPr>
          </w:p>
        </w:tc>
        <w:tc>
          <w:tcPr>
            <w:tcW w:w="1283" w:type="dxa"/>
          </w:tcPr>
          <w:p w:rsidR="003E4D3F" w:rsidRDefault="003E4D3F" w:rsidP="00726398">
            <w:pPr>
              <w:spacing w:before="60" w:after="60"/>
              <w:jc w:val="center"/>
            </w:pPr>
            <w:r>
              <w:t>1.6.1</w:t>
            </w:r>
          </w:p>
        </w:tc>
        <w:tc>
          <w:tcPr>
            <w:tcW w:w="5906" w:type="dxa"/>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6"/>
              <w:gridCol w:w="5430"/>
            </w:tblGrid>
            <w:tr w:rsidR="003E4D3F" w:rsidRPr="00C6086A" w:rsidTr="00C6086A">
              <w:trPr>
                <w:tblCellSpacing w:w="0" w:type="dxa"/>
              </w:trPr>
              <w:tc>
                <w:tcPr>
                  <w:tcW w:w="0" w:type="auto"/>
                  <w:hideMark/>
                </w:tcPr>
                <w:p w:rsidR="003E4D3F" w:rsidRPr="00C6086A" w:rsidRDefault="003E4D3F" w:rsidP="00C6086A">
                  <w:pPr>
                    <w:rPr>
                      <w:rFonts w:eastAsia="Times New Roman"/>
                      <w:lang w:val="en-US"/>
                    </w:rPr>
                  </w:pPr>
                </w:p>
              </w:tc>
              <w:tc>
                <w:tcPr>
                  <w:tcW w:w="0" w:type="auto"/>
                  <w:hideMark/>
                </w:tcPr>
                <w:p w:rsidR="003E4D3F" w:rsidRPr="00C6086A" w:rsidRDefault="003E4D3F" w:rsidP="00C6086A">
                  <w:pPr>
                    <w:rPr>
                      <w:rFonts w:eastAsia="Times New Roman"/>
                      <w:lang w:val="en-US"/>
                    </w:rPr>
                  </w:pPr>
                  <w:r w:rsidRPr="00C6086A">
                    <w:rPr>
                      <w:rFonts w:eastAsia="Times New Roman"/>
                      <w:lang w:val="en-US"/>
                    </w:rPr>
                    <w:t>to the fixed-satellite service (Earth-to-space and space-to-Earth) of 250 MHz in the range between 10 GHz and 17 GHz in Region 1;</w:t>
                  </w:r>
                </w:p>
              </w:tc>
            </w:tr>
          </w:tbl>
          <w:p w:rsidR="003E4D3F" w:rsidRDefault="003E4D3F" w:rsidP="00C6086A">
            <w:pPr>
              <w:spacing w:before="60" w:after="60"/>
            </w:pPr>
          </w:p>
        </w:tc>
        <w:tc>
          <w:tcPr>
            <w:tcW w:w="1620" w:type="dxa"/>
          </w:tcPr>
          <w:p w:rsidR="003E4D3F" w:rsidRDefault="003E4D3F" w:rsidP="007736CF">
            <w:pPr>
              <w:spacing w:before="60" w:after="60"/>
              <w:jc w:val="center"/>
            </w:pPr>
            <w:r>
              <w:t>6-A1</w:t>
            </w:r>
          </w:p>
        </w:tc>
        <w:tc>
          <w:tcPr>
            <w:tcW w:w="1530" w:type="dxa"/>
          </w:tcPr>
          <w:p w:rsidR="003E4D3F" w:rsidRDefault="003E4D3F" w:rsidP="00C41254">
            <w:pPr>
              <w:spacing w:before="60" w:after="60"/>
              <w:jc w:val="center"/>
            </w:pPr>
            <w:r>
              <w:t>OUT-13</w:t>
            </w:r>
          </w:p>
        </w:tc>
        <w:tc>
          <w:tcPr>
            <w:tcW w:w="2174" w:type="dxa"/>
          </w:tcPr>
          <w:p w:rsidR="003E4D3F" w:rsidRDefault="003E4D3F" w:rsidP="007736CF">
            <w:pPr>
              <w:spacing w:before="60" w:after="60"/>
            </w:pPr>
            <w:r>
              <w:t>A6-A1/1 to 18</w:t>
            </w:r>
          </w:p>
        </w:tc>
        <w:tc>
          <w:tcPr>
            <w:tcW w:w="1323" w:type="dxa"/>
          </w:tcPr>
          <w:p w:rsidR="003E4D3F" w:rsidRDefault="003E4D3F" w:rsidP="00F36351">
            <w:pPr>
              <w:spacing w:before="60" w:after="60"/>
              <w:jc w:val="center"/>
            </w:pPr>
          </w:p>
        </w:tc>
      </w:tr>
      <w:tr w:rsidR="003E4D3F" w:rsidTr="00390992">
        <w:tc>
          <w:tcPr>
            <w:tcW w:w="1536" w:type="dxa"/>
            <w:vMerge/>
          </w:tcPr>
          <w:p w:rsidR="003E4D3F" w:rsidRDefault="003E4D3F" w:rsidP="007736CF">
            <w:pPr>
              <w:spacing w:before="60" w:after="60"/>
              <w:jc w:val="center"/>
            </w:pPr>
          </w:p>
        </w:tc>
        <w:tc>
          <w:tcPr>
            <w:tcW w:w="1283" w:type="dxa"/>
          </w:tcPr>
          <w:p w:rsidR="003E4D3F" w:rsidRDefault="003E4D3F" w:rsidP="00726398">
            <w:pPr>
              <w:spacing w:before="60" w:after="60"/>
              <w:jc w:val="center"/>
            </w:pPr>
            <w:r>
              <w:t>1.6.2</w:t>
            </w:r>
          </w:p>
        </w:tc>
        <w:tc>
          <w:tcPr>
            <w:tcW w:w="5906" w:type="dxa"/>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6"/>
              <w:gridCol w:w="5430"/>
            </w:tblGrid>
            <w:tr w:rsidR="003E4D3F" w:rsidRPr="00C6086A" w:rsidTr="00C6086A">
              <w:trPr>
                <w:tblCellSpacing w:w="0" w:type="dxa"/>
              </w:trPr>
              <w:tc>
                <w:tcPr>
                  <w:tcW w:w="0" w:type="auto"/>
                  <w:hideMark/>
                </w:tcPr>
                <w:p w:rsidR="003E4D3F" w:rsidRPr="00C6086A" w:rsidRDefault="003E4D3F" w:rsidP="00C6086A">
                  <w:pPr>
                    <w:rPr>
                      <w:rFonts w:eastAsia="Times New Roman"/>
                      <w:lang w:val="en-US"/>
                    </w:rPr>
                  </w:pPr>
                </w:p>
              </w:tc>
              <w:tc>
                <w:tcPr>
                  <w:tcW w:w="0" w:type="auto"/>
                  <w:hideMark/>
                </w:tcPr>
                <w:p w:rsidR="003E4D3F" w:rsidRPr="00C6086A" w:rsidRDefault="003E4D3F" w:rsidP="00C6086A">
                  <w:pPr>
                    <w:rPr>
                      <w:rFonts w:eastAsia="Times New Roman"/>
                      <w:lang w:val="en-US"/>
                    </w:rPr>
                  </w:pPr>
                  <w:r w:rsidRPr="00C6086A">
                    <w:rPr>
                      <w:rFonts w:eastAsia="Times New Roman"/>
                      <w:lang w:val="en-US"/>
                    </w:rPr>
                    <w:t>to the fixed-satellite service (Earth-to-space) of 250 MHz in Region 2 and 300 MHz in Region 3 within the range 13-17 GHz;</w:t>
                  </w:r>
                </w:p>
              </w:tc>
            </w:tr>
          </w:tbl>
          <w:p w:rsidR="003E4D3F" w:rsidRDefault="003E4D3F" w:rsidP="00C6086A">
            <w:pPr>
              <w:spacing w:before="60" w:after="60"/>
            </w:pPr>
          </w:p>
        </w:tc>
        <w:tc>
          <w:tcPr>
            <w:tcW w:w="1620" w:type="dxa"/>
          </w:tcPr>
          <w:p w:rsidR="003E4D3F" w:rsidRDefault="003E4D3F" w:rsidP="007736CF">
            <w:pPr>
              <w:spacing w:before="60" w:after="60"/>
              <w:jc w:val="center"/>
            </w:pPr>
            <w:r>
              <w:t>6-A2</w:t>
            </w:r>
          </w:p>
        </w:tc>
        <w:tc>
          <w:tcPr>
            <w:tcW w:w="1530" w:type="dxa"/>
          </w:tcPr>
          <w:p w:rsidR="003E4D3F" w:rsidRDefault="003E4D3F" w:rsidP="00C41254">
            <w:pPr>
              <w:spacing w:before="60" w:after="60"/>
              <w:jc w:val="center"/>
            </w:pPr>
            <w:r>
              <w:t>OUT-14</w:t>
            </w:r>
          </w:p>
        </w:tc>
        <w:tc>
          <w:tcPr>
            <w:tcW w:w="2174" w:type="dxa"/>
          </w:tcPr>
          <w:p w:rsidR="003E4D3F" w:rsidRDefault="003E4D3F" w:rsidP="007736CF">
            <w:pPr>
              <w:spacing w:before="60" w:after="60"/>
            </w:pPr>
            <w:r>
              <w:t>A6-A1/1 to 4</w:t>
            </w:r>
          </w:p>
        </w:tc>
        <w:tc>
          <w:tcPr>
            <w:tcW w:w="1323" w:type="dxa"/>
          </w:tcPr>
          <w:p w:rsidR="003E4D3F" w:rsidRDefault="003E4D3F" w:rsidP="00F36351">
            <w:pPr>
              <w:spacing w:before="60" w:after="60"/>
              <w:jc w:val="center"/>
            </w:pPr>
          </w:p>
        </w:tc>
      </w:tr>
      <w:tr w:rsidR="003E4D3F" w:rsidTr="005F6368">
        <w:tc>
          <w:tcPr>
            <w:tcW w:w="1536" w:type="dxa"/>
            <w:vMerge/>
          </w:tcPr>
          <w:p w:rsidR="003E4D3F" w:rsidRDefault="003E4D3F" w:rsidP="007736CF">
            <w:pPr>
              <w:spacing w:before="60" w:after="60"/>
              <w:jc w:val="center"/>
            </w:pPr>
          </w:p>
        </w:tc>
        <w:tc>
          <w:tcPr>
            <w:tcW w:w="1283" w:type="dxa"/>
          </w:tcPr>
          <w:p w:rsidR="003E4D3F" w:rsidRDefault="003E4D3F" w:rsidP="00726398">
            <w:pPr>
              <w:spacing w:before="60" w:after="60"/>
              <w:jc w:val="center"/>
            </w:pPr>
          </w:p>
        </w:tc>
        <w:tc>
          <w:tcPr>
            <w:tcW w:w="5906" w:type="dxa"/>
          </w:tcPr>
          <w:p w:rsidR="003E4D3F" w:rsidRDefault="003E4D3F" w:rsidP="00C6086A">
            <w:pPr>
              <w:spacing w:before="60" w:after="60"/>
            </w:pPr>
            <w:r>
              <w:t xml:space="preserve">and review the regulatory provisions on the current allocations to the fixed-satellite service within each range, taking into account the results of ITU-R studies, in accordance with Resolutions </w:t>
            </w:r>
            <w:r>
              <w:rPr>
                <w:b/>
                <w:bCs/>
              </w:rPr>
              <w:t>151 (WRC-12)</w:t>
            </w:r>
            <w:r>
              <w:t xml:space="preserve"> and </w:t>
            </w:r>
            <w:r>
              <w:rPr>
                <w:b/>
                <w:bCs/>
              </w:rPr>
              <w:t>152 (WRC-12)</w:t>
            </w:r>
            <w:r>
              <w:t>, respectively;</w:t>
            </w:r>
          </w:p>
        </w:tc>
        <w:tc>
          <w:tcPr>
            <w:tcW w:w="1620" w:type="dxa"/>
          </w:tcPr>
          <w:p w:rsidR="003E4D3F" w:rsidRDefault="003E4D3F" w:rsidP="007736CF">
            <w:pPr>
              <w:spacing w:before="60" w:after="60"/>
              <w:jc w:val="center"/>
            </w:pPr>
          </w:p>
        </w:tc>
        <w:tc>
          <w:tcPr>
            <w:tcW w:w="5027" w:type="dxa"/>
            <w:gridSpan w:val="3"/>
          </w:tcPr>
          <w:p w:rsidR="003E4D3F" w:rsidRDefault="003E4D3F" w:rsidP="00F36351">
            <w:pPr>
              <w:spacing w:before="60" w:after="60"/>
              <w:jc w:val="center"/>
            </w:pPr>
          </w:p>
        </w:tc>
      </w:tr>
      <w:tr w:rsidR="00F36351" w:rsidTr="00390992">
        <w:tc>
          <w:tcPr>
            <w:tcW w:w="1536" w:type="dxa"/>
          </w:tcPr>
          <w:p w:rsidR="00F36351" w:rsidRDefault="00F36351" w:rsidP="007736CF">
            <w:pPr>
              <w:spacing w:before="60" w:after="60"/>
              <w:jc w:val="center"/>
            </w:pPr>
            <w:r>
              <w:lastRenderedPageBreak/>
              <w:t>1.7</w:t>
            </w:r>
          </w:p>
        </w:tc>
        <w:tc>
          <w:tcPr>
            <w:tcW w:w="1283" w:type="dxa"/>
          </w:tcPr>
          <w:p w:rsidR="00F36351" w:rsidRDefault="00F36351" w:rsidP="00726398">
            <w:pPr>
              <w:spacing w:before="60" w:after="60"/>
              <w:jc w:val="center"/>
            </w:pPr>
          </w:p>
        </w:tc>
        <w:tc>
          <w:tcPr>
            <w:tcW w:w="5906" w:type="dxa"/>
          </w:tcPr>
          <w:p w:rsidR="00F36351" w:rsidRDefault="00112E9F" w:rsidP="00112E9F">
            <w:pPr>
              <w:spacing w:before="60" w:after="60"/>
              <w:rPr>
                <w:b/>
                <w:bCs/>
              </w:rPr>
            </w:pPr>
            <w:r>
              <w:t xml:space="preserve">to review the use of the band 5 091-5 150 MHz by the fixed-satellite service (Earth-to-space) (limited to feeder links of the non-geostationary mobile-satellite systems in the mobile-satellite service) in accordance with Resolution </w:t>
            </w:r>
            <w:r>
              <w:rPr>
                <w:b/>
                <w:bCs/>
              </w:rPr>
              <w:t>114 (Rev.WRC-12);</w:t>
            </w:r>
          </w:p>
          <w:p w:rsidR="00112E9F" w:rsidRDefault="00112E9F" w:rsidP="00112E9F">
            <w:pPr>
              <w:spacing w:before="60" w:after="60"/>
            </w:pPr>
          </w:p>
        </w:tc>
        <w:tc>
          <w:tcPr>
            <w:tcW w:w="1620" w:type="dxa"/>
          </w:tcPr>
          <w:p w:rsidR="00F36351" w:rsidRDefault="00F36351" w:rsidP="007736CF">
            <w:pPr>
              <w:spacing w:before="60" w:after="60"/>
              <w:jc w:val="center"/>
            </w:pPr>
            <w:r>
              <w:t>7</w:t>
            </w:r>
          </w:p>
        </w:tc>
        <w:tc>
          <w:tcPr>
            <w:tcW w:w="1530" w:type="dxa"/>
          </w:tcPr>
          <w:p w:rsidR="00F36351" w:rsidRDefault="00112E9F" w:rsidP="00C41254">
            <w:pPr>
              <w:spacing w:before="60" w:after="60"/>
              <w:jc w:val="center"/>
            </w:pPr>
            <w:r>
              <w:t>OUT-15</w:t>
            </w:r>
          </w:p>
        </w:tc>
        <w:tc>
          <w:tcPr>
            <w:tcW w:w="2174" w:type="dxa"/>
          </w:tcPr>
          <w:p w:rsidR="00F36351" w:rsidRDefault="00112E9F" w:rsidP="007736CF">
            <w:pPr>
              <w:spacing w:before="60" w:after="60"/>
            </w:pPr>
            <w:r>
              <w:t>A7/</w:t>
            </w:r>
            <w:r w:rsidR="00F36351">
              <w:t>1 to 5</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1.8</w:t>
            </w:r>
          </w:p>
        </w:tc>
        <w:tc>
          <w:tcPr>
            <w:tcW w:w="1283" w:type="dxa"/>
          </w:tcPr>
          <w:p w:rsidR="00F36351" w:rsidRDefault="00F36351" w:rsidP="00726398">
            <w:pPr>
              <w:spacing w:before="60" w:after="60"/>
              <w:jc w:val="center"/>
            </w:pPr>
          </w:p>
        </w:tc>
        <w:tc>
          <w:tcPr>
            <w:tcW w:w="5906" w:type="dxa"/>
          </w:tcPr>
          <w:p w:rsidR="00F36351" w:rsidRDefault="00112E9F" w:rsidP="00112E9F">
            <w:pPr>
              <w:spacing w:before="60" w:after="60"/>
            </w:pPr>
            <w:r>
              <w:t xml:space="preserve">to review the provisions relating to earth stations located on board vessels (ESVs), based on studies conducted in accordance with Resolution </w:t>
            </w:r>
            <w:r>
              <w:rPr>
                <w:b/>
                <w:bCs/>
              </w:rPr>
              <w:t>909 (WRC-12);</w:t>
            </w:r>
          </w:p>
        </w:tc>
        <w:tc>
          <w:tcPr>
            <w:tcW w:w="1620" w:type="dxa"/>
          </w:tcPr>
          <w:p w:rsidR="00F36351" w:rsidRDefault="00F36351" w:rsidP="007736CF">
            <w:pPr>
              <w:spacing w:before="60" w:after="60"/>
              <w:jc w:val="center"/>
            </w:pPr>
            <w:r>
              <w:t>8</w:t>
            </w:r>
          </w:p>
        </w:tc>
        <w:tc>
          <w:tcPr>
            <w:tcW w:w="1530" w:type="dxa"/>
          </w:tcPr>
          <w:p w:rsidR="00F36351" w:rsidRDefault="00112E9F" w:rsidP="00C41254">
            <w:pPr>
              <w:spacing w:before="60" w:after="60"/>
              <w:jc w:val="center"/>
            </w:pPr>
            <w:r>
              <w:t>OUT-16</w:t>
            </w:r>
          </w:p>
        </w:tc>
        <w:tc>
          <w:tcPr>
            <w:tcW w:w="2174" w:type="dxa"/>
          </w:tcPr>
          <w:p w:rsidR="00F36351" w:rsidRDefault="00112E9F" w:rsidP="007736CF">
            <w:pPr>
              <w:spacing w:before="60" w:after="60"/>
            </w:pPr>
            <w:r>
              <w:t>A8/</w:t>
            </w:r>
            <w:r w:rsidR="00F36351">
              <w:t>1 and 2</w:t>
            </w:r>
          </w:p>
        </w:tc>
        <w:tc>
          <w:tcPr>
            <w:tcW w:w="1323" w:type="dxa"/>
          </w:tcPr>
          <w:p w:rsidR="00F36351" w:rsidRDefault="00F36351" w:rsidP="00F36351">
            <w:pPr>
              <w:spacing w:before="60" w:after="60"/>
              <w:jc w:val="center"/>
            </w:pPr>
          </w:p>
        </w:tc>
      </w:tr>
      <w:tr w:rsidR="00FC6F86" w:rsidTr="005F6368">
        <w:tc>
          <w:tcPr>
            <w:tcW w:w="1536" w:type="dxa"/>
            <w:vMerge w:val="restart"/>
          </w:tcPr>
          <w:p w:rsidR="00FC6F86" w:rsidRDefault="00FC6F86" w:rsidP="007736CF">
            <w:pPr>
              <w:spacing w:before="60" w:after="60"/>
              <w:jc w:val="center"/>
            </w:pPr>
            <w:r>
              <w:t>1.9</w:t>
            </w:r>
          </w:p>
        </w:tc>
        <w:tc>
          <w:tcPr>
            <w:tcW w:w="1283" w:type="dxa"/>
          </w:tcPr>
          <w:p w:rsidR="00FC6F86" w:rsidRDefault="00FC6F86" w:rsidP="00726398">
            <w:pPr>
              <w:spacing w:before="60" w:after="60"/>
              <w:jc w:val="center"/>
            </w:pPr>
          </w:p>
        </w:tc>
        <w:tc>
          <w:tcPr>
            <w:tcW w:w="5906" w:type="dxa"/>
          </w:tcPr>
          <w:p w:rsidR="00FC6F86" w:rsidRDefault="00FC6F86" w:rsidP="0071717C">
            <w:pPr>
              <w:spacing w:before="60" w:after="60"/>
            </w:pPr>
            <w:r>
              <w:t xml:space="preserve">to consider, in accordance with Resolution </w:t>
            </w:r>
            <w:r>
              <w:rPr>
                <w:b/>
                <w:bCs/>
              </w:rPr>
              <w:t>758 (WRC-12)</w:t>
            </w:r>
            <w:r>
              <w:t>:</w:t>
            </w:r>
          </w:p>
        </w:tc>
        <w:tc>
          <w:tcPr>
            <w:tcW w:w="1620" w:type="dxa"/>
          </w:tcPr>
          <w:p w:rsidR="00FC6F86" w:rsidRDefault="00FC6F86" w:rsidP="007736CF">
            <w:pPr>
              <w:spacing w:before="60" w:after="60"/>
              <w:jc w:val="center"/>
            </w:pPr>
            <w:r>
              <w:t>9</w:t>
            </w:r>
          </w:p>
        </w:tc>
        <w:tc>
          <w:tcPr>
            <w:tcW w:w="5027" w:type="dxa"/>
            <w:gridSpan w:val="3"/>
          </w:tcPr>
          <w:p w:rsidR="00FC6F86" w:rsidRDefault="00FC6F86" w:rsidP="00F36351">
            <w:pPr>
              <w:spacing w:before="60" w:after="60"/>
              <w:jc w:val="center"/>
            </w:pPr>
          </w:p>
        </w:tc>
      </w:tr>
      <w:tr w:rsidR="00F36351" w:rsidTr="00390992">
        <w:tc>
          <w:tcPr>
            <w:tcW w:w="1536" w:type="dxa"/>
            <w:vMerge/>
          </w:tcPr>
          <w:p w:rsidR="00F36351" w:rsidRDefault="00F36351" w:rsidP="007736CF">
            <w:pPr>
              <w:spacing w:before="60" w:after="60"/>
              <w:jc w:val="center"/>
            </w:pPr>
          </w:p>
        </w:tc>
        <w:tc>
          <w:tcPr>
            <w:tcW w:w="1283" w:type="dxa"/>
          </w:tcPr>
          <w:p w:rsidR="00F36351" w:rsidRDefault="00112E9F" w:rsidP="00726398">
            <w:pPr>
              <w:spacing w:before="60" w:after="60"/>
              <w:jc w:val="center"/>
            </w:pPr>
            <w:r>
              <w:t>1.9.1</w:t>
            </w:r>
          </w:p>
        </w:tc>
        <w:tc>
          <w:tcPr>
            <w:tcW w:w="5906" w:type="dxa"/>
          </w:tcPr>
          <w:p w:rsidR="00F36351" w:rsidRDefault="0071717C" w:rsidP="0071717C">
            <w:pPr>
              <w:spacing w:before="60" w:after="60"/>
            </w:pPr>
            <w:r>
              <w:t>possible new allocations to the fixed-satellite service in the frequency bands 7 150-7 250 MHz (space-to-Earth) and 8 400-8 500 MHz (Earth-to-space), subject to appropriate sharing conditions;</w:t>
            </w:r>
          </w:p>
        </w:tc>
        <w:tc>
          <w:tcPr>
            <w:tcW w:w="1620" w:type="dxa"/>
          </w:tcPr>
          <w:p w:rsidR="00F36351" w:rsidRDefault="00FC6F86" w:rsidP="007736CF">
            <w:pPr>
              <w:spacing w:before="60" w:after="60"/>
              <w:jc w:val="center"/>
            </w:pPr>
            <w:r>
              <w:t>9-A1</w:t>
            </w:r>
          </w:p>
        </w:tc>
        <w:tc>
          <w:tcPr>
            <w:tcW w:w="1530" w:type="dxa"/>
          </w:tcPr>
          <w:p w:rsidR="00F36351" w:rsidRDefault="00390992" w:rsidP="00C41254">
            <w:pPr>
              <w:spacing w:before="60" w:after="60"/>
              <w:jc w:val="center"/>
            </w:pPr>
            <w:r>
              <w:t>OUT-17</w:t>
            </w:r>
          </w:p>
        </w:tc>
        <w:tc>
          <w:tcPr>
            <w:tcW w:w="2174" w:type="dxa"/>
          </w:tcPr>
          <w:p w:rsidR="00F36351" w:rsidRDefault="00FC6F86" w:rsidP="007736CF">
            <w:pPr>
              <w:spacing w:before="60" w:after="60"/>
            </w:pPr>
            <w:r>
              <w:t>A9-A1/</w:t>
            </w:r>
            <w:r w:rsidR="00F36351">
              <w:t>1 to 3</w:t>
            </w:r>
          </w:p>
        </w:tc>
        <w:tc>
          <w:tcPr>
            <w:tcW w:w="1323" w:type="dxa"/>
          </w:tcPr>
          <w:p w:rsidR="00F36351" w:rsidRDefault="00F36351" w:rsidP="00F36351">
            <w:pPr>
              <w:spacing w:before="60" w:after="60"/>
              <w:jc w:val="center"/>
            </w:pPr>
          </w:p>
        </w:tc>
      </w:tr>
      <w:tr w:rsidR="00F36351" w:rsidTr="00390992">
        <w:tc>
          <w:tcPr>
            <w:tcW w:w="1536" w:type="dxa"/>
            <w:vMerge/>
          </w:tcPr>
          <w:p w:rsidR="00F36351" w:rsidRDefault="00F36351" w:rsidP="007736CF">
            <w:pPr>
              <w:spacing w:before="60" w:after="60"/>
              <w:jc w:val="center"/>
            </w:pPr>
          </w:p>
        </w:tc>
        <w:tc>
          <w:tcPr>
            <w:tcW w:w="1283" w:type="dxa"/>
          </w:tcPr>
          <w:p w:rsidR="00F36351" w:rsidRDefault="00112E9F" w:rsidP="00726398">
            <w:pPr>
              <w:spacing w:before="60" w:after="60"/>
              <w:jc w:val="center"/>
            </w:pPr>
            <w:r>
              <w:t>1.9.2</w:t>
            </w:r>
          </w:p>
        </w:tc>
        <w:tc>
          <w:tcPr>
            <w:tcW w:w="5906" w:type="dxa"/>
          </w:tcPr>
          <w:p w:rsidR="00F36351" w:rsidRDefault="0071717C" w:rsidP="0071717C">
            <w:pPr>
              <w:spacing w:before="60" w:after="60"/>
            </w:pPr>
            <w:r>
              <w:t>the possibility of allocating the bands 7 375-7 750 MHz and 8 025-8 400 MHz to the maritime-mobile satellite service and additional regulatory measures, depending on the results of appropriate studies;</w:t>
            </w:r>
          </w:p>
        </w:tc>
        <w:tc>
          <w:tcPr>
            <w:tcW w:w="1620" w:type="dxa"/>
          </w:tcPr>
          <w:p w:rsidR="00F36351" w:rsidRDefault="00FC6F86" w:rsidP="007736CF">
            <w:pPr>
              <w:spacing w:before="60" w:after="60"/>
              <w:jc w:val="center"/>
            </w:pPr>
            <w:r>
              <w:t>9-A2</w:t>
            </w:r>
          </w:p>
        </w:tc>
        <w:tc>
          <w:tcPr>
            <w:tcW w:w="1530" w:type="dxa"/>
          </w:tcPr>
          <w:p w:rsidR="00F36351" w:rsidRDefault="00390992" w:rsidP="00C41254">
            <w:pPr>
              <w:spacing w:before="60" w:after="60"/>
              <w:jc w:val="center"/>
            </w:pPr>
            <w:r>
              <w:t>OUT-18</w:t>
            </w:r>
          </w:p>
        </w:tc>
        <w:tc>
          <w:tcPr>
            <w:tcW w:w="2174" w:type="dxa"/>
          </w:tcPr>
          <w:p w:rsidR="00F36351" w:rsidRDefault="00FC6F86" w:rsidP="007736CF">
            <w:pPr>
              <w:spacing w:before="60" w:after="60"/>
            </w:pPr>
            <w:r>
              <w:t>A9-A1/</w:t>
            </w:r>
            <w:r w:rsidR="00F36351">
              <w:t>1 and 2</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1.10</w:t>
            </w:r>
          </w:p>
        </w:tc>
        <w:tc>
          <w:tcPr>
            <w:tcW w:w="1283" w:type="dxa"/>
          </w:tcPr>
          <w:p w:rsidR="00F36351" w:rsidRDefault="00F36351" w:rsidP="00726398">
            <w:pPr>
              <w:spacing w:before="60" w:after="60"/>
              <w:jc w:val="center"/>
            </w:pPr>
          </w:p>
        </w:tc>
        <w:tc>
          <w:tcPr>
            <w:tcW w:w="5906" w:type="dxa"/>
          </w:tcPr>
          <w:p w:rsidR="00F36351" w:rsidRDefault="00390992" w:rsidP="00390992">
            <w:pPr>
              <w:spacing w:before="60" w:after="60"/>
            </w:pPr>
            <w:r>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Pr>
                <w:b/>
                <w:bCs/>
              </w:rPr>
              <w:t>234 (WRC-12)</w:t>
            </w:r>
          </w:p>
        </w:tc>
        <w:tc>
          <w:tcPr>
            <w:tcW w:w="1620" w:type="dxa"/>
          </w:tcPr>
          <w:p w:rsidR="00F36351" w:rsidRDefault="00F36351" w:rsidP="007736CF">
            <w:pPr>
              <w:spacing w:before="60" w:after="60"/>
              <w:jc w:val="center"/>
            </w:pPr>
            <w:r>
              <w:t>10</w:t>
            </w:r>
          </w:p>
        </w:tc>
        <w:tc>
          <w:tcPr>
            <w:tcW w:w="1530" w:type="dxa"/>
          </w:tcPr>
          <w:p w:rsidR="00F36351" w:rsidRDefault="00390992" w:rsidP="00C41254">
            <w:pPr>
              <w:spacing w:before="60" w:after="60"/>
              <w:jc w:val="center"/>
            </w:pPr>
            <w:r>
              <w:t>OUT-19</w:t>
            </w:r>
          </w:p>
        </w:tc>
        <w:tc>
          <w:tcPr>
            <w:tcW w:w="2174" w:type="dxa"/>
          </w:tcPr>
          <w:p w:rsidR="00F36351" w:rsidRDefault="00390992" w:rsidP="007736CF">
            <w:pPr>
              <w:spacing w:before="60" w:after="60"/>
            </w:pPr>
            <w:r>
              <w:t>A10/</w:t>
            </w:r>
            <w:r w:rsidR="00F36351">
              <w:t>1 and 2</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lastRenderedPageBreak/>
              <w:t>1.11</w:t>
            </w:r>
          </w:p>
        </w:tc>
        <w:tc>
          <w:tcPr>
            <w:tcW w:w="1283" w:type="dxa"/>
          </w:tcPr>
          <w:p w:rsidR="00F36351" w:rsidRDefault="00F36351" w:rsidP="00726398">
            <w:pPr>
              <w:spacing w:before="60" w:after="60"/>
              <w:jc w:val="center"/>
            </w:pPr>
          </w:p>
        </w:tc>
        <w:tc>
          <w:tcPr>
            <w:tcW w:w="5906" w:type="dxa"/>
          </w:tcPr>
          <w:p w:rsidR="00F36351" w:rsidRDefault="00390992" w:rsidP="00390992">
            <w:pPr>
              <w:spacing w:before="60" w:after="60"/>
            </w:pPr>
            <w:r>
              <w:t xml:space="preserve">to consider a primary allocation for the Earth exploration-satellite service (Earth-to-space) in the 7-8 GHz range, in accordance with Resolution </w:t>
            </w:r>
            <w:r>
              <w:rPr>
                <w:b/>
                <w:bCs/>
              </w:rPr>
              <w:t>650 (WRC-12);</w:t>
            </w:r>
          </w:p>
        </w:tc>
        <w:tc>
          <w:tcPr>
            <w:tcW w:w="1620" w:type="dxa"/>
          </w:tcPr>
          <w:p w:rsidR="00F36351" w:rsidRDefault="00F36351" w:rsidP="007736CF">
            <w:pPr>
              <w:spacing w:before="60" w:after="60"/>
              <w:jc w:val="center"/>
            </w:pPr>
            <w:r>
              <w:t>11</w:t>
            </w:r>
          </w:p>
        </w:tc>
        <w:tc>
          <w:tcPr>
            <w:tcW w:w="1530" w:type="dxa"/>
          </w:tcPr>
          <w:p w:rsidR="00F36351" w:rsidRDefault="00390992" w:rsidP="00C41254">
            <w:pPr>
              <w:spacing w:before="60" w:after="60"/>
              <w:jc w:val="center"/>
            </w:pPr>
            <w:r>
              <w:t>OUT-08 (Rev.1)</w:t>
            </w:r>
          </w:p>
        </w:tc>
        <w:tc>
          <w:tcPr>
            <w:tcW w:w="2174" w:type="dxa"/>
          </w:tcPr>
          <w:p w:rsidR="00F36351" w:rsidRDefault="00390992" w:rsidP="007736CF">
            <w:pPr>
              <w:spacing w:before="60" w:after="60"/>
            </w:pPr>
            <w:r>
              <w:t>A11/</w:t>
            </w:r>
            <w:r w:rsidR="00F36351">
              <w:t>1 to 7</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1.12</w:t>
            </w:r>
          </w:p>
        </w:tc>
        <w:tc>
          <w:tcPr>
            <w:tcW w:w="1283" w:type="dxa"/>
          </w:tcPr>
          <w:p w:rsidR="00F36351" w:rsidRDefault="00F36351" w:rsidP="00726398">
            <w:pPr>
              <w:spacing w:before="60" w:after="60"/>
              <w:jc w:val="center"/>
            </w:pPr>
          </w:p>
        </w:tc>
        <w:tc>
          <w:tcPr>
            <w:tcW w:w="5906" w:type="dxa"/>
          </w:tcPr>
          <w:p w:rsidR="00F36351" w:rsidRDefault="00390992" w:rsidP="00390992">
            <w:pPr>
              <w:spacing w:before="60" w:after="60"/>
            </w:pPr>
            <w:r>
              <w:t xml:space="preserve">to consider an extension of the current worldwide allocation to the Earth exploration-satellite (active) service in the frequency band 9 300-9 900 MHz by up to 600 MHz within the frequency bands 8 700-9 300 MHz and/or 9 900-10 500 MHz, in accordance with Resolution </w:t>
            </w:r>
            <w:r>
              <w:rPr>
                <w:b/>
                <w:bCs/>
              </w:rPr>
              <w:t>651 (WRC-12);</w:t>
            </w:r>
          </w:p>
        </w:tc>
        <w:tc>
          <w:tcPr>
            <w:tcW w:w="1620" w:type="dxa"/>
          </w:tcPr>
          <w:p w:rsidR="00F36351" w:rsidRDefault="00F36351" w:rsidP="007736CF">
            <w:pPr>
              <w:spacing w:before="60" w:after="60"/>
              <w:jc w:val="center"/>
            </w:pPr>
            <w:r>
              <w:t>12</w:t>
            </w:r>
          </w:p>
        </w:tc>
        <w:tc>
          <w:tcPr>
            <w:tcW w:w="1530" w:type="dxa"/>
          </w:tcPr>
          <w:p w:rsidR="00F36351" w:rsidRDefault="00390992" w:rsidP="00C41254">
            <w:pPr>
              <w:spacing w:before="60" w:after="60"/>
              <w:jc w:val="center"/>
            </w:pPr>
            <w:r>
              <w:t>OUT-09</w:t>
            </w:r>
          </w:p>
        </w:tc>
        <w:tc>
          <w:tcPr>
            <w:tcW w:w="2174" w:type="dxa"/>
          </w:tcPr>
          <w:p w:rsidR="00F36351" w:rsidRDefault="00390992" w:rsidP="007736CF">
            <w:pPr>
              <w:spacing w:before="60" w:after="60"/>
            </w:pPr>
            <w:r>
              <w:t>A12/</w:t>
            </w:r>
            <w:r w:rsidR="00F36351">
              <w:t>1 to 9</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1.13</w:t>
            </w:r>
          </w:p>
        </w:tc>
        <w:tc>
          <w:tcPr>
            <w:tcW w:w="1283" w:type="dxa"/>
          </w:tcPr>
          <w:p w:rsidR="00F36351" w:rsidRDefault="00F36351" w:rsidP="00726398">
            <w:pPr>
              <w:spacing w:before="60" w:after="60"/>
              <w:jc w:val="center"/>
            </w:pPr>
          </w:p>
        </w:tc>
        <w:tc>
          <w:tcPr>
            <w:tcW w:w="5906" w:type="dxa"/>
          </w:tcPr>
          <w:p w:rsidR="00F36351" w:rsidRDefault="00390992" w:rsidP="00390992">
            <w:pPr>
              <w:spacing w:before="60" w:after="60"/>
            </w:pPr>
            <w:r>
              <w:t xml:space="preserve">to review No. </w:t>
            </w:r>
            <w:r>
              <w:rPr>
                <w:b/>
                <w:bCs/>
              </w:rPr>
              <w:t>5.268</w:t>
            </w:r>
            <w:r>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Pr>
                <w:b/>
                <w:bCs/>
              </w:rPr>
              <w:t>652 (WRC-12);</w:t>
            </w:r>
          </w:p>
        </w:tc>
        <w:tc>
          <w:tcPr>
            <w:tcW w:w="1620" w:type="dxa"/>
          </w:tcPr>
          <w:p w:rsidR="00F36351" w:rsidRDefault="00F36351" w:rsidP="007736CF">
            <w:pPr>
              <w:spacing w:before="60" w:after="60"/>
              <w:jc w:val="center"/>
            </w:pPr>
            <w:r>
              <w:t>13</w:t>
            </w:r>
          </w:p>
        </w:tc>
        <w:tc>
          <w:tcPr>
            <w:tcW w:w="1530" w:type="dxa"/>
          </w:tcPr>
          <w:p w:rsidR="00F36351" w:rsidRDefault="00390992" w:rsidP="00C41254">
            <w:pPr>
              <w:spacing w:before="60" w:after="60"/>
              <w:jc w:val="center"/>
            </w:pPr>
            <w:r>
              <w:t>OUT-10</w:t>
            </w:r>
          </w:p>
        </w:tc>
        <w:tc>
          <w:tcPr>
            <w:tcW w:w="2174" w:type="dxa"/>
          </w:tcPr>
          <w:p w:rsidR="00F36351" w:rsidRDefault="00390992" w:rsidP="007736CF">
            <w:pPr>
              <w:spacing w:before="60" w:after="60"/>
            </w:pPr>
            <w:r>
              <w:t>A13/</w:t>
            </w:r>
            <w:r w:rsidR="00F36351">
              <w:t>1 to 3</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1.14</w:t>
            </w:r>
          </w:p>
        </w:tc>
        <w:tc>
          <w:tcPr>
            <w:tcW w:w="1283" w:type="dxa"/>
          </w:tcPr>
          <w:p w:rsidR="00F36351" w:rsidRDefault="00F36351" w:rsidP="00726398">
            <w:pPr>
              <w:spacing w:before="60" w:after="60"/>
              <w:jc w:val="center"/>
            </w:pPr>
          </w:p>
        </w:tc>
        <w:tc>
          <w:tcPr>
            <w:tcW w:w="5906" w:type="dxa"/>
          </w:tcPr>
          <w:p w:rsidR="00F36351" w:rsidRDefault="00390992" w:rsidP="00390992">
            <w:pPr>
              <w:spacing w:before="60" w:after="60"/>
            </w:pPr>
            <w:r>
              <w:t xml:space="preserve">to consider the feasibility of achieving a continuous reference time-scale, whether by the modification of coordinated universal time (UTC) or some other method, and take appropriate action, in accordance with Resolution </w:t>
            </w:r>
            <w:r>
              <w:rPr>
                <w:b/>
                <w:bCs/>
              </w:rPr>
              <w:t>653 (WRC-12);</w:t>
            </w:r>
          </w:p>
        </w:tc>
        <w:tc>
          <w:tcPr>
            <w:tcW w:w="1620" w:type="dxa"/>
          </w:tcPr>
          <w:p w:rsidR="00F36351" w:rsidRDefault="00F36351" w:rsidP="007736CF">
            <w:pPr>
              <w:spacing w:before="60" w:after="60"/>
              <w:jc w:val="center"/>
            </w:pPr>
            <w:r>
              <w:t>14</w:t>
            </w:r>
          </w:p>
        </w:tc>
        <w:tc>
          <w:tcPr>
            <w:tcW w:w="1530" w:type="dxa"/>
          </w:tcPr>
          <w:p w:rsidR="00F36351" w:rsidRDefault="00390992" w:rsidP="00C41254">
            <w:pPr>
              <w:spacing w:before="60" w:after="60"/>
              <w:jc w:val="center"/>
            </w:pPr>
            <w:r>
              <w:t>OUT-11</w:t>
            </w:r>
          </w:p>
        </w:tc>
        <w:tc>
          <w:tcPr>
            <w:tcW w:w="2174" w:type="dxa"/>
          </w:tcPr>
          <w:p w:rsidR="00F36351" w:rsidRDefault="00390992" w:rsidP="007736CF">
            <w:pPr>
              <w:spacing w:before="60" w:after="60"/>
            </w:pPr>
            <w:r>
              <w:t>A14/</w:t>
            </w:r>
            <w:r w:rsidR="00F36351">
              <w:t>1 to 8</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1.15</w:t>
            </w:r>
          </w:p>
        </w:tc>
        <w:tc>
          <w:tcPr>
            <w:tcW w:w="1283" w:type="dxa"/>
          </w:tcPr>
          <w:p w:rsidR="00F36351" w:rsidRDefault="00F36351" w:rsidP="00726398">
            <w:pPr>
              <w:spacing w:before="60" w:after="60"/>
              <w:jc w:val="center"/>
            </w:pPr>
          </w:p>
        </w:tc>
        <w:tc>
          <w:tcPr>
            <w:tcW w:w="5906" w:type="dxa"/>
          </w:tcPr>
          <w:p w:rsidR="00F36351" w:rsidRDefault="00390992" w:rsidP="00390992">
            <w:pPr>
              <w:spacing w:before="60" w:after="60"/>
            </w:pPr>
            <w:r>
              <w:t xml:space="preserve">to consider spectrum demands for on-board communication stations in the maritime mobile service in accordance with Resolution </w:t>
            </w:r>
            <w:r>
              <w:rPr>
                <w:b/>
                <w:bCs/>
              </w:rPr>
              <w:t>358 (WRC-12);</w:t>
            </w:r>
          </w:p>
        </w:tc>
        <w:tc>
          <w:tcPr>
            <w:tcW w:w="1620" w:type="dxa"/>
          </w:tcPr>
          <w:p w:rsidR="00F36351" w:rsidRDefault="00F36351" w:rsidP="007736CF">
            <w:pPr>
              <w:spacing w:before="60" w:after="60"/>
              <w:jc w:val="center"/>
            </w:pPr>
            <w:r>
              <w:t>15</w:t>
            </w:r>
          </w:p>
        </w:tc>
        <w:tc>
          <w:tcPr>
            <w:tcW w:w="1530" w:type="dxa"/>
          </w:tcPr>
          <w:p w:rsidR="00F36351" w:rsidRDefault="00390992" w:rsidP="00C41254">
            <w:pPr>
              <w:spacing w:before="60" w:after="60"/>
              <w:jc w:val="center"/>
            </w:pPr>
            <w:r>
              <w:t>OUT-27 (Rev.1)</w:t>
            </w:r>
          </w:p>
        </w:tc>
        <w:tc>
          <w:tcPr>
            <w:tcW w:w="2174" w:type="dxa"/>
          </w:tcPr>
          <w:p w:rsidR="00F36351" w:rsidRDefault="00390992" w:rsidP="007736CF">
            <w:pPr>
              <w:spacing w:before="60" w:after="60"/>
            </w:pPr>
            <w:r>
              <w:t>A15/</w:t>
            </w:r>
            <w:r w:rsidR="00F36351">
              <w:t>1 to 4</w:t>
            </w:r>
          </w:p>
        </w:tc>
        <w:tc>
          <w:tcPr>
            <w:tcW w:w="1323" w:type="dxa"/>
          </w:tcPr>
          <w:p w:rsidR="00F36351" w:rsidRDefault="00F36351" w:rsidP="00F36351">
            <w:pPr>
              <w:spacing w:before="60" w:after="60"/>
              <w:jc w:val="center"/>
            </w:pPr>
          </w:p>
        </w:tc>
      </w:tr>
      <w:tr w:rsidR="00390992" w:rsidTr="00390992">
        <w:tc>
          <w:tcPr>
            <w:tcW w:w="1536" w:type="dxa"/>
            <w:vMerge w:val="restart"/>
          </w:tcPr>
          <w:p w:rsidR="00390992" w:rsidRPr="00C41254" w:rsidRDefault="00390992" w:rsidP="007736CF">
            <w:pPr>
              <w:spacing w:before="60" w:after="60"/>
              <w:jc w:val="center"/>
            </w:pPr>
            <w:r w:rsidRPr="00C41254">
              <w:t>1.16</w:t>
            </w:r>
          </w:p>
        </w:tc>
        <w:tc>
          <w:tcPr>
            <w:tcW w:w="1283" w:type="dxa"/>
            <w:vMerge w:val="restart"/>
          </w:tcPr>
          <w:p w:rsidR="00390992" w:rsidRPr="00C41254" w:rsidRDefault="00390992" w:rsidP="00726398">
            <w:pPr>
              <w:spacing w:before="60" w:after="60"/>
              <w:jc w:val="center"/>
            </w:pPr>
          </w:p>
        </w:tc>
        <w:tc>
          <w:tcPr>
            <w:tcW w:w="5906" w:type="dxa"/>
            <w:vMerge w:val="restart"/>
          </w:tcPr>
          <w:p w:rsidR="00390992" w:rsidRPr="00C41254" w:rsidRDefault="00390992" w:rsidP="00390992">
            <w:pPr>
              <w:spacing w:before="60" w:after="60"/>
            </w:pPr>
            <w:r>
              <w:t xml:space="preserve">to consider regulatory provisions and spectrum allocations to enable possible new Automatic </w:t>
            </w:r>
            <w:r>
              <w:lastRenderedPageBreak/>
              <w:t xml:space="preserve">Identification System (AIS) technology applications and possible new applications to improve maritime radiocommunication in accordance with Resolution </w:t>
            </w:r>
            <w:r>
              <w:rPr>
                <w:b/>
                <w:bCs/>
              </w:rPr>
              <w:t>360 (WRC-12);</w:t>
            </w:r>
          </w:p>
        </w:tc>
        <w:tc>
          <w:tcPr>
            <w:tcW w:w="1620" w:type="dxa"/>
            <w:vMerge w:val="restart"/>
          </w:tcPr>
          <w:p w:rsidR="00390992" w:rsidRPr="00C41254" w:rsidRDefault="00390992" w:rsidP="007736CF">
            <w:pPr>
              <w:spacing w:before="60" w:after="60"/>
              <w:jc w:val="center"/>
            </w:pPr>
            <w:r w:rsidRPr="00C41254">
              <w:lastRenderedPageBreak/>
              <w:t>16</w:t>
            </w:r>
          </w:p>
        </w:tc>
        <w:tc>
          <w:tcPr>
            <w:tcW w:w="1530" w:type="dxa"/>
            <w:vMerge w:val="restart"/>
          </w:tcPr>
          <w:p w:rsidR="00390992" w:rsidRPr="00C41254" w:rsidRDefault="00390992" w:rsidP="00C41254">
            <w:pPr>
              <w:spacing w:before="60" w:after="60"/>
              <w:jc w:val="center"/>
            </w:pPr>
            <w:r>
              <w:t>OUT-28</w:t>
            </w:r>
          </w:p>
        </w:tc>
        <w:tc>
          <w:tcPr>
            <w:tcW w:w="2174" w:type="dxa"/>
          </w:tcPr>
          <w:p w:rsidR="00390992" w:rsidRPr="00C41254" w:rsidRDefault="00766C00" w:rsidP="007736CF">
            <w:pPr>
              <w:spacing w:before="60" w:after="60"/>
            </w:pPr>
            <w:r>
              <w:t>A16/</w:t>
            </w:r>
            <w:r w:rsidR="00390992" w:rsidRPr="00C41254">
              <w:t>1 to 4</w:t>
            </w:r>
          </w:p>
        </w:tc>
        <w:tc>
          <w:tcPr>
            <w:tcW w:w="1323" w:type="dxa"/>
          </w:tcPr>
          <w:p w:rsidR="00390992" w:rsidRDefault="00390992" w:rsidP="00F36351">
            <w:pPr>
              <w:spacing w:before="60" w:after="60"/>
              <w:jc w:val="center"/>
            </w:pPr>
          </w:p>
        </w:tc>
      </w:tr>
      <w:tr w:rsidR="00390992" w:rsidTr="00390992">
        <w:tc>
          <w:tcPr>
            <w:tcW w:w="1536" w:type="dxa"/>
            <w:vMerge/>
          </w:tcPr>
          <w:p w:rsidR="00390992" w:rsidRPr="00C41254" w:rsidRDefault="00390992" w:rsidP="007736CF">
            <w:pPr>
              <w:spacing w:before="60" w:after="60"/>
              <w:jc w:val="center"/>
            </w:pPr>
          </w:p>
        </w:tc>
        <w:tc>
          <w:tcPr>
            <w:tcW w:w="1283" w:type="dxa"/>
            <w:vMerge/>
          </w:tcPr>
          <w:p w:rsidR="00390992" w:rsidRPr="00C41254" w:rsidRDefault="00390992" w:rsidP="00726398">
            <w:pPr>
              <w:spacing w:before="60" w:after="60"/>
              <w:jc w:val="center"/>
            </w:pPr>
          </w:p>
        </w:tc>
        <w:tc>
          <w:tcPr>
            <w:tcW w:w="5906" w:type="dxa"/>
            <w:vMerge/>
          </w:tcPr>
          <w:p w:rsidR="00390992" w:rsidRPr="00C41254" w:rsidRDefault="00390992" w:rsidP="007736CF">
            <w:pPr>
              <w:spacing w:before="60" w:after="60"/>
              <w:jc w:val="center"/>
            </w:pPr>
          </w:p>
        </w:tc>
        <w:tc>
          <w:tcPr>
            <w:tcW w:w="1620" w:type="dxa"/>
            <w:vMerge/>
          </w:tcPr>
          <w:p w:rsidR="00390992" w:rsidRPr="00C41254" w:rsidRDefault="00390992" w:rsidP="007736CF">
            <w:pPr>
              <w:spacing w:before="60" w:after="60"/>
              <w:jc w:val="center"/>
            </w:pPr>
          </w:p>
        </w:tc>
        <w:tc>
          <w:tcPr>
            <w:tcW w:w="1530" w:type="dxa"/>
            <w:vMerge/>
          </w:tcPr>
          <w:p w:rsidR="00390992" w:rsidRPr="00C41254" w:rsidRDefault="00390992" w:rsidP="00C41254">
            <w:pPr>
              <w:spacing w:before="60" w:after="60"/>
              <w:jc w:val="center"/>
            </w:pPr>
          </w:p>
        </w:tc>
        <w:tc>
          <w:tcPr>
            <w:tcW w:w="2174" w:type="dxa"/>
          </w:tcPr>
          <w:p w:rsidR="00390992" w:rsidRPr="00C41254" w:rsidRDefault="00766C00" w:rsidP="00560399">
            <w:pPr>
              <w:spacing w:before="60" w:after="60"/>
            </w:pPr>
            <w:r>
              <w:t>A16/</w:t>
            </w:r>
            <w:r w:rsidR="00390992" w:rsidRPr="00C41254">
              <w:t>5 to 7</w:t>
            </w:r>
          </w:p>
        </w:tc>
        <w:tc>
          <w:tcPr>
            <w:tcW w:w="1323" w:type="dxa"/>
          </w:tcPr>
          <w:p w:rsidR="00390992" w:rsidRDefault="00390992" w:rsidP="00F36351">
            <w:pPr>
              <w:spacing w:before="60" w:after="60"/>
              <w:jc w:val="center"/>
            </w:pPr>
          </w:p>
        </w:tc>
      </w:tr>
      <w:tr w:rsidR="00390992" w:rsidTr="00390992">
        <w:tc>
          <w:tcPr>
            <w:tcW w:w="1536" w:type="dxa"/>
            <w:vMerge/>
          </w:tcPr>
          <w:p w:rsidR="00390992" w:rsidRPr="00C41254" w:rsidRDefault="00390992" w:rsidP="007736CF">
            <w:pPr>
              <w:spacing w:before="60" w:after="60"/>
              <w:jc w:val="center"/>
            </w:pPr>
          </w:p>
        </w:tc>
        <w:tc>
          <w:tcPr>
            <w:tcW w:w="1283" w:type="dxa"/>
            <w:vMerge/>
          </w:tcPr>
          <w:p w:rsidR="00390992" w:rsidRPr="00C41254" w:rsidRDefault="00390992" w:rsidP="00726398">
            <w:pPr>
              <w:spacing w:before="60" w:after="60"/>
              <w:jc w:val="center"/>
            </w:pPr>
          </w:p>
        </w:tc>
        <w:tc>
          <w:tcPr>
            <w:tcW w:w="5906" w:type="dxa"/>
            <w:vMerge/>
          </w:tcPr>
          <w:p w:rsidR="00390992" w:rsidRPr="00C41254" w:rsidRDefault="00390992" w:rsidP="007736CF">
            <w:pPr>
              <w:spacing w:before="60" w:after="60"/>
              <w:jc w:val="center"/>
            </w:pPr>
          </w:p>
        </w:tc>
        <w:tc>
          <w:tcPr>
            <w:tcW w:w="1620" w:type="dxa"/>
            <w:vMerge/>
          </w:tcPr>
          <w:p w:rsidR="00390992" w:rsidRPr="00C41254" w:rsidRDefault="00390992" w:rsidP="007736CF">
            <w:pPr>
              <w:spacing w:before="60" w:after="60"/>
              <w:jc w:val="center"/>
            </w:pPr>
          </w:p>
        </w:tc>
        <w:tc>
          <w:tcPr>
            <w:tcW w:w="1530" w:type="dxa"/>
            <w:vMerge/>
          </w:tcPr>
          <w:p w:rsidR="00390992" w:rsidRPr="00C41254" w:rsidRDefault="00390992" w:rsidP="00C41254">
            <w:pPr>
              <w:spacing w:before="60" w:after="60"/>
              <w:jc w:val="center"/>
            </w:pPr>
          </w:p>
        </w:tc>
        <w:tc>
          <w:tcPr>
            <w:tcW w:w="2174" w:type="dxa"/>
          </w:tcPr>
          <w:p w:rsidR="00390992" w:rsidRPr="00C41254" w:rsidRDefault="00766C00" w:rsidP="007736CF">
            <w:pPr>
              <w:spacing w:before="60" w:after="60"/>
            </w:pPr>
            <w:r>
              <w:t>A16/</w:t>
            </w:r>
            <w:r w:rsidR="00390992" w:rsidRPr="00C41254">
              <w:t>8 to 16</w:t>
            </w:r>
          </w:p>
        </w:tc>
        <w:tc>
          <w:tcPr>
            <w:tcW w:w="1323" w:type="dxa"/>
          </w:tcPr>
          <w:p w:rsidR="00390992" w:rsidRDefault="00390992" w:rsidP="00F36351">
            <w:pPr>
              <w:spacing w:before="60" w:after="60"/>
              <w:jc w:val="center"/>
            </w:pPr>
          </w:p>
        </w:tc>
      </w:tr>
      <w:tr w:rsidR="00390992" w:rsidTr="00390992">
        <w:tc>
          <w:tcPr>
            <w:tcW w:w="1536" w:type="dxa"/>
            <w:vMerge/>
          </w:tcPr>
          <w:p w:rsidR="00390992" w:rsidRPr="00C41254" w:rsidRDefault="00390992" w:rsidP="007736CF">
            <w:pPr>
              <w:spacing w:before="60" w:after="60"/>
              <w:jc w:val="center"/>
            </w:pPr>
          </w:p>
        </w:tc>
        <w:tc>
          <w:tcPr>
            <w:tcW w:w="1283" w:type="dxa"/>
            <w:vMerge/>
          </w:tcPr>
          <w:p w:rsidR="00390992" w:rsidRPr="00C41254" w:rsidRDefault="00390992" w:rsidP="00726398">
            <w:pPr>
              <w:spacing w:before="60" w:after="60"/>
              <w:jc w:val="center"/>
            </w:pPr>
          </w:p>
        </w:tc>
        <w:tc>
          <w:tcPr>
            <w:tcW w:w="5906" w:type="dxa"/>
            <w:vMerge/>
          </w:tcPr>
          <w:p w:rsidR="00390992" w:rsidRPr="00C41254" w:rsidRDefault="00390992" w:rsidP="007736CF">
            <w:pPr>
              <w:spacing w:before="60" w:after="60"/>
              <w:jc w:val="center"/>
            </w:pPr>
          </w:p>
        </w:tc>
        <w:tc>
          <w:tcPr>
            <w:tcW w:w="1620" w:type="dxa"/>
            <w:vMerge/>
          </w:tcPr>
          <w:p w:rsidR="00390992" w:rsidRPr="00C41254" w:rsidRDefault="00390992" w:rsidP="007736CF">
            <w:pPr>
              <w:spacing w:before="60" w:after="60"/>
              <w:jc w:val="center"/>
            </w:pPr>
          </w:p>
        </w:tc>
        <w:tc>
          <w:tcPr>
            <w:tcW w:w="1530" w:type="dxa"/>
            <w:vMerge/>
          </w:tcPr>
          <w:p w:rsidR="00390992" w:rsidRPr="00C41254" w:rsidRDefault="00390992" w:rsidP="00C41254">
            <w:pPr>
              <w:spacing w:before="60" w:after="60"/>
              <w:jc w:val="center"/>
            </w:pPr>
          </w:p>
        </w:tc>
        <w:tc>
          <w:tcPr>
            <w:tcW w:w="2174" w:type="dxa"/>
          </w:tcPr>
          <w:p w:rsidR="00390992" w:rsidRPr="00C41254" w:rsidRDefault="00766C00" w:rsidP="00560399">
            <w:pPr>
              <w:spacing w:before="60" w:after="60"/>
            </w:pPr>
            <w:r>
              <w:t>A16/</w:t>
            </w:r>
            <w:r w:rsidR="00390992" w:rsidRPr="00C41254">
              <w:t>17 to 19</w:t>
            </w:r>
          </w:p>
        </w:tc>
        <w:tc>
          <w:tcPr>
            <w:tcW w:w="1323" w:type="dxa"/>
          </w:tcPr>
          <w:p w:rsidR="00390992" w:rsidRDefault="00390992" w:rsidP="00F36351">
            <w:pPr>
              <w:spacing w:before="60" w:after="60"/>
              <w:jc w:val="center"/>
            </w:pPr>
          </w:p>
        </w:tc>
      </w:tr>
      <w:tr w:rsidR="00390992" w:rsidTr="00390992">
        <w:tc>
          <w:tcPr>
            <w:tcW w:w="1536" w:type="dxa"/>
            <w:vMerge/>
          </w:tcPr>
          <w:p w:rsidR="00390992" w:rsidRPr="00C41254" w:rsidRDefault="00390992" w:rsidP="007736CF">
            <w:pPr>
              <w:spacing w:before="60" w:after="60"/>
              <w:jc w:val="center"/>
            </w:pPr>
          </w:p>
        </w:tc>
        <w:tc>
          <w:tcPr>
            <w:tcW w:w="1283" w:type="dxa"/>
            <w:vMerge/>
          </w:tcPr>
          <w:p w:rsidR="00390992" w:rsidRPr="00C41254" w:rsidRDefault="00390992" w:rsidP="00726398">
            <w:pPr>
              <w:spacing w:before="60" w:after="60"/>
              <w:jc w:val="center"/>
            </w:pPr>
          </w:p>
        </w:tc>
        <w:tc>
          <w:tcPr>
            <w:tcW w:w="5906" w:type="dxa"/>
            <w:vMerge/>
          </w:tcPr>
          <w:p w:rsidR="00390992" w:rsidRPr="00C41254" w:rsidRDefault="00390992" w:rsidP="007736CF">
            <w:pPr>
              <w:spacing w:before="60" w:after="60"/>
              <w:jc w:val="center"/>
            </w:pPr>
          </w:p>
        </w:tc>
        <w:tc>
          <w:tcPr>
            <w:tcW w:w="1620" w:type="dxa"/>
            <w:vMerge/>
          </w:tcPr>
          <w:p w:rsidR="00390992" w:rsidRPr="00C41254" w:rsidRDefault="00390992" w:rsidP="007736CF">
            <w:pPr>
              <w:spacing w:before="60" w:after="60"/>
              <w:jc w:val="center"/>
            </w:pPr>
          </w:p>
        </w:tc>
        <w:tc>
          <w:tcPr>
            <w:tcW w:w="1530" w:type="dxa"/>
            <w:vMerge/>
          </w:tcPr>
          <w:p w:rsidR="00390992" w:rsidRPr="00C41254" w:rsidRDefault="00390992" w:rsidP="00C41254">
            <w:pPr>
              <w:spacing w:before="60" w:after="60"/>
              <w:jc w:val="center"/>
            </w:pPr>
          </w:p>
        </w:tc>
        <w:tc>
          <w:tcPr>
            <w:tcW w:w="2174" w:type="dxa"/>
          </w:tcPr>
          <w:p w:rsidR="00390992" w:rsidRPr="00C41254" w:rsidRDefault="00766C00" w:rsidP="007736CF">
            <w:pPr>
              <w:spacing w:before="60" w:after="60"/>
            </w:pPr>
            <w:r>
              <w:t>A16/</w:t>
            </w:r>
            <w:r w:rsidR="00390992" w:rsidRPr="00C41254">
              <w:t>20</w:t>
            </w:r>
          </w:p>
        </w:tc>
        <w:tc>
          <w:tcPr>
            <w:tcW w:w="1323" w:type="dxa"/>
          </w:tcPr>
          <w:p w:rsidR="00390992" w:rsidRDefault="00390992" w:rsidP="00F36351">
            <w:pPr>
              <w:spacing w:before="60" w:after="60"/>
              <w:jc w:val="center"/>
            </w:pPr>
          </w:p>
        </w:tc>
      </w:tr>
      <w:tr w:rsidR="00F36351" w:rsidTr="00390992">
        <w:tc>
          <w:tcPr>
            <w:tcW w:w="1536" w:type="dxa"/>
          </w:tcPr>
          <w:p w:rsidR="00F36351" w:rsidRDefault="00F36351" w:rsidP="007736CF">
            <w:pPr>
              <w:spacing w:before="60" w:after="60"/>
              <w:jc w:val="center"/>
            </w:pPr>
            <w:r>
              <w:t>1.17</w:t>
            </w:r>
          </w:p>
        </w:tc>
        <w:tc>
          <w:tcPr>
            <w:tcW w:w="1283" w:type="dxa"/>
          </w:tcPr>
          <w:p w:rsidR="00F36351" w:rsidRDefault="00F36351" w:rsidP="00726398">
            <w:pPr>
              <w:spacing w:before="60" w:after="60"/>
              <w:jc w:val="center"/>
            </w:pPr>
          </w:p>
        </w:tc>
        <w:tc>
          <w:tcPr>
            <w:tcW w:w="5906" w:type="dxa"/>
          </w:tcPr>
          <w:p w:rsidR="00F36351" w:rsidRDefault="004271B0" w:rsidP="004271B0">
            <w:pPr>
              <w:spacing w:before="60" w:after="60"/>
            </w:pPr>
            <w:r>
              <w:t xml:space="preserve">to consider possible spectrum requirements and regulatory actions, including appropriate aeronautical allocations, to support wireless avionics intra-communications (WAIC), in accordance with Resolution </w:t>
            </w:r>
            <w:r>
              <w:rPr>
                <w:b/>
                <w:bCs/>
              </w:rPr>
              <w:t>423 (WRC-12);</w:t>
            </w:r>
          </w:p>
        </w:tc>
        <w:tc>
          <w:tcPr>
            <w:tcW w:w="1620" w:type="dxa"/>
          </w:tcPr>
          <w:p w:rsidR="00F36351" w:rsidRDefault="00F36351" w:rsidP="007736CF">
            <w:pPr>
              <w:spacing w:before="60" w:after="60"/>
              <w:jc w:val="center"/>
            </w:pPr>
            <w:r>
              <w:t>17</w:t>
            </w:r>
          </w:p>
        </w:tc>
        <w:tc>
          <w:tcPr>
            <w:tcW w:w="1530" w:type="dxa"/>
          </w:tcPr>
          <w:p w:rsidR="00F36351" w:rsidRDefault="004271B0" w:rsidP="00C41254">
            <w:pPr>
              <w:spacing w:before="60" w:after="60"/>
              <w:jc w:val="center"/>
            </w:pPr>
            <w:r>
              <w:t>OUT-29</w:t>
            </w:r>
          </w:p>
        </w:tc>
        <w:tc>
          <w:tcPr>
            <w:tcW w:w="2174" w:type="dxa"/>
          </w:tcPr>
          <w:p w:rsidR="00F36351" w:rsidRDefault="004271B0" w:rsidP="007736CF">
            <w:pPr>
              <w:spacing w:before="60" w:after="60"/>
            </w:pPr>
            <w:r>
              <w:t>A17/</w:t>
            </w:r>
            <w:r w:rsidR="00F36351">
              <w:t>1 to 6</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1.18</w:t>
            </w:r>
          </w:p>
        </w:tc>
        <w:tc>
          <w:tcPr>
            <w:tcW w:w="1283" w:type="dxa"/>
          </w:tcPr>
          <w:p w:rsidR="00F36351" w:rsidRDefault="00F36351" w:rsidP="00726398">
            <w:pPr>
              <w:spacing w:before="60" w:after="60"/>
              <w:jc w:val="center"/>
            </w:pPr>
          </w:p>
        </w:tc>
        <w:tc>
          <w:tcPr>
            <w:tcW w:w="5906" w:type="dxa"/>
          </w:tcPr>
          <w:p w:rsidR="00F36351" w:rsidRDefault="004271B0" w:rsidP="004271B0">
            <w:pPr>
              <w:spacing w:before="60" w:after="60"/>
            </w:pPr>
            <w:r>
              <w:t xml:space="preserve">to consider a primary allocation to the radiolocation service for automotive applications in the 77.5-78.0 GHz frequency band in accordance with Resolution </w:t>
            </w:r>
            <w:r>
              <w:rPr>
                <w:b/>
                <w:bCs/>
              </w:rPr>
              <w:t>654 (WRC-12)</w:t>
            </w:r>
          </w:p>
        </w:tc>
        <w:tc>
          <w:tcPr>
            <w:tcW w:w="1620" w:type="dxa"/>
          </w:tcPr>
          <w:p w:rsidR="00F36351" w:rsidRDefault="00F36351" w:rsidP="007736CF">
            <w:pPr>
              <w:spacing w:before="60" w:after="60"/>
              <w:jc w:val="center"/>
            </w:pPr>
            <w:r>
              <w:t>18</w:t>
            </w:r>
          </w:p>
        </w:tc>
        <w:tc>
          <w:tcPr>
            <w:tcW w:w="1530" w:type="dxa"/>
          </w:tcPr>
          <w:p w:rsidR="00F36351" w:rsidRDefault="004271B0" w:rsidP="00C41254">
            <w:pPr>
              <w:spacing w:before="60" w:after="60"/>
              <w:jc w:val="center"/>
            </w:pPr>
            <w:r>
              <w:t>OUT-30 (Rev.2)</w:t>
            </w:r>
          </w:p>
        </w:tc>
        <w:tc>
          <w:tcPr>
            <w:tcW w:w="2174" w:type="dxa"/>
          </w:tcPr>
          <w:p w:rsidR="00F36351" w:rsidRDefault="004271B0" w:rsidP="007736CF">
            <w:pPr>
              <w:spacing w:before="60" w:after="60"/>
            </w:pPr>
            <w:r>
              <w:t>A18/</w:t>
            </w:r>
            <w:r w:rsidR="00F36351">
              <w:t>1 to 3</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2</w:t>
            </w:r>
          </w:p>
        </w:tc>
        <w:tc>
          <w:tcPr>
            <w:tcW w:w="1283" w:type="dxa"/>
          </w:tcPr>
          <w:p w:rsidR="00F36351" w:rsidRDefault="00F36351" w:rsidP="00726398">
            <w:pPr>
              <w:spacing w:before="60" w:after="60"/>
              <w:jc w:val="center"/>
            </w:pPr>
          </w:p>
        </w:tc>
        <w:tc>
          <w:tcPr>
            <w:tcW w:w="5906" w:type="dxa"/>
          </w:tcPr>
          <w:p w:rsidR="00F36351" w:rsidRDefault="004271B0" w:rsidP="004271B0">
            <w:pPr>
              <w:spacing w:before="60" w:after="60"/>
            </w:pPr>
            <w:r>
              <w:t xml:space="preserve">to examine the revised ITU-R Recommendations incorporated by reference in the Radio Regulations communicated by the Radiocommunication Assembly, in accordance with Resolution </w:t>
            </w:r>
            <w:r>
              <w:rPr>
                <w:b/>
                <w:bCs/>
              </w:rPr>
              <w:t>28 (Rev.WRC-03)</w:t>
            </w:r>
            <w:r>
              <w:t xml:space="preserve">, and to decide whether or not to update the corresponding references in the Radio Regulations, in accordance with the principles contained in Annex 1 to Resolution </w:t>
            </w:r>
            <w:r>
              <w:rPr>
                <w:b/>
                <w:bCs/>
              </w:rPr>
              <w:t>27 (Rev.WRC-12);</w:t>
            </w:r>
          </w:p>
        </w:tc>
        <w:tc>
          <w:tcPr>
            <w:tcW w:w="1620" w:type="dxa"/>
          </w:tcPr>
          <w:p w:rsidR="00F36351" w:rsidRDefault="00F36351" w:rsidP="007736CF">
            <w:pPr>
              <w:spacing w:before="60" w:after="60"/>
              <w:jc w:val="center"/>
            </w:pPr>
            <w:r>
              <w:t>19</w:t>
            </w:r>
          </w:p>
        </w:tc>
        <w:tc>
          <w:tcPr>
            <w:tcW w:w="1530" w:type="dxa"/>
          </w:tcPr>
          <w:p w:rsidR="00F36351" w:rsidRDefault="004271B0" w:rsidP="00C41254">
            <w:pPr>
              <w:spacing w:before="60" w:after="60"/>
              <w:jc w:val="center"/>
            </w:pPr>
            <w:r>
              <w:t>OUT-33 (Rev.1)</w:t>
            </w:r>
          </w:p>
        </w:tc>
        <w:tc>
          <w:tcPr>
            <w:tcW w:w="2174" w:type="dxa"/>
          </w:tcPr>
          <w:p w:rsidR="00F36351" w:rsidRDefault="004271B0" w:rsidP="007736CF">
            <w:pPr>
              <w:spacing w:before="60" w:after="60"/>
            </w:pPr>
            <w:r>
              <w:t>A19/</w:t>
            </w:r>
            <w:r w:rsidR="00F36351">
              <w:t>1 to 13</w:t>
            </w:r>
          </w:p>
        </w:tc>
        <w:tc>
          <w:tcPr>
            <w:tcW w:w="1323" w:type="dxa"/>
          </w:tcPr>
          <w:p w:rsidR="00F36351" w:rsidRDefault="00F36351" w:rsidP="00F36351">
            <w:pPr>
              <w:spacing w:before="60" w:after="60"/>
              <w:jc w:val="center"/>
            </w:pPr>
          </w:p>
        </w:tc>
      </w:tr>
      <w:tr w:rsidR="00F36351" w:rsidTr="00390992">
        <w:tc>
          <w:tcPr>
            <w:tcW w:w="1536" w:type="dxa"/>
          </w:tcPr>
          <w:p w:rsidR="00F36351" w:rsidRDefault="00F36351" w:rsidP="007736CF">
            <w:pPr>
              <w:spacing w:before="60" w:after="60"/>
              <w:jc w:val="center"/>
            </w:pPr>
            <w:r>
              <w:t>4</w:t>
            </w:r>
          </w:p>
        </w:tc>
        <w:tc>
          <w:tcPr>
            <w:tcW w:w="1283" w:type="dxa"/>
          </w:tcPr>
          <w:p w:rsidR="00F36351" w:rsidRDefault="00F36351" w:rsidP="00726398">
            <w:pPr>
              <w:spacing w:before="60" w:after="60"/>
              <w:jc w:val="center"/>
            </w:pPr>
          </w:p>
        </w:tc>
        <w:tc>
          <w:tcPr>
            <w:tcW w:w="5906" w:type="dxa"/>
          </w:tcPr>
          <w:p w:rsidR="00F36351" w:rsidRDefault="004271B0" w:rsidP="004271B0">
            <w:pPr>
              <w:spacing w:before="60" w:after="60"/>
            </w:pPr>
            <w:r>
              <w:t xml:space="preserve">in accordance with Resolution </w:t>
            </w:r>
            <w:r>
              <w:rPr>
                <w:b/>
                <w:bCs/>
              </w:rPr>
              <w:t>95 (Rev.WRC-07)</w:t>
            </w:r>
            <w:r>
              <w:t>, to review the resolutions and recommendations of previous conferences with a view to their possible revision, replacement or abrogation;</w:t>
            </w:r>
          </w:p>
        </w:tc>
        <w:tc>
          <w:tcPr>
            <w:tcW w:w="1620" w:type="dxa"/>
          </w:tcPr>
          <w:p w:rsidR="00F36351" w:rsidRDefault="00F36351" w:rsidP="007736CF">
            <w:pPr>
              <w:spacing w:before="60" w:after="60"/>
              <w:jc w:val="center"/>
            </w:pPr>
            <w:r>
              <w:t>20</w:t>
            </w:r>
          </w:p>
        </w:tc>
        <w:tc>
          <w:tcPr>
            <w:tcW w:w="1530" w:type="dxa"/>
          </w:tcPr>
          <w:p w:rsidR="00F36351" w:rsidRDefault="004271B0" w:rsidP="00C41254">
            <w:pPr>
              <w:spacing w:before="60" w:after="60"/>
              <w:jc w:val="center"/>
            </w:pPr>
            <w:r>
              <w:t>OUT-34 (Rev.1)</w:t>
            </w:r>
          </w:p>
        </w:tc>
        <w:tc>
          <w:tcPr>
            <w:tcW w:w="2174" w:type="dxa"/>
          </w:tcPr>
          <w:p w:rsidR="00F36351" w:rsidRDefault="004271B0" w:rsidP="007736CF">
            <w:pPr>
              <w:spacing w:before="60" w:after="60"/>
            </w:pPr>
            <w:r>
              <w:t>A20/</w:t>
            </w:r>
            <w:r w:rsidR="00E4556C">
              <w:t xml:space="preserve">1 and </w:t>
            </w:r>
            <w:r w:rsidR="00F36351">
              <w:t>2</w:t>
            </w:r>
          </w:p>
        </w:tc>
        <w:tc>
          <w:tcPr>
            <w:tcW w:w="1323" w:type="dxa"/>
          </w:tcPr>
          <w:p w:rsidR="00F36351" w:rsidRDefault="00F36351" w:rsidP="00F36351">
            <w:pPr>
              <w:spacing w:before="60" w:after="60"/>
              <w:jc w:val="center"/>
            </w:pPr>
          </w:p>
        </w:tc>
      </w:tr>
      <w:tr w:rsidR="00E4556C" w:rsidTr="00390992">
        <w:tc>
          <w:tcPr>
            <w:tcW w:w="1536" w:type="dxa"/>
            <w:vMerge w:val="restart"/>
          </w:tcPr>
          <w:p w:rsidR="00E4556C" w:rsidRDefault="00E4556C" w:rsidP="007736CF">
            <w:pPr>
              <w:spacing w:before="60" w:after="60"/>
              <w:jc w:val="center"/>
            </w:pPr>
            <w:r>
              <w:t>7</w:t>
            </w:r>
          </w:p>
        </w:tc>
        <w:tc>
          <w:tcPr>
            <w:tcW w:w="1283" w:type="dxa"/>
          </w:tcPr>
          <w:p w:rsidR="00E4556C" w:rsidRDefault="00E4556C" w:rsidP="00726398">
            <w:pPr>
              <w:spacing w:before="60" w:after="60"/>
              <w:jc w:val="center"/>
            </w:pPr>
          </w:p>
        </w:tc>
        <w:tc>
          <w:tcPr>
            <w:tcW w:w="5906" w:type="dxa"/>
          </w:tcPr>
          <w:p w:rsidR="00E4556C" w:rsidRDefault="00E4556C" w:rsidP="00726398">
            <w:pPr>
              <w:spacing w:before="60" w:after="60"/>
            </w:pPr>
            <w:r>
              <w:t xml:space="preserve">to consider possible changes, and other options, in response to Resolution 86 (Rev. Marrakesh, 2002) of the </w:t>
            </w:r>
            <w:r>
              <w:lastRenderedPageBreak/>
              <w:t xml:space="preserve">Plenipotentiary Conference, an advance publication, coordination, notification and recording procedures for frequency assignments pertaining to satellite networks, in accordance with Resolution </w:t>
            </w:r>
            <w:r>
              <w:rPr>
                <w:b/>
                <w:bCs/>
              </w:rPr>
              <w:t>86 (Rev.WRC-07)</w:t>
            </w:r>
            <w:r>
              <w:t xml:space="preserve"> to facilitate rational, efficient, and economical use of radio frequencies and any associated orbits, including the geostationary-satellite orbit;</w:t>
            </w:r>
          </w:p>
        </w:tc>
        <w:tc>
          <w:tcPr>
            <w:tcW w:w="1620" w:type="dxa"/>
          </w:tcPr>
          <w:p w:rsidR="00E4556C" w:rsidRDefault="00E4556C" w:rsidP="007736CF">
            <w:pPr>
              <w:spacing w:before="60" w:after="60"/>
              <w:jc w:val="center"/>
            </w:pPr>
            <w:r>
              <w:lastRenderedPageBreak/>
              <w:t>21</w:t>
            </w:r>
          </w:p>
        </w:tc>
        <w:tc>
          <w:tcPr>
            <w:tcW w:w="1530" w:type="dxa"/>
            <w:vMerge w:val="restart"/>
          </w:tcPr>
          <w:p w:rsidR="00E4556C" w:rsidRDefault="00E4556C" w:rsidP="00C41254">
            <w:pPr>
              <w:spacing w:before="60" w:after="60"/>
              <w:jc w:val="center"/>
            </w:pPr>
            <w:r>
              <w:t>OUT-21</w:t>
            </w:r>
          </w:p>
        </w:tc>
        <w:tc>
          <w:tcPr>
            <w:tcW w:w="2174" w:type="dxa"/>
          </w:tcPr>
          <w:p w:rsidR="00E4556C" w:rsidRDefault="00E4556C" w:rsidP="007736CF">
            <w:pPr>
              <w:spacing w:before="60" w:after="60"/>
            </w:pP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A</w:t>
            </w:r>
          </w:p>
        </w:tc>
        <w:tc>
          <w:tcPr>
            <w:tcW w:w="5906" w:type="dxa"/>
          </w:tcPr>
          <w:p w:rsidR="00E4556C" w:rsidRPr="00726398" w:rsidRDefault="00E4556C" w:rsidP="00726398">
            <w:pPr>
              <w:rPr>
                <w:rFonts w:eastAsia="Times New Roman"/>
                <w:lang w:val="en-US"/>
              </w:rPr>
            </w:pPr>
            <w:r w:rsidRPr="00726398">
              <w:rPr>
                <w:rFonts w:eastAsia="Times New Roman"/>
                <w:lang w:val="en-US"/>
              </w:rPr>
              <w:t xml:space="preserve">Issue A – Informing the Bureau of a suspension under RR No. 11.49beyond six months </w:t>
            </w:r>
          </w:p>
          <w:p w:rsidR="00E4556C" w:rsidRDefault="00E4556C" w:rsidP="00726398">
            <w:pPr>
              <w:spacing w:before="60" w:after="60"/>
            </w:pPr>
          </w:p>
        </w:tc>
        <w:tc>
          <w:tcPr>
            <w:tcW w:w="1620" w:type="dxa"/>
          </w:tcPr>
          <w:p w:rsidR="00E4556C" w:rsidRDefault="00CD1611" w:rsidP="007736CF">
            <w:pPr>
              <w:spacing w:before="60" w:after="60"/>
              <w:jc w:val="center"/>
            </w:pPr>
            <w:r>
              <w:t>21-A1</w:t>
            </w:r>
          </w:p>
        </w:tc>
        <w:tc>
          <w:tcPr>
            <w:tcW w:w="1530" w:type="dxa"/>
            <w:vMerge/>
          </w:tcPr>
          <w:p w:rsidR="00E4556C" w:rsidRDefault="00E4556C" w:rsidP="00C41254">
            <w:pPr>
              <w:spacing w:before="60" w:after="60"/>
              <w:jc w:val="center"/>
            </w:pPr>
          </w:p>
        </w:tc>
        <w:tc>
          <w:tcPr>
            <w:tcW w:w="2174" w:type="dxa"/>
          </w:tcPr>
          <w:p w:rsidR="00E4556C" w:rsidRDefault="00E4556C" w:rsidP="007736CF">
            <w:pPr>
              <w:spacing w:before="60" w:after="60"/>
            </w:pPr>
            <w:r>
              <w:t>A21-A1/1 and 2</w:t>
            </w: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B</w:t>
            </w:r>
          </w:p>
        </w:tc>
        <w:tc>
          <w:tcPr>
            <w:tcW w:w="5906" w:type="dxa"/>
          </w:tcPr>
          <w:p w:rsidR="00E4556C" w:rsidRPr="00E4556C" w:rsidRDefault="00E4556C" w:rsidP="00E4556C">
            <w:pPr>
              <w:spacing w:before="60" w:after="60"/>
            </w:pPr>
            <w:r w:rsidRPr="00E4556C">
              <w:rPr>
                <w:rFonts w:eastAsiaTheme="minorEastAsia"/>
                <w:snapToGrid w:val="0"/>
                <w:lang w:eastAsia="ja-JP"/>
              </w:rPr>
              <w:t xml:space="preserve">Issue B - Publication of information on </w:t>
            </w:r>
            <w:r w:rsidRPr="00E4556C">
              <w:rPr>
                <w:rFonts w:eastAsiaTheme="minorEastAsia" w:hint="eastAsia"/>
                <w:snapToGrid w:val="0"/>
                <w:lang w:eastAsia="ja-JP"/>
              </w:rPr>
              <w:t>BIU</w:t>
            </w:r>
            <w:r w:rsidRPr="00E4556C">
              <w:rPr>
                <w:rFonts w:eastAsiaTheme="minorEastAsia"/>
                <w:snapToGrid w:val="0"/>
                <w:lang w:eastAsia="ja-JP"/>
              </w:rPr>
              <w:t xml:space="preserve"> of satellite networks at the ITU website</w:t>
            </w:r>
          </w:p>
        </w:tc>
        <w:tc>
          <w:tcPr>
            <w:tcW w:w="1620" w:type="dxa"/>
          </w:tcPr>
          <w:p w:rsidR="00E4556C" w:rsidRDefault="00CD1611" w:rsidP="007736CF">
            <w:pPr>
              <w:spacing w:before="60" w:after="60"/>
              <w:jc w:val="center"/>
            </w:pPr>
            <w:r>
              <w:t>21-A2</w:t>
            </w:r>
          </w:p>
        </w:tc>
        <w:tc>
          <w:tcPr>
            <w:tcW w:w="1530" w:type="dxa"/>
            <w:vMerge/>
          </w:tcPr>
          <w:p w:rsidR="00E4556C" w:rsidRDefault="00E4556C" w:rsidP="00C41254">
            <w:pPr>
              <w:spacing w:before="60" w:after="60"/>
              <w:jc w:val="center"/>
            </w:pPr>
          </w:p>
        </w:tc>
        <w:tc>
          <w:tcPr>
            <w:tcW w:w="2174" w:type="dxa"/>
          </w:tcPr>
          <w:p w:rsidR="00E4556C" w:rsidRDefault="00E4556C" w:rsidP="007736CF">
            <w:pPr>
              <w:spacing w:before="60" w:after="60"/>
            </w:pPr>
            <w:r>
              <w:t>A21-A2/1 to 3</w:t>
            </w: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D</w:t>
            </w:r>
          </w:p>
        </w:tc>
        <w:tc>
          <w:tcPr>
            <w:tcW w:w="5906" w:type="dxa"/>
          </w:tcPr>
          <w:p w:rsidR="00E4556C" w:rsidRPr="00E4556C" w:rsidRDefault="00E4556C" w:rsidP="00E4556C">
            <w:pPr>
              <w:spacing w:before="60" w:after="60"/>
            </w:pPr>
            <w:r w:rsidRPr="00E4556C">
              <w:rPr>
                <w:rFonts w:eastAsiaTheme="minorEastAsia"/>
                <w:snapToGrid w:val="0"/>
                <w:lang w:eastAsia="ja-JP"/>
              </w:rPr>
              <w:t>Issue D - General use of modern electronic means of comm</w:t>
            </w:r>
            <w:r w:rsidRPr="00E4556C">
              <w:rPr>
                <w:rFonts w:eastAsiaTheme="minorEastAsia" w:hint="eastAsia"/>
                <w:snapToGrid w:val="0"/>
                <w:lang w:eastAsia="ja-JP"/>
              </w:rPr>
              <w:t>unications.</w:t>
            </w:r>
            <w:r w:rsidRPr="00E4556C">
              <w:rPr>
                <w:rFonts w:eastAsiaTheme="minorEastAsia"/>
                <w:snapToGrid w:val="0"/>
                <w:lang w:eastAsia="ja-JP"/>
              </w:rPr>
              <w:t xml:space="preserve"> in coordination and notification procedures</w:t>
            </w:r>
          </w:p>
        </w:tc>
        <w:tc>
          <w:tcPr>
            <w:tcW w:w="1620" w:type="dxa"/>
          </w:tcPr>
          <w:p w:rsidR="00E4556C" w:rsidRDefault="00CD1611" w:rsidP="007736CF">
            <w:pPr>
              <w:spacing w:before="60" w:after="60"/>
              <w:jc w:val="center"/>
            </w:pPr>
            <w:r>
              <w:t>21-A4</w:t>
            </w:r>
          </w:p>
        </w:tc>
        <w:tc>
          <w:tcPr>
            <w:tcW w:w="1530" w:type="dxa"/>
            <w:vMerge/>
          </w:tcPr>
          <w:p w:rsidR="00E4556C" w:rsidRDefault="00E4556C" w:rsidP="00C41254">
            <w:pPr>
              <w:spacing w:before="60" w:after="60"/>
              <w:jc w:val="center"/>
            </w:pPr>
          </w:p>
        </w:tc>
        <w:tc>
          <w:tcPr>
            <w:tcW w:w="2174" w:type="dxa"/>
          </w:tcPr>
          <w:p w:rsidR="00E4556C" w:rsidRDefault="00E4556C" w:rsidP="007736CF">
            <w:pPr>
              <w:spacing w:before="60" w:after="60"/>
            </w:pPr>
            <w:r>
              <w:t>A21-A4/1 and 2</w:t>
            </w: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E</w:t>
            </w:r>
          </w:p>
        </w:tc>
        <w:tc>
          <w:tcPr>
            <w:tcW w:w="5906" w:type="dxa"/>
          </w:tcPr>
          <w:p w:rsidR="00E4556C" w:rsidRPr="0083192B" w:rsidRDefault="0083192B" w:rsidP="00E4556C">
            <w:pPr>
              <w:spacing w:before="60" w:after="60"/>
            </w:pPr>
            <w:r w:rsidRPr="0083192B">
              <w:rPr>
                <w:rFonts w:eastAsiaTheme="minorEastAsia"/>
                <w:snapToGrid w:val="0"/>
                <w:lang w:eastAsia="ja-JP"/>
              </w:rPr>
              <w:t xml:space="preserve">Issue E - Failure of a satellite during the ninety-day </w:t>
            </w:r>
            <w:r w:rsidRPr="0083192B">
              <w:rPr>
                <w:rFonts w:eastAsiaTheme="minorEastAsia" w:hint="eastAsia"/>
                <w:snapToGrid w:val="0"/>
                <w:lang w:eastAsia="ja-JP"/>
              </w:rPr>
              <w:t>BIU</w:t>
            </w:r>
            <w:r w:rsidRPr="0083192B">
              <w:rPr>
                <w:rFonts w:eastAsiaTheme="minorEastAsia"/>
                <w:snapToGrid w:val="0"/>
                <w:lang w:eastAsia="ja-JP"/>
              </w:rPr>
              <w:t xml:space="preserve"> period</w:t>
            </w:r>
          </w:p>
        </w:tc>
        <w:tc>
          <w:tcPr>
            <w:tcW w:w="1620" w:type="dxa"/>
          </w:tcPr>
          <w:p w:rsidR="00E4556C" w:rsidRDefault="00CD1611" w:rsidP="007736CF">
            <w:pPr>
              <w:spacing w:before="60" w:after="60"/>
              <w:jc w:val="center"/>
            </w:pPr>
            <w:r>
              <w:t>21-A5</w:t>
            </w:r>
          </w:p>
        </w:tc>
        <w:tc>
          <w:tcPr>
            <w:tcW w:w="1530" w:type="dxa"/>
            <w:vMerge/>
          </w:tcPr>
          <w:p w:rsidR="00E4556C" w:rsidRDefault="00E4556C" w:rsidP="00C41254">
            <w:pPr>
              <w:spacing w:before="60" w:after="60"/>
              <w:jc w:val="center"/>
            </w:pPr>
          </w:p>
        </w:tc>
        <w:tc>
          <w:tcPr>
            <w:tcW w:w="2174" w:type="dxa"/>
          </w:tcPr>
          <w:p w:rsidR="00E4556C" w:rsidRDefault="0083192B" w:rsidP="007736CF">
            <w:pPr>
              <w:spacing w:before="60" w:after="60"/>
            </w:pPr>
            <w:r>
              <w:t>A21-A5/</w:t>
            </w:r>
            <w:r w:rsidR="00E4556C">
              <w:t>1</w:t>
            </w: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F</w:t>
            </w:r>
          </w:p>
        </w:tc>
        <w:tc>
          <w:tcPr>
            <w:tcW w:w="5906" w:type="dxa"/>
          </w:tcPr>
          <w:p w:rsidR="00E4556C" w:rsidRPr="0083192B" w:rsidRDefault="0083192B" w:rsidP="0083192B">
            <w:pPr>
              <w:spacing w:before="60" w:after="60"/>
            </w:pPr>
            <w:r w:rsidRPr="0083192B">
              <w:rPr>
                <w:rFonts w:eastAsiaTheme="minorEastAsia"/>
                <w:snapToGrid w:val="0"/>
                <w:lang w:eastAsia="ja-JP"/>
              </w:rPr>
              <w:t>Issue F - Modifications to RR A</w:t>
            </w:r>
            <w:r w:rsidRPr="0083192B">
              <w:rPr>
                <w:rFonts w:eastAsiaTheme="minorEastAsia" w:hint="eastAsia"/>
                <w:snapToGrid w:val="0"/>
                <w:lang w:eastAsia="ja-JP"/>
              </w:rPr>
              <w:t>P</w:t>
            </w:r>
            <w:r w:rsidRPr="0083192B">
              <w:rPr>
                <w:rFonts w:eastAsiaTheme="minorEastAsia"/>
                <w:snapToGrid w:val="0"/>
                <w:lang w:eastAsia="ja-JP"/>
              </w:rPr>
              <w:t xml:space="preserve"> 30B in relation to the suspension of use of a frequency assignment recorded in the MIFR</w:t>
            </w:r>
          </w:p>
        </w:tc>
        <w:tc>
          <w:tcPr>
            <w:tcW w:w="1620" w:type="dxa"/>
          </w:tcPr>
          <w:p w:rsidR="00E4556C" w:rsidRDefault="00CD1611" w:rsidP="007736CF">
            <w:pPr>
              <w:spacing w:before="60" w:after="60"/>
              <w:jc w:val="center"/>
            </w:pPr>
            <w:r>
              <w:t>21-A6</w:t>
            </w:r>
          </w:p>
        </w:tc>
        <w:tc>
          <w:tcPr>
            <w:tcW w:w="1530" w:type="dxa"/>
            <w:vMerge/>
          </w:tcPr>
          <w:p w:rsidR="00E4556C" w:rsidRDefault="00E4556C" w:rsidP="00C41254">
            <w:pPr>
              <w:spacing w:before="60" w:after="60"/>
              <w:jc w:val="center"/>
            </w:pPr>
          </w:p>
        </w:tc>
        <w:tc>
          <w:tcPr>
            <w:tcW w:w="2174" w:type="dxa"/>
          </w:tcPr>
          <w:p w:rsidR="00E4556C" w:rsidRDefault="0083192B" w:rsidP="007736CF">
            <w:pPr>
              <w:spacing w:before="60" w:after="60"/>
            </w:pPr>
            <w:r>
              <w:t>A21-A6/</w:t>
            </w:r>
            <w:r w:rsidR="00E4556C">
              <w:t>1 to 3</w:t>
            </w: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G</w:t>
            </w:r>
          </w:p>
        </w:tc>
        <w:tc>
          <w:tcPr>
            <w:tcW w:w="5906" w:type="dxa"/>
          </w:tcPr>
          <w:p w:rsidR="00E4556C" w:rsidRPr="008C12BC" w:rsidRDefault="008C12BC" w:rsidP="008C12BC">
            <w:pPr>
              <w:spacing w:before="60" w:after="60"/>
            </w:pPr>
            <w:r w:rsidRPr="008C12BC">
              <w:rPr>
                <w:rFonts w:eastAsiaTheme="minorEastAsia"/>
                <w:snapToGrid w:val="0"/>
                <w:lang w:eastAsia="ja-JP"/>
              </w:rPr>
              <w:t xml:space="preserve">Issue G - Clarification of </w:t>
            </w:r>
            <w:r w:rsidRPr="008C12BC">
              <w:rPr>
                <w:rFonts w:eastAsiaTheme="minorEastAsia" w:hint="eastAsia"/>
                <w:snapToGrid w:val="0"/>
                <w:lang w:eastAsia="ja-JP"/>
              </w:rPr>
              <w:t xml:space="preserve">BIU </w:t>
            </w:r>
            <w:r w:rsidRPr="008C12BC">
              <w:rPr>
                <w:rFonts w:eastAsiaTheme="minorEastAsia"/>
                <w:snapToGrid w:val="0"/>
                <w:lang w:eastAsia="ja-JP"/>
              </w:rPr>
              <w:t>information provided under RR Nos. 11.44/11.44B</w:t>
            </w:r>
          </w:p>
        </w:tc>
        <w:tc>
          <w:tcPr>
            <w:tcW w:w="1620" w:type="dxa"/>
          </w:tcPr>
          <w:p w:rsidR="00E4556C" w:rsidRDefault="00CD1611" w:rsidP="007736CF">
            <w:pPr>
              <w:spacing w:before="60" w:after="60"/>
              <w:jc w:val="center"/>
            </w:pPr>
            <w:r>
              <w:t>21-A7</w:t>
            </w:r>
          </w:p>
        </w:tc>
        <w:tc>
          <w:tcPr>
            <w:tcW w:w="1530" w:type="dxa"/>
            <w:vMerge/>
          </w:tcPr>
          <w:p w:rsidR="00E4556C" w:rsidRDefault="00E4556C" w:rsidP="00C41254">
            <w:pPr>
              <w:spacing w:before="60" w:after="60"/>
              <w:jc w:val="center"/>
            </w:pPr>
          </w:p>
        </w:tc>
        <w:tc>
          <w:tcPr>
            <w:tcW w:w="2174" w:type="dxa"/>
          </w:tcPr>
          <w:p w:rsidR="00E4556C" w:rsidRDefault="008C12BC" w:rsidP="007736CF">
            <w:pPr>
              <w:spacing w:before="60" w:after="60"/>
            </w:pPr>
            <w:r>
              <w:t>A21-A7/</w:t>
            </w:r>
            <w:r w:rsidR="00E4556C">
              <w:t>1 to 3</w:t>
            </w: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I</w:t>
            </w:r>
          </w:p>
        </w:tc>
        <w:tc>
          <w:tcPr>
            <w:tcW w:w="5906" w:type="dxa"/>
          </w:tcPr>
          <w:p w:rsidR="00E4556C" w:rsidRPr="008C12BC" w:rsidRDefault="008C12BC" w:rsidP="008C12BC">
            <w:pPr>
              <w:spacing w:before="60" w:after="60"/>
            </w:pPr>
            <w:r w:rsidRPr="008C12BC">
              <w:rPr>
                <w:rFonts w:eastAsiaTheme="minorEastAsia"/>
                <w:snapToGrid w:val="0"/>
                <w:lang w:eastAsia="ja-JP"/>
              </w:rPr>
              <w:t>Issue I - Possible method to mitigate excessive satellite network filings issue</w:t>
            </w:r>
          </w:p>
        </w:tc>
        <w:tc>
          <w:tcPr>
            <w:tcW w:w="1620" w:type="dxa"/>
          </w:tcPr>
          <w:p w:rsidR="00E4556C" w:rsidRDefault="00CD1611" w:rsidP="007736CF">
            <w:pPr>
              <w:spacing w:before="60" w:after="60"/>
              <w:jc w:val="center"/>
            </w:pPr>
            <w:r>
              <w:t>21-A9</w:t>
            </w:r>
          </w:p>
        </w:tc>
        <w:tc>
          <w:tcPr>
            <w:tcW w:w="1530" w:type="dxa"/>
            <w:vMerge/>
          </w:tcPr>
          <w:p w:rsidR="00E4556C" w:rsidRDefault="00E4556C" w:rsidP="00C41254">
            <w:pPr>
              <w:spacing w:before="60" w:after="60"/>
              <w:jc w:val="center"/>
            </w:pPr>
          </w:p>
        </w:tc>
        <w:tc>
          <w:tcPr>
            <w:tcW w:w="2174" w:type="dxa"/>
          </w:tcPr>
          <w:p w:rsidR="00E4556C" w:rsidRDefault="008C12BC" w:rsidP="007736CF">
            <w:pPr>
              <w:spacing w:before="60" w:after="60"/>
            </w:pPr>
            <w:r>
              <w:t>A21-A9/</w:t>
            </w:r>
            <w:r w:rsidR="00E4556C">
              <w:t>1</w:t>
            </w: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K</w:t>
            </w:r>
          </w:p>
        </w:tc>
        <w:tc>
          <w:tcPr>
            <w:tcW w:w="5906" w:type="dxa"/>
          </w:tcPr>
          <w:p w:rsidR="00E4556C" w:rsidRPr="008C12BC" w:rsidRDefault="008C12BC" w:rsidP="008C12BC">
            <w:pPr>
              <w:spacing w:before="60" w:after="60"/>
            </w:pPr>
            <w:r w:rsidRPr="008C12BC">
              <w:rPr>
                <w:rFonts w:eastAsiaTheme="minorEastAsia"/>
                <w:snapToGrid w:val="0"/>
                <w:lang w:eastAsia="ja-JP"/>
              </w:rPr>
              <w:t>Issue K - Addition of a regulatory provision in RR Article 11 for the case of launch failure</w:t>
            </w:r>
          </w:p>
        </w:tc>
        <w:tc>
          <w:tcPr>
            <w:tcW w:w="1620" w:type="dxa"/>
          </w:tcPr>
          <w:p w:rsidR="00E4556C" w:rsidRDefault="00CD1611" w:rsidP="007736CF">
            <w:pPr>
              <w:spacing w:before="60" w:after="60"/>
              <w:jc w:val="center"/>
            </w:pPr>
            <w:r>
              <w:t>21-A11</w:t>
            </w:r>
          </w:p>
        </w:tc>
        <w:tc>
          <w:tcPr>
            <w:tcW w:w="1530" w:type="dxa"/>
            <w:vMerge/>
          </w:tcPr>
          <w:p w:rsidR="00E4556C" w:rsidRDefault="00E4556C" w:rsidP="00C41254">
            <w:pPr>
              <w:spacing w:before="60" w:after="60"/>
              <w:jc w:val="center"/>
            </w:pPr>
          </w:p>
        </w:tc>
        <w:tc>
          <w:tcPr>
            <w:tcW w:w="2174" w:type="dxa"/>
          </w:tcPr>
          <w:p w:rsidR="00E4556C" w:rsidRDefault="008C12BC" w:rsidP="007736CF">
            <w:pPr>
              <w:spacing w:before="60" w:after="60"/>
            </w:pPr>
            <w:r>
              <w:t>A21-A11/</w:t>
            </w:r>
            <w:r w:rsidR="00E4556C">
              <w:t>1</w:t>
            </w:r>
          </w:p>
        </w:tc>
        <w:tc>
          <w:tcPr>
            <w:tcW w:w="1323" w:type="dxa"/>
          </w:tcPr>
          <w:p w:rsidR="00E4556C" w:rsidRDefault="00E4556C" w:rsidP="00F36351">
            <w:pPr>
              <w:spacing w:before="60" w:after="60"/>
              <w:jc w:val="center"/>
            </w:pPr>
          </w:p>
        </w:tc>
      </w:tr>
      <w:tr w:rsidR="00E4556C" w:rsidTr="00390992">
        <w:tc>
          <w:tcPr>
            <w:tcW w:w="1536" w:type="dxa"/>
            <w:vMerge/>
          </w:tcPr>
          <w:p w:rsidR="00E4556C" w:rsidRDefault="00E4556C" w:rsidP="007736CF">
            <w:pPr>
              <w:spacing w:before="60" w:after="60"/>
              <w:jc w:val="center"/>
            </w:pPr>
          </w:p>
        </w:tc>
        <w:tc>
          <w:tcPr>
            <w:tcW w:w="1283" w:type="dxa"/>
          </w:tcPr>
          <w:p w:rsidR="00E4556C" w:rsidRDefault="00E4556C" w:rsidP="00726398">
            <w:pPr>
              <w:spacing w:before="60" w:after="60"/>
              <w:jc w:val="center"/>
            </w:pPr>
            <w:r>
              <w:t>X</w:t>
            </w:r>
          </w:p>
        </w:tc>
        <w:tc>
          <w:tcPr>
            <w:tcW w:w="5906" w:type="dxa"/>
          </w:tcPr>
          <w:p w:rsidR="00E4556C" w:rsidRDefault="00CD1611" w:rsidP="00CD1611">
            <w:pPr>
              <w:spacing w:before="60" w:after="60"/>
            </w:pPr>
            <w:r>
              <w:t xml:space="preserve">Issue X - </w:t>
            </w:r>
            <w:r w:rsidRPr="00CD1611">
              <w:rPr>
                <w:color w:val="000000"/>
              </w:rPr>
              <w:t>Review of the orbital position limitations in Annex 7 to RR A</w:t>
            </w:r>
            <w:r w:rsidRPr="00CD1611">
              <w:rPr>
                <w:rFonts w:eastAsiaTheme="minorEastAsia" w:hint="eastAsia"/>
                <w:color w:val="000000"/>
                <w:lang w:eastAsia="ja-JP"/>
              </w:rPr>
              <w:t>P</w:t>
            </w:r>
            <w:r w:rsidRPr="00CD1611">
              <w:rPr>
                <w:color w:val="000000"/>
              </w:rPr>
              <w:t> 30</w:t>
            </w:r>
          </w:p>
        </w:tc>
        <w:tc>
          <w:tcPr>
            <w:tcW w:w="1620" w:type="dxa"/>
          </w:tcPr>
          <w:p w:rsidR="00E4556C" w:rsidRDefault="00CD1611" w:rsidP="007736CF">
            <w:pPr>
              <w:spacing w:before="60" w:after="60"/>
              <w:jc w:val="center"/>
            </w:pPr>
            <w:r>
              <w:t>21-A13</w:t>
            </w:r>
          </w:p>
        </w:tc>
        <w:tc>
          <w:tcPr>
            <w:tcW w:w="1530" w:type="dxa"/>
            <w:vMerge/>
          </w:tcPr>
          <w:p w:rsidR="00E4556C" w:rsidRDefault="00E4556C" w:rsidP="00C41254">
            <w:pPr>
              <w:spacing w:before="60" w:after="60"/>
              <w:jc w:val="center"/>
            </w:pPr>
          </w:p>
        </w:tc>
        <w:tc>
          <w:tcPr>
            <w:tcW w:w="2174" w:type="dxa"/>
          </w:tcPr>
          <w:p w:rsidR="00E4556C" w:rsidRDefault="00CD1611" w:rsidP="007736CF">
            <w:pPr>
              <w:spacing w:before="60" w:after="60"/>
            </w:pPr>
            <w:r>
              <w:t>A21-A13/</w:t>
            </w:r>
            <w:r w:rsidR="00E4556C">
              <w:t>1</w:t>
            </w:r>
          </w:p>
        </w:tc>
        <w:tc>
          <w:tcPr>
            <w:tcW w:w="1323" w:type="dxa"/>
          </w:tcPr>
          <w:p w:rsidR="00E4556C" w:rsidRDefault="00E4556C" w:rsidP="00F36351">
            <w:pPr>
              <w:spacing w:before="60" w:after="60"/>
              <w:jc w:val="center"/>
            </w:pPr>
          </w:p>
        </w:tc>
      </w:tr>
      <w:tr w:rsidR="007E0967" w:rsidTr="005F6368">
        <w:tc>
          <w:tcPr>
            <w:tcW w:w="1536" w:type="dxa"/>
          </w:tcPr>
          <w:p w:rsidR="007E0967" w:rsidRDefault="007E0967" w:rsidP="007736CF">
            <w:pPr>
              <w:spacing w:before="60" w:after="60"/>
              <w:jc w:val="center"/>
            </w:pPr>
            <w:r>
              <w:t>8</w:t>
            </w:r>
          </w:p>
        </w:tc>
        <w:tc>
          <w:tcPr>
            <w:tcW w:w="1283" w:type="dxa"/>
          </w:tcPr>
          <w:p w:rsidR="007E0967" w:rsidRDefault="007E0967" w:rsidP="00726398">
            <w:pPr>
              <w:spacing w:before="60" w:after="60"/>
              <w:jc w:val="center"/>
            </w:pPr>
          </w:p>
        </w:tc>
        <w:tc>
          <w:tcPr>
            <w:tcW w:w="11230" w:type="dxa"/>
            <w:gridSpan w:val="4"/>
          </w:tcPr>
          <w:p w:rsidR="007E0967" w:rsidRDefault="007E0967" w:rsidP="007736CF">
            <w:pPr>
              <w:spacing w:before="60" w:after="60"/>
            </w:pPr>
            <w:r>
              <w:t xml:space="preserve">to consider and take appropriate action on requests from administrations to delete their country footnotes or to have their country name deleted from footnotes, if no longer required, taking into account Resolution </w:t>
            </w:r>
            <w:r>
              <w:rPr>
                <w:b/>
                <w:bCs/>
              </w:rPr>
              <w:t>26 (Rev.WRC-07);</w:t>
            </w:r>
          </w:p>
        </w:tc>
        <w:tc>
          <w:tcPr>
            <w:tcW w:w="1323" w:type="dxa"/>
          </w:tcPr>
          <w:p w:rsidR="007E0967" w:rsidRPr="00CE2EEF" w:rsidRDefault="004C284A" w:rsidP="00F36351">
            <w:pPr>
              <w:spacing w:before="60" w:after="60"/>
              <w:jc w:val="center"/>
              <w:rPr>
                <w:b/>
              </w:rPr>
            </w:pPr>
            <w:r w:rsidRPr="00CE2EEF">
              <w:rPr>
                <w:b/>
              </w:rPr>
              <w:t>No proposal</w:t>
            </w:r>
          </w:p>
        </w:tc>
      </w:tr>
      <w:tr w:rsidR="007E0967" w:rsidTr="005F6368">
        <w:tc>
          <w:tcPr>
            <w:tcW w:w="1536" w:type="dxa"/>
            <w:vMerge w:val="restart"/>
          </w:tcPr>
          <w:p w:rsidR="007E0967" w:rsidRDefault="007E0967" w:rsidP="007736CF">
            <w:pPr>
              <w:spacing w:before="60" w:after="60"/>
              <w:jc w:val="center"/>
            </w:pPr>
            <w:r>
              <w:t>9</w:t>
            </w:r>
          </w:p>
        </w:tc>
        <w:tc>
          <w:tcPr>
            <w:tcW w:w="1283" w:type="dxa"/>
          </w:tcPr>
          <w:p w:rsidR="007E0967" w:rsidRDefault="007E0967" w:rsidP="00726398">
            <w:pPr>
              <w:spacing w:before="60" w:after="60"/>
              <w:jc w:val="center"/>
            </w:pPr>
          </w:p>
        </w:tc>
        <w:tc>
          <w:tcPr>
            <w:tcW w:w="5906" w:type="dxa"/>
          </w:tcPr>
          <w:p w:rsidR="007E0967" w:rsidRDefault="007E0967" w:rsidP="007E0967">
            <w:pPr>
              <w:spacing w:before="60" w:after="60"/>
            </w:pPr>
            <w:r>
              <w:t>to consider and approve the Report of the Director of the Radiocommunication Bureau, in accordance with Article 7 of the Convention:</w:t>
            </w:r>
          </w:p>
        </w:tc>
        <w:tc>
          <w:tcPr>
            <w:tcW w:w="6647" w:type="dxa"/>
            <w:gridSpan w:val="4"/>
          </w:tcPr>
          <w:p w:rsidR="007E0967" w:rsidRDefault="007E0967" w:rsidP="00F36351">
            <w:pPr>
              <w:spacing w:before="60" w:after="60"/>
              <w:jc w:val="center"/>
            </w:pPr>
          </w:p>
        </w:tc>
      </w:tr>
      <w:tr w:rsidR="007E0967" w:rsidTr="005F6368">
        <w:tc>
          <w:tcPr>
            <w:tcW w:w="1536" w:type="dxa"/>
            <w:vMerge/>
          </w:tcPr>
          <w:p w:rsidR="007E0967" w:rsidRDefault="007E0967" w:rsidP="007736CF">
            <w:pPr>
              <w:spacing w:before="60" w:after="60"/>
              <w:jc w:val="center"/>
            </w:pPr>
          </w:p>
        </w:tc>
        <w:tc>
          <w:tcPr>
            <w:tcW w:w="1283" w:type="dxa"/>
          </w:tcPr>
          <w:p w:rsidR="007E0967" w:rsidRDefault="007E0967" w:rsidP="00726398">
            <w:pPr>
              <w:spacing w:before="60" w:after="60"/>
              <w:jc w:val="center"/>
            </w:pPr>
            <w:r>
              <w:t>9.1</w:t>
            </w:r>
          </w:p>
        </w:tc>
        <w:tc>
          <w:tcPr>
            <w:tcW w:w="5906" w:type="dxa"/>
          </w:tcPr>
          <w:p w:rsidR="007E0967" w:rsidRDefault="007E0967" w:rsidP="007E0967">
            <w:pPr>
              <w:spacing w:before="60" w:after="60"/>
            </w:pPr>
            <w:r>
              <w:t>on the activities of the Radiocommunication Sector since WRC-12;</w:t>
            </w:r>
          </w:p>
        </w:tc>
        <w:tc>
          <w:tcPr>
            <w:tcW w:w="6647" w:type="dxa"/>
            <w:gridSpan w:val="4"/>
          </w:tcPr>
          <w:p w:rsidR="007E0967" w:rsidRDefault="007E0967" w:rsidP="00F36351">
            <w:pPr>
              <w:spacing w:before="60" w:after="60"/>
              <w:jc w:val="center"/>
            </w:pPr>
          </w:p>
        </w:tc>
      </w:tr>
      <w:tr w:rsidR="00F36351" w:rsidTr="00390992">
        <w:tc>
          <w:tcPr>
            <w:tcW w:w="1536" w:type="dxa"/>
            <w:vMerge/>
          </w:tcPr>
          <w:p w:rsidR="00F36351" w:rsidRDefault="00F36351" w:rsidP="007736CF">
            <w:pPr>
              <w:spacing w:before="60" w:after="60"/>
              <w:jc w:val="center"/>
            </w:pPr>
          </w:p>
        </w:tc>
        <w:tc>
          <w:tcPr>
            <w:tcW w:w="1283" w:type="dxa"/>
          </w:tcPr>
          <w:p w:rsidR="00F36351" w:rsidRDefault="007E0967" w:rsidP="00726398">
            <w:pPr>
              <w:spacing w:before="60" w:after="60"/>
              <w:jc w:val="center"/>
            </w:pPr>
            <w:r>
              <w:t>9.1.1</w:t>
            </w:r>
          </w:p>
        </w:tc>
        <w:tc>
          <w:tcPr>
            <w:tcW w:w="5906" w:type="dxa"/>
          </w:tcPr>
          <w:p w:rsidR="00F36351" w:rsidRDefault="004C284A" w:rsidP="007E0967">
            <w:pPr>
              <w:spacing w:before="60" w:after="60"/>
            </w:pPr>
            <w:r>
              <w:t xml:space="preserve">Issue 9.1.1 - </w:t>
            </w:r>
            <w:r w:rsidR="007E0967">
              <w:t>Protection of the systems operating in the mobile-satellite service in the band 406-406.1 MHz</w:t>
            </w:r>
          </w:p>
        </w:tc>
        <w:tc>
          <w:tcPr>
            <w:tcW w:w="1620" w:type="dxa"/>
          </w:tcPr>
          <w:p w:rsidR="00F36351" w:rsidRDefault="007E0967" w:rsidP="007736CF">
            <w:pPr>
              <w:spacing w:before="60" w:after="60"/>
              <w:jc w:val="center"/>
            </w:pPr>
            <w:r>
              <w:t>23-A1-A1</w:t>
            </w:r>
          </w:p>
        </w:tc>
        <w:tc>
          <w:tcPr>
            <w:tcW w:w="1530" w:type="dxa"/>
          </w:tcPr>
          <w:p w:rsidR="00F36351" w:rsidRDefault="007E0967" w:rsidP="00C41254">
            <w:pPr>
              <w:spacing w:before="60" w:after="60"/>
              <w:jc w:val="center"/>
            </w:pPr>
            <w:r>
              <w:t>OUT-22</w:t>
            </w:r>
          </w:p>
        </w:tc>
        <w:tc>
          <w:tcPr>
            <w:tcW w:w="2174" w:type="dxa"/>
          </w:tcPr>
          <w:p w:rsidR="00F36351" w:rsidRDefault="007E0967" w:rsidP="007736CF">
            <w:pPr>
              <w:spacing w:before="60" w:after="60"/>
            </w:pPr>
            <w:r>
              <w:t>A23-A1-A1/</w:t>
            </w:r>
            <w:r w:rsidR="00F36351">
              <w:t>1 to 3</w:t>
            </w:r>
          </w:p>
        </w:tc>
        <w:tc>
          <w:tcPr>
            <w:tcW w:w="1323" w:type="dxa"/>
          </w:tcPr>
          <w:p w:rsidR="00F36351" w:rsidRDefault="00F36351" w:rsidP="00F36351">
            <w:pPr>
              <w:spacing w:before="60" w:after="60"/>
              <w:jc w:val="center"/>
            </w:pPr>
          </w:p>
        </w:tc>
      </w:tr>
      <w:tr w:rsidR="00F36351" w:rsidTr="00390992">
        <w:tc>
          <w:tcPr>
            <w:tcW w:w="1536" w:type="dxa"/>
            <w:vMerge/>
          </w:tcPr>
          <w:p w:rsidR="00F36351" w:rsidRDefault="00F36351" w:rsidP="007736CF">
            <w:pPr>
              <w:spacing w:before="60" w:after="60"/>
              <w:jc w:val="center"/>
            </w:pPr>
          </w:p>
        </w:tc>
        <w:tc>
          <w:tcPr>
            <w:tcW w:w="1283" w:type="dxa"/>
          </w:tcPr>
          <w:p w:rsidR="00F36351" w:rsidRDefault="007E0967" w:rsidP="00726398">
            <w:pPr>
              <w:spacing w:before="60" w:after="60"/>
              <w:jc w:val="center"/>
            </w:pPr>
            <w:r>
              <w:t>9.1.3</w:t>
            </w:r>
          </w:p>
        </w:tc>
        <w:tc>
          <w:tcPr>
            <w:tcW w:w="5906" w:type="dxa"/>
          </w:tcPr>
          <w:p w:rsidR="00F36351" w:rsidRDefault="004C284A" w:rsidP="007E0967">
            <w:pPr>
              <w:spacing w:before="60" w:after="60"/>
            </w:pPr>
            <w:r>
              <w:t>Issue 9.1.3 - Use of satellite orbital positions and associated frequency spectrum to deliver international public telecommunication services in developing countries</w:t>
            </w:r>
          </w:p>
        </w:tc>
        <w:tc>
          <w:tcPr>
            <w:tcW w:w="1620" w:type="dxa"/>
          </w:tcPr>
          <w:p w:rsidR="00F36351" w:rsidRDefault="004C284A" w:rsidP="007736CF">
            <w:pPr>
              <w:spacing w:before="60" w:after="60"/>
              <w:jc w:val="center"/>
            </w:pPr>
            <w:r>
              <w:t>23-A1-A3</w:t>
            </w:r>
          </w:p>
        </w:tc>
        <w:tc>
          <w:tcPr>
            <w:tcW w:w="1530" w:type="dxa"/>
          </w:tcPr>
          <w:p w:rsidR="00F36351" w:rsidRDefault="004C284A" w:rsidP="00C41254">
            <w:pPr>
              <w:spacing w:before="60" w:after="60"/>
              <w:jc w:val="center"/>
            </w:pPr>
            <w:r>
              <w:t>OUT-22</w:t>
            </w:r>
          </w:p>
        </w:tc>
        <w:tc>
          <w:tcPr>
            <w:tcW w:w="2174" w:type="dxa"/>
          </w:tcPr>
          <w:p w:rsidR="00F36351" w:rsidRDefault="004C284A" w:rsidP="007736CF">
            <w:pPr>
              <w:spacing w:before="60" w:after="60"/>
            </w:pPr>
            <w:r>
              <w:t>A23-A1-A3/</w:t>
            </w:r>
            <w:r w:rsidR="00F36351">
              <w:t>1 and 2</w:t>
            </w:r>
          </w:p>
        </w:tc>
        <w:tc>
          <w:tcPr>
            <w:tcW w:w="1323" w:type="dxa"/>
          </w:tcPr>
          <w:p w:rsidR="00F36351" w:rsidRDefault="00F36351" w:rsidP="00F36351">
            <w:pPr>
              <w:spacing w:before="60" w:after="60"/>
              <w:jc w:val="center"/>
            </w:pPr>
          </w:p>
        </w:tc>
      </w:tr>
      <w:tr w:rsidR="00F36351" w:rsidTr="00390992">
        <w:tc>
          <w:tcPr>
            <w:tcW w:w="1536" w:type="dxa"/>
            <w:vMerge/>
          </w:tcPr>
          <w:p w:rsidR="00F36351" w:rsidRDefault="00F36351" w:rsidP="007736CF">
            <w:pPr>
              <w:spacing w:before="60" w:after="60"/>
              <w:jc w:val="center"/>
            </w:pPr>
          </w:p>
        </w:tc>
        <w:tc>
          <w:tcPr>
            <w:tcW w:w="1283" w:type="dxa"/>
          </w:tcPr>
          <w:p w:rsidR="00F36351" w:rsidRDefault="007E0967" w:rsidP="00726398">
            <w:pPr>
              <w:spacing w:before="60" w:after="60"/>
              <w:jc w:val="center"/>
            </w:pPr>
            <w:r>
              <w:t>9.1.4</w:t>
            </w:r>
          </w:p>
        </w:tc>
        <w:tc>
          <w:tcPr>
            <w:tcW w:w="5906" w:type="dxa"/>
          </w:tcPr>
          <w:p w:rsidR="00F36351" w:rsidRDefault="004C284A" w:rsidP="004C284A">
            <w:pPr>
              <w:spacing w:before="60" w:after="60"/>
            </w:pPr>
            <w:r>
              <w:t>Issue 9.1.4 - Updating and rearrangement of the Radio Regulations</w:t>
            </w:r>
          </w:p>
        </w:tc>
        <w:tc>
          <w:tcPr>
            <w:tcW w:w="1620" w:type="dxa"/>
          </w:tcPr>
          <w:p w:rsidR="00F36351" w:rsidRDefault="004C284A" w:rsidP="007736CF">
            <w:pPr>
              <w:spacing w:before="60" w:after="60"/>
              <w:jc w:val="center"/>
            </w:pPr>
            <w:r>
              <w:t>23-A1-A4</w:t>
            </w:r>
          </w:p>
        </w:tc>
        <w:tc>
          <w:tcPr>
            <w:tcW w:w="1530" w:type="dxa"/>
          </w:tcPr>
          <w:p w:rsidR="00F36351" w:rsidRDefault="004C284A" w:rsidP="00C41254">
            <w:pPr>
              <w:spacing w:before="60" w:after="60"/>
              <w:jc w:val="center"/>
            </w:pPr>
            <w:r>
              <w:t>OUT-36</w:t>
            </w:r>
          </w:p>
        </w:tc>
        <w:tc>
          <w:tcPr>
            <w:tcW w:w="2174" w:type="dxa"/>
          </w:tcPr>
          <w:p w:rsidR="00F36351" w:rsidRDefault="004C284A" w:rsidP="007736CF">
            <w:pPr>
              <w:spacing w:before="60" w:after="60"/>
            </w:pPr>
            <w:r>
              <w:t>A23-A1-A4/</w:t>
            </w:r>
            <w:r w:rsidR="00F36351">
              <w:t>1 to 13</w:t>
            </w:r>
          </w:p>
        </w:tc>
        <w:tc>
          <w:tcPr>
            <w:tcW w:w="1323" w:type="dxa"/>
          </w:tcPr>
          <w:p w:rsidR="00F36351" w:rsidRDefault="00F36351" w:rsidP="00F36351">
            <w:pPr>
              <w:spacing w:before="60" w:after="60"/>
              <w:jc w:val="center"/>
            </w:pPr>
          </w:p>
        </w:tc>
      </w:tr>
      <w:tr w:rsidR="00F36351" w:rsidTr="00390992">
        <w:tc>
          <w:tcPr>
            <w:tcW w:w="1536" w:type="dxa"/>
            <w:vMerge/>
          </w:tcPr>
          <w:p w:rsidR="00F36351" w:rsidRDefault="00F36351" w:rsidP="007736CF">
            <w:pPr>
              <w:spacing w:before="60" w:after="60"/>
              <w:jc w:val="center"/>
            </w:pPr>
          </w:p>
        </w:tc>
        <w:tc>
          <w:tcPr>
            <w:tcW w:w="1283" w:type="dxa"/>
          </w:tcPr>
          <w:p w:rsidR="00F36351" w:rsidRDefault="007E0967" w:rsidP="00726398">
            <w:pPr>
              <w:spacing w:before="60" w:after="60"/>
              <w:jc w:val="center"/>
            </w:pPr>
            <w:r>
              <w:t>9.1.6</w:t>
            </w:r>
          </w:p>
        </w:tc>
        <w:tc>
          <w:tcPr>
            <w:tcW w:w="5906" w:type="dxa"/>
          </w:tcPr>
          <w:p w:rsidR="00F36351" w:rsidRDefault="004C284A" w:rsidP="004C284A">
            <w:pPr>
              <w:spacing w:before="60" w:after="60"/>
            </w:pPr>
            <w:r>
              <w:t>Issue 9.1.6 - Studies towards review of the definitions of fixed service, fixed station and mobile station</w:t>
            </w:r>
          </w:p>
        </w:tc>
        <w:tc>
          <w:tcPr>
            <w:tcW w:w="1620" w:type="dxa"/>
          </w:tcPr>
          <w:p w:rsidR="00F36351" w:rsidRDefault="004C284A" w:rsidP="007736CF">
            <w:pPr>
              <w:spacing w:before="60" w:after="60"/>
              <w:jc w:val="center"/>
            </w:pPr>
            <w:r>
              <w:t>23-A1-A6</w:t>
            </w:r>
          </w:p>
        </w:tc>
        <w:tc>
          <w:tcPr>
            <w:tcW w:w="1530" w:type="dxa"/>
          </w:tcPr>
          <w:p w:rsidR="00F36351" w:rsidRDefault="004C284A" w:rsidP="00C41254">
            <w:pPr>
              <w:spacing w:before="60" w:after="60"/>
              <w:jc w:val="center"/>
            </w:pPr>
            <w:r>
              <w:t>OUT-37</w:t>
            </w:r>
          </w:p>
        </w:tc>
        <w:tc>
          <w:tcPr>
            <w:tcW w:w="2174" w:type="dxa"/>
          </w:tcPr>
          <w:p w:rsidR="00F36351" w:rsidRDefault="004C284A" w:rsidP="007736CF">
            <w:pPr>
              <w:spacing w:before="60" w:after="60"/>
            </w:pPr>
            <w:r>
              <w:t>A23-A1-A6/1 and 2</w:t>
            </w:r>
          </w:p>
        </w:tc>
        <w:tc>
          <w:tcPr>
            <w:tcW w:w="1323" w:type="dxa"/>
          </w:tcPr>
          <w:p w:rsidR="00F36351" w:rsidRDefault="00F36351" w:rsidP="00F36351">
            <w:pPr>
              <w:spacing w:before="60" w:after="60"/>
              <w:jc w:val="center"/>
            </w:pPr>
          </w:p>
        </w:tc>
      </w:tr>
      <w:tr w:rsidR="00F36351" w:rsidTr="00390992">
        <w:tc>
          <w:tcPr>
            <w:tcW w:w="1536" w:type="dxa"/>
            <w:vMerge/>
          </w:tcPr>
          <w:p w:rsidR="00F36351" w:rsidRDefault="00F36351" w:rsidP="007736CF">
            <w:pPr>
              <w:spacing w:before="60" w:after="60"/>
              <w:jc w:val="center"/>
            </w:pPr>
          </w:p>
        </w:tc>
        <w:tc>
          <w:tcPr>
            <w:tcW w:w="1283" w:type="dxa"/>
          </w:tcPr>
          <w:p w:rsidR="00F36351" w:rsidRDefault="007E0967" w:rsidP="00726398">
            <w:pPr>
              <w:spacing w:before="60" w:after="60"/>
              <w:jc w:val="center"/>
            </w:pPr>
            <w:r>
              <w:t>9.1.7</w:t>
            </w:r>
          </w:p>
        </w:tc>
        <w:tc>
          <w:tcPr>
            <w:tcW w:w="5906" w:type="dxa"/>
          </w:tcPr>
          <w:p w:rsidR="00F36351" w:rsidRDefault="004C284A" w:rsidP="004C284A">
            <w:pPr>
              <w:spacing w:before="60" w:after="60"/>
            </w:pPr>
            <w:r>
              <w:t>Issue 9.1.7 - Spectrum management guidelines for emergency and disaster relief radiocommunication</w:t>
            </w:r>
          </w:p>
        </w:tc>
        <w:tc>
          <w:tcPr>
            <w:tcW w:w="1620" w:type="dxa"/>
          </w:tcPr>
          <w:p w:rsidR="00F36351" w:rsidRDefault="004C284A" w:rsidP="007736CF">
            <w:pPr>
              <w:spacing w:before="60" w:after="60"/>
              <w:jc w:val="center"/>
            </w:pPr>
            <w:r>
              <w:t>23-A1-A7</w:t>
            </w:r>
          </w:p>
        </w:tc>
        <w:tc>
          <w:tcPr>
            <w:tcW w:w="1530" w:type="dxa"/>
          </w:tcPr>
          <w:p w:rsidR="00F36351" w:rsidRDefault="004C284A" w:rsidP="00C41254">
            <w:pPr>
              <w:spacing w:before="60" w:after="60"/>
              <w:jc w:val="center"/>
            </w:pPr>
            <w:r>
              <w:t>OUT-38</w:t>
            </w:r>
          </w:p>
        </w:tc>
        <w:tc>
          <w:tcPr>
            <w:tcW w:w="2174" w:type="dxa"/>
          </w:tcPr>
          <w:p w:rsidR="00F36351" w:rsidRDefault="004C284A" w:rsidP="007736CF">
            <w:pPr>
              <w:spacing w:before="60" w:after="60"/>
            </w:pPr>
            <w:r>
              <w:t>A23-A1-A7/</w:t>
            </w:r>
            <w:r w:rsidR="00F36351">
              <w:t>1</w:t>
            </w:r>
          </w:p>
        </w:tc>
        <w:tc>
          <w:tcPr>
            <w:tcW w:w="1323" w:type="dxa"/>
          </w:tcPr>
          <w:p w:rsidR="00F36351" w:rsidRDefault="00F36351" w:rsidP="00F36351">
            <w:pPr>
              <w:spacing w:before="60" w:after="60"/>
              <w:jc w:val="center"/>
            </w:pPr>
          </w:p>
        </w:tc>
      </w:tr>
      <w:tr w:rsidR="00F36351" w:rsidTr="00390992">
        <w:tc>
          <w:tcPr>
            <w:tcW w:w="1536" w:type="dxa"/>
            <w:vMerge/>
          </w:tcPr>
          <w:p w:rsidR="00F36351" w:rsidRDefault="00F36351" w:rsidP="007736CF">
            <w:pPr>
              <w:spacing w:before="60" w:after="60"/>
              <w:jc w:val="center"/>
            </w:pPr>
          </w:p>
        </w:tc>
        <w:tc>
          <w:tcPr>
            <w:tcW w:w="1283" w:type="dxa"/>
          </w:tcPr>
          <w:p w:rsidR="00F36351" w:rsidRDefault="007E0967" w:rsidP="00726398">
            <w:pPr>
              <w:spacing w:before="60" w:after="60"/>
              <w:jc w:val="center"/>
            </w:pPr>
            <w:r>
              <w:t>9.1.8</w:t>
            </w:r>
          </w:p>
        </w:tc>
        <w:tc>
          <w:tcPr>
            <w:tcW w:w="5906" w:type="dxa"/>
          </w:tcPr>
          <w:p w:rsidR="00F36351" w:rsidRDefault="004C284A" w:rsidP="004C284A">
            <w:pPr>
              <w:spacing w:before="60" w:after="60"/>
            </w:pPr>
            <w:r>
              <w:t xml:space="preserve">Issue 9.1.8 - Regulatory aspects for </w:t>
            </w:r>
            <w:proofErr w:type="spellStart"/>
            <w:r>
              <w:t>nano</w:t>
            </w:r>
            <w:proofErr w:type="spellEnd"/>
            <w:r>
              <w:t>- and picosatellites</w:t>
            </w:r>
          </w:p>
        </w:tc>
        <w:tc>
          <w:tcPr>
            <w:tcW w:w="1620" w:type="dxa"/>
          </w:tcPr>
          <w:p w:rsidR="00F36351" w:rsidRDefault="004C284A" w:rsidP="007736CF">
            <w:pPr>
              <w:spacing w:before="60" w:after="60"/>
              <w:jc w:val="center"/>
            </w:pPr>
            <w:r>
              <w:t>23-A1-A8</w:t>
            </w:r>
          </w:p>
        </w:tc>
        <w:tc>
          <w:tcPr>
            <w:tcW w:w="1530" w:type="dxa"/>
          </w:tcPr>
          <w:p w:rsidR="00F36351" w:rsidRDefault="004C284A" w:rsidP="00C41254">
            <w:pPr>
              <w:spacing w:before="60" w:after="60"/>
              <w:jc w:val="center"/>
            </w:pPr>
            <w:r>
              <w:t>OUT-22</w:t>
            </w:r>
          </w:p>
        </w:tc>
        <w:tc>
          <w:tcPr>
            <w:tcW w:w="2174" w:type="dxa"/>
          </w:tcPr>
          <w:p w:rsidR="00F36351" w:rsidRDefault="004C284A" w:rsidP="007736CF">
            <w:pPr>
              <w:spacing w:before="60" w:after="60"/>
            </w:pPr>
            <w:r>
              <w:t>A23-A1-A8/1</w:t>
            </w:r>
          </w:p>
        </w:tc>
        <w:tc>
          <w:tcPr>
            <w:tcW w:w="1323" w:type="dxa"/>
          </w:tcPr>
          <w:p w:rsidR="00F36351" w:rsidRDefault="00F36351" w:rsidP="00F36351">
            <w:pPr>
              <w:spacing w:before="60" w:after="60"/>
              <w:jc w:val="center"/>
            </w:pPr>
          </w:p>
        </w:tc>
      </w:tr>
      <w:tr w:rsidR="002A7156" w:rsidTr="00C6086A">
        <w:tc>
          <w:tcPr>
            <w:tcW w:w="1536" w:type="dxa"/>
            <w:vMerge/>
          </w:tcPr>
          <w:p w:rsidR="002A7156" w:rsidRDefault="002A7156" w:rsidP="007736CF">
            <w:pPr>
              <w:spacing w:before="60" w:after="60"/>
              <w:jc w:val="center"/>
            </w:pPr>
          </w:p>
        </w:tc>
        <w:tc>
          <w:tcPr>
            <w:tcW w:w="1283" w:type="dxa"/>
          </w:tcPr>
          <w:p w:rsidR="002A7156" w:rsidRDefault="007E0967" w:rsidP="00726398">
            <w:pPr>
              <w:spacing w:before="60" w:after="60"/>
              <w:jc w:val="center"/>
            </w:pPr>
            <w:r>
              <w:t>9.2</w:t>
            </w:r>
          </w:p>
        </w:tc>
        <w:tc>
          <w:tcPr>
            <w:tcW w:w="5906" w:type="dxa"/>
          </w:tcPr>
          <w:p w:rsidR="002A7156" w:rsidRDefault="004C284A" w:rsidP="004C284A">
            <w:pPr>
              <w:spacing w:before="60" w:after="60"/>
            </w:pPr>
            <w:r>
              <w:t>on any difficulties or inconsistencies encountered in the application of the Radio Regulations;</w:t>
            </w:r>
          </w:p>
        </w:tc>
        <w:tc>
          <w:tcPr>
            <w:tcW w:w="5324" w:type="dxa"/>
            <w:gridSpan w:val="3"/>
          </w:tcPr>
          <w:p w:rsidR="002A7156" w:rsidRDefault="002A7156" w:rsidP="00C41254">
            <w:pPr>
              <w:spacing w:before="60" w:after="60"/>
              <w:jc w:val="center"/>
            </w:pPr>
          </w:p>
        </w:tc>
        <w:tc>
          <w:tcPr>
            <w:tcW w:w="1323" w:type="dxa"/>
          </w:tcPr>
          <w:p w:rsidR="002A7156" w:rsidRPr="00CE2EEF" w:rsidRDefault="002A7156" w:rsidP="00F36351">
            <w:pPr>
              <w:spacing w:before="60" w:after="60"/>
              <w:jc w:val="center"/>
              <w:rPr>
                <w:b/>
              </w:rPr>
            </w:pPr>
            <w:r w:rsidRPr="00CE2EEF">
              <w:rPr>
                <w:b/>
              </w:rPr>
              <w:t>No Proposals</w:t>
            </w:r>
          </w:p>
        </w:tc>
      </w:tr>
      <w:tr w:rsidR="002A7156" w:rsidTr="00C6086A">
        <w:tc>
          <w:tcPr>
            <w:tcW w:w="1536" w:type="dxa"/>
            <w:vMerge/>
          </w:tcPr>
          <w:p w:rsidR="002A7156" w:rsidRDefault="002A7156" w:rsidP="007736CF">
            <w:pPr>
              <w:spacing w:before="60" w:after="60"/>
              <w:jc w:val="center"/>
            </w:pPr>
          </w:p>
        </w:tc>
        <w:tc>
          <w:tcPr>
            <w:tcW w:w="1283" w:type="dxa"/>
          </w:tcPr>
          <w:p w:rsidR="002A7156" w:rsidRDefault="007E0967" w:rsidP="00726398">
            <w:pPr>
              <w:spacing w:before="60" w:after="60"/>
              <w:jc w:val="center"/>
            </w:pPr>
            <w:r>
              <w:t>9.3</w:t>
            </w:r>
          </w:p>
        </w:tc>
        <w:tc>
          <w:tcPr>
            <w:tcW w:w="5906" w:type="dxa"/>
          </w:tcPr>
          <w:p w:rsidR="002A7156" w:rsidRDefault="004C284A" w:rsidP="004C284A">
            <w:pPr>
              <w:spacing w:before="60" w:after="60"/>
            </w:pPr>
            <w:r>
              <w:t xml:space="preserve">on action in response to Resolution </w:t>
            </w:r>
            <w:r>
              <w:rPr>
                <w:b/>
                <w:bCs/>
              </w:rPr>
              <w:t>80 (Rev.WRC-07)</w:t>
            </w:r>
          </w:p>
        </w:tc>
        <w:tc>
          <w:tcPr>
            <w:tcW w:w="5324" w:type="dxa"/>
            <w:gridSpan w:val="3"/>
          </w:tcPr>
          <w:p w:rsidR="002A7156" w:rsidRDefault="002A7156" w:rsidP="00C41254">
            <w:pPr>
              <w:spacing w:before="60" w:after="60"/>
              <w:jc w:val="center"/>
            </w:pPr>
          </w:p>
        </w:tc>
        <w:tc>
          <w:tcPr>
            <w:tcW w:w="1323" w:type="dxa"/>
          </w:tcPr>
          <w:p w:rsidR="002A7156" w:rsidRPr="00CE2EEF" w:rsidRDefault="002A7156" w:rsidP="00F36351">
            <w:pPr>
              <w:spacing w:before="60" w:after="60"/>
              <w:jc w:val="center"/>
              <w:rPr>
                <w:b/>
              </w:rPr>
            </w:pPr>
            <w:r w:rsidRPr="00CE2EEF">
              <w:rPr>
                <w:b/>
              </w:rPr>
              <w:t>No Proposals</w:t>
            </w:r>
          </w:p>
        </w:tc>
      </w:tr>
      <w:tr w:rsidR="00B35ADA" w:rsidTr="00390992">
        <w:tc>
          <w:tcPr>
            <w:tcW w:w="1536" w:type="dxa"/>
            <w:vMerge w:val="restart"/>
          </w:tcPr>
          <w:p w:rsidR="00B35ADA" w:rsidRDefault="00B35ADA" w:rsidP="007736CF">
            <w:pPr>
              <w:spacing w:before="60" w:after="60"/>
              <w:jc w:val="center"/>
            </w:pPr>
            <w:r>
              <w:t>10</w:t>
            </w:r>
          </w:p>
        </w:tc>
        <w:tc>
          <w:tcPr>
            <w:tcW w:w="1283" w:type="dxa"/>
            <w:vMerge w:val="restart"/>
          </w:tcPr>
          <w:p w:rsidR="00B35ADA" w:rsidRDefault="00B35ADA" w:rsidP="00726398">
            <w:pPr>
              <w:spacing w:before="60" w:after="60"/>
              <w:jc w:val="center"/>
            </w:pPr>
          </w:p>
        </w:tc>
        <w:tc>
          <w:tcPr>
            <w:tcW w:w="5906" w:type="dxa"/>
            <w:vMerge w:val="restart"/>
          </w:tcPr>
          <w:p w:rsidR="00B35ADA" w:rsidRDefault="00B35ADA" w:rsidP="00B35ADA">
            <w:pPr>
              <w:spacing w:before="60" w:after="60"/>
            </w:pPr>
            <w:r>
              <w:t>to recommend to the Council items for inclusion in the agenda for the next WRC, and to give its views on the preliminary agenda for the subsequent conference and on possible agenda items for future conferences, in accordance with Article 7 of the Convention;</w:t>
            </w:r>
          </w:p>
        </w:tc>
        <w:tc>
          <w:tcPr>
            <w:tcW w:w="1620" w:type="dxa"/>
            <w:vMerge w:val="restart"/>
          </w:tcPr>
          <w:p w:rsidR="00B35ADA" w:rsidRDefault="00B35ADA" w:rsidP="007736CF">
            <w:pPr>
              <w:spacing w:before="60" w:after="60"/>
              <w:jc w:val="center"/>
            </w:pPr>
            <w:r>
              <w:t>24</w:t>
            </w:r>
          </w:p>
        </w:tc>
        <w:tc>
          <w:tcPr>
            <w:tcW w:w="1530" w:type="dxa"/>
            <w:vMerge w:val="restart"/>
          </w:tcPr>
          <w:p w:rsidR="00B35ADA" w:rsidRDefault="00B35ADA" w:rsidP="00C41254">
            <w:pPr>
              <w:spacing w:before="60" w:after="60"/>
              <w:jc w:val="center"/>
            </w:pPr>
            <w:r>
              <w:t>OUT-40</w:t>
            </w:r>
          </w:p>
        </w:tc>
        <w:tc>
          <w:tcPr>
            <w:tcW w:w="2174" w:type="dxa"/>
          </w:tcPr>
          <w:p w:rsidR="00B35ADA" w:rsidRDefault="00B35ADA" w:rsidP="007736CF">
            <w:pPr>
              <w:spacing w:before="60" w:after="60"/>
            </w:pPr>
            <w:r>
              <w:t>A24/1 to 4 and 13</w:t>
            </w:r>
          </w:p>
        </w:tc>
        <w:tc>
          <w:tcPr>
            <w:tcW w:w="1323" w:type="dxa"/>
          </w:tcPr>
          <w:p w:rsidR="00B35ADA" w:rsidRDefault="00B35ADA" w:rsidP="00F36351">
            <w:pPr>
              <w:spacing w:before="60" w:after="60"/>
              <w:jc w:val="center"/>
            </w:pPr>
          </w:p>
        </w:tc>
      </w:tr>
      <w:tr w:rsidR="00B35ADA" w:rsidTr="00390992">
        <w:tc>
          <w:tcPr>
            <w:tcW w:w="1536" w:type="dxa"/>
            <w:vMerge/>
          </w:tcPr>
          <w:p w:rsidR="00B35ADA" w:rsidRDefault="00B35ADA" w:rsidP="007736CF">
            <w:pPr>
              <w:spacing w:before="60" w:after="60"/>
              <w:jc w:val="center"/>
            </w:pPr>
          </w:p>
        </w:tc>
        <w:tc>
          <w:tcPr>
            <w:tcW w:w="1283" w:type="dxa"/>
            <w:vMerge/>
          </w:tcPr>
          <w:p w:rsidR="00B35ADA" w:rsidRDefault="00B35ADA" w:rsidP="00726398">
            <w:pPr>
              <w:spacing w:before="60" w:after="60"/>
              <w:jc w:val="center"/>
            </w:pPr>
          </w:p>
        </w:tc>
        <w:tc>
          <w:tcPr>
            <w:tcW w:w="5906" w:type="dxa"/>
            <w:vMerge/>
          </w:tcPr>
          <w:p w:rsidR="00B35ADA" w:rsidRDefault="00B35ADA" w:rsidP="007736CF">
            <w:pPr>
              <w:spacing w:before="60" w:after="60"/>
              <w:jc w:val="center"/>
            </w:pPr>
          </w:p>
        </w:tc>
        <w:tc>
          <w:tcPr>
            <w:tcW w:w="1620" w:type="dxa"/>
            <w:vMerge/>
          </w:tcPr>
          <w:p w:rsidR="00B35ADA" w:rsidRDefault="00B35ADA" w:rsidP="007736CF">
            <w:pPr>
              <w:spacing w:before="60" w:after="60"/>
              <w:jc w:val="center"/>
            </w:pPr>
          </w:p>
        </w:tc>
        <w:tc>
          <w:tcPr>
            <w:tcW w:w="1530" w:type="dxa"/>
            <w:vMerge/>
          </w:tcPr>
          <w:p w:rsidR="00B35ADA" w:rsidRDefault="00B35ADA" w:rsidP="00C41254">
            <w:pPr>
              <w:spacing w:before="60" w:after="60"/>
              <w:jc w:val="center"/>
            </w:pPr>
          </w:p>
        </w:tc>
        <w:tc>
          <w:tcPr>
            <w:tcW w:w="2174" w:type="dxa"/>
          </w:tcPr>
          <w:p w:rsidR="00B35ADA" w:rsidRDefault="00B35ADA" w:rsidP="007736CF">
            <w:pPr>
              <w:spacing w:before="60" w:after="60"/>
            </w:pPr>
            <w:r>
              <w:t>A24/5 and 14</w:t>
            </w:r>
          </w:p>
        </w:tc>
        <w:tc>
          <w:tcPr>
            <w:tcW w:w="1323" w:type="dxa"/>
          </w:tcPr>
          <w:p w:rsidR="00B35ADA" w:rsidRDefault="00B35ADA" w:rsidP="00F36351">
            <w:pPr>
              <w:spacing w:before="60" w:after="60"/>
              <w:jc w:val="center"/>
            </w:pPr>
          </w:p>
        </w:tc>
      </w:tr>
      <w:tr w:rsidR="00B35ADA" w:rsidTr="00390992">
        <w:tc>
          <w:tcPr>
            <w:tcW w:w="1536" w:type="dxa"/>
            <w:vMerge/>
          </w:tcPr>
          <w:p w:rsidR="00B35ADA" w:rsidRDefault="00B35ADA" w:rsidP="007736CF">
            <w:pPr>
              <w:spacing w:before="60" w:after="60"/>
              <w:jc w:val="center"/>
            </w:pPr>
          </w:p>
        </w:tc>
        <w:tc>
          <w:tcPr>
            <w:tcW w:w="1283" w:type="dxa"/>
            <w:vMerge/>
          </w:tcPr>
          <w:p w:rsidR="00B35ADA" w:rsidRDefault="00B35ADA" w:rsidP="00726398">
            <w:pPr>
              <w:spacing w:before="60" w:after="60"/>
              <w:jc w:val="center"/>
            </w:pPr>
          </w:p>
        </w:tc>
        <w:tc>
          <w:tcPr>
            <w:tcW w:w="5906" w:type="dxa"/>
            <w:vMerge/>
          </w:tcPr>
          <w:p w:rsidR="00B35ADA" w:rsidRDefault="00B35ADA" w:rsidP="007736CF">
            <w:pPr>
              <w:spacing w:before="60" w:after="60"/>
              <w:jc w:val="center"/>
            </w:pPr>
          </w:p>
        </w:tc>
        <w:tc>
          <w:tcPr>
            <w:tcW w:w="1620" w:type="dxa"/>
            <w:vMerge/>
          </w:tcPr>
          <w:p w:rsidR="00B35ADA" w:rsidRDefault="00B35ADA" w:rsidP="007736CF">
            <w:pPr>
              <w:spacing w:before="60" w:after="60"/>
              <w:jc w:val="center"/>
            </w:pPr>
          </w:p>
        </w:tc>
        <w:tc>
          <w:tcPr>
            <w:tcW w:w="1530" w:type="dxa"/>
            <w:vMerge/>
          </w:tcPr>
          <w:p w:rsidR="00B35ADA" w:rsidRDefault="00B35ADA" w:rsidP="00C41254">
            <w:pPr>
              <w:spacing w:before="60" w:after="60"/>
              <w:jc w:val="center"/>
            </w:pPr>
          </w:p>
        </w:tc>
        <w:tc>
          <w:tcPr>
            <w:tcW w:w="2174" w:type="dxa"/>
          </w:tcPr>
          <w:p w:rsidR="00B35ADA" w:rsidRDefault="00B35ADA" w:rsidP="007736CF">
            <w:pPr>
              <w:spacing w:before="60" w:after="60"/>
            </w:pPr>
            <w:r>
              <w:t>A24/6 and 15</w:t>
            </w:r>
          </w:p>
        </w:tc>
        <w:tc>
          <w:tcPr>
            <w:tcW w:w="1323" w:type="dxa"/>
          </w:tcPr>
          <w:p w:rsidR="00B35ADA" w:rsidRDefault="00B35ADA" w:rsidP="00F36351">
            <w:pPr>
              <w:spacing w:before="60" w:after="60"/>
              <w:jc w:val="center"/>
            </w:pPr>
          </w:p>
        </w:tc>
      </w:tr>
      <w:tr w:rsidR="00B35ADA" w:rsidTr="00390992">
        <w:tc>
          <w:tcPr>
            <w:tcW w:w="1536" w:type="dxa"/>
            <w:vMerge/>
          </w:tcPr>
          <w:p w:rsidR="00B35ADA" w:rsidRDefault="00B35ADA" w:rsidP="007736CF">
            <w:pPr>
              <w:spacing w:before="60" w:after="60"/>
              <w:jc w:val="center"/>
            </w:pPr>
          </w:p>
        </w:tc>
        <w:tc>
          <w:tcPr>
            <w:tcW w:w="1283" w:type="dxa"/>
            <w:vMerge/>
          </w:tcPr>
          <w:p w:rsidR="00B35ADA" w:rsidRDefault="00B35ADA" w:rsidP="00726398">
            <w:pPr>
              <w:spacing w:before="60" w:after="60"/>
              <w:jc w:val="center"/>
            </w:pPr>
          </w:p>
        </w:tc>
        <w:tc>
          <w:tcPr>
            <w:tcW w:w="5906" w:type="dxa"/>
            <w:vMerge/>
          </w:tcPr>
          <w:p w:rsidR="00B35ADA" w:rsidRDefault="00B35ADA" w:rsidP="007736CF">
            <w:pPr>
              <w:spacing w:before="60" w:after="60"/>
              <w:jc w:val="center"/>
            </w:pPr>
          </w:p>
        </w:tc>
        <w:tc>
          <w:tcPr>
            <w:tcW w:w="1620" w:type="dxa"/>
            <w:vMerge/>
          </w:tcPr>
          <w:p w:rsidR="00B35ADA" w:rsidRDefault="00B35ADA" w:rsidP="007736CF">
            <w:pPr>
              <w:spacing w:before="60" w:after="60"/>
              <w:jc w:val="center"/>
            </w:pPr>
          </w:p>
        </w:tc>
        <w:tc>
          <w:tcPr>
            <w:tcW w:w="1530" w:type="dxa"/>
            <w:vMerge/>
          </w:tcPr>
          <w:p w:rsidR="00B35ADA" w:rsidRDefault="00B35ADA" w:rsidP="00C41254">
            <w:pPr>
              <w:spacing w:before="60" w:after="60"/>
              <w:jc w:val="center"/>
            </w:pPr>
          </w:p>
        </w:tc>
        <w:tc>
          <w:tcPr>
            <w:tcW w:w="2174" w:type="dxa"/>
          </w:tcPr>
          <w:p w:rsidR="00B35ADA" w:rsidRDefault="00B35ADA" w:rsidP="007736CF">
            <w:pPr>
              <w:spacing w:before="60" w:after="60"/>
            </w:pPr>
            <w:r>
              <w:t>A24/7 and 16</w:t>
            </w:r>
          </w:p>
        </w:tc>
        <w:tc>
          <w:tcPr>
            <w:tcW w:w="1323" w:type="dxa"/>
          </w:tcPr>
          <w:p w:rsidR="00B35ADA" w:rsidRDefault="00B35ADA" w:rsidP="00F36351">
            <w:pPr>
              <w:spacing w:before="60" w:after="60"/>
              <w:jc w:val="center"/>
            </w:pPr>
          </w:p>
        </w:tc>
      </w:tr>
      <w:tr w:rsidR="00B35ADA" w:rsidTr="00390992">
        <w:tc>
          <w:tcPr>
            <w:tcW w:w="1536" w:type="dxa"/>
            <w:vMerge/>
          </w:tcPr>
          <w:p w:rsidR="00B35ADA" w:rsidRDefault="00B35ADA" w:rsidP="007736CF">
            <w:pPr>
              <w:spacing w:before="60" w:after="60"/>
              <w:jc w:val="center"/>
            </w:pPr>
          </w:p>
        </w:tc>
        <w:tc>
          <w:tcPr>
            <w:tcW w:w="1283" w:type="dxa"/>
            <w:vMerge/>
          </w:tcPr>
          <w:p w:rsidR="00B35ADA" w:rsidRDefault="00B35ADA" w:rsidP="00726398">
            <w:pPr>
              <w:spacing w:before="60" w:after="60"/>
              <w:jc w:val="center"/>
            </w:pPr>
          </w:p>
        </w:tc>
        <w:tc>
          <w:tcPr>
            <w:tcW w:w="5906" w:type="dxa"/>
            <w:vMerge/>
          </w:tcPr>
          <w:p w:rsidR="00B35ADA" w:rsidRDefault="00B35ADA" w:rsidP="007736CF">
            <w:pPr>
              <w:spacing w:before="60" w:after="60"/>
              <w:jc w:val="center"/>
            </w:pPr>
          </w:p>
        </w:tc>
        <w:tc>
          <w:tcPr>
            <w:tcW w:w="1620" w:type="dxa"/>
            <w:vMerge/>
          </w:tcPr>
          <w:p w:rsidR="00B35ADA" w:rsidRDefault="00B35ADA" w:rsidP="007736CF">
            <w:pPr>
              <w:spacing w:before="60" w:after="60"/>
              <w:jc w:val="center"/>
            </w:pPr>
          </w:p>
        </w:tc>
        <w:tc>
          <w:tcPr>
            <w:tcW w:w="1530" w:type="dxa"/>
            <w:vMerge/>
          </w:tcPr>
          <w:p w:rsidR="00B35ADA" w:rsidRDefault="00B35ADA" w:rsidP="00C41254">
            <w:pPr>
              <w:spacing w:before="60" w:after="60"/>
              <w:jc w:val="center"/>
            </w:pPr>
          </w:p>
        </w:tc>
        <w:tc>
          <w:tcPr>
            <w:tcW w:w="2174" w:type="dxa"/>
          </w:tcPr>
          <w:p w:rsidR="00B35ADA" w:rsidRDefault="00B35ADA" w:rsidP="007736CF">
            <w:pPr>
              <w:spacing w:before="60" w:after="60"/>
            </w:pPr>
            <w:r>
              <w:t>A24/8 and 17</w:t>
            </w:r>
          </w:p>
        </w:tc>
        <w:tc>
          <w:tcPr>
            <w:tcW w:w="1323" w:type="dxa"/>
          </w:tcPr>
          <w:p w:rsidR="00B35ADA" w:rsidRDefault="00B35ADA" w:rsidP="00F36351">
            <w:pPr>
              <w:spacing w:before="60" w:after="60"/>
              <w:jc w:val="center"/>
            </w:pPr>
          </w:p>
        </w:tc>
      </w:tr>
      <w:tr w:rsidR="00B35ADA" w:rsidTr="00390992">
        <w:tc>
          <w:tcPr>
            <w:tcW w:w="1536" w:type="dxa"/>
            <w:vMerge/>
          </w:tcPr>
          <w:p w:rsidR="00B35ADA" w:rsidRDefault="00B35ADA" w:rsidP="007736CF">
            <w:pPr>
              <w:spacing w:before="60" w:after="60"/>
              <w:jc w:val="center"/>
            </w:pPr>
          </w:p>
        </w:tc>
        <w:tc>
          <w:tcPr>
            <w:tcW w:w="1283" w:type="dxa"/>
            <w:vMerge/>
          </w:tcPr>
          <w:p w:rsidR="00B35ADA" w:rsidRDefault="00B35ADA" w:rsidP="00726398">
            <w:pPr>
              <w:spacing w:before="60" w:after="60"/>
              <w:jc w:val="center"/>
            </w:pPr>
          </w:p>
        </w:tc>
        <w:tc>
          <w:tcPr>
            <w:tcW w:w="5906" w:type="dxa"/>
            <w:vMerge/>
          </w:tcPr>
          <w:p w:rsidR="00B35ADA" w:rsidRDefault="00B35ADA" w:rsidP="007736CF">
            <w:pPr>
              <w:spacing w:before="60" w:after="60"/>
              <w:jc w:val="center"/>
            </w:pPr>
          </w:p>
        </w:tc>
        <w:tc>
          <w:tcPr>
            <w:tcW w:w="1620" w:type="dxa"/>
            <w:vMerge/>
          </w:tcPr>
          <w:p w:rsidR="00B35ADA" w:rsidRDefault="00B35ADA" w:rsidP="007736CF">
            <w:pPr>
              <w:spacing w:before="60" w:after="60"/>
              <w:jc w:val="center"/>
            </w:pPr>
          </w:p>
        </w:tc>
        <w:tc>
          <w:tcPr>
            <w:tcW w:w="1530" w:type="dxa"/>
            <w:vMerge/>
          </w:tcPr>
          <w:p w:rsidR="00B35ADA" w:rsidRDefault="00B35ADA" w:rsidP="00C41254">
            <w:pPr>
              <w:spacing w:before="60" w:after="60"/>
              <w:jc w:val="center"/>
            </w:pPr>
          </w:p>
        </w:tc>
        <w:tc>
          <w:tcPr>
            <w:tcW w:w="2174" w:type="dxa"/>
          </w:tcPr>
          <w:p w:rsidR="00B35ADA" w:rsidRDefault="00B35ADA" w:rsidP="007736CF">
            <w:pPr>
              <w:spacing w:before="60" w:after="60"/>
            </w:pPr>
            <w:r>
              <w:t>A24/9 and 18</w:t>
            </w:r>
          </w:p>
        </w:tc>
        <w:tc>
          <w:tcPr>
            <w:tcW w:w="1323" w:type="dxa"/>
          </w:tcPr>
          <w:p w:rsidR="00B35ADA" w:rsidRDefault="00B35ADA" w:rsidP="00F36351">
            <w:pPr>
              <w:spacing w:before="60" w:after="60"/>
              <w:jc w:val="center"/>
            </w:pPr>
          </w:p>
        </w:tc>
      </w:tr>
      <w:tr w:rsidR="00B35ADA" w:rsidTr="00390992">
        <w:tc>
          <w:tcPr>
            <w:tcW w:w="1536" w:type="dxa"/>
            <w:vMerge/>
          </w:tcPr>
          <w:p w:rsidR="00B35ADA" w:rsidRDefault="00B35ADA" w:rsidP="007736CF">
            <w:pPr>
              <w:spacing w:before="60" w:after="60"/>
              <w:jc w:val="center"/>
            </w:pPr>
          </w:p>
        </w:tc>
        <w:tc>
          <w:tcPr>
            <w:tcW w:w="1283" w:type="dxa"/>
            <w:vMerge/>
          </w:tcPr>
          <w:p w:rsidR="00B35ADA" w:rsidRDefault="00B35ADA" w:rsidP="00726398">
            <w:pPr>
              <w:spacing w:before="60" w:after="60"/>
              <w:jc w:val="center"/>
            </w:pPr>
          </w:p>
        </w:tc>
        <w:tc>
          <w:tcPr>
            <w:tcW w:w="5906" w:type="dxa"/>
            <w:vMerge/>
          </w:tcPr>
          <w:p w:rsidR="00B35ADA" w:rsidRDefault="00B35ADA" w:rsidP="007736CF">
            <w:pPr>
              <w:spacing w:before="60" w:after="60"/>
              <w:jc w:val="center"/>
            </w:pPr>
          </w:p>
        </w:tc>
        <w:tc>
          <w:tcPr>
            <w:tcW w:w="1620" w:type="dxa"/>
            <w:vMerge/>
          </w:tcPr>
          <w:p w:rsidR="00B35ADA" w:rsidRDefault="00B35ADA" w:rsidP="007736CF">
            <w:pPr>
              <w:spacing w:before="60" w:after="60"/>
              <w:jc w:val="center"/>
            </w:pPr>
          </w:p>
        </w:tc>
        <w:tc>
          <w:tcPr>
            <w:tcW w:w="1530" w:type="dxa"/>
            <w:vMerge/>
          </w:tcPr>
          <w:p w:rsidR="00B35ADA" w:rsidRDefault="00B35ADA" w:rsidP="00C41254">
            <w:pPr>
              <w:spacing w:before="60" w:after="60"/>
              <w:jc w:val="center"/>
            </w:pPr>
          </w:p>
        </w:tc>
        <w:tc>
          <w:tcPr>
            <w:tcW w:w="2174" w:type="dxa"/>
          </w:tcPr>
          <w:p w:rsidR="00B35ADA" w:rsidRDefault="00B35ADA" w:rsidP="007736CF">
            <w:pPr>
              <w:spacing w:before="60" w:after="60"/>
            </w:pPr>
            <w:r>
              <w:t>A24/10 and 19</w:t>
            </w:r>
          </w:p>
        </w:tc>
        <w:tc>
          <w:tcPr>
            <w:tcW w:w="1323" w:type="dxa"/>
          </w:tcPr>
          <w:p w:rsidR="00B35ADA" w:rsidRDefault="00B35ADA" w:rsidP="00F36351">
            <w:pPr>
              <w:spacing w:before="60" w:after="60"/>
              <w:jc w:val="center"/>
            </w:pPr>
          </w:p>
        </w:tc>
      </w:tr>
      <w:tr w:rsidR="00B35ADA" w:rsidTr="00390992">
        <w:tc>
          <w:tcPr>
            <w:tcW w:w="1536" w:type="dxa"/>
            <w:vMerge/>
          </w:tcPr>
          <w:p w:rsidR="00B35ADA" w:rsidRDefault="00B35ADA" w:rsidP="007736CF">
            <w:pPr>
              <w:spacing w:before="60" w:after="60"/>
              <w:jc w:val="center"/>
            </w:pPr>
          </w:p>
        </w:tc>
        <w:tc>
          <w:tcPr>
            <w:tcW w:w="1283" w:type="dxa"/>
            <w:vMerge/>
          </w:tcPr>
          <w:p w:rsidR="00B35ADA" w:rsidRDefault="00B35ADA" w:rsidP="00726398">
            <w:pPr>
              <w:spacing w:before="60" w:after="60"/>
              <w:jc w:val="center"/>
            </w:pPr>
          </w:p>
        </w:tc>
        <w:tc>
          <w:tcPr>
            <w:tcW w:w="5906" w:type="dxa"/>
            <w:vMerge/>
          </w:tcPr>
          <w:p w:rsidR="00B35ADA" w:rsidRDefault="00B35ADA" w:rsidP="007736CF">
            <w:pPr>
              <w:spacing w:before="60" w:after="60"/>
              <w:jc w:val="center"/>
            </w:pPr>
          </w:p>
        </w:tc>
        <w:tc>
          <w:tcPr>
            <w:tcW w:w="1620" w:type="dxa"/>
            <w:vMerge/>
          </w:tcPr>
          <w:p w:rsidR="00B35ADA" w:rsidRDefault="00B35ADA" w:rsidP="007736CF">
            <w:pPr>
              <w:spacing w:before="60" w:after="60"/>
              <w:jc w:val="center"/>
            </w:pPr>
          </w:p>
        </w:tc>
        <w:tc>
          <w:tcPr>
            <w:tcW w:w="1530" w:type="dxa"/>
            <w:vMerge/>
          </w:tcPr>
          <w:p w:rsidR="00B35ADA" w:rsidRDefault="00B35ADA" w:rsidP="00C41254">
            <w:pPr>
              <w:spacing w:before="60" w:after="60"/>
              <w:jc w:val="center"/>
            </w:pPr>
          </w:p>
        </w:tc>
        <w:tc>
          <w:tcPr>
            <w:tcW w:w="2174" w:type="dxa"/>
          </w:tcPr>
          <w:p w:rsidR="00B35ADA" w:rsidRDefault="00B35ADA" w:rsidP="007736CF">
            <w:pPr>
              <w:spacing w:before="60" w:after="60"/>
            </w:pPr>
            <w:r>
              <w:t>A24/11 and 20</w:t>
            </w:r>
          </w:p>
        </w:tc>
        <w:tc>
          <w:tcPr>
            <w:tcW w:w="1323" w:type="dxa"/>
          </w:tcPr>
          <w:p w:rsidR="00B35ADA" w:rsidRDefault="00B35ADA" w:rsidP="00F36351">
            <w:pPr>
              <w:spacing w:before="60" w:after="60"/>
              <w:jc w:val="center"/>
            </w:pPr>
          </w:p>
        </w:tc>
      </w:tr>
      <w:tr w:rsidR="00B35ADA" w:rsidTr="00390992">
        <w:tc>
          <w:tcPr>
            <w:tcW w:w="1536" w:type="dxa"/>
            <w:vMerge/>
          </w:tcPr>
          <w:p w:rsidR="00B35ADA" w:rsidRDefault="00B35ADA" w:rsidP="007736CF">
            <w:pPr>
              <w:spacing w:before="60" w:after="60"/>
              <w:jc w:val="center"/>
            </w:pPr>
          </w:p>
        </w:tc>
        <w:tc>
          <w:tcPr>
            <w:tcW w:w="1283" w:type="dxa"/>
            <w:vMerge/>
          </w:tcPr>
          <w:p w:rsidR="00B35ADA" w:rsidRDefault="00B35ADA" w:rsidP="00726398">
            <w:pPr>
              <w:spacing w:before="60" w:after="60"/>
              <w:jc w:val="center"/>
            </w:pPr>
          </w:p>
        </w:tc>
        <w:tc>
          <w:tcPr>
            <w:tcW w:w="5906" w:type="dxa"/>
            <w:vMerge/>
          </w:tcPr>
          <w:p w:rsidR="00B35ADA" w:rsidRDefault="00B35ADA" w:rsidP="007736CF">
            <w:pPr>
              <w:spacing w:before="60" w:after="60"/>
              <w:jc w:val="center"/>
            </w:pPr>
          </w:p>
        </w:tc>
        <w:tc>
          <w:tcPr>
            <w:tcW w:w="1620" w:type="dxa"/>
            <w:vMerge/>
          </w:tcPr>
          <w:p w:rsidR="00B35ADA" w:rsidRDefault="00B35ADA" w:rsidP="007736CF">
            <w:pPr>
              <w:spacing w:before="60" w:after="60"/>
              <w:jc w:val="center"/>
            </w:pPr>
          </w:p>
        </w:tc>
        <w:tc>
          <w:tcPr>
            <w:tcW w:w="1530" w:type="dxa"/>
            <w:vMerge/>
          </w:tcPr>
          <w:p w:rsidR="00B35ADA" w:rsidRDefault="00B35ADA" w:rsidP="00C41254">
            <w:pPr>
              <w:spacing w:before="60" w:after="60"/>
              <w:jc w:val="center"/>
            </w:pPr>
          </w:p>
        </w:tc>
        <w:tc>
          <w:tcPr>
            <w:tcW w:w="2174" w:type="dxa"/>
          </w:tcPr>
          <w:p w:rsidR="00B35ADA" w:rsidRDefault="00B35ADA" w:rsidP="007736CF">
            <w:pPr>
              <w:spacing w:before="60" w:after="60"/>
            </w:pPr>
            <w:r>
              <w:t>A24/12 and 21</w:t>
            </w:r>
          </w:p>
        </w:tc>
        <w:tc>
          <w:tcPr>
            <w:tcW w:w="1323" w:type="dxa"/>
          </w:tcPr>
          <w:p w:rsidR="00B35ADA" w:rsidRDefault="00B35ADA" w:rsidP="00F36351">
            <w:pPr>
              <w:spacing w:before="60" w:after="60"/>
              <w:jc w:val="center"/>
            </w:pPr>
          </w:p>
        </w:tc>
      </w:tr>
      <w:tr w:rsidR="00F36351" w:rsidTr="00390992">
        <w:tc>
          <w:tcPr>
            <w:tcW w:w="1536" w:type="dxa"/>
          </w:tcPr>
          <w:p w:rsidR="00F36351" w:rsidRDefault="00F36351" w:rsidP="007736CF">
            <w:pPr>
              <w:spacing w:before="60" w:after="60"/>
              <w:jc w:val="center"/>
            </w:pPr>
            <w:r>
              <w:t>GFT(PP-14)</w:t>
            </w:r>
          </w:p>
        </w:tc>
        <w:tc>
          <w:tcPr>
            <w:tcW w:w="1283" w:type="dxa"/>
          </w:tcPr>
          <w:p w:rsidR="00F36351" w:rsidRDefault="00F36351" w:rsidP="00726398">
            <w:pPr>
              <w:spacing w:before="60" w:after="60"/>
              <w:jc w:val="center"/>
            </w:pPr>
          </w:p>
        </w:tc>
        <w:tc>
          <w:tcPr>
            <w:tcW w:w="5906" w:type="dxa"/>
          </w:tcPr>
          <w:p w:rsidR="00B35ADA" w:rsidRPr="00B35ADA" w:rsidRDefault="00B35ADA" w:rsidP="00B35ADA">
            <w:pPr>
              <w:rPr>
                <w:rFonts w:eastAsia="Times New Roman"/>
                <w:lang w:val="en-US"/>
              </w:rPr>
            </w:pPr>
            <w:r w:rsidRPr="00B35ADA">
              <w:rPr>
                <w:rFonts w:eastAsia="Times New Roman"/>
                <w:lang w:val="en-US"/>
              </w:rPr>
              <w:t xml:space="preserve">Global flight tracking for civil aviation - The Plenipotentiary Conference of the </w:t>
            </w:r>
            <w:r>
              <w:rPr>
                <w:rFonts w:eastAsia="Times New Roman"/>
                <w:lang w:val="en-US"/>
              </w:rPr>
              <w:t xml:space="preserve"> </w:t>
            </w:r>
            <w:r w:rsidRPr="00B35ADA">
              <w:rPr>
                <w:rFonts w:eastAsia="Times New Roman"/>
                <w:lang w:val="en-US"/>
              </w:rPr>
              <w:t>International Telecommunication Union (Busan, 2014), resolves to instruct WRC-15, pursuant to No. 119 of the ITU Convention, to</w:t>
            </w:r>
            <w:r>
              <w:rPr>
                <w:rFonts w:eastAsia="Times New Roman"/>
                <w:lang w:val="en-US"/>
              </w:rPr>
              <w:t xml:space="preserve"> </w:t>
            </w:r>
            <w:r w:rsidRPr="00B35ADA">
              <w:rPr>
                <w:rFonts w:eastAsia="Times New Roman"/>
                <w:lang w:val="en-US"/>
              </w:rPr>
              <w:t xml:space="preserve">include in its agenda, as a matter of </w:t>
            </w:r>
          </w:p>
          <w:p w:rsidR="00B35ADA" w:rsidRPr="00B35ADA" w:rsidRDefault="00B35ADA" w:rsidP="00B35ADA">
            <w:pPr>
              <w:rPr>
                <w:rFonts w:eastAsia="Times New Roman"/>
                <w:lang w:val="en-US"/>
              </w:rPr>
            </w:pPr>
            <w:r w:rsidRPr="00B35ADA">
              <w:rPr>
                <w:rFonts w:eastAsia="Times New Roman"/>
                <w:lang w:val="en-US"/>
              </w:rPr>
              <w:t>urgency, the consideration of global flight</w:t>
            </w:r>
            <w:r>
              <w:rPr>
                <w:rFonts w:eastAsia="Times New Roman"/>
                <w:lang w:val="en-US"/>
              </w:rPr>
              <w:t xml:space="preserve"> </w:t>
            </w:r>
            <w:r w:rsidRPr="00B35ADA">
              <w:rPr>
                <w:rFonts w:eastAsia="Times New Roman"/>
                <w:lang w:val="en-US"/>
              </w:rPr>
              <w:t>tracking, including, if appropriate, and consistent with ITU</w:t>
            </w:r>
            <w:r>
              <w:rPr>
                <w:rFonts w:eastAsia="Times New Roman"/>
                <w:lang w:val="en-US"/>
              </w:rPr>
              <w:t xml:space="preserve"> </w:t>
            </w:r>
            <w:r w:rsidRPr="00B35ADA">
              <w:rPr>
                <w:rFonts w:eastAsia="Times New Roman"/>
                <w:lang w:val="en-US"/>
              </w:rPr>
              <w:t>practices, various aspects of the matter, taking into account ITU-R</w:t>
            </w:r>
            <w:r>
              <w:rPr>
                <w:rFonts w:eastAsia="Times New Roman"/>
                <w:lang w:val="en-US"/>
              </w:rPr>
              <w:t xml:space="preserve"> </w:t>
            </w:r>
            <w:r w:rsidRPr="00B35ADA">
              <w:rPr>
                <w:rFonts w:eastAsia="Times New Roman"/>
                <w:lang w:val="en-US"/>
              </w:rPr>
              <w:t xml:space="preserve">studies, </w:t>
            </w:r>
          </w:p>
          <w:p w:rsidR="00F36351" w:rsidRDefault="00F36351" w:rsidP="00B35ADA">
            <w:pPr>
              <w:spacing w:before="60" w:after="60"/>
            </w:pPr>
          </w:p>
        </w:tc>
        <w:tc>
          <w:tcPr>
            <w:tcW w:w="1620" w:type="dxa"/>
          </w:tcPr>
          <w:p w:rsidR="00F36351" w:rsidRDefault="00F36351" w:rsidP="007736CF">
            <w:pPr>
              <w:spacing w:before="60" w:after="60"/>
              <w:jc w:val="center"/>
            </w:pPr>
            <w:r>
              <w:t>25</w:t>
            </w:r>
          </w:p>
        </w:tc>
        <w:tc>
          <w:tcPr>
            <w:tcW w:w="1530" w:type="dxa"/>
          </w:tcPr>
          <w:p w:rsidR="00F36351" w:rsidRDefault="00B35ADA" w:rsidP="00C41254">
            <w:pPr>
              <w:spacing w:before="60" w:after="60"/>
              <w:jc w:val="center"/>
            </w:pPr>
            <w:r>
              <w:t>OUT-31 (Rev.1)</w:t>
            </w:r>
          </w:p>
        </w:tc>
        <w:tc>
          <w:tcPr>
            <w:tcW w:w="2174" w:type="dxa"/>
          </w:tcPr>
          <w:p w:rsidR="00F36351" w:rsidRDefault="00B35ADA" w:rsidP="007736CF">
            <w:pPr>
              <w:spacing w:before="60" w:after="60"/>
            </w:pPr>
            <w:r>
              <w:t>A25/</w:t>
            </w:r>
            <w:r w:rsidR="00F36351">
              <w:t>1</w:t>
            </w:r>
          </w:p>
        </w:tc>
        <w:tc>
          <w:tcPr>
            <w:tcW w:w="1323" w:type="dxa"/>
          </w:tcPr>
          <w:p w:rsidR="00F36351" w:rsidRDefault="00F36351" w:rsidP="00F36351">
            <w:pPr>
              <w:spacing w:before="60" w:after="60"/>
              <w:jc w:val="center"/>
            </w:pPr>
          </w:p>
        </w:tc>
      </w:tr>
    </w:tbl>
    <w:p w:rsidR="007736CF" w:rsidRDefault="007736CF">
      <w:pPr>
        <w:rPr>
          <w:sz w:val="20"/>
          <w:szCs w:val="20"/>
        </w:rPr>
      </w:pPr>
    </w:p>
    <w:p w:rsidR="005F6368" w:rsidRDefault="005F6368">
      <w:pPr>
        <w:rPr>
          <w:sz w:val="20"/>
          <w:szCs w:val="20"/>
        </w:rPr>
      </w:pPr>
    </w:p>
    <w:p w:rsidR="005F6368" w:rsidRDefault="005F6368">
      <w:pPr>
        <w:rPr>
          <w:sz w:val="20"/>
          <w:szCs w:val="20"/>
        </w:rPr>
      </w:pPr>
    </w:p>
    <w:p w:rsidR="003A3A62" w:rsidRDefault="003A3A62">
      <w:pPr>
        <w:rPr>
          <w:sz w:val="20"/>
          <w:szCs w:val="20"/>
        </w:rPr>
        <w:sectPr w:rsidR="003A3A62" w:rsidSect="003A3A62">
          <w:pgSz w:w="16838" w:h="11906" w:orient="landscape" w:code="9"/>
          <w:pgMar w:top="720" w:right="720" w:bottom="720" w:left="720" w:header="706" w:footer="706" w:gutter="0"/>
          <w:cols w:space="708"/>
          <w:docGrid w:linePitch="360"/>
        </w:sectPr>
      </w:pPr>
    </w:p>
    <w:p w:rsidR="003A3A62" w:rsidRDefault="003A3A62">
      <w:pPr>
        <w:rPr>
          <w:sz w:val="20"/>
          <w:szCs w:val="20"/>
        </w:rPr>
      </w:pPr>
    </w:p>
    <w:p w:rsidR="003A3A62" w:rsidRPr="003A3A62" w:rsidRDefault="003A3A62" w:rsidP="003A3A62">
      <w:pPr>
        <w:rPr>
          <w:sz w:val="20"/>
          <w:szCs w:val="20"/>
        </w:rPr>
      </w:pPr>
    </w:p>
    <w:p w:rsidR="005F6368" w:rsidRDefault="005F6368" w:rsidP="005F6368">
      <w:pPr>
        <w:jc w:val="center"/>
        <w:rPr>
          <w:sz w:val="20"/>
          <w:szCs w:val="20"/>
        </w:rPr>
      </w:pPr>
      <w:r>
        <w:rPr>
          <w:b/>
        </w:rPr>
        <w:t>Table 2: Table of Endorsement for the Preliminary APT Common Proposals for RA-15</w:t>
      </w:r>
      <w:r w:rsidRPr="00383A33">
        <w:rPr>
          <w:b/>
        </w:rPr>
        <w:t xml:space="preserve"> </w:t>
      </w:r>
      <w:r>
        <w:rPr>
          <w:sz w:val="20"/>
          <w:szCs w:val="20"/>
        </w:rPr>
        <w:t xml:space="preserve"> </w:t>
      </w:r>
    </w:p>
    <w:p w:rsidR="005F6368" w:rsidRDefault="005F6368" w:rsidP="005F6368">
      <w:pPr>
        <w:jc w:val="center"/>
        <w:rPr>
          <w:sz w:val="20"/>
          <w:szCs w:val="20"/>
        </w:rPr>
      </w:pPr>
    </w:p>
    <w:p w:rsidR="005F6368" w:rsidRDefault="005F6368" w:rsidP="005F6368">
      <w:pPr>
        <w:jc w:val="center"/>
        <w:rPr>
          <w:sz w:val="20"/>
          <w:szCs w:val="20"/>
        </w:rPr>
      </w:pPr>
    </w:p>
    <w:tbl>
      <w:tblPr>
        <w:tblStyle w:val="TableGrid"/>
        <w:tblW w:w="0" w:type="auto"/>
        <w:tblLook w:val="04A0" w:firstRow="1" w:lastRow="0" w:firstColumn="1" w:lastColumn="0" w:noHBand="0" w:noVBand="1"/>
      </w:tblPr>
      <w:tblGrid>
        <w:gridCol w:w="1975"/>
        <w:gridCol w:w="4590"/>
        <w:gridCol w:w="2250"/>
        <w:gridCol w:w="1641"/>
      </w:tblGrid>
      <w:tr w:rsidR="005F6368" w:rsidRPr="005F6368" w:rsidTr="005F6368">
        <w:tc>
          <w:tcPr>
            <w:tcW w:w="1975" w:type="dxa"/>
            <w:shd w:val="clear" w:color="auto" w:fill="BFBFBF" w:themeFill="background1" w:themeFillShade="BF"/>
          </w:tcPr>
          <w:p w:rsidR="005F6368" w:rsidRPr="005F6368" w:rsidRDefault="005F6368" w:rsidP="005F6368">
            <w:pPr>
              <w:jc w:val="center"/>
              <w:rPr>
                <w:b/>
              </w:rPr>
            </w:pPr>
            <w:r w:rsidRPr="005F6368">
              <w:rPr>
                <w:b/>
              </w:rPr>
              <w:t>PACP Addendum Number</w:t>
            </w:r>
          </w:p>
        </w:tc>
        <w:tc>
          <w:tcPr>
            <w:tcW w:w="4590" w:type="dxa"/>
            <w:shd w:val="clear" w:color="auto" w:fill="BFBFBF" w:themeFill="background1" w:themeFillShade="BF"/>
          </w:tcPr>
          <w:p w:rsidR="005F6368" w:rsidRPr="005F6368" w:rsidRDefault="005F6368" w:rsidP="005F6368">
            <w:pPr>
              <w:jc w:val="center"/>
              <w:rPr>
                <w:b/>
              </w:rPr>
            </w:pPr>
            <w:r>
              <w:rPr>
                <w:b/>
              </w:rPr>
              <w:t>PACP Title</w:t>
            </w:r>
          </w:p>
        </w:tc>
        <w:tc>
          <w:tcPr>
            <w:tcW w:w="2250" w:type="dxa"/>
            <w:shd w:val="clear" w:color="auto" w:fill="BFBFBF" w:themeFill="background1" w:themeFillShade="BF"/>
          </w:tcPr>
          <w:p w:rsidR="005F6368" w:rsidRPr="005F6368" w:rsidRDefault="005F6368" w:rsidP="005F6368">
            <w:pPr>
              <w:jc w:val="center"/>
              <w:rPr>
                <w:b/>
              </w:rPr>
            </w:pPr>
            <w:r w:rsidRPr="005F6368">
              <w:rPr>
                <w:b/>
              </w:rPr>
              <w:t>APG15-5 Source Document</w:t>
            </w:r>
          </w:p>
        </w:tc>
        <w:tc>
          <w:tcPr>
            <w:tcW w:w="1641" w:type="dxa"/>
            <w:shd w:val="clear" w:color="auto" w:fill="BFBFBF" w:themeFill="background1" w:themeFillShade="BF"/>
          </w:tcPr>
          <w:p w:rsidR="005F6368" w:rsidRPr="005F6368" w:rsidRDefault="005F6368" w:rsidP="005F6368">
            <w:pPr>
              <w:jc w:val="center"/>
              <w:rPr>
                <w:b/>
              </w:rPr>
            </w:pPr>
            <w:r w:rsidRPr="005F6368">
              <w:rPr>
                <w:b/>
              </w:rPr>
              <w:t>Endorsement (Y/N)</w:t>
            </w:r>
          </w:p>
        </w:tc>
      </w:tr>
      <w:tr w:rsidR="005F6368" w:rsidRPr="005F6368" w:rsidTr="005F6368">
        <w:tc>
          <w:tcPr>
            <w:tcW w:w="1975" w:type="dxa"/>
          </w:tcPr>
          <w:p w:rsidR="005F6368" w:rsidRPr="005F6368" w:rsidRDefault="008B1DE9" w:rsidP="005F6368">
            <w:pPr>
              <w:jc w:val="center"/>
            </w:pPr>
            <w:r>
              <w:t>26</w:t>
            </w:r>
          </w:p>
        </w:tc>
        <w:tc>
          <w:tcPr>
            <w:tcW w:w="4590" w:type="dxa"/>
          </w:tcPr>
          <w:p w:rsidR="005F6368" w:rsidRPr="005F6368" w:rsidRDefault="005F6368" w:rsidP="005F6368">
            <w:r>
              <w:t xml:space="preserve">Proposed Modification of Section 8.3 of Resolution ITU-R 1-6 regarding the deadlines </w:t>
            </w:r>
            <w:r w:rsidR="00682CDB">
              <w:t>for the submission of contributions to Radiocommunication Study Group studies</w:t>
            </w:r>
          </w:p>
        </w:tc>
        <w:tc>
          <w:tcPr>
            <w:tcW w:w="2250" w:type="dxa"/>
          </w:tcPr>
          <w:p w:rsidR="005F6368" w:rsidRPr="005F6368" w:rsidRDefault="005F6368" w:rsidP="005F6368">
            <w:pPr>
              <w:jc w:val="center"/>
            </w:pPr>
            <w:r>
              <w:t>OUT-01</w:t>
            </w:r>
          </w:p>
        </w:tc>
        <w:tc>
          <w:tcPr>
            <w:tcW w:w="1641" w:type="dxa"/>
          </w:tcPr>
          <w:p w:rsidR="005F6368" w:rsidRPr="005F6368" w:rsidRDefault="005F6368" w:rsidP="005F6368">
            <w:pPr>
              <w:jc w:val="center"/>
            </w:pPr>
          </w:p>
        </w:tc>
      </w:tr>
    </w:tbl>
    <w:p w:rsidR="005F6368" w:rsidRDefault="005F6368" w:rsidP="005F6368">
      <w:pPr>
        <w:jc w:val="center"/>
        <w:rPr>
          <w:sz w:val="20"/>
          <w:szCs w:val="20"/>
        </w:rPr>
      </w:pPr>
    </w:p>
    <w:p w:rsidR="005F6368" w:rsidRDefault="005F6368">
      <w:pPr>
        <w:rPr>
          <w:sz w:val="20"/>
          <w:szCs w:val="20"/>
        </w:rPr>
      </w:pPr>
    </w:p>
    <w:p w:rsidR="005F6368" w:rsidRDefault="005F6368">
      <w:pPr>
        <w:rPr>
          <w:sz w:val="20"/>
          <w:szCs w:val="20"/>
        </w:rPr>
      </w:pPr>
    </w:p>
    <w:p w:rsidR="003803CC" w:rsidRDefault="003803CC">
      <w:pPr>
        <w:rPr>
          <w:sz w:val="20"/>
          <w:szCs w:val="20"/>
        </w:rPr>
      </w:pPr>
    </w:p>
    <w:p w:rsidR="003803CC" w:rsidRDefault="003803CC">
      <w:pPr>
        <w:rPr>
          <w:sz w:val="20"/>
          <w:szCs w:val="20"/>
        </w:rPr>
      </w:pPr>
    </w:p>
    <w:p w:rsidR="003803CC" w:rsidRPr="00B729AA" w:rsidRDefault="003803CC" w:rsidP="003803CC">
      <w:pPr>
        <w:ind w:left="630" w:right="746"/>
        <w:jc w:val="both"/>
        <w:rPr>
          <w:rFonts w:eastAsia="Times New Roman" w:cs="Tahoma"/>
          <w:b/>
          <w:bCs/>
          <w:color w:val="000000"/>
          <w:szCs w:val="22"/>
        </w:rPr>
      </w:pPr>
      <w:r w:rsidRPr="00B729AA">
        <w:rPr>
          <w:rFonts w:eastAsia="Times New Roman" w:cs="Tahoma"/>
          <w:b/>
          <w:bCs/>
          <w:color w:val="000000"/>
          <w:szCs w:val="22"/>
        </w:rPr>
        <w:t xml:space="preserve">The undersign authorizes the Asia-Pacific Telecommunity to submit the above proposals to the </w:t>
      </w:r>
      <w:r>
        <w:rPr>
          <w:rFonts w:eastAsia="Times New Roman" w:cs="Tahoma"/>
          <w:b/>
          <w:bCs/>
          <w:color w:val="000000"/>
          <w:szCs w:val="22"/>
        </w:rPr>
        <w:t>WRC-15 and RA-15</w:t>
      </w:r>
      <w:r w:rsidRPr="00B729AA">
        <w:rPr>
          <w:rFonts w:cs="Tahoma" w:hint="eastAsia"/>
          <w:b/>
          <w:bCs/>
          <w:color w:val="000000"/>
          <w:szCs w:val="22"/>
          <w:lang w:eastAsia="ko-KR"/>
        </w:rPr>
        <w:t xml:space="preserve"> </w:t>
      </w:r>
      <w:r w:rsidRPr="00B729AA">
        <w:rPr>
          <w:rFonts w:eastAsia="Times New Roman" w:cs="Tahoma"/>
          <w:b/>
          <w:bCs/>
          <w:color w:val="000000"/>
          <w:szCs w:val="22"/>
        </w:rPr>
        <w:t xml:space="preserve"> in the name of </w:t>
      </w:r>
      <w:r w:rsidR="00905BB5">
        <w:rPr>
          <w:rFonts w:eastAsia="Times New Roman" w:cs="Tahoma"/>
          <w:b/>
          <w:bCs/>
          <w:color w:val="000000"/>
          <w:szCs w:val="22"/>
        </w:rPr>
        <w:t>my A</w:t>
      </w:r>
      <w:r>
        <w:rPr>
          <w:rFonts w:eastAsia="Times New Roman" w:cs="Tahoma"/>
          <w:b/>
          <w:bCs/>
          <w:color w:val="000000"/>
          <w:szCs w:val="22"/>
        </w:rPr>
        <w:t>dministration for which my A</w:t>
      </w:r>
      <w:r w:rsidRPr="00B729AA">
        <w:rPr>
          <w:rFonts w:eastAsia="Times New Roman" w:cs="Tahoma"/>
          <w:b/>
          <w:bCs/>
          <w:color w:val="000000"/>
          <w:szCs w:val="22"/>
        </w:rPr>
        <w:t>dministration has indicated as supporting in the table above.</w:t>
      </w:r>
    </w:p>
    <w:p w:rsidR="003803CC" w:rsidRDefault="003803CC" w:rsidP="003803CC">
      <w:pPr>
        <w:jc w:val="center"/>
        <w:rPr>
          <w:rFonts w:eastAsia="Times New Roman" w:cs="Tahoma"/>
          <w:b/>
          <w:bCs/>
          <w:color w:val="000000"/>
          <w:szCs w:val="22"/>
        </w:rPr>
      </w:pPr>
    </w:p>
    <w:p w:rsidR="003803CC" w:rsidRPr="00B729AA" w:rsidRDefault="003803CC" w:rsidP="003803CC">
      <w:pPr>
        <w:jc w:val="center"/>
        <w:rPr>
          <w:rFonts w:eastAsia="Times New Roman" w:cs="Tahoma"/>
          <w:b/>
          <w:bCs/>
          <w:color w:val="000000"/>
          <w:szCs w:val="22"/>
        </w:rPr>
      </w:pPr>
    </w:p>
    <w:p w:rsidR="003803CC" w:rsidRPr="00B729AA" w:rsidRDefault="003803CC" w:rsidP="003803CC">
      <w:pPr>
        <w:tabs>
          <w:tab w:val="left" w:pos="1800"/>
        </w:tabs>
        <w:ind w:left="720" w:right="26"/>
        <w:jc w:val="both"/>
        <w:rPr>
          <w:rFonts w:eastAsia="Times New Roman"/>
          <w:color w:val="000000"/>
          <w:szCs w:val="22"/>
        </w:rPr>
      </w:pPr>
      <w:r w:rsidRPr="00B729AA">
        <w:rPr>
          <w:rFonts w:eastAsia="Times New Roman"/>
          <w:color w:val="000000"/>
          <w:szCs w:val="22"/>
        </w:rPr>
        <w:t xml:space="preserve">Signature: </w:t>
      </w:r>
      <w:r w:rsidRPr="00B729AA">
        <w:rPr>
          <w:rFonts w:eastAsia="Times New Roman"/>
          <w:color w:val="000000"/>
          <w:szCs w:val="22"/>
        </w:rPr>
        <w:tab/>
        <w:t>_ _ _ _ _ _ _ _ _ _ _ _ _ _ _ _ _ _ _ _ _ _</w:t>
      </w:r>
    </w:p>
    <w:p w:rsidR="003803CC" w:rsidRPr="00B729AA" w:rsidRDefault="003803CC" w:rsidP="003803CC">
      <w:pPr>
        <w:tabs>
          <w:tab w:val="left" w:pos="1800"/>
        </w:tabs>
        <w:spacing w:line="180" w:lineRule="auto"/>
        <w:ind w:left="720" w:right="26"/>
        <w:jc w:val="both"/>
        <w:rPr>
          <w:rFonts w:eastAsia="Times New Roman"/>
          <w:color w:val="000000"/>
          <w:szCs w:val="22"/>
        </w:rPr>
      </w:pPr>
    </w:p>
    <w:p w:rsidR="003803CC" w:rsidRPr="00B729AA" w:rsidRDefault="003803CC" w:rsidP="003803CC">
      <w:pPr>
        <w:tabs>
          <w:tab w:val="left" w:pos="1800"/>
        </w:tabs>
        <w:ind w:left="720" w:right="26"/>
        <w:jc w:val="both"/>
        <w:rPr>
          <w:rFonts w:eastAsia="Times New Roman"/>
          <w:color w:val="000000"/>
          <w:szCs w:val="22"/>
        </w:rPr>
      </w:pPr>
      <w:r w:rsidRPr="00B729AA">
        <w:rPr>
          <w:rFonts w:eastAsia="Times New Roman"/>
          <w:color w:val="000000"/>
          <w:szCs w:val="22"/>
        </w:rPr>
        <w:t>Name:</w:t>
      </w:r>
      <w:r w:rsidRPr="00B729AA">
        <w:rPr>
          <w:rFonts w:eastAsia="Times New Roman"/>
          <w:color w:val="000000"/>
          <w:szCs w:val="22"/>
        </w:rPr>
        <w:tab/>
        <w:t>_ _ _ _ _ _ _ _ _ _ _ _ _ _ _ _ _ _ _ _ _ _</w:t>
      </w:r>
    </w:p>
    <w:p w:rsidR="003803CC" w:rsidRPr="00B729AA" w:rsidRDefault="003803CC" w:rsidP="003803CC">
      <w:pPr>
        <w:tabs>
          <w:tab w:val="left" w:pos="1800"/>
        </w:tabs>
        <w:spacing w:line="180" w:lineRule="auto"/>
        <w:ind w:left="720" w:right="26"/>
        <w:jc w:val="both"/>
        <w:rPr>
          <w:rFonts w:eastAsia="Times New Roman"/>
          <w:color w:val="000000"/>
          <w:szCs w:val="22"/>
        </w:rPr>
      </w:pPr>
    </w:p>
    <w:p w:rsidR="003803CC" w:rsidRPr="00B729AA" w:rsidRDefault="003803CC" w:rsidP="003803CC">
      <w:pPr>
        <w:tabs>
          <w:tab w:val="left" w:pos="1800"/>
        </w:tabs>
        <w:ind w:left="720" w:right="26"/>
        <w:jc w:val="both"/>
        <w:rPr>
          <w:rFonts w:eastAsia="Times New Roman"/>
          <w:color w:val="000000"/>
          <w:szCs w:val="22"/>
        </w:rPr>
      </w:pPr>
      <w:r w:rsidRPr="00B729AA">
        <w:rPr>
          <w:rFonts w:eastAsia="Times New Roman"/>
          <w:color w:val="000000"/>
          <w:szCs w:val="22"/>
        </w:rPr>
        <w:t xml:space="preserve">Designation: </w:t>
      </w:r>
      <w:r w:rsidRPr="00B729AA">
        <w:rPr>
          <w:rFonts w:eastAsia="Times New Roman"/>
          <w:color w:val="000000"/>
          <w:szCs w:val="22"/>
        </w:rPr>
        <w:tab/>
        <w:t>_ _ _ _ _ _ _ _ _ _ _ _ _ _ _ _ _ _ _ _ _ _</w:t>
      </w:r>
    </w:p>
    <w:p w:rsidR="003803CC" w:rsidRPr="00B729AA" w:rsidRDefault="003803CC" w:rsidP="003803CC">
      <w:pPr>
        <w:tabs>
          <w:tab w:val="left" w:pos="1800"/>
        </w:tabs>
        <w:spacing w:line="180" w:lineRule="auto"/>
        <w:ind w:left="720" w:right="26"/>
        <w:jc w:val="both"/>
        <w:rPr>
          <w:rFonts w:eastAsia="Times New Roman"/>
          <w:color w:val="000000"/>
          <w:szCs w:val="22"/>
        </w:rPr>
      </w:pPr>
    </w:p>
    <w:p w:rsidR="003803CC" w:rsidRPr="00B729AA" w:rsidRDefault="003803CC" w:rsidP="003803CC">
      <w:pPr>
        <w:tabs>
          <w:tab w:val="left" w:pos="1800"/>
        </w:tabs>
        <w:ind w:left="720" w:right="26"/>
        <w:jc w:val="both"/>
        <w:rPr>
          <w:rFonts w:eastAsia="Times New Roman"/>
          <w:color w:val="000000"/>
          <w:szCs w:val="22"/>
        </w:rPr>
      </w:pPr>
      <w:r w:rsidRPr="00B729AA">
        <w:rPr>
          <w:rFonts w:eastAsia="Times New Roman"/>
          <w:color w:val="000000"/>
          <w:szCs w:val="22"/>
        </w:rPr>
        <w:t xml:space="preserve">Administration: </w:t>
      </w:r>
      <w:r w:rsidRPr="00B729AA">
        <w:rPr>
          <w:rFonts w:eastAsia="Times New Roman"/>
          <w:color w:val="000000"/>
          <w:szCs w:val="22"/>
        </w:rPr>
        <w:tab/>
        <w:t xml:space="preserve">_ _ _ _ _ _ _ _ _ _ _ _ _ _ _ _ _ _ _ _ _ _ </w:t>
      </w:r>
    </w:p>
    <w:p w:rsidR="003803CC" w:rsidRPr="00B729AA" w:rsidRDefault="003803CC" w:rsidP="003803CC">
      <w:pPr>
        <w:tabs>
          <w:tab w:val="left" w:pos="1800"/>
        </w:tabs>
        <w:spacing w:line="180" w:lineRule="auto"/>
        <w:ind w:left="720" w:right="26"/>
        <w:jc w:val="both"/>
        <w:rPr>
          <w:rFonts w:eastAsia="Times New Roman"/>
          <w:color w:val="000000"/>
          <w:szCs w:val="22"/>
        </w:rPr>
      </w:pPr>
    </w:p>
    <w:p w:rsidR="003803CC" w:rsidRPr="00B729AA" w:rsidRDefault="003803CC" w:rsidP="003803CC">
      <w:pPr>
        <w:tabs>
          <w:tab w:val="left" w:pos="1800"/>
        </w:tabs>
        <w:ind w:left="720" w:right="26"/>
        <w:jc w:val="both"/>
        <w:rPr>
          <w:rFonts w:eastAsia="Times New Roman"/>
          <w:color w:val="000000"/>
          <w:szCs w:val="22"/>
        </w:rPr>
      </w:pPr>
      <w:r w:rsidRPr="00B729AA">
        <w:rPr>
          <w:rFonts w:eastAsia="Times New Roman"/>
          <w:color w:val="000000"/>
          <w:szCs w:val="22"/>
        </w:rPr>
        <w:t xml:space="preserve">Country: </w:t>
      </w:r>
      <w:r w:rsidRPr="00B729AA">
        <w:rPr>
          <w:rFonts w:eastAsia="Times New Roman"/>
          <w:color w:val="000000"/>
          <w:szCs w:val="22"/>
        </w:rPr>
        <w:tab/>
        <w:t>_ _ _ _ _ _ _ _ _ _ _ _ _ _ _ _ _ _ _ _ _ _</w:t>
      </w:r>
    </w:p>
    <w:p w:rsidR="003803CC" w:rsidRPr="00B729AA" w:rsidRDefault="003803CC" w:rsidP="003803CC">
      <w:pPr>
        <w:tabs>
          <w:tab w:val="left" w:pos="1800"/>
        </w:tabs>
        <w:spacing w:line="180" w:lineRule="auto"/>
        <w:ind w:left="720" w:right="26"/>
        <w:jc w:val="both"/>
        <w:rPr>
          <w:rFonts w:eastAsia="Times New Roman"/>
          <w:color w:val="000000"/>
          <w:szCs w:val="22"/>
        </w:rPr>
      </w:pPr>
    </w:p>
    <w:p w:rsidR="003803CC" w:rsidRDefault="003803CC" w:rsidP="003803CC">
      <w:pPr>
        <w:ind w:left="720" w:right="26"/>
        <w:jc w:val="both"/>
        <w:rPr>
          <w:rFonts w:eastAsia="Times New Roman"/>
          <w:color w:val="000000"/>
          <w:szCs w:val="22"/>
        </w:rPr>
      </w:pPr>
      <w:r w:rsidRPr="00B729AA">
        <w:rPr>
          <w:rFonts w:eastAsia="Times New Roman"/>
          <w:color w:val="000000"/>
          <w:szCs w:val="22"/>
        </w:rPr>
        <w:t xml:space="preserve">Telephone: </w:t>
      </w:r>
      <w:r w:rsidRPr="00B729AA">
        <w:rPr>
          <w:rFonts w:eastAsia="Times New Roman"/>
          <w:color w:val="000000"/>
          <w:szCs w:val="22"/>
        </w:rPr>
        <w:tab/>
        <w:t xml:space="preserve">     _ _ _ _ _ _ _ _ _ _ </w:t>
      </w:r>
      <w:r w:rsidRPr="00B729AA">
        <w:rPr>
          <w:rFonts w:eastAsia="Times New Roman"/>
          <w:color w:val="000000"/>
          <w:szCs w:val="22"/>
        </w:rPr>
        <w:tab/>
      </w:r>
      <w:r w:rsidRPr="00B729AA">
        <w:rPr>
          <w:rFonts w:eastAsia="Times New Roman"/>
          <w:color w:val="000000"/>
          <w:szCs w:val="22"/>
        </w:rPr>
        <w:tab/>
        <w:t xml:space="preserve">Fax:  _ _ _ _ _ _ _ _ _  </w:t>
      </w:r>
      <w:r w:rsidRPr="00B729AA">
        <w:rPr>
          <w:rFonts w:eastAsia="Times New Roman"/>
          <w:color w:val="000000"/>
          <w:szCs w:val="22"/>
        </w:rPr>
        <w:tab/>
      </w:r>
    </w:p>
    <w:p w:rsidR="003803CC" w:rsidRDefault="003803CC" w:rsidP="003803CC">
      <w:pPr>
        <w:ind w:left="720" w:right="26"/>
        <w:jc w:val="both"/>
        <w:rPr>
          <w:rFonts w:eastAsia="Times New Roman"/>
          <w:color w:val="000000"/>
          <w:szCs w:val="22"/>
        </w:rPr>
      </w:pPr>
    </w:p>
    <w:p w:rsidR="003803CC" w:rsidRPr="001C5C69" w:rsidRDefault="003803CC" w:rsidP="003803CC">
      <w:pPr>
        <w:ind w:left="720" w:right="26"/>
        <w:jc w:val="both"/>
      </w:pPr>
      <w:r w:rsidRPr="00B729AA">
        <w:rPr>
          <w:rFonts w:eastAsia="Times New Roman"/>
          <w:color w:val="000000"/>
          <w:szCs w:val="22"/>
        </w:rPr>
        <w:t xml:space="preserve">E-mail: _ _ _ _ _ _ _ _ _ _ _ </w:t>
      </w:r>
    </w:p>
    <w:p w:rsidR="003803CC" w:rsidRPr="001C5C69" w:rsidRDefault="003803CC" w:rsidP="003803CC"/>
    <w:p w:rsidR="003803CC" w:rsidRPr="00191CF3" w:rsidRDefault="003803CC">
      <w:pPr>
        <w:rPr>
          <w:sz w:val="20"/>
          <w:szCs w:val="20"/>
        </w:rPr>
      </w:pPr>
    </w:p>
    <w:sectPr w:rsidR="003803CC" w:rsidRPr="00191CF3" w:rsidSect="003A3A62">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91A" w:rsidRDefault="00FE191A" w:rsidP="00DC4D79">
      <w:r>
        <w:separator/>
      </w:r>
    </w:p>
  </w:endnote>
  <w:endnote w:type="continuationSeparator" w:id="0">
    <w:p w:rsidR="00FE191A" w:rsidRDefault="00FE191A" w:rsidP="00D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676096"/>
      <w:docPartObj>
        <w:docPartGallery w:val="Page Numbers (Bottom of Page)"/>
        <w:docPartUnique/>
      </w:docPartObj>
    </w:sdtPr>
    <w:sdtEndPr/>
    <w:sdtContent>
      <w:sdt>
        <w:sdtPr>
          <w:id w:val="-1769616900"/>
          <w:docPartObj>
            <w:docPartGallery w:val="Page Numbers (Top of Page)"/>
            <w:docPartUnique/>
          </w:docPartObj>
        </w:sdtPr>
        <w:sdtEndPr/>
        <w:sdtContent>
          <w:p w:rsidR="005F6368" w:rsidRDefault="005F6368">
            <w:pPr>
              <w:pStyle w:val="Footer"/>
              <w:jc w:val="right"/>
            </w:pPr>
            <w:r>
              <w:t xml:space="preserve">Page </w:t>
            </w:r>
            <w:r>
              <w:rPr>
                <w:b/>
                <w:bCs/>
              </w:rPr>
              <w:fldChar w:fldCharType="begin"/>
            </w:r>
            <w:r>
              <w:rPr>
                <w:b/>
                <w:bCs/>
              </w:rPr>
              <w:instrText xml:space="preserve"> PAGE </w:instrText>
            </w:r>
            <w:r>
              <w:rPr>
                <w:b/>
                <w:bCs/>
              </w:rPr>
              <w:fldChar w:fldCharType="separate"/>
            </w:r>
            <w:r w:rsidR="000D4530">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0D4530">
              <w:rPr>
                <w:b/>
                <w:bCs/>
                <w:noProof/>
              </w:rPr>
              <w:t>10</w:t>
            </w:r>
            <w:r>
              <w:rPr>
                <w:b/>
                <w:bCs/>
              </w:rPr>
              <w:fldChar w:fldCharType="end"/>
            </w:r>
          </w:p>
        </w:sdtContent>
      </w:sdt>
    </w:sdtContent>
  </w:sdt>
  <w:p w:rsidR="005F6368" w:rsidRDefault="005F6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91A" w:rsidRDefault="00FE191A" w:rsidP="00DC4D79">
      <w:r>
        <w:separator/>
      </w:r>
    </w:p>
  </w:footnote>
  <w:footnote w:type="continuationSeparator" w:id="0">
    <w:p w:rsidR="00FE191A" w:rsidRDefault="00FE191A" w:rsidP="00DC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B5" w:rsidRPr="00905BB5" w:rsidRDefault="00D853C6">
    <w:pPr>
      <w:pStyle w:val="Header"/>
      <w:rPr>
        <w:b/>
      </w:rPr>
    </w:pPr>
    <w:r>
      <w:rPr>
        <w:b/>
      </w:rPr>
      <w:t>ANNEX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CF"/>
    <w:rsid w:val="00033CBE"/>
    <w:rsid w:val="00045871"/>
    <w:rsid w:val="00084125"/>
    <w:rsid w:val="000D0E1B"/>
    <w:rsid w:val="000D4530"/>
    <w:rsid w:val="00112E9F"/>
    <w:rsid w:val="00191CF3"/>
    <w:rsid w:val="001F3ED7"/>
    <w:rsid w:val="0023549A"/>
    <w:rsid w:val="002437F4"/>
    <w:rsid w:val="002A7156"/>
    <w:rsid w:val="00302657"/>
    <w:rsid w:val="00367529"/>
    <w:rsid w:val="003803CC"/>
    <w:rsid w:val="00383A33"/>
    <w:rsid w:val="00390992"/>
    <w:rsid w:val="003947E1"/>
    <w:rsid w:val="003A3A62"/>
    <w:rsid w:val="003E370F"/>
    <w:rsid w:val="003E4D3F"/>
    <w:rsid w:val="00414E83"/>
    <w:rsid w:val="004271B0"/>
    <w:rsid w:val="00454032"/>
    <w:rsid w:val="0046330B"/>
    <w:rsid w:val="0048008C"/>
    <w:rsid w:val="004B4152"/>
    <w:rsid w:val="004B5293"/>
    <w:rsid w:val="004C284A"/>
    <w:rsid w:val="004D3136"/>
    <w:rsid w:val="0051589F"/>
    <w:rsid w:val="00560399"/>
    <w:rsid w:val="00572A0F"/>
    <w:rsid w:val="00597C86"/>
    <w:rsid w:val="005B0A92"/>
    <w:rsid w:val="005F6368"/>
    <w:rsid w:val="0064098B"/>
    <w:rsid w:val="00671841"/>
    <w:rsid w:val="00682CDB"/>
    <w:rsid w:val="00716C74"/>
    <w:rsid w:val="0071717C"/>
    <w:rsid w:val="00726398"/>
    <w:rsid w:val="007325D7"/>
    <w:rsid w:val="007447E3"/>
    <w:rsid w:val="00766C00"/>
    <w:rsid w:val="007736CF"/>
    <w:rsid w:val="007859A5"/>
    <w:rsid w:val="007B7D97"/>
    <w:rsid w:val="007E0967"/>
    <w:rsid w:val="0083192B"/>
    <w:rsid w:val="00833911"/>
    <w:rsid w:val="008867E2"/>
    <w:rsid w:val="008B1DE9"/>
    <w:rsid w:val="008C12BC"/>
    <w:rsid w:val="00905BB5"/>
    <w:rsid w:val="009953AD"/>
    <w:rsid w:val="009E0505"/>
    <w:rsid w:val="009E1A16"/>
    <w:rsid w:val="00A15881"/>
    <w:rsid w:val="00A666C5"/>
    <w:rsid w:val="00B35ADA"/>
    <w:rsid w:val="00BC68BC"/>
    <w:rsid w:val="00C10788"/>
    <w:rsid w:val="00C41254"/>
    <w:rsid w:val="00C6086A"/>
    <w:rsid w:val="00CD1611"/>
    <w:rsid w:val="00CE2EEF"/>
    <w:rsid w:val="00D157AD"/>
    <w:rsid w:val="00D853C6"/>
    <w:rsid w:val="00DC4D79"/>
    <w:rsid w:val="00DD236A"/>
    <w:rsid w:val="00E369F0"/>
    <w:rsid w:val="00E4556C"/>
    <w:rsid w:val="00E60C08"/>
    <w:rsid w:val="00E907A5"/>
    <w:rsid w:val="00E944E8"/>
    <w:rsid w:val="00ED03C5"/>
    <w:rsid w:val="00F215B4"/>
    <w:rsid w:val="00F36351"/>
    <w:rsid w:val="00FA1D91"/>
    <w:rsid w:val="00FC6F86"/>
    <w:rsid w:val="00FE191A"/>
    <w:rsid w:val="00FF1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89B68EC-8EA4-4391-A448-C1016E8F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4D79"/>
    <w:rPr>
      <w:sz w:val="20"/>
      <w:szCs w:val="20"/>
    </w:rPr>
  </w:style>
  <w:style w:type="character" w:customStyle="1" w:styleId="FootnoteTextChar">
    <w:name w:val="Footnote Text Char"/>
    <w:basedOn w:val="DefaultParagraphFont"/>
    <w:link w:val="FootnoteText"/>
    <w:uiPriority w:val="99"/>
    <w:semiHidden/>
    <w:rsid w:val="00DC4D79"/>
    <w:rPr>
      <w:sz w:val="20"/>
      <w:szCs w:val="20"/>
    </w:rPr>
  </w:style>
  <w:style w:type="character" w:styleId="FootnoteReference">
    <w:name w:val="footnote reference"/>
    <w:basedOn w:val="DefaultParagraphFont"/>
    <w:uiPriority w:val="99"/>
    <w:semiHidden/>
    <w:unhideWhenUsed/>
    <w:rsid w:val="00DC4D79"/>
    <w:rPr>
      <w:vertAlign w:val="superscript"/>
    </w:rPr>
  </w:style>
  <w:style w:type="paragraph" w:styleId="Header">
    <w:name w:val="header"/>
    <w:basedOn w:val="Normal"/>
    <w:link w:val="HeaderChar"/>
    <w:uiPriority w:val="99"/>
    <w:unhideWhenUsed/>
    <w:rsid w:val="00B35ADA"/>
    <w:pPr>
      <w:tabs>
        <w:tab w:val="center" w:pos="4680"/>
        <w:tab w:val="right" w:pos="9360"/>
      </w:tabs>
    </w:pPr>
  </w:style>
  <w:style w:type="character" w:customStyle="1" w:styleId="HeaderChar">
    <w:name w:val="Header Char"/>
    <w:basedOn w:val="DefaultParagraphFont"/>
    <w:link w:val="Header"/>
    <w:uiPriority w:val="99"/>
    <w:rsid w:val="00B35ADA"/>
  </w:style>
  <w:style w:type="paragraph" w:styleId="Footer">
    <w:name w:val="footer"/>
    <w:basedOn w:val="Normal"/>
    <w:link w:val="FooterChar"/>
    <w:uiPriority w:val="99"/>
    <w:unhideWhenUsed/>
    <w:rsid w:val="00B35ADA"/>
    <w:pPr>
      <w:tabs>
        <w:tab w:val="center" w:pos="4680"/>
        <w:tab w:val="right" w:pos="9360"/>
      </w:tabs>
    </w:pPr>
  </w:style>
  <w:style w:type="character" w:customStyle="1" w:styleId="FooterChar">
    <w:name w:val="Footer Char"/>
    <w:basedOn w:val="DefaultParagraphFont"/>
    <w:link w:val="Footer"/>
    <w:uiPriority w:val="99"/>
    <w:rsid w:val="00B35ADA"/>
  </w:style>
  <w:style w:type="character" w:styleId="Hyperlink">
    <w:name w:val="Hyperlink"/>
    <w:uiPriority w:val="99"/>
    <w:unhideWhenUsed/>
    <w:rsid w:val="003A3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5219">
      <w:bodyDiv w:val="1"/>
      <w:marLeft w:val="0"/>
      <w:marRight w:val="0"/>
      <w:marTop w:val="0"/>
      <w:marBottom w:val="0"/>
      <w:divBdr>
        <w:top w:val="none" w:sz="0" w:space="0" w:color="auto"/>
        <w:left w:val="none" w:sz="0" w:space="0" w:color="auto"/>
        <w:bottom w:val="none" w:sz="0" w:space="0" w:color="auto"/>
        <w:right w:val="none" w:sz="0" w:space="0" w:color="auto"/>
      </w:divBdr>
      <w:divsChild>
        <w:div w:id="52315997">
          <w:marLeft w:val="0"/>
          <w:marRight w:val="0"/>
          <w:marTop w:val="0"/>
          <w:marBottom w:val="0"/>
          <w:divBdr>
            <w:top w:val="none" w:sz="0" w:space="0" w:color="auto"/>
            <w:left w:val="none" w:sz="0" w:space="0" w:color="auto"/>
            <w:bottom w:val="none" w:sz="0" w:space="0" w:color="auto"/>
            <w:right w:val="none" w:sz="0" w:space="0" w:color="auto"/>
          </w:divBdr>
        </w:div>
        <w:div w:id="360859096">
          <w:marLeft w:val="0"/>
          <w:marRight w:val="0"/>
          <w:marTop w:val="0"/>
          <w:marBottom w:val="0"/>
          <w:divBdr>
            <w:top w:val="none" w:sz="0" w:space="0" w:color="auto"/>
            <w:left w:val="none" w:sz="0" w:space="0" w:color="auto"/>
            <w:bottom w:val="none" w:sz="0" w:space="0" w:color="auto"/>
            <w:right w:val="none" w:sz="0" w:space="0" w:color="auto"/>
          </w:divBdr>
        </w:div>
        <w:div w:id="410153634">
          <w:marLeft w:val="0"/>
          <w:marRight w:val="0"/>
          <w:marTop w:val="0"/>
          <w:marBottom w:val="0"/>
          <w:divBdr>
            <w:top w:val="none" w:sz="0" w:space="0" w:color="auto"/>
            <w:left w:val="none" w:sz="0" w:space="0" w:color="auto"/>
            <w:bottom w:val="none" w:sz="0" w:space="0" w:color="auto"/>
            <w:right w:val="none" w:sz="0" w:space="0" w:color="auto"/>
          </w:divBdr>
        </w:div>
        <w:div w:id="864563000">
          <w:marLeft w:val="0"/>
          <w:marRight w:val="0"/>
          <w:marTop w:val="0"/>
          <w:marBottom w:val="0"/>
          <w:divBdr>
            <w:top w:val="none" w:sz="0" w:space="0" w:color="auto"/>
            <w:left w:val="none" w:sz="0" w:space="0" w:color="auto"/>
            <w:bottom w:val="none" w:sz="0" w:space="0" w:color="auto"/>
            <w:right w:val="none" w:sz="0" w:space="0" w:color="auto"/>
          </w:divBdr>
        </w:div>
        <w:div w:id="867454626">
          <w:marLeft w:val="0"/>
          <w:marRight w:val="0"/>
          <w:marTop w:val="0"/>
          <w:marBottom w:val="0"/>
          <w:divBdr>
            <w:top w:val="none" w:sz="0" w:space="0" w:color="auto"/>
            <w:left w:val="none" w:sz="0" w:space="0" w:color="auto"/>
            <w:bottom w:val="none" w:sz="0" w:space="0" w:color="auto"/>
            <w:right w:val="none" w:sz="0" w:space="0" w:color="auto"/>
          </w:divBdr>
        </w:div>
        <w:div w:id="886069031">
          <w:marLeft w:val="0"/>
          <w:marRight w:val="0"/>
          <w:marTop w:val="0"/>
          <w:marBottom w:val="0"/>
          <w:divBdr>
            <w:top w:val="none" w:sz="0" w:space="0" w:color="auto"/>
            <w:left w:val="none" w:sz="0" w:space="0" w:color="auto"/>
            <w:bottom w:val="none" w:sz="0" w:space="0" w:color="auto"/>
            <w:right w:val="none" w:sz="0" w:space="0" w:color="auto"/>
          </w:divBdr>
        </w:div>
        <w:div w:id="1571574844">
          <w:marLeft w:val="0"/>
          <w:marRight w:val="0"/>
          <w:marTop w:val="0"/>
          <w:marBottom w:val="0"/>
          <w:divBdr>
            <w:top w:val="none" w:sz="0" w:space="0" w:color="auto"/>
            <w:left w:val="none" w:sz="0" w:space="0" w:color="auto"/>
            <w:bottom w:val="none" w:sz="0" w:space="0" w:color="auto"/>
            <w:right w:val="none" w:sz="0" w:space="0" w:color="auto"/>
          </w:divBdr>
        </w:div>
        <w:div w:id="1571767754">
          <w:marLeft w:val="0"/>
          <w:marRight w:val="0"/>
          <w:marTop w:val="0"/>
          <w:marBottom w:val="0"/>
          <w:divBdr>
            <w:top w:val="none" w:sz="0" w:space="0" w:color="auto"/>
            <w:left w:val="none" w:sz="0" w:space="0" w:color="auto"/>
            <w:bottom w:val="none" w:sz="0" w:space="0" w:color="auto"/>
            <w:right w:val="none" w:sz="0" w:space="0" w:color="auto"/>
          </w:divBdr>
        </w:div>
        <w:div w:id="1675297808">
          <w:marLeft w:val="0"/>
          <w:marRight w:val="0"/>
          <w:marTop w:val="0"/>
          <w:marBottom w:val="0"/>
          <w:divBdr>
            <w:top w:val="none" w:sz="0" w:space="0" w:color="auto"/>
            <w:left w:val="none" w:sz="0" w:space="0" w:color="auto"/>
            <w:bottom w:val="none" w:sz="0" w:space="0" w:color="auto"/>
            <w:right w:val="none" w:sz="0" w:space="0" w:color="auto"/>
          </w:divBdr>
        </w:div>
        <w:div w:id="1710489846">
          <w:marLeft w:val="0"/>
          <w:marRight w:val="0"/>
          <w:marTop w:val="0"/>
          <w:marBottom w:val="0"/>
          <w:divBdr>
            <w:top w:val="none" w:sz="0" w:space="0" w:color="auto"/>
            <w:left w:val="none" w:sz="0" w:space="0" w:color="auto"/>
            <w:bottom w:val="none" w:sz="0" w:space="0" w:color="auto"/>
            <w:right w:val="none" w:sz="0" w:space="0" w:color="auto"/>
          </w:divBdr>
        </w:div>
        <w:div w:id="1758139011">
          <w:marLeft w:val="0"/>
          <w:marRight w:val="0"/>
          <w:marTop w:val="0"/>
          <w:marBottom w:val="0"/>
          <w:divBdr>
            <w:top w:val="none" w:sz="0" w:space="0" w:color="auto"/>
            <w:left w:val="none" w:sz="0" w:space="0" w:color="auto"/>
            <w:bottom w:val="none" w:sz="0" w:space="0" w:color="auto"/>
            <w:right w:val="none" w:sz="0" w:space="0" w:color="auto"/>
          </w:divBdr>
        </w:div>
        <w:div w:id="1895580069">
          <w:marLeft w:val="0"/>
          <w:marRight w:val="0"/>
          <w:marTop w:val="0"/>
          <w:marBottom w:val="0"/>
          <w:divBdr>
            <w:top w:val="none" w:sz="0" w:space="0" w:color="auto"/>
            <w:left w:val="none" w:sz="0" w:space="0" w:color="auto"/>
            <w:bottom w:val="none" w:sz="0" w:space="0" w:color="auto"/>
            <w:right w:val="none" w:sz="0" w:space="0" w:color="auto"/>
          </w:divBdr>
        </w:div>
      </w:divsChild>
    </w:div>
    <w:div w:id="606471158">
      <w:bodyDiv w:val="1"/>
      <w:marLeft w:val="0"/>
      <w:marRight w:val="0"/>
      <w:marTop w:val="0"/>
      <w:marBottom w:val="0"/>
      <w:divBdr>
        <w:top w:val="none" w:sz="0" w:space="0" w:color="auto"/>
        <w:left w:val="none" w:sz="0" w:space="0" w:color="auto"/>
        <w:bottom w:val="none" w:sz="0" w:space="0" w:color="auto"/>
        <w:right w:val="none" w:sz="0" w:space="0" w:color="auto"/>
      </w:divBdr>
    </w:div>
    <w:div w:id="643629701">
      <w:bodyDiv w:val="1"/>
      <w:marLeft w:val="0"/>
      <w:marRight w:val="0"/>
      <w:marTop w:val="0"/>
      <w:marBottom w:val="0"/>
      <w:divBdr>
        <w:top w:val="none" w:sz="0" w:space="0" w:color="auto"/>
        <w:left w:val="none" w:sz="0" w:space="0" w:color="auto"/>
        <w:bottom w:val="none" w:sz="0" w:space="0" w:color="auto"/>
        <w:right w:val="none" w:sz="0" w:space="0" w:color="auto"/>
      </w:divBdr>
    </w:div>
    <w:div w:id="763307903">
      <w:bodyDiv w:val="1"/>
      <w:marLeft w:val="0"/>
      <w:marRight w:val="0"/>
      <w:marTop w:val="0"/>
      <w:marBottom w:val="0"/>
      <w:divBdr>
        <w:top w:val="none" w:sz="0" w:space="0" w:color="auto"/>
        <w:left w:val="none" w:sz="0" w:space="0" w:color="auto"/>
        <w:bottom w:val="none" w:sz="0" w:space="0" w:color="auto"/>
        <w:right w:val="none" w:sz="0" w:space="0" w:color="auto"/>
      </w:divBdr>
      <w:divsChild>
        <w:div w:id="959074764">
          <w:marLeft w:val="0"/>
          <w:marRight w:val="0"/>
          <w:marTop w:val="0"/>
          <w:marBottom w:val="0"/>
          <w:divBdr>
            <w:top w:val="none" w:sz="0" w:space="0" w:color="auto"/>
            <w:left w:val="none" w:sz="0" w:space="0" w:color="auto"/>
            <w:bottom w:val="none" w:sz="0" w:space="0" w:color="auto"/>
            <w:right w:val="none" w:sz="0" w:space="0" w:color="auto"/>
          </w:divBdr>
        </w:div>
        <w:div w:id="976224644">
          <w:marLeft w:val="0"/>
          <w:marRight w:val="0"/>
          <w:marTop w:val="0"/>
          <w:marBottom w:val="0"/>
          <w:divBdr>
            <w:top w:val="none" w:sz="0" w:space="0" w:color="auto"/>
            <w:left w:val="none" w:sz="0" w:space="0" w:color="auto"/>
            <w:bottom w:val="none" w:sz="0" w:space="0" w:color="auto"/>
            <w:right w:val="none" w:sz="0" w:space="0" w:color="auto"/>
          </w:divBdr>
        </w:div>
        <w:div w:id="2081977867">
          <w:marLeft w:val="0"/>
          <w:marRight w:val="0"/>
          <w:marTop w:val="0"/>
          <w:marBottom w:val="0"/>
          <w:divBdr>
            <w:top w:val="none" w:sz="0" w:space="0" w:color="auto"/>
            <w:left w:val="none" w:sz="0" w:space="0" w:color="auto"/>
            <w:bottom w:val="none" w:sz="0" w:space="0" w:color="auto"/>
            <w:right w:val="none" w:sz="0" w:space="0" w:color="auto"/>
          </w:divBdr>
        </w:div>
      </w:divsChild>
    </w:div>
    <w:div w:id="1116095505">
      <w:bodyDiv w:val="1"/>
      <w:marLeft w:val="0"/>
      <w:marRight w:val="0"/>
      <w:marTop w:val="0"/>
      <w:marBottom w:val="0"/>
      <w:divBdr>
        <w:top w:val="none" w:sz="0" w:space="0" w:color="auto"/>
        <w:left w:val="none" w:sz="0" w:space="0" w:color="auto"/>
        <w:bottom w:val="none" w:sz="0" w:space="0" w:color="auto"/>
        <w:right w:val="none" w:sz="0" w:space="0" w:color="auto"/>
      </w:divBdr>
    </w:div>
    <w:div w:id="1558466871">
      <w:bodyDiv w:val="1"/>
      <w:marLeft w:val="0"/>
      <w:marRight w:val="0"/>
      <w:marTop w:val="0"/>
      <w:marBottom w:val="0"/>
      <w:divBdr>
        <w:top w:val="none" w:sz="0" w:space="0" w:color="auto"/>
        <w:left w:val="none" w:sz="0" w:space="0" w:color="auto"/>
        <w:bottom w:val="none" w:sz="0" w:space="0" w:color="auto"/>
        <w:right w:val="none" w:sz="0" w:space="0" w:color="auto"/>
      </w:divBdr>
    </w:div>
    <w:div w:id="19277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apg@apt.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vez@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853E-8E48-4135-8274-416F5E91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Lewis</dc:creator>
  <cp:keywords/>
  <dc:description/>
  <cp:lastModifiedBy>Forhadul Parvez</cp:lastModifiedBy>
  <cp:revision>10</cp:revision>
  <cp:lastPrinted>2015-08-13T06:22:00Z</cp:lastPrinted>
  <dcterms:created xsi:type="dcterms:W3CDTF">2015-08-13T03:15:00Z</dcterms:created>
  <dcterms:modified xsi:type="dcterms:W3CDTF">2015-08-14T02:18:00Z</dcterms:modified>
</cp:coreProperties>
</file>