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4F3AC5" w:rsidRDefault="00EA1B34" w:rsidP="004F3AC5">
      <w:pPr>
        <w:widowControl/>
        <w:wordWrap/>
        <w:jc w:val="center"/>
        <w:rPr>
          <w:rFonts w:ascii="Times New Roman" w:hAnsi="Times New Roman" w:cs="Times New Roman"/>
          <w:b/>
          <w:snapToGrid w:val="0"/>
          <w:kern w:val="0"/>
          <w:sz w:val="28"/>
        </w:rPr>
      </w:pPr>
      <w:r w:rsidRPr="004F3AC5">
        <w:rPr>
          <w:rFonts w:ascii="Times New Roman" w:hAnsi="Times New Roman" w:cs="Times New Roman"/>
          <w:b/>
          <w:snapToGrid w:val="0"/>
          <w:kern w:val="0"/>
          <w:sz w:val="28"/>
        </w:rPr>
        <w:t>Report of the Agenda Item Coordinator during CPM</w:t>
      </w:r>
      <w:r w:rsidR="000B5983" w:rsidRPr="004F3AC5">
        <w:rPr>
          <w:rFonts w:ascii="Times New Roman" w:hAnsi="Times New Roman" w:cs="Times New Roman"/>
          <w:b/>
          <w:snapToGrid w:val="0"/>
          <w:kern w:val="0"/>
          <w:sz w:val="28"/>
        </w:rPr>
        <w:t>19-2</w:t>
      </w:r>
    </w:p>
    <w:p w:rsidR="00EA1B34" w:rsidRPr="004F3AC5" w:rsidRDefault="001B4225" w:rsidP="004F3AC5">
      <w:pPr>
        <w:widowControl/>
        <w:wordWrap/>
        <w:jc w:val="center"/>
        <w:rPr>
          <w:rFonts w:ascii="Times New Roman" w:hAnsi="Times New Roman" w:cs="Times New Roman"/>
          <w:snapToGrid w:val="0"/>
          <w:kern w:val="0"/>
          <w:sz w:val="22"/>
          <w:lang w:eastAsia="zh-CN"/>
        </w:rPr>
      </w:pPr>
      <w:hyperlink r:id="rId8" w:history="1">
        <w:r w:rsidR="00DB42C6" w:rsidRPr="004F3AC5">
          <w:rPr>
            <w:rStyle w:val="a6"/>
            <w:rFonts w:ascii="Times New Roman" w:hAnsi="Times New Roman" w:cs="Times New Roman" w:hint="eastAsia"/>
            <w:snapToGrid w:val="0"/>
            <w:kern w:val="0"/>
            <w:sz w:val="22"/>
          </w:rPr>
          <w:t>Bin LIU</w:t>
        </w:r>
      </w:hyperlink>
      <w:r w:rsidR="00DB42C6" w:rsidRPr="004F3AC5">
        <w:rPr>
          <w:rFonts w:ascii="Times New Roman" w:hAnsi="Times New Roman" w:cs="Times New Roman"/>
          <w:snapToGrid w:val="0"/>
          <w:kern w:val="0"/>
          <w:sz w:val="22"/>
        </w:rPr>
        <w:t xml:space="preserve"> </w:t>
      </w:r>
      <w:r w:rsidR="00FB20F8">
        <w:rPr>
          <w:rFonts w:ascii="Times New Roman" w:hAnsi="Times New Roman" w:cs="Times New Roman" w:hint="eastAsia"/>
          <w:snapToGrid w:val="0"/>
          <w:kern w:val="0"/>
          <w:sz w:val="22"/>
          <w:lang w:eastAsia="zh-CN"/>
        </w:rPr>
        <w:t xml:space="preserve">, </w:t>
      </w:r>
      <w:hyperlink r:id="rId9" w:history="1">
        <w:r w:rsidR="00DB42C6" w:rsidRPr="004F3AC5">
          <w:rPr>
            <w:rStyle w:val="a6"/>
            <w:rFonts w:ascii="Times New Roman" w:hAnsi="Times New Roman" w:cs="Times New Roman" w:hint="eastAsia"/>
            <w:snapToGrid w:val="0"/>
            <w:kern w:val="0"/>
            <w:sz w:val="22"/>
          </w:rPr>
          <w:t>Songxu WANG</w:t>
        </w:r>
      </w:hyperlink>
    </w:p>
    <w:p w:rsidR="004D7CC0" w:rsidRPr="004F3AC5" w:rsidRDefault="004D7CC0" w:rsidP="004F3AC5">
      <w:pPr>
        <w:widowControl/>
        <w:wordWrap/>
        <w:jc w:val="center"/>
        <w:rPr>
          <w:rFonts w:ascii="Times New Roman" w:hAnsi="Times New Roman" w:cs="Times New Roman"/>
          <w:snapToGrid w:val="0"/>
          <w:kern w:val="0"/>
          <w:sz w:val="22"/>
        </w:rPr>
      </w:pPr>
      <w:r w:rsidRPr="004F3AC5">
        <w:rPr>
          <w:rFonts w:ascii="Times New Roman" w:hAnsi="Times New Roman" w:cs="Times New Roman"/>
          <w:snapToGrid w:val="0"/>
          <w:kern w:val="0"/>
          <w:sz w:val="22"/>
        </w:rPr>
        <w:t xml:space="preserve">Report Date: </w:t>
      </w:r>
      <w:r w:rsidR="00FB20F8">
        <w:rPr>
          <w:rFonts w:ascii="Times New Roman" w:hAnsi="Times New Roman" w:cs="Times New Roman"/>
          <w:snapToGrid w:val="0"/>
          <w:kern w:val="0"/>
          <w:sz w:val="22"/>
        </w:rPr>
        <w:t>2</w:t>
      </w:r>
      <w:r w:rsidR="00FB20F8">
        <w:rPr>
          <w:rFonts w:ascii="Times New Roman" w:hAnsi="Times New Roman" w:cs="Times New Roman" w:hint="eastAsia"/>
          <w:snapToGrid w:val="0"/>
          <w:kern w:val="0"/>
          <w:sz w:val="22"/>
          <w:lang w:eastAsia="zh-CN"/>
        </w:rPr>
        <w:t>7</w:t>
      </w:r>
      <w:r w:rsidR="009A2B60" w:rsidRPr="004F3AC5">
        <w:rPr>
          <w:rFonts w:ascii="Times New Roman" w:hAnsi="Times New Roman" w:cs="Times New Roman"/>
          <w:snapToGrid w:val="0"/>
          <w:kern w:val="0"/>
          <w:sz w:val="22"/>
        </w:rPr>
        <w:t xml:space="preserve">th </w:t>
      </w:r>
      <w:r w:rsidR="00DB42C6" w:rsidRPr="004F3AC5">
        <w:rPr>
          <w:rFonts w:ascii="Times New Roman" w:hAnsi="Times New Roman" w:cs="Times New Roman"/>
          <w:snapToGrid w:val="0"/>
          <w:kern w:val="0"/>
          <w:sz w:val="22"/>
        </w:rPr>
        <w:t>Feb 2019</w:t>
      </w:r>
    </w:p>
    <w:p w:rsidR="000B5983" w:rsidRPr="004F3AC5" w:rsidRDefault="000B5983" w:rsidP="00B34C96">
      <w:pPr>
        <w:widowControl/>
        <w:wordWrap/>
        <w:rPr>
          <w:rFonts w:ascii="Times New Roman" w:hAnsi="Times New Roman" w:cs="Times New Roman"/>
          <w:snapToGrid w:val="0"/>
          <w:kern w:val="0"/>
          <w:sz w:val="22"/>
        </w:rPr>
      </w:pPr>
    </w:p>
    <w:p w:rsidR="00EA1B34" w:rsidRPr="004F3AC5" w:rsidRDefault="00EA1B34" w:rsidP="00A14736">
      <w:pPr>
        <w:pStyle w:val="a3"/>
        <w:widowControl/>
        <w:numPr>
          <w:ilvl w:val="0"/>
          <w:numId w:val="3"/>
        </w:numPr>
        <w:wordWrap/>
        <w:ind w:leftChars="0"/>
        <w:rPr>
          <w:rFonts w:ascii="Times New Roman" w:hAnsi="Times New Roman" w:cs="Times New Roman"/>
          <w:b/>
          <w:snapToGrid w:val="0"/>
          <w:kern w:val="0"/>
          <w:sz w:val="22"/>
        </w:rPr>
      </w:pPr>
      <w:r w:rsidRPr="004F3AC5">
        <w:rPr>
          <w:rFonts w:ascii="Times New Roman" w:hAnsi="Times New Roman" w:cs="Times New Roman"/>
          <w:b/>
          <w:snapToGrid w:val="0"/>
          <w:kern w:val="0"/>
          <w:sz w:val="22"/>
        </w:rPr>
        <w:t>Agenda Item</w:t>
      </w:r>
    </w:p>
    <w:p w:rsidR="004D7CC0" w:rsidRPr="004F3AC5" w:rsidRDefault="00840834" w:rsidP="00B34C96">
      <w:pPr>
        <w:widowControl/>
        <w:wordWrap/>
        <w:rPr>
          <w:rFonts w:ascii="Times New Roman" w:hAnsi="Times New Roman" w:cs="Times New Roman"/>
          <w:snapToGrid w:val="0"/>
          <w:kern w:val="0"/>
          <w:sz w:val="22"/>
        </w:rPr>
      </w:pPr>
      <w:r w:rsidRPr="004F3AC5">
        <w:rPr>
          <w:rFonts w:ascii="Times New Roman" w:hAnsi="Times New Roman" w:cs="Times New Roman"/>
          <w:snapToGrid w:val="0"/>
          <w:kern w:val="0"/>
          <w:sz w:val="22"/>
        </w:rPr>
        <w:t>WRC-19 A.I. 1.11</w:t>
      </w:r>
    </w:p>
    <w:p w:rsidR="00EA1B34" w:rsidRPr="004F3AC5" w:rsidRDefault="00EA1B34" w:rsidP="00A14736">
      <w:pPr>
        <w:pStyle w:val="a3"/>
        <w:widowControl/>
        <w:numPr>
          <w:ilvl w:val="0"/>
          <w:numId w:val="3"/>
        </w:numPr>
        <w:wordWrap/>
        <w:ind w:leftChars="0"/>
        <w:rPr>
          <w:rFonts w:ascii="Times New Roman" w:hAnsi="Times New Roman" w:cs="Times New Roman"/>
          <w:b/>
          <w:snapToGrid w:val="0"/>
          <w:kern w:val="0"/>
          <w:sz w:val="22"/>
        </w:rPr>
      </w:pPr>
      <w:r w:rsidRPr="004F3AC5">
        <w:rPr>
          <w:rFonts w:ascii="Times New Roman" w:hAnsi="Times New Roman" w:cs="Times New Roman"/>
          <w:b/>
          <w:snapToGrid w:val="0"/>
          <w:kern w:val="0"/>
          <w:sz w:val="22"/>
        </w:rPr>
        <w:t>APT Preliminary View</w:t>
      </w:r>
      <w:r w:rsidR="000B5983" w:rsidRPr="004F3AC5">
        <w:rPr>
          <w:rFonts w:ascii="Times New Roman" w:hAnsi="Times New Roman" w:cs="Times New Roman"/>
          <w:b/>
          <w:snapToGrid w:val="0"/>
          <w:kern w:val="0"/>
          <w:sz w:val="22"/>
        </w:rPr>
        <w:t xml:space="preserve">s and/or </w:t>
      </w:r>
      <w:r w:rsidR="00D1517A" w:rsidRPr="004F3AC5">
        <w:rPr>
          <w:rFonts w:ascii="Times New Roman" w:hAnsi="Times New Roman" w:cs="Times New Roman"/>
          <w:b/>
          <w:snapToGrid w:val="0"/>
          <w:kern w:val="0"/>
          <w:sz w:val="22"/>
        </w:rPr>
        <w:t xml:space="preserve">APT Views for the modification of draft CPM Report (which </w:t>
      </w:r>
      <w:r w:rsidR="00683E04" w:rsidRPr="004F3AC5">
        <w:rPr>
          <w:rFonts w:ascii="Times New Roman" w:hAnsi="Times New Roman" w:cs="Times New Roman"/>
          <w:b/>
          <w:snapToGrid w:val="0"/>
          <w:kern w:val="0"/>
          <w:sz w:val="22"/>
        </w:rPr>
        <w:t xml:space="preserve">was </w:t>
      </w:r>
      <w:r w:rsidR="000B5983" w:rsidRPr="004F3AC5">
        <w:rPr>
          <w:rFonts w:ascii="Times New Roman" w:hAnsi="Times New Roman" w:cs="Times New Roman"/>
          <w:b/>
          <w:snapToGrid w:val="0"/>
          <w:kern w:val="0"/>
          <w:sz w:val="22"/>
        </w:rPr>
        <w:t>submitted</w:t>
      </w:r>
      <w:r w:rsidRPr="004F3AC5">
        <w:rPr>
          <w:rFonts w:ascii="Times New Roman" w:hAnsi="Times New Roman" w:cs="Times New Roman"/>
          <w:b/>
          <w:snapToGrid w:val="0"/>
          <w:kern w:val="0"/>
          <w:sz w:val="22"/>
        </w:rPr>
        <w:t xml:space="preserve"> to CPM19-2</w:t>
      </w:r>
      <w:r w:rsidR="00D1517A" w:rsidRPr="004F3AC5">
        <w:rPr>
          <w:rFonts w:ascii="Times New Roman" w:hAnsi="Times New Roman" w:cs="Times New Roman"/>
          <w:b/>
          <w:snapToGrid w:val="0"/>
          <w:kern w:val="0"/>
          <w:sz w:val="22"/>
        </w:rPr>
        <w:t>)</w:t>
      </w:r>
      <w:r w:rsidR="000B5983" w:rsidRPr="004F3AC5">
        <w:rPr>
          <w:rFonts w:ascii="Times New Roman" w:hAnsi="Times New Roman" w:cs="Times New Roman"/>
          <w:b/>
          <w:snapToGrid w:val="0"/>
          <w:kern w:val="0"/>
          <w:sz w:val="22"/>
        </w:rPr>
        <w:t xml:space="preserve"> on the Agenda Item</w:t>
      </w:r>
    </w:p>
    <w:p w:rsidR="00697E27" w:rsidRDefault="00E4026D" w:rsidP="00697E27">
      <w:pPr>
        <w:widowControl/>
        <w:wordWrap/>
        <w:rPr>
          <w:rFonts w:ascii="Times New Roman" w:hAnsi="Times New Roman" w:cs="Times New Roman"/>
          <w:snapToGrid w:val="0"/>
          <w:kern w:val="0"/>
          <w:sz w:val="22"/>
          <w:lang w:eastAsia="zh-CN"/>
        </w:rPr>
      </w:pPr>
      <w:r w:rsidRPr="004F3AC5">
        <w:rPr>
          <w:rFonts w:ascii="Times New Roman" w:hAnsi="Times New Roman" w:cs="Times New Roman"/>
          <w:snapToGrid w:val="0"/>
          <w:kern w:val="0"/>
          <w:sz w:val="22"/>
        </w:rPr>
        <w:t>To</w:t>
      </w:r>
      <w:r w:rsidR="00BD6E58" w:rsidRPr="004F3AC5">
        <w:rPr>
          <w:rFonts w:ascii="Times New Roman" w:hAnsi="Times New Roman" w:cs="Times New Roman"/>
          <w:snapToGrid w:val="0"/>
          <w:kern w:val="0"/>
          <w:sz w:val="22"/>
        </w:rPr>
        <w:t xml:space="preserve"> add a new </w:t>
      </w:r>
      <w:r w:rsidR="009A2B60" w:rsidRPr="004F3AC5">
        <w:rPr>
          <w:rFonts w:ascii="Times New Roman" w:hAnsi="Times New Roman" w:cs="Times New Roman"/>
          <w:snapToGrid w:val="0"/>
          <w:kern w:val="0"/>
          <w:sz w:val="22"/>
        </w:rPr>
        <w:t>Method D: Add a new Resolution [C111-METHOD D] (WRC-19) with references to the most recent versions of Recommendation ITU-R M</w:t>
      </w:r>
      <w:proofErr w:type="gramStart"/>
      <w:r w:rsidR="009A2B60" w:rsidRPr="004F3AC5">
        <w:rPr>
          <w:rFonts w:ascii="Times New Roman" w:hAnsi="Times New Roman" w:cs="Times New Roman"/>
          <w:snapToGrid w:val="0"/>
          <w:kern w:val="0"/>
          <w:sz w:val="22"/>
        </w:rPr>
        <w:t>.[</w:t>
      </w:r>
      <w:proofErr w:type="gramEnd"/>
      <w:r w:rsidR="009A2B60" w:rsidRPr="004F3AC5">
        <w:rPr>
          <w:rFonts w:ascii="Times New Roman" w:hAnsi="Times New Roman" w:cs="Times New Roman"/>
          <w:snapToGrid w:val="0"/>
          <w:kern w:val="0"/>
          <w:sz w:val="22"/>
        </w:rPr>
        <w:t>RSTT_FRQ] and consequently suppress the Resolution 236 (WRC-15)</w:t>
      </w:r>
      <w:r w:rsidR="00697E27">
        <w:rPr>
          <w:rFonts w:ascii="Times New Roman" w:hAnsi="Times New Roman" w:cs="Times New Roman" w:hint="eastAsia"/>
          <w:snapToGrid w:val="0"/>
          <w:kern w:val="0"/>
          <w:sz w:val="22"/>
          <w:lang w:eastAsia="zh-CN"/>
        </w:rPr>
        <w:t>.</w:t>
      </w:r>
      <w:r>
        <w:rPr>
          <w:rFonts w:ascii="Times New Roman" w:hAnsi="Times New Roman" w:cs="Times New Roman" w:hint="eastAsia"/>
          <w:snapToGrid w:val="0"/>
          <w:kern w:val="0"/>
          <w:sz w:val="22"/>
          <w:lang w:eastAsia="zh-CN"/>
        </w:rPr>
        <w:t xml:space="preserve"> Relevant </w:t>
      </w:r>
      <w:r>
        <w:rPr>
          <w:rFonts w:ascii="Times New Roman" w:hAnsi="Times New Roman" w:cs="Times New Roman"/>
          <w:snapToGrid w:val="0"/>
          <w:kern w:val="0"/>
          <w:sz w:val="22"/>
          <w:lang w:eastAsia="zh-CN"/>
        </w:rPr>
        <w:t>editorial</w:t>
      </w:r>
      <w:r>
        <w:rPr>
          <w:rFonts w:ascii="Times New Roman" w:hAnsi="Times New Roman" w:cs="Times New Roman" w:hint="eastAsia"/>
          <w:snapToGrid w:val="0"/>
          <w:kern w:val="0"/>
          <w:sz w:val="22"/>
          <w:lang w:eastAsia="zh-CN"/>
        </w:rPr>
        <w:t xml:space="preserve"> improvement to draft CPM text was also provided.</w:t>
      </w:r>
    </w:p>
    <w:p w:rsidR="00697E27" w:rsidRDefault="00697E27" w:rsidP="00697E27">
      <w:pPr>
        <w:widowControl/>
        <w:wordWrap/>
        <w:rPr>
          <w:rFonts w:ascii="Times New Roman" w:hAnsi="Times New Roman" w:cs="Times New Roman"/>
          <w:snapToGrid w:val="0"/>
          <w:kern w:val="0"/>
          <w:sz w:val="22"/>
          <w:lang w:eastAsia="zh-CN"/>
        </w:rPr>
      </w:pPr>
      <w:r w:rsidRPr="00697E27">
        <w:rPr>
          <w:rFonts w:ascii="Times New Roman" w:hAnsi="Times New Roman" w:cs="Times New Roman"/>
          <w:snapToGrid w:val="0"/>
          <w:kern w:val="0"/>
          <w:sz w:val="22"/>
          <w:lang w:eastAsia="zh-CN"/>
        </w:rPr>
        <w:t>Detailed information was provided by</w:t>
      </w:r>
      <w:r>
        <w:rPr>
          <w:rFonts w:ascii="Times New Roman" w:hAnsi="Times New Roman" w:cs="Times New Roman" w:hint="eastAsia"/>
          <w:snapToGrid w:val="0"/>
          <w:kern w:val="0"/>
          <w:sz w:val="22"/>
          <w:lang w:eastAsia="zh-CN"/>
        </w:rPr>
        <w:t xml:space="preserve"> </w:t>
      </w:r>
      <w:r>
        <w:rPr>
          <w:rFonts w:ascii="Times New Roman" w:hAnsi="Times New Roman" w:cs="Times New Roman"/>
          <w:snapToGrid w:val="0"/>
          <w:kern w:val="0"/>
          <w:sz w:val="22"/>
          <w:lang w:eastAsia="zh-CN"/>
        </w:rPr>
        <w:t>contribution</w:t>
      </w:r>
      <w:r>
        <w:rPr>
          <w:rFonts w:ascii="Times New Roman" w:hAnsi="Times New Roman" w:cs="Times New Roman" w:hint="eastAsia"/>
          <w:snapToGrid w:val="0"/>
          <w:kern w:val="0"/>
          <w:sz w:val="22"/>
          <w:lang w:eastAsia="zh-CN"/>
        </w:rPr>
        <w:t xml:space="preserve"> document of CPM 19-2/</w:t>
      </w:r>
      <w:hyperlink r:id="rId10" w:history="1">
        <w:r w:rsidRPr="00697E27">
          <w:rPr>
            <w:rStyle w:val="a6"/>
            <w:rFonts w:ascii="Times New Roman" w:hAnsi="Times New Roman" w:cs="Times New Roman"/>
          </w:rPr>
          <w:t>14(Rev.1</w:t>
        </w:r>
        <w:proofErr w:type="gramStart"/>
        <w:r w:rsidRPr="00697E27">
          <w:rPr>
            <w:rStyle w:val="a6"/>
            <w:rFonts w:ascii="Times New Roman" w:hAnsi="Times New Roman" w:cs="Times New Roman"/>
          </w:rPr>
          <w:t>)Add.1</w:t>
        </w:r>
        <w:proofErr w:type="gramEnd"/>
      </w:hyperlink>
      <w:r>
        <w:rPr>
          <w:rStyle w:val="a6"/>
          <w:rFonts w:ascii="Times New Roman" w:hAnsi="Times New Roman" w:cs="Times New Roman" w:hint="eastAsia"/>
          <w:lang w:eastAsia="zh-CN"/>
        </w:rPr>
        <w:t>.</w:t>
      </w:r>
    </w:p>
    <w:p w:rsidR="008742F3" w:rsidRPr="004F3AC5" w:rsidRDefault="00EA1B34" w:rsidP="00E4026D">
      <w:pPr>
        <w:pStyle w:val="a3"/>
        <w:widowControl/>
        <w:numPr>
          <w:ilvl w:val="0"/>
          <w:numId w:val="3"/>
        </w:numPr>
        <w:wordWrap/>
        <w:ind w:leftChars="0"/>
        <w:rPr>
          <w:rFonts w:ascii="Times New Roman" w:hAnsi="Times New Roman" w:cs="Times New Roman"/>
          <w:b/>
          <w:snapToGrid w:val="0"/>
          <w:kern w:val="0"/>
          <w:sz w:val="22"/>
        </w:rPr>
      </w:pPr>
      <w:r w:rsidRPr="004F3AC5">
        <w:rPr>
          <w:rFonts w:ascii="Times New Roman" w:hAnsi="Times New Roman" w:cs="Times New Roman"/>
          <w:b/>
          <w:snapToGrid w:val="0"/>
          <w:kern w:val="0"/>
          <w:sz w:val="22"/>
        </w:rPr>
        <w:t xml:space="preserve">Topics proposed by other regional Groups or ITU Members which are </w:t>
      </w:r>
      <w:r w:rsidR="008742F3" w:rsidRPr="004F3AC5">
        <w:rPr>
          <w:rFonts w:ascii="Times New Roman" w:hAnsi="Times New Roman" w:cs="Times New Roman"/>
          <w:b/>
          <w:snapToGrid w:val="0"/>
          <w:kern w:val="0"/>
          <w:sz w:val="22"/>
        </w:rPr>
        <w:t xml:space="preserve">not included in </w:t>
      </w:r>
      <w:r w:rsidR="00C82B13" w:rsidRPr="004F3AC5">
        <w:rPr>
          <w:rFonts w:ascii="Times New Roman" w:hAnsi="Times New Roman" w:cs="Times New Roman"/>
          <w:b/>
          <w:snapToGrid w:val="0"/>
          <w:kern w:val="0"/>
          <w:sz w:val="22"/>
        </w:rPr>
        <w:t>no. 2 above</w:t>
      </w:r>
    </w:p>
    <w:p w:rsidR="00FB20F8" w:rsidRDefault="00E569ED" w:rsidP="00B34C96">
      <w:pPr>
        <w:widowControl/>
        <w:wordWrap/>
        <w:rPr>
          <w:rFonts w:ascii="Times New Roman" w:hAnsi="Times New Roman" w:cs="Times New Roman" w:hint="eastAsia"/>
          <w:snapToGrid w:val="0"/>
          <w:kern w:val="0"/>
          <w:sz w:val="22"/>
          <w:lang w:eastAsia="zh-CN"/>
        </w:rPr>
      </w:pPr>
      <w:proofErr w:type="gramStart"/>
      <w:r>
        <w:rPr>
          <w:rFonts w:ascii="Times New Roman" w:hAnsi="Times New Roman" w:cs="Times New Roman" w:hint="eastAsia"/>
          <w:snapToGrid w:val="0"/>
          <w:kern w:val="0"/>
          <w:sz w:val="22"/>
          <w:lang w:eastAsia="zh-CN"/>
        </w:rPr>
        <w:t>N</w:t>
      </w:r>
      <w:r w:rsidR="00EE4941">
        <w:rPr>
          <w:rFonts w:ascii="Times New Roman" w:hAnsi="Times New Roman" w:cs="Times New Roman" w:hint="eastAsia"/>
          <w:snapToGrid w:val="0"/>
          <w:kern w:val="0"/>
          <w:sz w:val="22"/>
          <w:lang w:eastAsia="zh-CN"/>
        </w:rPr>
        <w:t>one.</w:t>
      </w:r>
      <w:proofErr w:type="gramEnd"/>
    </w:p>
    <w:p w:rsidR="004D7CC0" w:rsidRPr="004F3AC5" w:rsidRDefault="008742F3" w:rsidP="00C1280B">
      <w:pPr>
        <w:pStyle w:val="a3"/>
        <w:widowControl/>
        <w:numPr>
          <w:ilvl w:val="0"/>
          <w:numId w:val="3"/>
        </w:numPr>
        <w:wordWrap/>
        <w:ind w:leftChars="0"/>
        <w:rPr>
          <w:rFonts w:ascii="Times New Roman" w:hAnsi="Times New Roman" w:cs="Times New Roman"/>
          <w:b/>
          <w:snapToGrid w:val="0"/>
          <w:kern w:val="0"/>
          <w:sz w:val="22"/>
        </w:rPr>
      </w:pPr>
      <w:r w:rsidRPr="004F3AC5">
        <w:rPr>
          <w:rFonts w:ascii="Times New Roman" w:hAnsi="Times New Roman" w:cs="Times New Roman"/>
          <w:b/>
          <w:snapToGrid w:val="0"/>
          <w:kern w:val="0"/>
          <w:sz w:val="22"/>
        </w:rPr>
        <w:t xml:space="preserve">Progress of discussion during </w:t>
      </w:r>
      <w:r w:rsidR="000B5983" w:rsidRPr="004F3AC5">
        <w:rPr>
          <w:rFonts w:ascii="Times New Roman" w:hAnsi="Times New Roman" w:cs="Times New Roman"/>
          <w:b/>
          <w:snapToGrid w:val="0"/>
          <w:kern w:val="0"/>
          <w:sz w:val="22"/>
        </w:rPr>
        <w:t>CPM19-2</w:t>
      </w:r>
      <w:r w:rsidR="00D1517A" w:rsidRPr="004F3AC5">
        <w:rPr>
          <w:rFonts w:ascii="Times New Roman" w:hAnsi="Times New Roman" w:cs="Times New Roman"/>
          <w:b/>
          <w:snapToGrid w:val="0"/>
          <w:kern w:val="0"/>
          <w:sz w:val="22"/>
        </w:rPr>
        <w:t xml:space="preserve"> on the Agenda Item</w:t>
      </w:r>
    </w:p>
    <w:p w:rsidR="00FD24AD" w:rsidRDefault="00577CB2" w:rsidP="00500B59">
      <w:pPr>
        <w:widowControl/>
        <w:wordWrap/>
        <w:snapToGrid w:val="0"/>
        <w:spacing w:after="0"/>
        <w:rPr>
          <w:rFonts w:ascii="Times New Roman" w:hAnsi="Times New Roman" w:cs="Times New Roman" w:hint="eastAsia"/>
          <w:snapToGrid w:val="0"/>
          <w:kern w:val="0"/>
          <w:sz w:val="22"/>
          <w:lang w:eastAsia="zh-CN"/>
        </w:rPr>
      </w:pPr>
      <w:r>
        <w:rPr>
          <w:rFonts w:ascii="Times New Roman" w:hAnsi="Times New Roman" w:cs="Times New Roman" w:hint="eastAsia"/>
          <w:snapToGrid w:val="0"/>
          <w:kern w:val="0"/>
          <w:sz w:val="22"/>
          <w:lang w:eastAsia="zh-CN"/>
        </w:rPr>
        <w:t xml:space="preserve">The CPM 19-2 meeting </w:t>
      </w:r>
      <w:r>
        <w:rPr>
          <w:rFonts w:ascii="Times New Roman" w:hAnsi="Times New Roman" w:cs="Times New Roman" w:hint="eastAsia"/>
          <w:snapToGrid w:val="0"/>
          <w:kern w:val="0"/>
          <w:sz w:val="22"/>
          <w:lang w:eastAsia="zh-CN"/>
        </w:rPr>
        <w:t>finalize</w:t>
      </w:r>
      <w:r w:rsidR="00500B59">
        <w:rPr>
          <w:rFonts w:ascii="Times New Roman" w:hAnsi="Times New Roman" w:cs="Times New Roman" w:hint="eastAsia"/>
          <w:snapToGrid w:val="0"/>
          <w:kern w:val="0"/>
          <w:sz w:val="22"/>
          <w:lang w:eastAsia="zh-CN"/>
        </w:rPr>
        <w:t>d</w:t>
      </w:r>
      <w:r>
        <w:rPr>
          <w:rFonts w:ascii="Times New Roman" w:hAnsi="Times New Roman" w:cs="Times New Roman" w:hint="eastAsia"/>
          <w:snapToGrid w:val="0"/>
          <w:kern w:val="0"/>
          <w:sz w:val="22"/>
          <w:lang w:eastAsia="zh-CN"/>
        </w:rPr>
        <w:t xml:space="preserve"> the </w:t>
      </w:r>
      <w:r w:rsidR="00500B59">
        <w:rPr>
          <w:rFonts w:ascii="Times New Roman" w:hAnsi="Times New Roman" w:cs="Times New Roman" w:hint="eastAsia"/>
          <w:snapToGrid w:val="0"/>
          <w:kern w:val="0"/>
          <w:sz w:val="22"/>
          <w:lang w:eastAsia="zh-CN"/>
        </w:rPr>
        <w:t>improvement</w:t>
      </w:r>
      <w:r>
        <w:rPr>
          <w:rFonts w:ascii="Times New Roman" w:hAnsi="Times New Roman" w:cs="Times New Roman" w:hint="eastAsia"/>
          <w:snapToGrid w:val="0"/>
          <w:kern w:val="0"/>
          <w:sz w:val="22"/>
          <w:lang w:eastAsia="zh-CN"/>
        </w:rPr>
        <w:t xml:space="preserve"> </w:t>
      </w:r>
      <w:r w:rsidR="00500B59">
        <w:rPr>
          <w:rFonts w:ascii="Times New Roman" w:hAnsi="Times New Roman" w:cs="Times New Roman" w:hint="eastAsia"/>
          <w:snapToGrid w:val="0"/>
          <w:kern w:val="0"/>
          <w:sz w:val="22"/>
          <w:lang w:eastAsia="zh-CN"/>
        </w:rPr>
        <w:t>on</w:t>
      </w:r>
      <w:r>
        <w:rPr>
          <w:rFonts w:ascii="Times New Roman" w:hAnsi="Times New Roman" w:cs="Times New Roman" w:hint="eastAsia"/>
          <w:snapToGrid w:val="0"/>
          <w:kern w:val="0"/>
          <w:sz w:val="22"/>
          <w:lang w:eastAsia="zh-CN"/>
        </w:rPr>
        <w:t xml:space="preserve"> the Draft CPM </w:t>
      </w:r>
      <w:r w:rsidR="00500B59">
        <w:rPr>
          <w:rFonts w:ascii="Times New Roman" w:hAnsi="Times New Roman" w:cs="Times New Roman" w:hint="eastAsia"/>
          <w:snapToGrid w:val="0"/>
          <w:kern w:val="0"/>
          <w:sz w:val="22"/>
          <w:lang w:eastAsia="zh-CN"/>
        </w:rPr>
        <w:t>text of</w:t>
      </w:r>
      <w:r>
        <w:rPr>
          <w:rFonts w:ascii="Times New Roman" w:hAnsi="Times New Roman" w:cs="Times New Roman" w:hint="eastAsia"/>
          <w:snapToGrid w:val="0"/>
          <w:kern w:val="0"/>
          <w:sz w:val="22"/>
          <w:lang w:eastAsia="zh-CN"/>
        </w:rPr>
        <w:t xml:space="preserve"> Agenda</w:t>
      </w:r>
      <w:r w:rsidR="00EE4941">
        <w:rPr>
          <w:rFonts w:ascii="Times New Roman" w:hAnsi="Times New Roman" w:cs="Times New Roman" w:hint="eastAsia"/>
          <w:snapToGrid w:val="0"/>
          <w:kern w:val="0"/>
          <w:sz w:val="22"/>
          <w:lang w:eastAsia="zh-CN"/>
        </w:rPr>
        <w:t xml:space="preserve"> Item 1.11, as shown in contribution document CPM 19-2/207 (Rev1). </w:t>
      </w:r>
      <w:r w:rsidR="00FD24AD">
        <w:rPr>
          <w:rFonts w:ascii="Times New Roman" w:hAnsi="Times New Roman" w:cs="Times New Roman" w:hint="eastAsia"/>
          <w:snapToGrid w:val="0"/>
          <w:kern w:val="0"/>
          <w:sz w:val="22"/>
          <w:lang w:eastAsia="zh-CN"/>
        </w:rPr>
        <w:t xml:space="preserve">Two main </w:t>
      </w:r>
      <w:r w:rsidR="00FD24AD">
        <w:rPr>
          <w:rFonts w:ascii="Times New Roman" w:hAnsi="Times New Roman" w:cs="Times New Roman"/>
          <w:snapToGrid w:val="0"/>
          <w:kern w:val="0"/>
          <w:sz w:val="22"/>
          <w:lang w:eastAsia="zh-CN"/>
        </w:rPr>
        <w:t>progresses</w:t>
      </w:r>
      <w:r w:rsidR="00FD24AD">
        <w:rPr>
          <w:rFonts w:ascii="Times New Roman" w:hAnsi="Times New Roman" w:cs="Times New Roman" w:hint="eastAsia"/>
          <w:snapToGrid w:val="0"/>
          <w:kern w:val="0"/>
          <w:sz w:val="22"/>
          <w:lang w:eastAsia="zh-CN"/>
        </w:rPr>
        <w:t xml:space="preserve"> have been made:</w:t>
      </w:r>
    </w:p>
    <w:p w:rsidR="00FD24AD" w:rsidRDefault="00FD24AD" w:rsidP="00500B59">
      <w:pPr>
        <w:widowControl/>
        <w:wordWrap/>
        <w:snapToGrid w:val="0"/>
        <w:spacing w:after="0"/>
        <w:rPr>
          <w:rFonts w:ascii="Times New Roman" w:hAnsi="Times New Roman" w:cs="Times New Roman" w:hint="eastAsia"/>
          <w:snapToGrid w:val="0"/>
          <w:kern w:val="0"/>
          <w:sz w:val="22"/>
          <w:lang w:eastAsia="zh-CN"/>
        </w:rPr>
      </w:pPr>
    </w:p>
    <w:p w:rsidR="00166B98" w:rsidRDefault="00FD24AD" w:rsidP="00166B98">
      <w:pPr>
        <w:widowControl/>
        <w:wordWrap/>
        <w:snapToGrid w:val="0"/>
        <w:spacing w:after="0"/>
        <w:rPr>
          <w:rFonts w:ascii="Times New Roman" w:hAnsi="Times New Roman" w:cs="Times New Roman" w:hint="eastAsia"/>
          <w:snapToGrid w:val="0"/>
          <w:kern w:val="0"/>
          <w:sz w:val="22"/>
          <w:lang w:eastAsia="zh-CN"/>
        </w:rPr>
      </w:pPr>
      <w:r>
        <w:rPr>
          <w:rFonts w:ascii="Times New Roman" w:hAnsi="Times New Roman" w:cs="Times New Roman" w:hint="eastAsia"/>
          <w:snapToGrid w:val="0"/>
          <w:kern w:val="0"/>
          <w:sz w:val="22"/>
          <w:lang w:eastAsia="zh-CN"/>
        </w:rPr>
        <w:t xml:space="preserve">Progress 1: </w:t>
      </w:r>
      <w:r w:rsidR="002756B8">
        <w:rPr>
          <w:rFonts w:ascii="Times New Roman" w:hAnsi="Times New Roman" w:cs="Times New Roman" w:hint="eastAsia"/>
          <w:snapToGrid w:val="0"/>
          <w:kern w:val="0"/>
          <w:sz w:val="22"/>
          <w:lang w:eastAsia="zh-CN"/>
        </w:rPr>
        <w:t>O</w:t>
      </w:r>
      <w:r w:rsidR="002756B8">
        <w:rPr>
          <w:rFonts w:ascii="Times New Roman" w:hAnsi="Times New Roman" w:cs="Times New Roman" w:hint="eastAsia"/>
          <w:snapToGrid w:val="0"/>
          <w:kern w:val="0"/>
          <w:sz w:val="22"/>
          <w:lang w:eastAsia="zh-CN"/>
        </w:rPr>
        <w:t>riginal Method B</w:t>
      </w:r>
      <w:r>
        <w:rPr>
          <w:rFonts w:ascii="Times New Roman" w:hAnsi="Times New Roman" w:cs="Times New Roman" w:hint="eastAsia"/>
          <w:snapToGrid w:val="0"/>
          <w:kern w:val="0"/>
          <w:sz w:val="22"/>
          <w:lang w:eastAsia="zh-CN"/>
        </w:rPr>
        <w:t xml:space="preserve"> has been </w:t>
      </w:r>
      <w:r w:rsidR="0084492C">
        <w:rPr>
          <w:rFonts w:ascii="Times New Roman" w:hAnsi="Times New Roman" w:cs="Times New Roman"/>
          <w:snapToGrid w:val="0"/>
          <w:kern w:val="0"/>
          <w:sz w:val="22"/>
          <w:lang w:eastAsia="zh-CN"/>
        </w:rPr>
        <w:t>removed;</w:t>
      </w:r>
      <w:r w:rsidR="0084492C">
        <w:rPr>
          <w:rFonts w:ascii="Times New Roman" w:hAnsi="Times New Roman" w:cs="Times New Roman" w:hint="eastAsia"/>
          <w:snapToGrid w:val="0"/>
          <w:kern w:val="0"/>
          <w:sz w:val="22"/>
          <w:lang w:eastAsia="zh-CN"/>
        </w:rPr>
        <w:t xml:space="preserve"> Original Method C has been improved; </w:t>
      </w:r>
      <w:r w:rsidR="00E569ED">
        <w:rPr>
          <w:rFonts w:ascii="Times New Roman" w:hAnsi="Times New Roman" w:cs="Times New Roman" w:hint="eastAsia"/>
          <w:snapToGrid w:val="0"/>
          <w:kern w:val="0"/>
          <w:sz w:val="22"/>
          <w:lang w:eastAsia="zh-CN"/>
        </w:rPr>
        <w:t xml:space="preserve">Proposed </w:t>
      </w:r>
      <w:r w:rsidR="0084492C">
        <w:rPr>
          <w:rFonts w:ascii="Times New Roman" w:hAnsi="Times New Roman" w:cs="Times New Roman" w:hint="eastAsia"/>
          <w:snapToGrid w:val="0"/>
          <w:kern w:val="0"/>
          <w:sz w:val="22"/>
          <w:lang w:eastAsia="zh-CN"/>
        </w:rPr>
        <w:t xml:space="preserve">Method D has been agreed to be </w:t>
      </w:r>
      <w:r w:rsidR="00166B98">
        <w:rPr>
          <w:rFonts w:ascii="Times New Roman" w:hAnsi="Times New Roman" w:cs="Times New Roman"/>
          <w:snapToGrid w:val="0"/>
          <w:kern w:val="0"/>
          <w:sz w:val="22"/>
          <w:lang w:eastAsia="zh-CN"/>
        </w:rPr>
        <w:t>a</w:t>
      </w:r>
      <w:r w:rsidR="0084492C">
        <w:rPr>
          <w:rFonts w:ascii="Times New Roman" w:hAnsi="Times New Roman" w:cs="Times New Roman" w:hint="eastAsia"/>
          <w:snapToGrid w:val="0"/>
          <w:kern w:val="0"/>
          <w:sz w:val="22"/>
          <w:lang w:eastAsia="zh-CN"/>
        </w:rPr>
        <w:t xml:space="preserve"> new Method.</w:t>
      </w:r>
      <w:r w:rsidR="00166B98">
        <w:rPr>
          <w:rFonts w:ascii="Times New Roman" w:hAnsi="Times New Roman" w:cs="Times New Roman" w:hint="eastAsia"/>
          <w:snapToGrid w:val="0"/>
          <w:kern w:val="0"/>
          <w:sz w:val="22"/>
          <w:lang w:eastAsia="zh-CN"/>
        </w:rPr>
        <w:t xml:space="preserve"> Hence, i</w:t>
      </w:r>
      <w:r w:rsidR="00166B98">
        <w:rPr>
          <w:rFonts w:ascii="Times New Roman" w:hAnsi="Times New Roman" w:cs="Times New Roman" w:hint="eastAsia"/>
          <w:snapToGrid w:val="0"/>
          <w:kern w:val="0"/>
          <w:sz w:val="22"/>
          <w:lang w:eastAsia="zh-CN"/>
        </w:rPr>
        <w:t xml:space="preserve">n the </w:t>
      </w:r>
      <w:r w:rsidR="00166B98">
        <w:rPr>
          <w:rFonts w:ascii="Times New Roman" w:hAnsi="Times New Roman" w:cs="Times New Roman"/>
          <w:snapToGrid w:val="0"/>
          <w:kern w:val="0"/>
          <w:sz w:val="22"/>
          <w:lang w:eastAsia="zh-CN"/>
        </w:rPr>
        <w:t>approved</w:t>
      </w:r>
      <w:r w:rsidR="00166B98">
        <w:rPr>
          <w:rFonts w:ascii="Times New Roman" w:hAnsi="Times New Roman" w:cs="Times New Roman" w:hint="eastAsia"/>
          <w:snapToGrid w:val="0"/>
          <w:kern w:val="0"/>
          <w:sz w:val="22"/>
          <w:lang w:eastAsia="zh-CN"/>
        </w:rPr>
        <w:t xml:space="preserve"> text, there are 3 Methods to satisfy this agenda item:</w:t>
      </w:r>
    </w:p>
    <w:p w:rsidR="00166B98" w:rsidRPr="00E62C06" w:rsidRDefault="00166B98" w:rsidP="00166B98">
      <w:pPr>
        <w:pStyle w:val="a3"/>
        <w:widowControl/>
        <w:numPr>
          <w:ilvl w:val="0"/>
          <w:numId w:val="4"/>
        </w:numPr>
        <w:wordWrap/>
        <w:snapToGrid w:val="0"/>
        <w:spacing w:after="0"/>
        <w:ind w:leftChars="0"/>
        <w:rPr>
          <w:rFonts w:ascii="Times New Roman" w:hAnsi="Times New Roman" w:cs="Times New Roman" w:hint="eastAsia"/>
          <w:snapToGrid w:val="0"/>
          <w:kern w:val="0"/>
          <w:sz w:val="22"/>
          <w:lang w:eastAsia="zh-CN"/>
        </w:rPr>
      </w:pPr>
      <w:r w:rsidRPr="00E62C06">
        <w:rPr>
          <w:rFonts w:ascii="Times New Roman" w:hAnsi="Times New Roman" w:cs="Times New Roman"/>
          <w:snapToGrid w:val="0"/>
          <w:kern w:val="0"/>
          <w:sz w:val="22"/>
          <w:lang w:val="en-GB" w:eastAsia="zh-CN"/>
        </w:rPr>
        <w:t>Method A: No change to the RR except suppression of Resolution 236 (WRC 15);</w:t>
      </w:r>
    </w:p>
    <w:p w:rsidR="00166B98" w:rsidRPr="00E62C06" w:rsidRDefault="00166B98" w:rsidP="00166B98">
      <w:pPr>
        <w:pStyle w:val="a3"/>
        <w:widowControl/>
        <w:numPr>
          <w:ilvl w:val="0"/>
          <w:numId w:val="4"/>
        </w:numPr>
        <w:wordWrap/>
        <w:snapToGrid w:val="0"/>
        <w:spacing w:after="0"/>
        <w:ind w:leftChars="0"/>
        <w:rPr>
          <w:rFonts w:ascii="Times New Roman" w:hAnsi="Times New Roman" w:cs="Times New Roman" w:hint="eastAsia"/>
          <w:snapToGrid w:val="0"/>
          <w:kern w:val="0"/>
          <w:sz w:val="22"/>
          <w:lang w:eastAsia="zh-CN"/>
        </w:rPr>
      </w:pPr>
      <w:r w:rsidRPr="00E62C06">
        <w:rPr>
          <w:rFonts w:ascii="Times New Roman" w:hAnsi="Times New Roman" w:cs="Times New Roman"/>
          <w:snapToGrid w:val="0"/>
          <w:kern w:val="0"/>
          <w:sz w:val="22"/>
          <w:lang w:val="en-GB" w:eastAsia="zh-CN"/>
        </w:rPr>
        <w:t xml:space="preserve">Method B: Add a new Resolution [A111-METHOD B] (WRC-19) specifying frequency ranges for RSTT and referencing the most recent version </w:t>
      </w:r>
      <w:bookmarkStart w:id="0" w:name="_GoBack"/>
      <w:bookmarkEnd w:id="0"/>
      <w:r w:rsidRPr="00E62C06">
        <w:rPr>
          <w:rFonts w:ascii="Times New Roman" w:hAnsi="Times New Roman" w:cs="Times New Roman"/>
          <w:snapToGrid w:val="0"/>
          <w:kern w:val="0"/>
          <w:sz w:val="22"/>
          <w:lang w:val="en-GB" w:eastAsia="zh-CN"/>
        </w:rPr>
        <w:t>of Recommendation ITU-R M.[RSTT_FRQ] and consequently suppress the Resolution 236 (WRC-15);</w:t>
      </w:r>
    </w:p>
    <w:p w:rsidR="00166B98" w:rsidRPr="00E62C06" w:rsidRDefault="00166B98" w:rsidP="00166B98">
      <w:pPr>
        <w:pStyle w:val="a3"/>
        <w:widowControl/>
        <w:numPr>
          <w:ilvl w:val="0"/>
          <w:numId w:val="4"/>
        </w:numPr>
        <w:wordWrap/>
        <w:snapToGrid w:val="0"/>
        <w:spacing w:after="0"/>
        <w:ind w:leftChars="0"/>
        <w:rPr>
          <w:rFonts w:ascii="Times New Roman" w:hAnsi="Times New Roman" w:cs="Times New Roman" w:hint="eastAsia"/>
          <w:snapToGrid w:val="0"/>
          <w:kern w:val="0"/>
          <w:sz w:val="22"/>
          <w:lang w:eastAsia="zh-CN"/>
        </w:rPr>
      </w:pPr>
      <w:r w:rsidRPr="00E62C06">
        <w:rPr>
          <w:rFonts w:ascii="Times New Roman" w:hAnsi="Times New Roman" w:cs="Times New Roman"/>
          <w:snapToGrid w:val="0"/>
          <w:kern w:val="0"/>
          <w:sz w:val="22"/>
          <w:lang w:val="en-GB" w:eastAsia="zh-CN"/>
        </w:rPr>
        <w:t>Method C: Add a new Resolution [B111-METHOD C] (WRC-19) without specifying frequency ranges for RSTT, while referencing the most recent version of Recommendation ITU-R M</w:t>
      </w:r>
      <w:proofErr w:type="gramStart"/>
      <w:r w:rsidRPr="00E62C06">
        <w:rPr>
          <w:rFonts w:ascii="Times New Roman" w:hAnsi="Times New Roman" w:cs="Times New Roman"/>
          <w:snapToGrid w:val="0"/>
          <w:kern w:val="0"/>
          <w:sz w:val="22"/>
          <w:lang w:val="en-GB" w:eastAsia="zh-CN"/>
        </w:rPr>
        <w:t>.[</w:t>
      </w:r>
      <w:proofErr w:type="gramEnd"/>
      <w:r w:rsidRPr="00E62C06">
        <w:rPr>
          <w:rFonts w:ascii="Times New Roman" w:hAnsi="Times New Roman" w:cs="Times New Roman"/>
          <w:snapToGrid w:val="0"/>
          <w:kern w:val="0"/>
          <w:sz w:val="22"/>
          <w:lang w:val="en-GB" w:eastAsia="zh-CN"/>
        </w:rPr>
        <w:t>RSTT_FRQ] and consequently suppress the Resolution 236 (WRC-15).</w:t>
      </w:r>
    </w:p>
    <w:p w:rsidR="00166B98" w:rsidRDefault="00166B98" w:rsidP="00500B59">
      <w:pPr>
        <w:widowControl/>
        <w:wordWrap/>
        <w:snapToGrid w:val="0"/>
        <w:spacing w:after="0"/>
        <w:rPr>
          <w:rFonts w:ascii="Times New Roman" w:hAnsi="Times New Roman" w:cs="Times New Roman" w:hint="eastAsia"/>
          <w:snapToGrid w:val="0"/>
          <w:kern w:val="0"/>
          <w:sz w:val="22"/>
          <w:lang w:eastAsia="zh-CN"/>
        </w:rPr>
      </w:pPr>
    </w:p>
    <w:p w:rsidR="00577CB2" w:rsidRDefault="0084492C" w:rsidP="00500B59">
      <w:pPr>
        <w:widowControl/>
        <w:wordWrap/>
        <w:snapToGrid w:val="0"/>
        <w:spacing w:after="0"/>
        <w:rPr>
          <w:rFonts w:ascii="Times New Roman" w:hAnsi="Times New Roman" w:cs="Times New Roman" w:hint="eastAsia"/>
          <w:snapToGrid w:val="0"/>
          <w:kern w:val="0"/>
          <w:sz w:val="22"/>
          <w:lang w:eastAsia="zh-CN"/>
        </w:rPr>
      </w:pPr>
      <w:r>
        <w:rPr>
          <w:rFonts w:ascii="Times New Roman" w:hAnsi="Times New Roman" w:cs="Times New Roman" w:hint="eastAsia"/>
          <w:snapToGrid w:val="0"/>
          <w:kern w:val="0"/>
          <w:sz w:val="22"/>
          <w:lang w:eastAsia="zh-CN"/>
        </w:rPr>
        <w:t>Progress 2:</w:t>
      </w:r>
      <w:r w:rsidR="00166B98">
        <w:rPr>
          <w:rFonts w:ascii="Times New Roman" w:hAnsi="Times New Roman" w:cs="Times New Roman" w:hint="eastAsia"/>
          <w:snapToGrid w:val="0"/>
          <w:kern w:val="0"/>
          <w:sz w:val="22"/>
          <w:lang w:eastAsia="zh-CN"/>
        </w:rPr>
        <w:t xml:space="preserve"> </w:t>
      </w:r>
      <w:r w:rsidR="000A6A66">
        <w:rPr>
          <w:rFonts w:ascii="Times New Roman" w:hAnsi="Times New Roman" w:cs="Times New Roman" w:hint="eastAsia"/>
          <w:snapToGrid w:val="0"/>
          <w:kern w:val="0"/>
          <w:sz w:val="22"/>
          <w:lang w:eastAsia="zh-CN"/>
        </w:rPr>
        <w:t xml:space="preserve">Within the proposed WRC-19 Resolution for Method B, all square brackets </w:t>
      </w:r>
      <w:r w:rsidR="007631FD">
        <w:rPr>
          <w:rFonts w:ascii="Times New Roman" w:hAnsi="Times New Roman" w:cs="Times New Roman" w:hint="eastAsia"/>
          <w:snapToGrid w:val="0"/>
          <w:kern w:val="0"/>
          <w:sz w:val="22"/>
          <w:lang w:eastAsia="zh-CN"/>
        </w:rPr>
        <w:t>in the</w:t>
      </w:r>
      <w:r w:rsidR="007631FD" w:rsidRPr="007631FD">
        <w:rPr>
          <w:rFonts w:ascii="Times New Roman" w:hAnsi="Times New Roman" w:cs="Times New Roman" w:hint="eastAsia"/>
          <w:i/>
          <w:snapToGrid w:val="0"/>
          <w:kern w:val="0"/>
          <w:sz w:val="22"/>
          <w:lang w:eastAsia="zh-CN"/>
        </w:rPr>
        <w:t xml:space="preserve"> resolves</w:t>
      </w:r>
      <w:r w:rsidR="007631FD">
        <w:rPr>
          <w:rFonts w:ascii="Times New Roman" w:hAnsi="Times New Roman" w:cs="Times New Roman" w:hint="eastAsia"/>
          <w:i/>
          <w:snapToGrid w:val="0"/>
          <w:kern w:val="0"/>
          <w:sz w:val="22"/>
          <w:lang w:eastAsia="zh-CN"/>
        </w:rPr>
        <w:t xml:space="preserve"> 2 </w:t>
      </w:r>
      <w:r w:rsidR="007631FD" w:rsidRPr="007631FD">
        <w:rPr>
          <w:rFonts w:ascii="Times New Roman" w:hAnsi="Times New Roman" w:cs="Times New Roman" w:hint="eastAsia"/>
          <w:snapToGrid w:val="0"/>
          <w:kern w:val="0"/>
          <w:sz w:val="22"/>
          <w:lang w:eastAsia="zh-CN"/>
        </w:rPr>
        <w:t>and</w:t>
      </w:r>
      <w:r w:rsidR="007631FD">
        <w:rPr>
          <w:rFonts w:ascii="Times New Roman" w:hAnsi="Times New Roman" w:cs="Times New Roman" w:hint="eastAsia"/>
          <w:i/>
          <w:snapToGrid w:val="0"/>
          <w:kern w:val="0"/>
          <w:sz w:val="22"/>
          <w:lang w:eastAsia="zh-CN"/>
        </w:rPr>
        <w:t xml:space="preserve"> 3</w:t>
      </w:r>
      <w:r w:rsidR="007631FD">
        <w:rPr>
          <w:rFonts w:ascii="Times New Roman" w:hAnsi="Times New Roman" w:cs="Times New Roman" w:hint="eastAsia"/>
          <w:snapToGrid w:val="0"/>
          <w:kern w:val="0"/>
          <w:sz w:val="22"/>
          <w:lang w:eastAsia="zh-CN"/>
        </w:rPr>
        <w:t xml:space="preserve"> </w:t>
      </w:r>
      <w:r w:rsidR="000A6A66">
        <w:rPr>
          <w:rFonts w:ascii="Times New Roman" w:hAnsi="Times New Roman" w:cs="Times New Roman" w:hint="eastAsia"/>
          <w:snapToGrid w:val="0"/>
          <w:kern w:val="0"/>
          <w:sz w:val="22"/>
          <w:lang w:eastAsia="zh-CN"/>
        </w:rPr>
        <w:t>have been removed</w:t>
      </w:r>
      <w:r w:rsidR="00BC07E2">
        <w:rPr>
          <w:rFonts w:ascii="Times New Roman" w:hAnsi="Times New Roman" w:cs="Times New Roman" w:hint="eastAsia"/>
          <w:snapToGrid w:val="0"/>
          <w:kern w:val="0"/>
          <w:sz w:val="22"/>
          <w:lang w:eastAsia="zh-CN"/>
        </w:rPr>
        <w:t>,</w:t>
      </w:r>
      <w:r w:rsidR="000A6A66">
        <w:rPr>
          <w:rFonts w:ascii="Times New Roman" w:hAnsi="Times New Roman" w:cs="Times New Roman" w:hint="eastAsia"/>
          <w:snapToGrid w:val="0"/>
          <w:kern w:val="0"/>
          <w:sz w:val="22"/>
          <w:lang w:eastAsia="zh-CN"/>
        </w:rPr>
        <w:t xml:space="preserve"> and some notes/ </w:t>
      </w:r>
      <w:r w:rsidR="00BC07E2">
        <w:rPr>
          <w:rFonts w:ascii="Times New Roman" w:hAnsi="Times New Roman" w:cs="Times New Roman" w:hint="eastAsia"/>
          <w:snapToGrid w:val="0"/>
          <w:kern w:val="0"/>
          <w:sz w:val="22"/>
          <w:lang w:eastAsia="zh-CN"/>
        </w:rPr>
        <w:t>view</w:t>
      </w:r>
      <w:r w:rsidR="000A6A66">
        <w:rPr>
          <w:rFonts w:ascii="Times New Roman" w:hAnsi="Times New Roman" w:cs="Times New Roman" w:hint="eastAsia"/>
          <w:snapToGrid w:val="0"/>
          <w:kern w:val="0"/>
          <w:sz w:val="22"/>
          <w:lang w:eastAsia="zh-CN"/>
        </w:rPr>
        <w:t>s have been added</w:t>
      </w:r>
      <w:r w:rsidR="00E62C06">
        <w:rPr>
          <w:rFonts w:ascii="Times New Roman" w:hAnsi="Times New Roman" w:cs="Times New Roman" w:hint="eastAsia"/>
          <w:snapToGrid w:val="0"/>
          <w:kern w:val="0"/>
          <w:sz w:val="22"/>
          <w:lang w:eastAsia="zh-CN"/>
        </w:rPr>
        <w:t xml:space="preserve"> accordingly (see below).</w:t>
      </w:r>
    </w:p>
    <w:p w:rsidR="00E62C06" w:rsidRPr="007631FD" w:rsidRDefault="00E62C06" w:rsidP="007631FD">
      <w:pPr>
        <w:widowControl/>
        <w:wordWrap/>
        <w:snapToGrid w:val="0"/>
        <w:spacing w:before="240" w:after="0"/>
        <w:rPr>
          <w:rFonts w:ascii="Times New Roman" w:hAnsi="Times New Roman" w:cs="Times New Roman"/>
          <w:i/>
          <w:snapToGrid w:val="0"/>
          <w:kern w:val="0"/>
          <w:sz w:val="22"/>
          <w:highlight w:val="lightGray"/>
          <w:lang w:eastAsia="zh-CN"/>
        </w:rPr>
      </w:pPr>
      <w:proofErr w:type="gramStart"/>
      <w:r w:rsidRPr="007631FD">
        <w:rPr>
          <w:rFonts w:ascii="Times New Roman" w:hAnsi="Times New Roman" w:cs="Times New Roman"/>
          <w:i/>
          <w:snapToGrid w:val="0"/>
          <w:kern w:val="0"/>
          <w:sz w:val="22"/>
          <w:highlight w:val="lightGray"/>
          <w:lang w:eastAsia="zh-CN"/>
        </w:rPr>
        <w:t>resolves</w:t>
      </w:r>
      <w:proofErr w:type="gramEnd"/>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2</w:t>
      </w:r>
      <w:r w:rsidRPr="007631FD">
        <w:rPr>
          <w:rFonts w:ascii="Times New Roman" w:hAnsi="Times New Roman" w:cs="Times New Roman"/>
          <w:snapToGrid w:val="0"/>
          <w:kern w:val="0"/>
          <w:sz w:val="22"/>
          <w:highlight w:val="lightGray"/>
          <w:lang w:eastAsia="zh-CN"/>
        </w:rPr>
        <w:tab/>
        <w:t>to encourage administrations to consider the following frequency ranges1, or parts thereof, for achieving the global frequency harmonization for RSTT, in particular for train radio applications, within existing mobile service allocations: 138-174 MHz, 335.4-470 MHz, 873-915 MHz, 918-960 MHz (see Note 1 and Note 3);</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 xml:space="preserve">Note 1: These frequency ranges 138-174 MHz, 335.4-470 MHz, 873-915 MHz, </w:t>
      </w:r>
      <w:proofErr w:type="gramStart"/>
      <w:r w:rsidRPr="007631FD">
        <w:rPr>
          <w:rFonts w:ascii="Times New Roman" w:hAnsi="Times New Roman" w:cs="Times New Roman"/>
          <w:snapToGrid w:val="0"/>
          <w:kern w:val="0"/>
          <w:sz w:val="22"/>
          <w:highlight w:val="lightGray"/>
          <w:lang w:eastAsia="zh-CN"/>
        </w:rPr>
        <w:t>918</w:t>
      </w:r>
      <w:proofErr w:type="gramEnd"/>
      <w:r w:rsidRPr="007631FD">
        <w:rPr>
          <w:rFonts w:ascii="Times New Roman" w:hAnsi="Times New Roman" w:cs="Times New Roman"/>
          <w:snapToGrid w:val="0"/>
          <w:kern w:val="0"/>
          <w:sz w:val="22"/>
          <w:highlight w:val="lightGray"/>
          <w:lang w:eastAsia="zh-CN"/>
        </w:rPr>
        <w:t>-960 MHz for possible global harmonization were not agreed upon, and may be further considered by WRC-19.</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lastRenderedPageBreak/>
        <w:t>3</w:t>
      </w:r>
      <w:r w:rsidRPr="007631FD">
        <w:rPr>
          <w:rFonts w:ascii="Times New Roman" w:hAnsi="Times New Roman" w:cs="Times New Roman"/>
          <w:snapToGrid w:val="0"/>
          <w:kern w:val="0"/>
          <w:sz w:val="22"/>
          <w:highlight w:val="lightGray"/>
          <w:lang w:eastAsia="zh-CN"/>
        </w:rPr>
        <w:tab/>
        <w:t xml:space="preserve">to encourage administrations to consider the following frequency ranges, or parts thereof, for achieving regional frequency harmonization for RSTT, in particular for train radio applications, within existing mobile service allocations: </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a)</w:t>
      </w:r>
      <w:r w:rsidRPr="007631FD">
        <w:rPr>
          <w:rFonts w:ascii="Times New Roman" w:hAnsi="Times New Roman" w:cs="Times New Roman"/>
          <w:snapToGrid w:val="0"/>
          <w:kern w:val="0"/>
          <w:sz w:val="22"/>
          <w:highlight w:val="lightGray"/>
          <w:lang w:eastAsia="zh-CN"/>
        </w:rPr>
        <w:tab/>
      </w:r>
      <w:proofErr w:type="gramStart"/>
      <w:r w:rsidRPr="007631FD">
        <w:rPr>
          <w:rFonts w:ascii="Times New Roman" w:hAnsi="Times New Roman" w:cs="Times New Roman"/>
          <w:snapToGrid w:val="0"/>
          <w:kern w:val="0"/>
          <w:sz w:val="22"/>
          <w:highlight w:val="lightGray"/>
          <w:lang w:eastAsia="zh-CN"/>
        </w:rPr>
        <w:t>in</w:t>
      </w:r>
      <w:proofErr w:type="gramEnd"/>
      <w:r w:rsidRPr="007631FD">
        <w:rPr>
          <w:rFonts w:ascii="Times New Roman" w:hAnsi="Times New Roman" w:cs="Times New Roman"/>
          <w:snapToGrid w:val="0"/>
          <w:kern w:val="0"/>
          <w:sz w:val="22"/>
          <w:highlight w:val="lightGray"/>
          <w:lang w:eastAsia="zh-CN"/>
        </w:rPr>
        <w:t xml:space="preserve"> Region 1:</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hint="eastAsia"/>
          <w:snapToGrid w:val="0"/>
          <w:kern w:val="0"/>
          <w:sz w:val="22"/>
          <w:highlight w:val="lightGray"/>
          <w:lang w:eastAsia="zh-CN"/>
        </w:rPr>
        <w:t>–</w:t>
      </w:r>
      <w:r w:rsidRPr="007631FD">
        <w:rPr>
          <w:rFonts w:ascii="Times New Roman" w:hAnsi="Times New Roman" w:cs="Times New Roman"/>
          <w:snapToGrid w:val="0"/>
          <w:kern w:val="0"/>
          <w:sz w:val="22"/>
          <w:highlight w:val="lightGray"/>
          <w:lang w:eastAsia="zh-CN"/>
        </w:rPr>
        <w:tab/>
        <w:t>view 1: TBD (see Note 2);</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Note 2: The frequency ranges for possible regional harmonization in Region 1, 138-174 MHz, 340 470 MHz, 873-925 MHz, were submitted to CPM19-2. However, there was no indication about their feasibility of harmonization throughout Region 1. Therefore, frequency ranges for harmonization for RSTT are to be defined and need further consideration before and at WRC-19.</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hint="eastAsia"/>
          <w:snapToGrid w:val="0"/>
          <w:kern w:val="0"/>
          <w:sz w:val="22"/>
          <w:highlight w:val="lightGray"/>
          <w:lang w:eastAsia="zh-CN"/>
        </w:rPr>
        <w:t>–</w:t>
      </w:r>
      <w:r w:rsidRPr="007631FD">
        <w:rPr>
          <w:rFonts w:ascii="Times New Roman" w:hAnsi="Times New Roman" w:cs="Times New Roman"/>
          <w:snapToGrid w:val="0"/>
          <w:kern w:val="0"/>
          <w:sz w:val="22"/>
          <w:highlight w:val="lightGray"/>
          <w:lang w:eastAsia="zh-CN"/>
        </w:rPr>
        <w:tab/>
        <w:t>view 2: 138-174 MHz, 340-470 MHz, 873-925 MHz;</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b)</w:t>
      </w:r>
      <w:r w:rsidRPr="007631FD">
        <w:rPr>
          <w:rFonts w:ascii="Times New Roman" w:hAnsi="Times New Roman" w:cs="Times New Roman"/>
          <w:snapToGrid w:val="0"/>
          <w:kern w:val="0"/>
          <w:sz w:val="22"/>
          <w:highlight w:val="lightGray"/>
          <w:lang w:eastAsia="zh-CN"/>
        </w:rPr>
        <w:tab/>
      </w:r>
      <w:proofErr w:type="gramStart"/>
      <w:r w:rsidRPr="007631FD">
        <w:rPr>
          <w:rFonts w:ascii="Times New Roman" w:hAnsi="Times New Roman" w:cs="Times New Roman"/>
          <w:snapToGrid w:val="0"/>
          <w:kern w:val="0"/>
          <w:sz w:val="22"/>
          <w:highlight w:val="lightGray"/>
          <w:lang w:eastAsia="zh-CN"/>
        </w:rPr>
        <w:t>in</w:t>
      </w:r>
      <w:proofErr w:type="gramEnd"/>
      <w:r w:rsidRPr="007631FD">
        <w:rPr>
          <w:rFonts w:ascii="Times New Roman" w:hAnsi="Times New Roman" w:cs="Times New Roman"/>
          <w:snapToGrid w:val="0"/>
          <w:kern w:val="0"/>
          <w:sz w:val="22"/>
          <w:highlight w:val="lightGray"/>
          <w:lang w:eastAsia="zh-CN"/>
        </w:rPr>
        <w:t xml:space="preserve"> Region 2: TBD (see Note 3);</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Note 3: It should not be construed that the preceding frequency bands should imply the need for any requirements for globally or regionally harmonized RSTT frequency bands in Region 2. However, the proponents of this method would invite countries to give due consideration to the benefits of harmonization for RSTT applications above.</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c)</w:t>
      </w:r>
      <w:r w:rsidRPr="007631FD">
        <w:rPr>
          <w:rFonts w:ascii="Times New Roman" w:hAnsi="Times New Roman" w:cs="Times New Roman"/>
          <w:snapToGrid w:val="0"/>
          <w:kern w:val="0"/>
          <w:sz w:val="22"/>
          <w:highlight w:val="lightGray"/>
          <w:lang w:eastAsia="zh-CN"/>
        </w:rPr>
        <w:tab/>
        <w:t>in Region 3: 138-174 MHz, 335.4-470 MHz, 703-748 MHz, 758-803 MHz, 873 915 MHz, 918-960 MHz, 1 770-1 880 MHz, 43.5-45.5 GHz, 92-109.5 GHz (see Note 4);</w:t>
      </w:r>
    </w:p>
    <w:p w:rsidR="00E62C06" w:rsidRPr="007631FD" w:rsidRDefault="00E62C06" w:rsidP="007631FD">
      <w:pPr>
        <w:widowControl/>
        <w:wordWrap/>
        <w:snapToGrid w:val="0"/>
        <w:spacing w:before="240" w:after="0"/>
        <w:rPr>
          <w:rFonts w:ascii="Times New Roman" w:hAnsi="Times New Roman" w:cs="Times New Roman"/>
          <w:snapToGrid w:val="0"/>
          <w:kern w:val="0"/>
          <w:sz w:val="22"/>
          <w:highlight w:val="lightGray"/>
          <w:lang w:eastAsia="zh-CN"/>
        </w:rPr>
      </w:pPr>
      <w:r w:rsidRPr="007631FD">
        <w:rPr>
          <w:rFonts w:ascii="Times New Roman" w:hAnsi="Times New Roman" w:cs="Times New Roman"/>
          <w:snapToGrid w:val="0"/>
          <w:kern w:val="0"/>
          <w:sz w:val="22"/>
          <w:highlight w:val="lightGray"/>
          <w:lang w:eastAsia="zh-CN"/>
        </w:rPr>
        <w:t>Note 4: APT Members are of the view that frequency bands (or parts thereof) within the frequency ranges above, within the existing mobile service allocations, could be considered as potentially harmonized frequency bands for Region 3 for RSTT, in particular for train radio applications. And APT Members will further consider the approach to satisfy this harmonization.</w:t>
      </w:r>
    </w:p>
    <w:p w:rsidR="00E62C06" w:rsidRDefault="00E62C06" w:rsidP="007631FD">
      <w:pPr>
        <w:widowControl/>
        <w:wordWrap/>
        <w:snapToGrid w:val="0"/>
        <w:spacing w:before="240" w:after="0"/>
        <w:rPr>
          <w:rFonts w:ascii="Times New Roman" w:hAnsi="Times New Roman" w:cs="Times New Roman" w:hint="eastAsia"/>
          <w:snapToGrid w:val="0"/>
          <w:kern w:val="0"/>
          <w:sz w:val="22"/>
          <w:lang w:eastAsia="zh-CN"/>
        </w:rPr>
      </w:pPr>
      <w:r w:rsidRPr="007631FD">
        <w:rPr>
          <w:rFonts w:ascii="Times New Roman" w:hAnsi="Times New Roman" w:cs="Times New Roman"/>
          <w:snapToGrid w:val="0"/>
          <w:kern w:val="0"/>
          <w:sz w:val="22"/>
          <w:highlight w:val="lightGray"/>
          <w:lang w:eastAsia="zh-CN"/>
        </w:rPr>
        <w:t>View: Concerns were expressed by some administrations and ITU-R members with respect to the use of frequency ranges in resolves 2 and 3, in particular when these proposed frequency ranges cover bands that are not allocated to the mobile service or are allocated to the mobile service on a secondary basis, rendering these bands unsuitable for achieving harmonization for RSTT.</w:t>
      </w:r>
    </w:p>
    <w:p w:rsidR="00166B98" w:rsidRPr="00E62C06" w:rsidRDefault="00166B98" w:rsidP="007631FD">
      <w:pPr>
        <w:widowControl/>
        <w:wordWrap/>
        <w:snapToGrid w:val="0"/>
        <w:spacing w:before="240" w:after="0"/>
        <w:rPr>
          <w:rFonts w:ascii="Times New Roman" w:hAnsi="Times New Roman" w:cs="Times New Roman" w:hint="eastAsia"/>
          <w:snapToGrid w:val="0"/>
          <w:kern w:val="0"/>
          <w:sz w:val="22"/>
          <w:lang w:eastAsia="zh-CN"/>
        </w:rPr>
      </w:pPr>
    </w:p>
    <w:p w:rsidR="008742F3" w:rsidRPr="004F3AC5" w:rsidRDefault="008742F3" w:rsidP="00C1280B">
      <w:pPr>
        <w:pStyle w:val="a3"/>
        <w:widowControl/>
        <w:numPr>
          <w:ilvl w:val="0"/>
          <w:numId w:val="3"/>
        </w:numPr>
        <w:wordWrap/>
        <w:ind w:leftChars="0"/>
        <w:rPr>
          <w:rFonts w:ascii="Times New Roman" w:hAnsi="Times New Roman" w:cs="Times New Roman"/>
          <w:b/>
          <w:snapToGrid w:val="0"/>
          <w:kern w:val="0"/>
          <w:sz w:val="22"/>
        </w:rPr>
      </w:pPr>
      <w:r w:rsidRPr="004F3AC5">
        <w:rPr>
          <w:rFonts w:ascii="Times New Roman" w:hAnsi="Times New Roman" w:cs="Times New Roman"/>
          <w:b/>
          <w:snapToGrid w:val="0"/>
          <w:kern w:val="0"/>
          <w:sz w:val="22"/>
        </w:rPr>
        <w:t xml:space="preserve">Issues </w:t>
      </w:r>
      <w:r w:rsidR="000B5983" w:rsidRPr="004F3AC5">
        <w:rPr>
          <w:rFonts w:ascii="Times New Roman" w:hAnsi="Times New Roman" w:cs="Times New Roman"/>
          <w:b/>
          <w:snapToGrid w:val="0"/>
          <w:kern w:val="0"/>
          <w:sz w:val="22"/>
        </w:rPr>
        <w:t xml:space="preserve">which </w:t>
      </w:r>
      <w:r w:rsidRPr="004F3AC5">
        <w:rPr>
          <w:rFonts w:ascii="Times New Roman" w:hAnsi="Times New Roman" w:cs="Times New Roman"/>
          <w:b/>
          <w:snapToGrid w:val="0"/>
          <w:kern w:val="0"/>
          <w:sz w:val="22"/>
        </w:rPr>
        <w:t xml:space="preserve">require </w:t>
      </w:r>
      <w:r w:rsidR="00D1517A" w:rsidRPr="004F3AC5">
        <w:rPr>
          <w:rFonts w:ascii="Times New Roman" w:hAnsi="Times New Roman" w:cs="Times New Roman"/>
          <w:b/>
          <w:snapToGrid w:val="0"/>
          <w:kern w:val="0"/>
          <w:sz w:val="22"/>
        </w:rPr>
        <w:t>discussion at</w:t>
      </w:r>
      <w:r w:rsidRPr="004F3AC5">
        <w:rPr>
          <w:rFonts w:ascii="Times New Roman" w:hAnsi="Times New Roman" w:cs="Times New Roman"/>
          <w:b/>
          <w:snapToGrid w:val="0"/>
          <w:kern w:val="0"/>
          <w:sz w:val="22"/>
        </w:rPr>
        <w:t xml:space="preserve"> APG Coordination meeting</w:t>
      </w:r>
      <w:r w:rsidR="00D1517A" w:rsidRPr="004F3AC5">
        <w:rPr>
          <w:rFonts w:ascii="Times New Roman" w:hAnsi="Times New Roman" w:cs="Times New Roman"/>
          <w:b/>
          <w:snapToGrid w:val="0"/>
          <w:kern w:val="0"/>
          <w:sz w:val="22"/>
        </w:rPr>
        <w:t xml:space="preserve"> and seek guidance thereafter</w:t>
      </w:r>
    </w:p>
    <w:p w:rsidR="004D7CC0" w:rsidRPr="004F3AC5" w:rsidRDefault="00166B98" w:rsidP="00B34C96">
      <w:pPr>
        <w:widowControl/>
        <w:wordWrap/>
        <w:rPr>
          <w:rFonts w:ascii="Times New Roman" w:hAnsi="Times New Roman" w:cs="Times New Roman" w:hint="eastAsia"/>
          <w:snapToGrid w:val="0"/>
          <w:kern w:val="0"/>
          <w:sz w:val="22"/>
          <w:lang w:eastAsia="zh-CN"/>
        </w:rPr>
      </w:pPr>
      <w:proofErr w:type="gramStart"/>
      <w:r>
        <w:rPr>
          <w:rFonts w:ascii="Times New Roman" w:hAnsi="Times New Roman" w:cs="Times New Roman" w:hint="eastAsia"/>
          <w:snapToGrid w:val="0"/>
          <w:kern w:val="0"/>
          <w:sz w:val="22"/>
          <w:lang w:eastAsia="zh-CN"/>
        </w:rPr>
        <w:t>None.</w:t>
      </w:r>
      <w:proofErr w:type="gramEnd"/>
    </w:p>
    <w:p w:rsidR="00C82B13" w:rsidRPr="004F3AC5" w:rsidRDefault="00C82B13" w:rsidP="00B34C96">
      <w:pPr>
        <w:widowControl/>
        <w:wordWrap/>
        <w:rPr>
          <w:rFonts w:ascii="Times New Roman" w:hAnsi="Times New Roman" w:cs="Times New Roman"/>
          <w:snapToGrid w:val="0"/>
          <w:kern w:val="0"/>
          <w:sz w:val="22"/>
        </w:rPr>
      </w:pPr>
      <w:r w:rsidRPr="004F3AC5">
        <w:rPr>
          <w:rFonts w:ascii="Times New Roman" w:hAnsi="Times New Roman" w:cs="Times New Roman"/>
          <w:snapToGrid w:val="0"/>
          <w:kern w:val="0"/>
          <w:sz w:val="22"/>
        </w:rPr>
        <w:t xml:space="preserve">Note: Coordinators </w:t>
      </w:r>
      <w:r w:rsidR="009E27EC" w:rsidRPr="004F3AC5">
        <w:rPr>
          <w:rFonts w:ascii="Times New Roman" w:hAnsi="Times New Roman" w:cs="Times New Roman"/>
          <w:snapToGrid w:val="0"/>
          <w:kern w:val="0"/>
          <w:sz w:val="22"/>
        </w:rPr>
        <w:t>are</w:t>
      </w:r>
      <w:r w:rsidRPr="004F3AC5">
        <w:rPr>
          <w:rFonts w:ascii="Times New Roman" w:hAnsi="Times New Roman" w:cs="Times New Roman"/>
          <w:snapToGrid w:val="0"/>
          <w:kern w:val="0"/>
          <w:sz w:val="22"/>
        </w:rPr>
        <w:t xml:space="preserve"> encouraged to conduct informal consultation with interested APT Members on the issues/topics under no. 3 and inform the outcomes of consultation to the Coordination Meeting.  </w:t>
      </w:r>
    </w:p>
    <w:sectPr w:rsidR="00C82B13" w:rsidRPr="004F3AC5"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25" w:rsidRDefault="001B4225" w:rsidP="00D1517A">
      <w:pPr>
        <w:spacing w:after="0" w:line="240" w:lineRule="auto"/>
      </w:pPr>
      <w:r>
        <w:separator/>
      </w:r>
    </w:p>
  </w:endnote>
  <w:endnote w:type="continuationSeparator" w:id="0">
    <w:p w:rsidR="001B4225" w:rsidRDefault="001B422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25" w:rsidRDefault="001B4225" w:rsidP="00D1517A">
      <w:pPr>
        <w:spacing w:after="0" w:line="240" w:lineRule="auto"/>
      </w:pPr>
      <w:r>
        <w:separator/>
      </w:r>
    </w:p>
  </w:footnote>
  <w:footnote w:type="continuationSeparator" w:id="0">
    <w:p w:rsidR="001B4225" w:rsidRDefault="001B4225"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6FB2"/>
    <w:multiLevelType w:val="hybridMultilevel"/>
    <w:tmpl w:val="3AFEA83E"/>
    <w:lvl w:ilvl="0" w:tplc="B7664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B31642"/>
    <w:multiLevelType w:val="hybridMultilevel"/>
    <w:tmpl w:val="1A0A7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587A79"/>
    <w:multiLevelType w:val="hybridMultilevel"/>
    <w:tmpl w:val="7A741552"/>
    <w:lvl w:ilvl="0" w:tplc="7ED2B212">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0796E"/>
    <w:rsid w:val="00046D5C"/>
    <w:rsid w:val="00063B43"/>
    <w:rsid w:val="00086F2C"/>
    <w:rsid w:val="000A2C09"/>
    <w:rsid w:val="000A6A66"/>
    <w:rsid w:val="000B5983"/>
    <w:rsid w:val="000C2111"/>
    <w:rsid w:val="00101546"/>
    <w:rsid w:val="00166B98"/>
    <w:rsid w:val="00197467"/>
    <w:rsid w:val="001B4225"/>
    <w:rsid w:val="001E0789"/>
    <w:rsid w:val="002756B8"/>
    <w:rsid w:val="00283D24"/>
    <w:rsid w:val="00344A21"/>
    <w:rsid w:val="004909F7"/>
    <w:rsid w:val="004A574B"/>
    <w:rsid w:val="004B718D"/>
    <w:rsid w:val="004D7CC0"/>
    <w:rsid w:val="004F3AC5"/>
    <w:rsid w:val="00500B59"/>
    <w:rsid w:val="005755E6"/>
    <w:rsid w:val="00577CB2"/>
    <w:rsid w:val="00672229"/>
    <w:rsid w:val="00677357"/>
    <w:rsid w:val="00683E04"/>
    <w:rsid w:val="00697E27"/>
    <w:rsid w:val="007631FD"/>
    <w:rsid w:val="00840834"/>
    <w:rsid w:val="0084492C"/>
    <w:rsid w:val="008742F3"/>
    <w:rsid w:val="00991FFF"/>
    <w:rsid w:val="009A2B60"/>
    <w:rsid w:val="009E27EC"/>
    <w:rsid w:val="009E6F54"/>
    <w:rsid w:val="00A14736"/>
    <w:rsid w:val="00A6073A"/>
    <w:rsid w:val="00A95597"/>
    <w:rsid w:val="00AA1E3C"/>
    <w:rsid w:val="00AB2154"/>
    <w:rsid w:val="00AC461C"/>
    <w:rsid w:val="00B34C96"/>
    <w:rsid w:val="00B52121"/>
    <w:rsid w:val="00B72F90"/>
    <w:rsid w:val="00BA310A"/>
    <w:rsid w:val="00BC07E2"/>
    <w:rsid w:val="00BD6E58"/>
    <w:rsid w:val="00BE02DD"/>
    <w:rsid w:val="00C1280B"/>
    <w:rsid w:val="00C23449"/>
    <w:rsid w:val="00C40676"/>
    <w:rsid w:val="00C66156"/>
    <w:rsid w:val="00C750CB"/>
    <w:rsid w:val="00C82B13"/>
    <w:rsid w:val="00D1517A"/>
    <w:rsid w:val="00D9239B"/>
    <w:rsid w:val="00DB42C6"/>
    <w:rsid w:val="00E4026D"/>
    <w:rsid w:val="00E569ED"/>
    <w:rsid w:val="00E62C06"/>
    <w:rsid w:val="00EA1B34"/>
    <w:rsid w:val="00EC68D5"/>
    <w:rsid w:val="00EE4941"/>
    <w:rsid w:val="00EF7969"/>
    <w:rsid w:val="00F84093"/>
    <w:rsid w:val="00FB20F8"/>
    <w:rsid w:val="00FD24AD"/>
    <w:rsid w:val="00FF2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5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iPriority w:val="99"/>
    <w:unhideWhenUsed/>
    <w:rsid w:val="00DB42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5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iPriority w:val="99"/>
    <w:unhideWhenUsed/>
    <w:rsid w:val="00DB4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bin@srrc.or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dms_ties/itu-r/md/15/cpm19.02/c/R15-CPM19.02-C-0014!A1!MSW-E.docx" TargetMode="External"/><Relationship Id="rId4" Type="http://schemas.openxmlformats.org/officeDocument/2006/relationships/settings" Target="settings.xml"/><Relationship Id="rId9" Type="http://schemas.openxmlformats.org/officeDocument/2006/relationships/hyperlink" Target="mailto:sky85sky@163.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DDD</cp:lastModifiedBy>
  <cp:revision>2</cp:revision>
  <dcterms:created xsi:type="dcterms:W3CDTF">2019-02-27T10:25:00Z</dcterms:created>
  <dcterms:modified xsi:type="dcterms:W3CDTF">2019-02-27T10:25:00Z</dcterms:modified>
</cp:coreProperties>
</file>