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1082"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14:paraId="55F227FD" w14:textId="77777777"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E930B3">
        <w:rPr>
          <w:rFonts w:ascii="Times New Roman" w:hAnsi="Times New Roman" w:cs="Times New Roman"/>
          <w:sz w:val="24"/>
          <w:szCs w:val="24"/>
        </w:rPr>
        <w:t xml:space="preserve"> Nguyen Hu</w:t>
      </w:r>
      <w:r w:rsidR="009F2288">
        <w:rPr>
          <w:rFonts w:ascii="Times New Roman" w:hAnsi="Times New Roman" w:cs="Times New Roman"/>
          <w:sz w:val="24"/>
          <w:szCs w:val="24"/>
        </w:rPr>
        <w:t xml:space="preserve">y </w:t>
      </w:r>
      <w:r w:rsidR="00E930B3">
        <w:rPr>
          <w:rFonts w:ascii="Times New Roman" w:hAnsi="Times New Roman" w:cs="Times New Roman"/>
          <w:sz w:val="24"/>
          <w:szCs w:val="24"/>
        </w:rPr>
        <w:t xml:space="preserve">Cuong, cuongnh@rfd.gov.vn </w:t>
      </w:r>
    </w:p>
    <w:p w14:paraId="45F4E9CE" w14:textId="77777777"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E930B3">
        <w:rPr>
          <w:rFonts w:ascii="Times New Roman" w:hAnsi="Times New Roman" w:cs="Times New Roman"/>
          <w:sz w:val="24"/>
          <w:szCs w:val="24"/>
        </w:rPr>
        <w:t xml:space="preserve"> 20/2/2019 </w:t>
      </w:r>
      <w:r>
        <w:rPr>
          <w:rFonts w:ascii="Times New Roman" w:hAnsi="Times New Roman" w:cs="Times New Roman"/>
          <w:sz w:val="24"/>
          <w:szCs w:val="24"/>
        </w:rPr>
        <w:t xml:space="preserve"> </w:t>
      </w:r>
    </w:p>
    <w:p w14:paraId="5FBA55F5" w14:textId="77777777" w:rsidR="000B5983" w:rsidRPr="00AC461C" w:rsidRDefault="000B5983" w:rsidP="00086F2C">
      <w:pPr>
        <w:rPr>
          <w:rFonts w:ascii="Times New Roman" w:hAnsi="Times New Roman" w:cs="Times New Roman"/>
          <w:sz w:val="24"/>
          <w:szCs w:val="24"/>
        </w:rPr>
      </w:pPr>
    </w:p>
    <w:p w14:paraId="0A8074D8" w14:textId="77777777" w:rsidR="00EA1B34" w:rsidRPr="00E930B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E930B3">
        <w:rPr>
          <w:rFonts w:ascii="Times New Roman" w:hAnsi="Times New Roman" w:cs="Times New Roman"/>
          <w:sz w:val="24"/>
          <w:szCs w:val="24"/>
        </w:rPr>
        <w:t xml:space="preserve"> </w:t>
      </w:r>
      <w:r w:rsidR="00E930B3" w:rsidRPr="009F2288">
        <w:rPr>
          <w:rFonts w:ascii="Times New Roman" w:hAnsi="Times New Roman" w:cs="Times New Roman"/>
          <w:sz w:val="24"/>
          <w:szCs w:val="24"/>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 (WRC</w:t>
      </w:r>
      <w:r w:rsidR="00E930B3" w:rsidRPr="009F2288">
        <w:rPr>
          <w:rFonts w:ascii="Times New Roman" w:hAnsi="Times New Roman" w:cs="Times New Roman"/>
          <w:sz w:val="24"/>
          <w:szCs w:val="24"/>
        </w:rPr>
        <w:noBreakHyphen/>
        <w:t>15);</w:t>
      </w:r>
    </w:p>
    <w:p w14:paraId="7D0F37F7" w14:textId="77777777" w:rsidR="00E930B3" w:rsidRDefault="00E930B3" w:rsidP="009F2288">
      <w:pPr>
        <w:pStyle w:val="ListParagraph"/>
        <w:ind w:leftChars="0" w:left="360"/>
        <w:rPr>
          <w:rFonts w:ascii="Times New Roman" w:hAnsi="Times New Roman" w:cs="Times New Roman"/>
          <w:sz w:val="24"/>
          <w:szCs w:val="24"/>
        </w:rPr>
      </w:pPr>
      <w:r w:rsidRPr="009F2288">
        <w:rPr>
          <w:rFonts w:ascii="Times New Roman" w:hAnsi="Times New Roman" w:cs="Times New Roman"/>
          <w:sz w:val="24"/>
          <w:szCs w:val="24"/>
        </w:rPr>
        <w:t xml:space="preserve">Resolution </w:t>
      </w:r>
      <w:r w:rsidRPr="009F2288">
        <w:rPr>
          <w:rFonts w:ascii="Times New Roman" w:hAnsi="Times New Roman" w:cs="Times New Roman"/>
          <w:b/>
          <w:sz w:val="24"/>
          <w:szCs w:val="24"/>
        </w:rPr>
        <w:t>659 (WRC</w:t>
      </w:r>
      <w:r w:rsidRPr="009F2288">
        <w:rPr>
          <w:rFonts w:ascii="Times New Roman" w:hAnsi="Times New Roman" w:cs="Times New Roman"/>
          <w:b/>
          <w:sz w:val="24"/>
          <w:szCs w:val="24"/>
        </w:rPr>
        <w:noBreakHyphen/>
        <w:t>15)</w:t>
      </w:r>
      <w:r w:rsidRPr="009F2288">
        <w:rPr>
          <w:rFonts w:ascii="Times New Roman" w:hAnsi="Times New Roman" w:cs="Times New Roman"/>
          <w:sz w:val="24"/>
          <w:szCs w:val="24"/>
        </w:rPr>
        <w:t xml:space="preserve"> – </w:t>
      </w:r>
      <w:r w:rsidRPr="009F2288">
        <w:rPr>
          <w:rFonts w:ascii="Times New Roman" w:hAnsi="Times New Roman" w:cs="Times New Roman"/>
          <w:i/>
          <w:sz w:val="24"/>
          <w:szCs w:val="24"/>
        </w:rPr>
        <w:t>Studies to accommodate requirements in the space operation service for non-geostationary satellites with short duration missions.</w:t>
      </w:r>
    </w:p>
    <w:p w14:paraId="4BE2F31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14:paraId="1B59684E" w14:textId="77777777" w:rsidR="00117816" w:rsidRPr="00117816" w:rsidRDefault="00117816" w:rsidP="00117816">
      <w:pPr>
        <w:ind w:left="360"/>
        <w:rPr>
          <w:rFonts w:ascii="Times New Roman" w:hAnsi="Times New Roman" w:cs="Times New Roman"/>
          <w:sz w:val="24"/>
          <w:szCs w:val="24"/>
        </w:rPr>
      </w:pPr>
      <w:r w:rsidRPr="00117816">
        <w:rPr>
          <w:rFonts w:ascii="Times New Roman" w:hAnsi="Times New Roman" w:cs="Times New Roman"/>
          <w:sz w:val="24"/>
          <w:szCs w:val="24"/>
        </w:rPr>
        <w:t>APT Members support</w:t>
      </w:r>
      <w:r w:rsidRPr="00117816">
        <w:rPr>
          <w:rFonts w:ascii="Times New Roman" w:hAnsi="Times New Roman" w:cs="Times New Roman" w:hint="eastAsia"/>
          <w:sz w:val="24"/>
          <w:szCs w:val="24"/>
        </w:rPr>
        <w:t xml:space="preserve"> to satisfy the additional spectrum </w:t>
      </w:r>
      <w:r w:rsidRPr="00117816">
        <w:rPr>
          <w:rFonts w:ascii="Times New Roman" w:hAnsi="Times New Roman" w:cs="Times New Roman"/>
          <w:sz w:val="24"/>
          <w:szCs w:val="24"/>
        </w:rPr>
        <w:t>requirements</w:t>
      </w:r>
      <w:r w:rsidRPr="00117816">
        <w:rPr>
          <w:rFonts w:ascii="Times New Roman" w:hAnsi="Times New Roman" w:cs="Times New Roman" w:hint="eastAsia"/>
          <w:sz w:val="24"/>
          <w:szCs w:val="24"/>
        </w:rPr>
        <w:t xml:space="preserve"> by possible new allocations or an upgrade of the existing allocations to the SOS on a primary basis in accordance with Resolution </w:t>
      </w:r>
      <w:r w:rsidRPr="00117816">
        <w:rPr>
          <w:rFonts w:ascii="Times New Roman" w:hAnsi="Times New Roman" w:cs="Times New Roman"/>
          <w:sz w:val="24"/>
          <w:szCs w:val="24"/>
        </w:rPr>
        <w:t>659 (WRC-15)</w:t>
      </w:r>
      <w:r w:rsidRPr="00117816">
        <w:rPr>
          <w:rFonts w:ascii="Times New Roman" w:hAnsi="Times New Roman" w:cs="Times New Roman" w:hint="eastAsia"/>
          <w:sz w:val="24"/>
          <w:szCs w:val="24"/>
        </w:rPr>
        <w:t xml:space="preserve"> if the studies show that sharing and compatibility both in-band and out-of-band, is feasible with existing services and systems</w:t>
      </w:r>
      <w:r w:rsidRPr="00117816">
        <w:rPr>
          <w:rFonts w:ascii="Times New Roman" w:hAnsi="Times New Roman" w:cs="Times New Roman"/>
          <w:sz w:val="24"/>
          <w:szCs w:val="24"/>
        </w:rPr>
        <w:t xml:space="preserve"> and without any constraint to the incumbent services, both in-band as well as adjacent bands.</w:t>
      </w:r>
    </w:p>
    <w:p w14:paraId="24E57A0A" w14:textId="77777777" w:rsidR="00117816" w:rsidRPr="00117816" w:rsidRDefault="00117816" w:rsidP="00117816">
      <w:pPr>
        <w:ind w:left="360"/>
        <w:rPr>
          <w:rFonts w:ascii="Times New Roman" w:hAnsi="Times New Roman" w:cs="Times New Roman"/>
          <w:sz w:val="24"/>
          <w:szCs w:val="24"/>
        </w:rPr>
      </w:pPr>
      <w:r w:rsidRPr="00117816">
        <w:rPr>
          <w:rFonts w:ascii="Times New Roman" w:hAnsi="Times New Roman" w:cs="Times New Roman"/>
          <w:sz w:val="24"/>
          <w:szCs w:val="24"/>
        </w:rPr>
        <w:t>APT Members do not support the consideration of the following frequency ranges:</w:t>
      </w:r>
    </w:p>
    <w:p w14:paraId="12878B55" w14:textId="77777777" w:rsidR="00117816" w:rsidRPr="00117816" w:rsidRDefault="00117816" w:rsidP="00117816">
      <w:pPr>
        <w:pStyle w:val="ListParagraph"/>
        <w:numPr>
          <w:ilvl w:val="0"/>
          <w:numId w:val="7"/>
        </w:numPr>
        <w:ind w:leftChars="0"/>
        <w:rPr>
          <w:rFonts w:ascii="Times New Roman" w:hAnsi="Times New Roman" w:cs="Times New Roman"/>
          <w:sz w:val="24"/>
          <w:szCs w:val="24"/>
        </w:rPr>
      </w:pPr>
      <w:r w:rsidRPr="00117816">
        <w:rPr>
          <w:rFonts w:ascii="Times New Roman" w:hAnsi="Times New Roman" w:cs="Times New Roman"/>
          <w:sz w:val="24"/>
          <w:szCs w:val="24"/>
        </w:rPr>
        <w:t xml:space="preserve">Maritime mobile VHF radiocommunication in the frequency ranges 156-157.45 MHz, 160.6-160.975 MHz and 161.475-162.05 MHz, in accordance with RR No. 5.226 and Appendix 18 (Rev. WRC-15). </w:t>
      </w:r>
    </w:p>
    <w:p w14:paraId="74F8EA1B" w14:textId="77777777" w:rsidR="00117816" w:rsidRPr="00117816" w:rsidRDefault="00117816" w:rsidP="00117816">
      <w:pPr>
        <w:pStyle w:val="ListParagraph"/>
        <w:numPr>
          <w:ilvl w:val="0"/>
          <w:numId w:val="7"/>
        </w:numPr>
        <w:ind w:leftChars="0"/>
        <w:rPr>
          <w:rFonts w:ascii="Times New Roman" w:hAnsi="Times New Roman" w:cs="Times New Roman"/>
          <w:sz w:val="24"/>
          <w:szCs w:val="24"/>
        </w:rPr>
      </w:pPr>
      <w:r w:rsidRPr="00117816">
        <w:rPr>
          <w:rFonts w:ascii="Times New Roman" w:hAnsi="Times New Roman" w:cs="Times New Roman"/>
          <w:sz w:val="24"/>
          <w:szCs w:val="24"/>
        </w:rPr>
        <w:t>The frequency range 406-406.1 MHz that is dedicated for satellite emergency position-indicating radio beacons, in accordance with Resolution 205 (Rev. WRC-15); and</w:t>
      </w:r>
    </w:p>
    <w:p w14:paraId="5123AEAC" w14:textId="0C3A10C9" w:rsidR="008742F3" w:rsidRPr="00117816" w:rsidRDefault="00117816" w:rsidP="00117816">
      <w:pPr>
        <w:pStyle w:val="ListParagraph"/>
        <w:numPr>
          <w:ilvl w:val="0"/>
          <w:numId w:val="7"/>
        </w:numPr>
        <w:ind w:leftChars="0"/>
        <w:rPr>
          <w:rFonts w:ascii="Times New Roman" w:hAnsi="Times New Roman" w:cs="Times New Roman"/>
          <w:sz w:val="24"/>
          <w:szCs w:val="24"/>
        </w:rPr>
      </w:pPr>
      <w:r w:rsidRPr="00117816">
        <w:rPr>
          <w:rFonts w:ascii="Times New Roman" w:hAnsi="Times New Roman" w:cs="Times New Roman"/>
          <w:sz w:val="24"/>
          <w:szCs w:val="24"/>
        </w:rPr>
        <w:t>Frequency bands used by Global Maritime Distress and Safety System (GMDSS) included</w:t>
      </w:r>
      <w:r w:rsidRPr="00117816">
        <w:rPr>
          <w:rFonts w:ascii="Times New Roman" w:hAnsi="Times New Roman" w:cs="Times New Roman" w:hint="eastAsia"/>
          <w:sz w:val="24"/>
          <w:szCs w:val="24"/>
        </w:rPr>
        <w:t xml:space="preserve"> </w:t>
      </w:r>
      <w:r w:rsidRPr="00117816">
        <w:rPr>
          <w:rFonts w:ascii="Times New Roman" w:hAnsi="Times New Roman" w:cs="Times New Roman"/>
          <w:sz w:val="24"/>
          <w:szCs w:val="24"/>
        </w:rPr>
        <w:t>in Appendix 15 of RR.</w:t>
      </w:r>
      <w:r w:rsidR="00EA1B34" w:rsidRPr="00117816">
        <w:rPr>
          <w:rFonts w:ascii="Times New Roman" w:hAnsi="Times New Roman" w:cs="Times New Roman"/>
          <w:sz w:val="24"/>
          <w:szCs w:val="24"/>
        </w:rPr>
        <w:t xml:space="preserve">Topics proposed by other regional Groups or ITU Members which are </w:t>
      </w:r>
      <w:r w:rsidR="008742F3" w:rsidRPr="00117816">
        <w:rPr>
          <w:rFonts w:ascii="Times New Roman" w:hAnsi="Times New Roman" w:cs="Times New Roman"/>
          <w:sz w:val="24"/>
          <w:szCs w:val="24"/>
        </w:rPr>
        <w:t xml:space="preserve">not included in </w:t>
      </w:r>
      <w:r w:rsidR="00C82B13" w:rsidRPr="00117816">
        <w:rPr>
          <w:rFonts w:ascii="Times New Roman" w:hAnsi="Times New Roman" w:cs="Times New Roman"/>
          <w:sz w:val="24"/>
          <w:szCs w:val="24"/>
        </w:rPr>
        <w:t>no. 2 above</w:t>
      </w:r>
    </w:p>
    <w:p w14:paraId="60F0D81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14:paraId="646B2C91" w14:textId="5DB8F056" w:rsidR="002C46EF" w:rsidRPr="002C46EF" w:rsidRDefault="00BC3E56" w:rsidP="00BC3E56">
      <w:pPr>
        <w:ind w:left="360"/>
        <w:rPr>
          <w:rFonts w:ascii="Times New Roman" w:hAnsi="Times New Roman" w:cs="Times New Roman"/>
          <w:sz w:val="24"/>
          <w:szCs w:val="24"/>
        </w:rPr>
      </w:pPr>
      <w:r w:rsidRPr="00BC3E56">
        <w:rPr>
          <w:rFonts w:ascii="Times New Roman" w:hAnsi="Times New Roman" w:cs="Times New Roman"/>
          <w:sz w:val="24"/>
          <w:szCs w:val="24"/>
        </w:rPr>
        <w:t>The sub-working group 4</w:t>
      </w:r>
      <w:r w:rsidR="002C46EF">
        <w:rPr>
          <w:rFonts w:ascii="Times New Roman" w:hAnsi="Times New Roman" w:cs="Times New Roman"/>
          <w:sz w:val="24"/>
          <w:szCs w:val="24"/>
        </w:rPr>
        <w:t>C</w:t>
      </w:r>
      <w:r w:rsidRPr="00BC3E56">
        <w:rPr>
          <w:rFonts w:ascii="Times New Roman" w:hAnsi="Times New Roman" w:cs="Times New Roman"/>
          <w:sz w:val="24"/>
          <w:szCs w:val="24"/>
        </w:rPr>
        <w:t> </w:t>
      </w:r>
      <w:r w:rsidR="00117816">
        <w:rPr>
          <w:rFonts w:ascii="Times New Roman" w:hAnsi="Times New Roman" w:cs="Times New Roman"/>
          <w:sz w:val="24"/>
          <w:szCs w:val="24"/>
        </w:rPr>
        <w:t>AI</w:t>
      </w:r>
      <w:r w:rsidRPr="00BC3E56">
        <w:rPr>
          <w:rFonts w:ascii="Times New Roman" w:hAnsi="Times New Roman" w:cs="Times New Roman"/>
          <w:sz w:val="24"/>
          <w:szCs w:val="24"/>
        </w:rPr>
        <w:t xml:space="preserve"> 1.7 was met </w:t>
      </w:r>
      <w:r w:rsidR="002C46EF">
        <w:rPr>
          <w:rFonts w:ascii="Times New Roman" w:hAnsi="Times New Roman" w:cs="Times New Roman"/>
          <w:sz w:val="24"/>
          <w:szCs w:val="24"/>
        </w:rPr>
        <w:t>four</w:t>
      </w:r>
      <w:r w:rsidRPr="00BC3E56">
        <w:rPr>
          <w:rFonts w:ascii="Times New Roman" w:hAnsi="Times New Roman" w:cs="Times New Roman"/>
          <w:sz w:val="24"/>
          <w:szCs w:val="24"/>
        </w:rPr>
        <w:t xml:space="preserve"> time. </w:t>
      </w:r>
      <w:r w:rsidR="002C46EF">
        <w:rPr>
          <w:rFonts w:ascii="Times New Roman" w:hAnsi="Times New Roman" w:cs="Times New Roman"/>
          <w:sz w:val="24"/>
          <w:szCs w:val="24"/>
        </w:rPr>
        <w:t xml:space="preserve">The revision of the </w:t>
      </w:r>
      <w:r w:rsidRPr="00BC3E56">
        <w:rPr>
          <w:rFonts w:ascii="Times New Roman" w:hAnsi="Times New Roman" w:cs="Times New Roman"/>
          <w:sz w:val="24"/>
          <w:szCs w:val="24"/>
        </w:rPr>
        <w:t>draft CPM report</w:t>
      </w:r>
      <w:r w:rsidR="002C46EF">
        <w:rPr>
          <w:rFonts w:ascii="Times New Roman" w:hAnsi="Times New Roman" w:cs="Times New Roman"/>
          <w:sz w:val="24"/>
          <w:szCs w:val="24"/>
        </w:rPr>
        <w:t xml:space="preserve"> was agreed. </w:t>
      </w:r>
      <w:r w:rsidR="002C46EF" w:rsidRPr="002C46EF">
        <w:rPr>
          <w:rFonts w:ascii="Times New Roman" w:hAnsi="Times New Roman" w:cs="Times New Roman"/>
          <w:sz w:val="24"/>
          <w:szCs w:val="24"/>
        </w:rPr>
        <w:t>Four methods and associated regulatory texts were developed to satisfy this agenda item. Methods B1 and B2 propose a new allocation (see Resolution 659 (WRC-15) invites 3) and Method C proposes to use existing allocations (see Resolution 659 (WRC-15) invites 2).</w:t>
      </w:r>
    </w:p>
    <w:p w14:paraId="74D4CA61" w14:textId="752C8CAD" w:rsidR="002C46EF" w:rsidRDefault="002C46EF" w:rsidP="00BC3E56">
      <w:pPr>
        <w:ind w:left="360"/>
        <w:rPr>
          <w:rFonts w:ascii="Times New Roman" w:hAnsi="Times New Roman" w:cs="Times New Roman"/>
          <w:sz w:val="24"/>
          <w:szCs w:val="24"/>
        </w:rPr>
      </w:pPr>
      <w:r w:rsidRPr="002C46EF">
        <w:rPr>
          <w:rFonts w:ascii="Times New Roman" w:hAnsi="Times New Roman" w:cs="Times New Roman"/>
          <w:sz w:val="24"/>
          <w:szCs w:val="24"/>
        </w:rPr>
        <w:t>“Studies on compatibility between the AM(R)S systems below 137 MHz and non-GSO SD systems proposed in the frequency bands (137-138 MHz (s-E) and 148-149.9 MHz (E-s)) have not yet been completed within the ITU-R”</w:t>
      </w:r>
      <w:r>
        <w:rPr>
          <w:rFonts w:ascii="Times New Roman" w:hAnsi="Times New Roman" w:cs="Times New Roman"/>
          <w:sz w:val="24"/>
          <w:szCs w:val="24"/>
        </w:rPr>
        <w:t xml:space="preserve"> is added to the section “</w:t>
      </w:r>
      <w:r w:rsidRPr="002C46EF">
        <w:rPr>
          <w:rFonts w:ascii="Times New Roman" w:hAnsi="Times New Roman" w:cs="Times New Roman"/>
          <w:sz w:val="24"/>
          <w:szCs w:val="24"/>
        </w:rPr>
        <w:t>Disadvantages</w:t>
      </w:r>
      <w:r w:rsidRPr="002C46EF">
        <w:rPr>
          <w:rFonts w:ascii="Times New Roman" w:hAnsi="Times New Roman" w:cs="Times New Roman"/>
          <w:sz w:val="24"/>
          <w:szCs w:val="24"/>
        </w:rPr>
        <w:t xml:space="preserve">” of the </w:t>
      </w:r>
      <w:r w:rsidR="00117816" w:rsidRPr="002C46EF">
        <w:rPr>
          <w:rFonts w:ascii="Times New Roman" w:hAnsi="Times New Roman" w:cs="Times New Roman"/>
          <w:sz w:val="24"/>
          <w:szCs w:val="24"/>
        </w:rPr>
        <w:t>method</w:t>
      </w:r>
      <w:r w:rsidRPr="002C46EF">
        <w:rPr>
          <w:rFonts w:ascii="Times New Roman" w:hAnsi="Times New Roman" w:cs="Times New Roman"/>
          <w:sz w:val="24"/>
          <w:szCs w:val="24"/>
        </w:rPr>
        <w:t xml:space="preserve"> C.</w:t>
      </w:r>
    </w:p>
    <w:p w14:paraId="588C6A0F" w14:textId="2E9BBE0C" w:rsidR="009F2288" w:rsidRPr="00857540" w:rsidRDefault="002C46EF" w:rsidP="009F2288">
      <w:pPr>
        <w:ind w:left="360"/>
        <w:rPr>
          <w:szCs w:val="24"/>
          <w:lang w:val="fr-CH"/>
        </w:rPr>
      </w:pPr>
      <w:r>
        <w:rPr>
          <w:rFonts w:ascii="Times New Roman" w:hAnsi="Times New Roman" w:cs="Times New Roman"/>
          <w:sz w:val="24"/>
          <w:szCs w:val="24"/>
        </w:rPr>
        <w:t>The task of t</w:t>
      </w:r>
      <w:r w:rsidRPr="00BC3E56">
        <w:rPr>
          <w:rFonts w:ascii="Times New Roman" w:hAnsi="Times New Roman" w:cs="Times New Roman"/>
          <w:sz w:val="24"/>
          <w:szCs w:val="24"/>
        </w:rPr>
        <w:t>he sub-working group 4</w:t>
      </w:r>
      <w:r>
        <w:rPr>
          <w:rFonts w:ascii="Times New Roman" w:hAnsi="Times New Roman" w:cs="Times New Roman"/>
          <w:sz w:val="24"/>
          <w:szCs w:val="24"/>
        </w:rPr>
        <w:t>C</w:t>
      </w:r>
      <w:r w:rsidRPr="00BC3E56">
        <w:rPr>
          <w:rFonts w:ascii="Times New Roman" w:hAnsi="Times New Roman" w:cs="Times New Roman"/>
          <w:sz w:val="24"/>
          <w:szCs w:val="24"/>
        </w:rPr>
        <w:t> </w:t>
      </w:r>
      <w:r w:rsidR="00117816">
        <w:rPr>
          <w:rFonts w:ascii="Times New Roman" w:hAnsi="Times New Roman" w:cs="Times New Roman"/>
          <w:sz w:val="24"/>
          <w:szCs w:val="24"/>
        </w:rPr>
        <w:t>AI</w:t>
      </w:r>
      <w:bookmarkStart w:id="0" w:name="_GoBack"/>
      <w:bookmarkEnd w:id="0"/>
      <w:r w:rsidRPr="00BC3E56">
        <w:rPr>
          <w:rFonts w:ascii="Times New Roman" w:hAnsi="Times New Roman" w:cs="Times New Roman"/>
          <w:sz w:val="24"/>
          <w:szCs w:val="24"/>
        </w:rPr>
        <w:t xml:space="preserve"> 1.7</w:t>
      </w:r>
      <w:r>
        <w:rPr>
          <w:rFonts w:ascii="Times New Roman" w:hAnsi="Times New Roman" w:cs="Times New Roman"/>
          <w:sz w:val="24"/>
          <w:szCs w:val="24"/>
        </w:rPr>
        <w:t xml:space="preserve"> is completed.</w:t>
      </w:r>
    </w:p>
    <w:p w14:paraId="1DCD9560" w14:textId="77777777" w:rsidR="008742F3" w:rsidRPr="009F2288" w:rsidRDefault="008742F3" w:rsidP="00086F2C">
      <w:pPr>
        <w:pStyle w:val="ListParagraph"/>
        <w:numPr>
          <w:ilvl w:val="0"/>
          <w:numId w:val="1"/>
        </w:numPr>
        <w:ind w:leftChars="0" w:left="360"/>
      </w:pPr>
      <w:r w:rsidRPr="00AC461C">
        <w:rPr>
          <w:rFonts w:ascii="Times New Roman" w:hAnsi="Times New Roman" w:cs="Times New Roman"/>
          <w:sz w:val="24"/>
          <w:szCs w:val="24"/>
        </w:rPr>
        <w:lastRenderedPageBreak/>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14:paraId="72E838C6" w14:textId="77777777" w:rsidR="00C82B13" w:rsidRDefault="009F2288" w:rsidP="009F2288">
      <w:pPr>
        <w:pStyle w:val="ListParagraph"/>
        <w:ind w:leftChars="0" w:left="360"/>
        <w:rPr>
          <w:rFonts w:ascii="Times New Roman" w:hAnsi="Times New Roman" w:cs="Times New Roman"/>
          <w:sz w:val="24"/>
          <w:szCs w:val="24"/>
        </w:rPr>
      </w:pPr>
      <w:r>
        <w:rPr>
          <w:rFonts w:ascii="Times New Roman" w:hAnsi="Times New Roman" w:cs="Times New Roman"/>
          <w:sz w:val="24"/>
          <w:szCs w:val="24"/>
        </w:rPr>
        <w:t>None</w:t>
      </w:r>
    </w:p>
    <w:p w14:paraId="51D6E6E9" w14:textId="77777777" w:rsidR="004D7CC0" w:rsidRDefault="004D7CC0" w:rsidP="00C82B13">
      <w:pPr>
        <w:rPr>
          <w:rFonts w:ascii="Times New Roman" w:hAnsi="Times New Roman" w:cs="Times New Roman"/>
          <w:i/>
          <w:sz w:val="24"/>
          <w:szCs w:val="24"/>
        </w:rPr>
      </w:pPr>
    </w:p>
    <w:sectPr w:rsidR="004D7CC0"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9C15" w14:textId="77777777" w:rsidR="006749A2" w:rsidRDefault="006749A2" w:rsidP="00D1517A">
      <w:pPr>
        <w:spacing w:after="0" w:line="240" w:lineRule="auto"/>
      </w:pPr>
      <w:r>
        <w:separator/>
      </w:r>
    </w:p>
  </w:endnote>
  <w:endnote w:type="continuationSeparator" w:id="0">
    <w:p w14:paraId="484EC1BC" w14:textId="77777777" w:rsidR="006749A2" w:rsidRDefault="006749A2"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Malgun Gothic Semilight"/>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B7146" w14:textId="77777777" w:rsidR="006749A2" w:rsidRDefault="006749A2" w:rsidP="00D1517A">
      <w:pPr>
        <w:spacing w:after="0" w:line="240" w:lineRule="auto"/>
      </w:pPr>
      <w:r>
        <w:separator/>
      </w:r>
    </w:p>
  </w:footnote>
  <w:footnote w:type="continuationSeparator" w:id="0">
    <w:p w14:paraId="321FF7F8" w14:textId="77777777" w:rsidR="006749A2" w:rsidRDefault="006749A2"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6A6"/>
    <w:multiLevelType w:val="hybridMultilevel"/>
    <w:tmpl w:val="1DACC2A0"/>
    <w:lvl w:ilvl="0" w:tplc="A114EBFA">
      <w:start w:val="1"/>
      <w:numFmt w:val="bullet"/>
      <w:lvlText w:val="-"/>
      <w:lvlJc w:val="left"/>
      <w:pPr>
        <w:ind w:left="1080" w:hanging="360"/>
      </w:pPr>
      <w:rPr>
        <w:rFonts w:ascii="Malgun Gothic" w:eastAsia="Malgun Gothic" w:hAnsi="Malgun Gothic"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AD446F"/>
    <w:multiLevelType w:val="hybridMultilevel"/>
    <w:tmpl w:val="10F61B20"/>
    <w:lvl w:ilvl="0" w:tplc="47C0D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3BED2777"/>
    <w:multiLevelType w:val="hybridMultilevel"/>
    <w:tmpl w:val="79566940"/>
    <w:lvl w:ilvl="0" w:tplc="A114EBFA">
      <w:start w:val="1"/>
      <w:numFmt w:val="bullet"/>
      <w:lvlText w:val="-"/>
      <w:lvlJc w:val="left"/>
      <w:pPr>
        <w:ind w:left="1000" w:hanging="360"/>
      </w:pPr>
      <w:rPr>
        <w:rFonts w:ascii="Malgun Gothic" w:eastAsia="Malgun Gothic" w:hAnsi="Malgun Gothic" w:cstheme="minorBidi" w:hint="eastAsia"/>
      </w:rPr>
    </w:lvl>
    <w:lvl w:ilvl="1" w:tplc="04090003" w:tentative="1">
      <w:start w:val="1"/>
      <w:numFmt w:val="bullet"/>
      <w:lvlText w:val=""/>
      <w:lvlJc w:val="left"/>
      <w:pPr>
        <w:ind w:left="1440" w:hanging="400"/>
      </w:pPr>
      <w:rPr>
        <w:rFonts w:ascii="Wingdings" w:hAnsi="Wingdings" w:hint="default"/>
      </w:rPr>
    </w:lvl>
    <w:lvl w:ilvl="2" w:tplc="04090005" w:tentative="1">
      <w:start w:val="1"/>
      <w:numFmt w:val="bullet"/>
      <w:lvlText w:val=""/>
      <w:lvlJc w:val="left"/>
      <w:pPr>
        <w:ind w:left="1840" w:hanging="400"/>
      </w:pPr>
      <w:rPr>
        <w:rFonts w:ascii="Wingdings" w:hAnsi="Wingdings" w:hint="default"/>
      </w:rPr>
    </w:lvl>
    <w:lvl w:ilvl="3" w:tplc="04090001" w:tentative="1">
      <w:start w:val="1"/>
      <w:numFmt w:val="bullet"/>
      <w:lvlText w:val=""/>
      <w:lvlJc w:val="left"/>
      <w:pPr>
        <w:ind w:left="2240" w:hanging="400"/>
      </w:pPr>
      <w:rPr>
        <w:rFonts w:ascii="Wingdings" w:hAnsi="Wingdings" w:hint="default"/>
      </w:rPr>
    </w:lvl>
    <w:lvl w:ilvl="4" w:tplc="04090003" w:tentative="1">
      <w:start w:val="1"/>
      <w:numFmt w:val="bullet"/>
      <w:lvlText w:val=""/>
      <w:lvlJc w:val="left"/>
      <w:pPr>
        <w:ind w:left="2640" w:hanging="400"/>
      </w:pPr>
      <w:rPr>
        <w:rFonts w:ascii="Wingdings" w:hAnsi="Wingdings" w:hint="default"/>
      </w:rPr>
    </w:lvl>
    <w:lvl w:ilvl="5" w:tplc="04090005" w:tentative="1">
      <w:start w:val="1"/>
      <w:numFmt w:val="bullet"/>
      <w:lvlText w:val=""/>
      <w:lvlJc w:val="left"/>
      <w:pPr>
        <w:ind w:left="3040" w:hanging="400"/>
      </w:pPr>
      <w:rPr>
        <w:rFonts w:ascii="Wingdings" w:hAnsi="Wingdings" w:hint="default"/>
      </w:rPr>
    </w:lvl>
    <w:lvl w:ilvl="6" w:tplc="04090001" w:tentative="1">
      <w:start w:val="1"/>
      <w:numFmt w:val="bullet"/>
      <w:lvlText w:val=""/>
      <w:lvlJc w:val="left"/>
      <w:pPr>
        <w:ind w:left="3440" w:hanging="400"/>
      </w:pPr>
      <w:rPr>
        <w:rFonts w:ascii="Wingdings" w:hAnsi="Wingdings" w:hint="default"/>
      </w:rPr>
    </w:lvl>
    <w:lvl w:ilvl="7" w:tplc="04090003" w:tentative="1">
      <w:start w:val="1"/>
      <w:numFmt w:val="bullet"/>
      <w:lvlText w:val=""/>
      <w:lvlJc w:val="left"/>
      <w:pPr>
        <w:ind w:left="3840" w:hanging="400"/>
      </w:pPr>
      <w:rPr>
        <w:rFonts w:ascii="Wingdings" w:hAnsi="Wingdings" w:hint="default"/>
      </w:rPr>
    </w:lvl>
    <w:lvl w:ilvl="8" w:tplc="04090005" w:tentative="1">
      <w:start w:val="1"/>
      <w:numFmt w:val="bullet"/>
      <w:lvlText w:val=""/>
      <w:lvlJc w:val="left"/>
      <w:pPr>
        <w:ind w:left="4240" w:hanging="400"/>
      </w:pPr>
      <w:rPr>
        <w:rFonts w:ascii="Wingdings" w:hAnsi="Wingdings" w:hint="default"/>
      </w:r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85D054E"/>
    <w:multiLevelType w:val="hybridMultilevel"/>
    <w:tmpl w:val="73505EC6"/>
    <w:lvl w:ilvl="0" w:tplc="47C0D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50C11"/>
    <w:multiLevelType w:val="hybridMultilevel"/>
    <w:tmpl w:val="1B4C9434"/>
    <w:lvl w:ilvl="0" w:tplc="A114EBFA">
      <w:start w:val="1"/>
      <w:numFmt w:val="bullet"/>
      <w:lvlText w:val="-"/>
      <w:lvlJc w:val="left"/>
      <w:pPr>
        <w:ind w:left="760" w:hanging="360"/>
      </w:pPr>
      <w:rPr>
        <w:rFonts w:ascii="Malgun Gothic" w:eastAsia="Malgun Gothic" w:hAnsi="Malgun Gothic" w:cstheme="minorBidi"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11CF4"/>
    <w:rsid w:val="00086F2C"/>
    <w:rsid w:val="000B5983"/>
    <w:rsid w:val="000F6BEE"/>
    <w:rsid w:val="00117816"/>
    <w:rsid w:val="00180E67"/>
    <w:rsid w:val="001E0789"/>
    <w:rsid w:val="00283D24"/>
    <w:rsid w:val="002C46EF"/>
    <w:rsid w:val="00423F8E"/>
    <w:rsid w:val="004A574B"/>
    <w:rsid w:val="004D7CC0"/>
    <w:rsid w:val="005755E6"/>
    <w:rsid w:val="006749A2"/>
    <w:rsid w:val="00677357"/>
    <w:rsid w:val="00683E04"/>
    <w:rsid w:val="008742F3"/>
    <w:rsid w:val="008E2469"/>
    <w:rsid w:val="009E27EC"/>
    <w:rsid w:val="009F2288"/>
    <w:rsid w:val="00AC461C"/>
    <w:rsid w:val="00BC3E56"/>
    <w:rsid w:val="00C750CB"/>
    <w:rsid w:val="00C82B13"/>
    <w:rsid w:val="00D1517A"/>
    <w:rsid w:val="00E930B3"/>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018C"/>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Strong">
    <w:name w:val="Strong"/>
    <w:basedOn w:val="DefaultParagraphFont"/>
    <w:uiPriority w:val="22"/>
    <w:qFormat/>
    <w:rsid w:val="00423F8E"/>
    <w:rPr>
      <w:b/>
      <w:bCs/>
    </w:rPr>
  </w:style>
  <w:style w:type="paragraph" w:styleId="NormalWeb">
    <w:name w:val="Normal (Web)"/>
    <w:basedOn w:val="Normal"/>
    <w:uiPriority w:val="99"/>
    <w:semiHidden/>
    <w:unhideWhenUsed/>
    <w:rsid w:val="00423F8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CommentReference">
    <w:name w:val="annotation reference"/>
    <w:basedOn w:val="DefaultParagraphFont"/>
    <w:rsid w:val="009F2288"/>
    <w:rPr>
      <w:rFonts w:cs="Times New Roman"/>
      <w:sz w:val="16"/>
      <w:szCs w:val="16"/>
    </w:rPr>
  </w:style>
  <w:style w:type="paragraph" w:styleId="CommentText">
    <w:name w:val="annotation text"/>
    <w:basedOn w:val="Normal"/>
    <w:link w:val="CommentTextChar"/>
    <w:rsid w:val="009F2288"/>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rsid w:val="009F2288"/>
    <w:rPr>
      <w:rFonts w:ascii="Times New Roman" w:eastAsia="Times New Roman" w:hAnsi="Times New Roman" w:cs="Times New Roman"/>
      <w:kern w:val="0"/>
      <w:szCs w:val="20"/>
      <w:lang w:val="en-GB" w:eastAsia="en-US"/>
    </w:rPr>
  </w:style>
  <w:style w:type="paragraph" w:styleId="BalloonText">
    <w:name w:val="Balloon Text"/>
    <w:basedOn w:val="Normal"/>
    <w:link w:val="BalloonTextChar"/>
    <w:uiPriority w:val="99"/>
    <w:semiHidden/>
    <w:unhideWhenUsed/>
    <w:rsid w:val="00BC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5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3E56"/>
    <w:pPr>
      <w:widowControl w:val="0"/>
      <w:tabs>
        <w:tab w:val="clear" w:pos="1134"/>
        <w:tab w:val="clear" w:pos="1871"/>
        <w:tab w:val="clear" w:pos="2268"/>
      </w:tabs>
      <w:wordWrap w:val="0"/>
      <w:overflowPunct/>
      <w:adjustRightInd/>
      <w:spacing w:before="0" w:after="160"/>
      <w:jc w:val="both"/>
      <w:textAlignment w:val="auto"/>
    </w:pPr>
    <w:rPr>
      <w:rFonts w:asciiTheme="minorHAnsi" w:eastAsiaTheme="minorEastAsia" w:hAnsiTheme="minorHAnsi" w:cstheme="minorBidi"/>
      <w:b/>
      <w:bCs/>
      <w:kern w:val="2"/>
      <w:lang w:val="en-US" w:eastAsia="ko-KR"/>
    </w:rPr>
  </w:style>
  <w:style w:type="character" w:customStyle="1" w:styleId="CommentSubjectChar">
    <w:name w:val="Comment Subject Char"/>
    <w:basedOn w:val="CommentTextChar"/>
    <w:link w:val="CommentSubject"/>
    <w:uiPriority w:val="99"/>
    <w:semiHidden/>
    <w:rsid w:val="00BC3E56"/>
    <w:rPr>
      <w:rFonts w:ascii="Times New Roman" w:eastAsia="Times New Roman" w:hAnsi="Times New Roman" w:cs="Times New Roman"/>
      <w:b/>
      <w:bCs/>
      <w:kern w:val="0"/>
      <w:szCs w:val="20"/>
      <w:lang w:val="en-GB" w:eastAsia="en-US"/>
    </w:rPr>
  </w:style>
  <w:style w:type="character" w:customStyle="1" w:styleId="hiddenspellerror">
    <w:name w:val="hiddenspellerror"/>
    <w:basedOn w:val="DefaultParagraphFont"/>
    <w:rsid w:val="00BC3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714">
      <w:bodyDiv w:val="1"/>
      <w:marLeft w:val="0"/>
      <w:marRight w:val="0"/>
      <w:marTop w:val="0"/>
      <w:marBottom w:val="0"/>
      <w:divBdr>
        <w:top w:val="none" w:sz="0" w:space="0" w:color="auto"/>
        <w:left w:val="none" w:sz="0" w:space="0" w:color="auto"/>
        <w:bottom w:val="none" w:sz="0" w:space="0" w:color="auto"/>
        <w:right w:val="none" w:sz="0" w:space="0" w:color="auto"/>
      </w:divBdr>
    </w:div>
    <w:div w:id="383872943">
      <w:bodyDiv w:val="1"/>
      <w:marLeft w:val="0"/>
      <w:marRight w:val="0"/>
      <w:marTop w:val="0"/>
      <w:marBottom w:val="0"/>
      <w:divBdr>
        <w:top w:val="none" w:sz="0" w:space="0" w:color="auto"/>
        <w:left w:val="none" w:sz="0" w:space="0" w:color="auto"/>
        <w:bottom w:val="none" w:sz="0" w:space="0" w:color="auto"/>
        <w:right w:val="none" w:sz="0" w:space="0" w:color="auto"/>
      </w:divBdr>
      <w:divsChild>
        <w:div w:id="85853902">
          <w:marLeft w:val="0"/>
          <w:marRight w:val="0"/>
          <w:marTop w:val="0"/>
          <w:marBottom w:val="0"/>
          <w:divBdr>
            <w:top w:val="none" w:sz="0" w:space="0" w:color="auto"/>
            <w:left w:val="none" w:sz="0" w:space="0" w:color="auto"/>
            <w:bottom w:val="none" w:sz="0" w:space="0" w:color="auto"/>
            <w:right w:val="none" w:sz="0" w:space="0" w:color="auto"/>
          </w:divBdr>
          <w:divsChild>
            <w:div w:id="369840798">
              <w:marLeft w:val="0"/>
              <w:marRight w:val="0"/>
              <w:marTop w:val="0"/>
              <w:marBottom w:val="0"/>
              <w:divBdr>
                <w:top w:val="none" w:sz="0" w:space="0" w:color="auto"/>
                <w:left w:val="none" w:sz="0" w:space="0" w:color="auto"/>
                <w:bottom w:val="none" w:sz="0" w:space="0" w:color="auto"/>
                <w:right w:val="none" w:sz="0" w:space="0" w:color="auto"/>
              </w:divBdr>
              <w:divsChild>
                <w:div w:id="254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cuong</cp:lastModifiedBy>
  <cp:revision>4</cp:revision>
  <dcterms:created xsi:type="dcterms:W3CDTF">2019-02-21T21:26:00Z</dcterms:created>
  <dcterms:modified xsi:type="dcterms:W3CDTF">2019-02-21T21:46:00Z</dcterms:modified>
</cp:coreProperties>
</file>