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6E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EB6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EB628E">
        <w:rPr>
          <w:rFonts w:ascii="Times New Roman" w:hAnsi="Times New Roman" w:cs="Times New Roman"/>
          <w:sz w:val="24"/>
          <w:szCs w:val="24"/>
        </w:rPr>
        <w:t xml:space="preserve"> Dr. Azim Fard, </w:t>
      </w:r>
      <w:hyperlink r:id="rId7" w:history="1">
        <w:r w:rsidR="00EB628E" w:rsidRPr="008A691D">
          <w:rPr>
            <w:rStyle w:val="Hyperlink"/>
            <w:rFonts w:ascii="Times New Roman" w:hAnsi="Times New Roman" w:cs="Times New Roman"/>
            <w:sz w:val="24"/>
            <w:szCs w:val="24"/>
          </w:rPr>
          <w:t>azimfard@cra.ir</w:t>
        </w:r>
      </w:hyperlink>
    </w:p>
    <w:p w:rsidR="004D7CC0" w:rsidRPr="004D7CC0" w:rsidRDefault="004D7CC0" w:rsidP="00762E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4A6F43">
        <w:rPr>
          <w:rFonts w:ascii="Times New Roman" w:hAnsi="Times New Roman" w:cs="Times New Roman"/>
          <w:sz w:val="24"/>
          <w:szCs w:val="24"/>
        </w:rPr>
        <w:t>2</w:t>
      </w:r>
      <w:r w:rsidR="00762E38">
        <w:rPr>
          <w:rFonts w:ascii="Times New Roman" w:hAnsi="Times New Roman" w:cs="Times New Roman"/>
          <w:sz w:val="24"/>
          <w:szCs w:val="24"/>
        </w:rPr>
        <w:t>4</w:t>
      </w:r>
      <w:r w:rsidR="00EB628E">
        <w:rPr>
          <w:rFonts w:ascii="Times New Roman" w:hAnsi="Times New Roman" w:cs="Times New Roman"/>
          <w:sz w:val="24"/>
          <w:szCs w:val="24"/>
        </w:rPr>
        <w:t xml:space="preserve"> Feb 2019</w:t>
      </w:r>
      <w:r w:rsidR="004A6F43">
        <w:rPr>
          <w:rFonts w:ascii="Times New Roman" w:hAnsi="Times New Roman" w:cs="Times New Roman"/>
          <w:sz w:val="24"/>
          <w:szCs w:val="24"/>
        </w:rPr>
        <w:br/>
      </w:r>
      <w:r w:rsidR="00762E38">
        <w:rPr>
          <w:rFonts w:ascii="Times New Roman" w:hAnsi="Times New Roman" w:cs="Times New Roman"/>
          <w:sz w:val="24"/>
          <w:szCs w:val="24"/>
        </w:rPr>
        <w:t>Third</w:t>
      </w:r>
      <w:r w:rsidR="004A6F43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2C7B3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2C7B3B">
        <w:rPr>
          <w:rFonts w:ascii="Times New Roman" w:hAnsi="Times New Roman" w:cs="Times New Roman"/>
          <w:sz w:val="24"/>
          <w:szCs w:val="24"/>
        </w:rPr>
        <w:t xml:space="preserve"> 9.1(Issue 9.1.1)</w:t>
      </w:r>
    </w:p>
    <w:p w:rsidR="002C7B3B" w:rsidRPr="00265951" w:rsidRDefault="002C7B3B" w:rsidP="005D641B">
      <w:pPr>
        <w:pStyle w:val="Normalaftertitle"/>
        <w:spacing w:before="120"/>
        <w:ind w:left="403"/>
        <w:rPr>
          <w:lang w:val="en-US"/>
        </w:rPr>
      </w:pPr>
      <w:r w:rsidRPr="00265951">
        <w:rPr>
          <w:lang w:val="en-US"/>
        </w:rPr>
        <w:t>9</w:t>
      </w:r>
      <w:r w:rsidRPr="00265951">
        <w:rPr>
          <w:lang w:val="en-US"/>
        </w:rPr>
        <w:tab/>
      </w:r>
      <w:r w:rsidRPr="00265951">
        <w:rPr>
          <w:i/>
          <w:iCs/>
          <w:lang w:val="en-US"/>
        </w:rPr>
        <w:t>to consider and approve the Report of the Director of the Radiocommunication Bureau, in accordance with Article 7 of the Convention:</w:t>
      </w:r>
    </w:p>
    <w:p w:rsidR="002C7B3B" w:rsidRPr="002C7B3B" w:rsidRDefault="002C7B3B" w:rsidP="002C7B3B">
      <w:pPr>
        <w:pStyle w:val="Normalaftertitle"/>
        <w:spacing w:before="120"/>
        <w:ind w:left="403"/>
        <w:rPr>
          <w:i/>
          <w:iCs/>
          <w:lang w:val="en-US"/>
        </w:rPr>
      </w:pPr>
      <w:r w:rsidRPr="002C7B3B">
        <w:rPr>
          <w:i/>
          <w:iCs/>
          <w:lang w:val="en-US"/>
        </w:rPr>
        <w:t>9.1</w:t>
      </w:r>
      <w:r w:rsidRPr="002C7B3B">
        <w:rPr>
          <w:i/>
          <w:iCs/>
          <w:lang w:val="en-US"/>
        </w:rPr>
        <w:tab/>
        <w:t>on the activities of the Radiocommunication Sector since WRC-15;</w:t>
      </w:r>
    </w:p>
    <w:p w:rsidR="002C7B3B" w:rsidRPr="00265951" w:rsidRDefault="002C7B3B" w:rsidP="002C7B3B">
      <w:pPr>
        <w:pStyle w:val="Note"/>
        <w:ind w:left="400"/>
        <w:rPr>
          <w:lang w:val="en-US"/>
        </w:rPr>
      </w:pPr>
      <w:r w:rsidRPr="00265951">
        <w:rPr>
          <w:lang w:val="en-US"/>
        </w:rPr>
        <w:t>NOTE: Nine issues have been identified by CPM19-1 under this agenda item.</w:t>
      </w:r>
    </w:p>
    <w:p w:rsidR="002C7B3B" w:rsidRPr="002C7B3B" w:rsidRDefault="00A855B0" w:rsidP="00A855B0">
      <w:pPr>
        <w:pStyle w:val="Normalaftertitle"/>
        <w:ind w:left="450"/>
        <w:rPr>
          <w:i/>
          <w:iCs/>
          <w:lang w:val="en-US"/>
        </w:rPr>
      </w:pPr>
      <w:bookmarkStart w:id="0" w:name="_Toc524519032"/>
      <w:r w:rsidRPr="00A855B0">
        <w:rPr>
          <w:i/>
          <w:iCs/>
        </w:rPr>
        <w:t>Issue 9.1.1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C7B3B" w:rsidRPr="002C7B3B">
        <w:rPr>
          <w:b/>
          <w:bCs/>
        </w:rPr>
        <w:t>Resolution 212 (Rev.WRC-15)</w:t>
      </w:r>
      <w:bookmarkEnd w:id="0"/>
      <w:r w:rsidR="005D641B">
        <w:rPr>
          <w:b/>
          <w:bCs/>
        </w:rPr>
        <w:t>:</w:t>
      </w:r>
      <w:r w:rsidR="002C7B3B">
        <w:rPr>
          <w:b/>
          <w:bCs/>
        </w:rPr>
        <w:t xml:space="preserve"> </w:t>
      </w:r>
      <w:r w:rsidR="002C7B3B" w:rsidRPr="002C7B3B">
        <w:rPr>
          <w:i/>
          <w:iCs/>
          <w:lang w:val="en-US"/>
        </w:rPr>
        <w:t>Implementation of International Mobile Telecommunications in the frequency bands 1 885-2 025 MHz and 2 110-2 200 MHz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B670C8" w:rsidRPr="004F3F84" w:rsidRDefault="00B670C8" w:rsidP="004F3F84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eastAsia="Malgun Gothic" w:hAnsiTheme="majorBidi" w:cstheme="majorBidi"/>
          <w:bCs/>
          <w:snapToGrid w:val="0"/>
          <w:sz w:val="24"/>
          <w:szCs w:val="26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 xml:space="preserve">APT Preliminary View(s) in section 4 of document No. </w:t>
      </w:r>
      <w:r w:rsidRPr="004F3F84">
        <w:rPr>
          <w:rFonts w:asciiTheme="majorBidi" w:hAnsiTheme="majorBidi" w:cstheme="majorBidi"/>
          <w:bCs/>
          <w:sz w:val="24"/>
          <w:szCs w:val="26"/>
          <w:lang w:val="fr-FR"/>
        </w:rPr>
        <w:t>APG19-4/OUT-24</w:t>
      </w:r>
    </w:p>
    <w:p w:rsidR="004D7CC0" w:rsidRPr="004F3F84" w:rsidRDefault="00B670C8" w:rsidP="004F3F84">
      <w:pPr>
        <w:ind w:left="450"/>
        <w:rPr>
          <w:rFonts w:asciiTheme="majorBidi" w:hAnsiTheme="majorBidi" w:cstheme="majorBidi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APT Members support conducting ITU-R studies on possible technical and operational measures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to ensure coexistence and compatibility between the </w:t>
      </w:r>
      <w:r w:rsidRPr="004F3F84">
        <w:rPr>
          <w:rFonts w:asciiTheme="majorBidi" w:hAnsiTheme="majorBidi" w:cstheme="majorBidi"/>
          <w:noProof/>
          <w:sz w:val="24"/>
          <w:szCs w:val="24"/>
          <w:lang w:eastAsia="de-DE"/>
        </w:rPr>
        <w:t>terrestrial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component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and the satellite 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component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 xml:space="preserve"> of IMT </w:t>
      </w:r>
      <w:r w:rsidRPr="004F3F84">
        <w:rPr>
          <w:rFonts w:asciiTheme="majorBidi" w:hAnsiTheme="majorBidi" w:cstheme="majorBidi"/>
          <w:sz w:val="24"/>
          <w:szCs w:val="24"/>
          <w:lang w:val="en-AU"/>
        </w:rPr>
        <w:t xml:space="preserve">(in the mobile service and the mobile-satellite service) </w:t>
      </w:r>
      <w:r w:rsidRPr="004F3F84">
        <w:rPr>
          <w:rFonts w:asciiTheme="majorBidi" w:hAnsiTheme="majorBidi" w:cstheme="majorBidi"/>
          <w:sz w:val="24"/>
          <w:szCs w:val="24"/>
          <w:lang w:eastAsia="de-DE"/>
        </w:rPr>
        <w:t>i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 xml:space="preserve">n the frequency bands 1 980–2 010 MHz and 2 170–2 200 MHz in different countries, </w:t>
      </w:r>
      <w:r w:rsidRPr="004F3F84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in accordance with Resolution </w:t>
      </w:r>
      <w:r w:rsidRPr="004F3F84">
        <w:rPr>
          <w:rFonts w:asciiTheme="majorBidi" w:eastAsia="Times New Roman" w:hAnsiTheme="majorBidi" w:cstheme="majorBidi"/>
          <w:b/>
          <w:sz w:val="24"/>
          <w:szCs w:val="24"/>
          <w:lang w:bidi="en-US"/>
        </w:rPr>
        <w:t>212 (Rev.WRC-15)</w:t>
      </w: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.</w:t>
      </w:r>
    </w:p>
    <w:p w:rsidR="004F3F84" w:rsidRPr="004F3F84" w:rsidRDefault="004F3F84" w:rsidP="0066050F">
      <w:pPr>
        <w:pStyle w:val="ListParagraph"/>
        <w:numPr>
          <w:ilvl w:val="1"/>
          <w:numId w:val="1"/>
        </w:numPr>
        <w:ind w:leftChars="0" w:left="540" w:hanging="540"/>
        <w:rPr>
          <w:rFonts w:asciiTheme="majorBidi" w:hAnsiTheme="majorBidi" w:cstheme="majorBidi"/>
          <w:bCs/>
          <w:sz w:val="24"/>
          <w:szCs w:val="26"/>
          <w:lang w:val="en-NZ"/>
        </w:rPr>
      </w:pPr>
      <w:r w:rsidRPr="004F3F84">
        <w:rPr>
          <w:rFonts w:asciiTheme="majorBidi" w:hAnsiTheme="majorBidi" w:cstheme="majorBidi"/>
          <w:bCs/>
          <w:sz w:val="24"/>
          <w:szCs w:val="26"/>
          <w:lang w:val="en-NZ"/>
        </w:rPr>
        <w:t>APT proposal to modify CPM text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as input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Document</w:t>
      </w:r>
      <w:r w:rsidR="0066050F">
        <w:rPr>
          <w:rFonts w:asciiTheme="majorBidi" w:hAnsiTheme="majorBidi" w:cstheme="majorBidi"/>
          <w:bCs/>
          <w:sz w:val="24"/>
          <w:szCs w:val="26"/>
          <w:lang w:val="en-NZ"/>
        </w:rPr>
        <w:t xml:space="preserve"> No. </w:t>
      </w:r>
      <w:r w:rsidR="0066050F" w:rsidRPr="0066050F">
        <w:rPr>
          <w:rFonts w:asciiTheme="majorBidi" w:hAnsiTheme="majorBidi" w:cstheme="majorBidi"/>
          <w:bCs/>
          <w:sz w:val="24"/>
          <w:szCs w:val="26"/>
          <w:lang w:val="en-NZ"/>
        </w:rPr>
        <w:t>CPM19-2/14-E</w:t>
      </w:r>
    </w:p>
    <w:p w:rsidR="004F3F84" w:rsidRP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 w:rsidRPr="004F3F84"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Addition of the Recommendation ITU-R M.2101 and the Report ITU-R M.2292 to the list relevant reference ITU-R documents in section 2/9.1.1/3.</w:t>
      </w:r>
    </w:p>
    <w:p w:rsidR="004F3F84" w:rsidRDefault="004F3F84" w:rsidP="007C35EA">
      <w:pPr>
        <w:pStyle w:val="ListParagraph"/>
        <w:numPr>
          <w:ilvl w:val="0"/>
          <w:numId w:val="2"/>
        </w:numPr>
        <w:spacing w:after="120"/>
        <w:ind w:leftChars="0" w:left="720"/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  <w:r>
        <w:rPr>
          <w:rFonts w:asciiTheme="majorBidi" w:eastAsia="Malgun Gothic" w:hAnsiTheme="majorBidi" w:cstheme="majorBidi"/>
          <w:bCs/>
          <w:snapToGrid w:val="0"/>
          <w:sz w:val="24"/>
          <w:szCs w:val="24"/>
        </w:rPr>
        <w:t>Modification text of summary of results for the Scenario B2 in section 2/9.1.1/3.4 due to continuation of ITU-R studies</w:t>
      </w:r>
    </w:p>
    <w:p w:rsidR="004D7CC0" w:rsidRPr="004F3F84" w:rsidRDefault="004D7CC0" w:rsidP="004F3F84">
      <w:pPr>
        <w:rPr>
          <w:rFonts w:asciiTheme="majorBidi" w:eastAsia="Malgun Gothic" w:hAnsiTheme="majorBidi" w:cstheme="majorBidi"/>
          <w:bCs/>
          <w:snapToGrid w:val="0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1E4005" w:rsidRPr="008D3F59" w:rsidRDefault="008D3F59" w:rsidP="008D3F59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the end of third a.i. 9.1.1 meeting, t</w:t>
      </w:r>
      <w:r w:rsidR="001E4005" w:rsidRPr="008D3F59">
        <w:rPr>
          <w:rFonts w:ascii="Times New Roman" w:hAnsi="Times New Roman" w:cs="Times New Roman"/>
          <w:sz w:val="24"/>
          <w:szCs w:val="24"/>
        </w:rPr>
        <w:t>here was no comment on APT proposal.</w:t>
      </w:r>
    </w:p>
    <w:p w:rsidR="004D7CC0" w:rsidRDefault="00FB03B0" w:rsidP="008D3F59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 w:rsidRPr="008D3F59">
        <w:rPr>
          <w:rFonts w:ascii="Times New Roman" w:hAnsi="Times New Roman" w:cs="Times New Roman"/>
          <w:sz w:val="24"/>
          <w:szCs w:val="24"/>
        </w:rPr>
        <w:t>There are seven specific inputs to CPM19-2 meeting under this a.i.</w:t>
      </w:r>
      <w:r w:rsidR="00971E6E" w:rsidRPr="008D3F59">
        <w:rPr>
          <w:rFonts w:ascii="Times New Roman" w:hAnsi="Times New Roman" w:cs="Times New Roman"/>
          <w:sz w:val="24"/>
          <w:szCs w:val="24"/>
        </w:rPr>
        <w:t>:</w:t>
      </w:r>
      <w:r w:rsidRPr="008D3F59">
        <w:rPr>
          <w:rFonts w:ascii="Times New Roman" w:hAnsi="Times New Roman" w:cs="Times New Roman"/>
          <w:sz w:val="24"/>
          <w:szCs w:val="24"/>
        </w:rPr>
        <w:t xml:space="preserve"> </w:t>
      </w:r>
      <w:r w:rsidR="00971E6E" w:rsidRPr="008D3F59">
        <w:rPr>
          <w:rFonts w:ascii="Times New Roman" w:hAnsi="Times New Roman" w:cs="Times New Roman"/>
          <w:sz w:val="24"/>
          <w:szCs w:val="24"/>
        </w:rPr>
        <w:t>t</w:t>
      </w:r>
      <w:r w:rsidRPr="008D3F59">
        <w:rPr>
          <w:rFonts w:ascii="Times New Roman" w:hAnsi="Times New Roman" w:cs="Times New Roman"/>
          <w:sz w:val="24"/>
          <w:szCs w:val="24"/>
        </w:rPr>
        <w:t xml:space="preserve">wo 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supports </w:t>
      </w:r>
      <w:r w:rsidRPr="008D3F59">
        <w:rPr>
          <w:rFonts w:ascii="Times New Roman" w:hAnsi="Times New Roman" w:cs="Times New Roman"/>
          <w:sz w:val="24"/>
          <w:szCs w:val="24"/>
        </w:rPr>
        <w:t xml:space="preserve">for 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no </w:t>
      </w:r>
      <w:r w:rsidRPr="008D3F59">
        <w:rPr>
          <w:rFonts w:ascii="Times New Roman" w:hAnsi="Times New Roman" w:cs="Times New Roman"/>
          <w:sz w:val="24"/>
          <w:szCs w:val="24"/>
        </w:rPr>
        <w:t>regulatory change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 (NOC)</w:t>
      </w:r>
      <w:r w:rsidRPr="008D3F59">
        <w:rPr>
          <w:rFonts w:ascii="Times New Roman" w:hAnsi="Times New Roman" w:cs="Times New Roman"/>
          <w:sz w:val="24"/>
          <w:szCs w:val="24"/>
        </w:rPr>
        <w:t xml:space="preserve"> (Japan and USA)</w:t>
      </w:r>
      <w:r w:rsidR="00971E6E" w:rsidRPr="008D3F59">
        <w:rPr>
          <w:rFonts w:ascii="Times New Roman" w:hAnsi="Times New Roman" w:cs="Times New Roman"/>
          <w:sz w:val="24"/>
          <w:szCs w:val="24"/>
        </w:rPr>
        <w:t>,</w:t>
      </w:r>
      <w:r w:rsidRPr="008D3F59">
        <w:rPr>
          <w:rFonts w:ascii="Times New Roman" w:hAnsi="Times New Roman" w:cs="Times New Roman"/>
          <w:sz w:val="24"/>
          <w:szCs w:val="24"/>
        </w:rPr>
        <w:t xml:space="preserve"> three request</w:t>
      </w:r>
      <w:r w:rsidR="00955A6B" w:rsidRPr="008D3F59">
        <w:rPr>
          <w:rFonts w:ascii="Times New Roman" w:hAnsi="Times New Roman" w:cs="Times New Roman"/>
          <w:sz w:val="24"/>
          <w:szCs w:val="24"/>
        </w:rPr>
        <w:t>s</w:t>
      </w:r>
      <w:r w:rsidRPr="008D3F59">
        <w:rPr>
          <w:rFonts w:ascii="Times New Roman" w:hAnsi="Times New Roman" w:cs="Times New Roman"/>
          <w:sz w:val="24"/>
          <w:szCs w:val="24"/>
        </w:rPr>
        <w:t xml:space="preserve"> for </w:t>
      </w:r>
      <w:r w:rsidR="003D0747" w:rsidRPr="008D3F59">
        <w:rPr>
          <w:rFonts w:ascii="Times New Roman" w:hAnsi="Times New Roman" w:cs="Times New Roman"/>
          <w:sz w:val="24"/>
          <w:szCs w:val="24"/>
        </w:rPr>
        <w:t>regulatory change</w:t>
      </w:r>
      <w:r w:rsidRPr="008D3F59">
        <w:rPr>
          <w:rFonts w:ascii="Times New Roman" w:hAnsi="Times New Roman" w:cs="Times New Roman"/>
          <w:sz w:val="24"/>
          <w:szCs w:val="24"/>
        </w:rPr>
        <w:t xml:space="preserve"> (China, Russia and PNG)</w:t>
      </w:r>
      <w:r w:rsidR="00971E6E" w:rsidRPr="008D3F59">
        <w:rPr>
          <w:rFonts w:ascii="Times New Roman" w:hAnsi="Times New Roman" w:cs="Times New Roman"/>
          <w:sz w:val="24"/>
          <w:szCs w:val="24"/>
        </w:rPr>
        <w:t xml:space="preserve"> and two 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inputs </w:t>
      </w:r>
      <w:r w:rsidR="00955A6B" w:rsidRPr="008D3F59">
        <w:rPr>
          <w:rFonts w:ascii="Times New Roman" w:hAnsi="Times New Roman" w:cs="Times New Roman"/>
          <w:sz w:val="24"/>
          <w:szCs w:val="24"/>
        </w:rPr>
        <w:t>present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ing </w:t>
      </w:r>
      <w:r w:rsidR="00971E6E" w:rsidRPr="008D3F59">
        <w:rPr>
          <w:rFonts w:ascii="Times New Roman" w:hAnsi="Times New Roman" w:cs="Times New Roman"/>
          <w:sz w:val="24"/>
          <w:szCs w:val="24"/>
        </w:rPr>
        <w:t>study results</w:t>
      </w:r>
      <w:r w:rsidR="001B26ED" w:rsidRPr="008D3F59">
        <w:rPr>
          <w:rFonts w:ascii="Times New Roman" w:hAnsi="Times New Roman" w:cs="Times New Roman"/>
          <w:sz w:val="24"/>
          <w:szCs w:val="24"/>
        </w:rPr>
        <w:t>. APT position for regulatory change is not clear.</w:t>
      </w:r>
      <w:r w:rsidR="00F80C1A" w:rsidRPr="008D3F59">
        <w:rPr>
          <w:rFonts w:ascii="Times New Roman" w:hAnsi="Times New Roman" w:cs="Times New Roman"/>
          <w:sz w:val="24"/>
          <w:szCs w:val="24"/>
        </w:rPr>
        <w:t xml:space="preserve"> During discussion</w:t>
      </w:r>
      <w:r w:rsidR="00010F6C" w:rsidRPr="008D3F59">
        <w:rPr>
          <w:rFonts w:ascii="Times New Roman" w:hAnsi="Times New Roman" w:cs="Times New Roman"/>
          <w:sz w:val="24"/>
          <w:szCs w:val="24"/>
        </w:rPr>
        <w:t xml:space="preserve"> 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at </w:t>
      </w:r>
      <w:r w:rsidR="00010F6C" w:rsidRPr="008D3F59">
        <w:rPr>
          <w:rFonts w:ascii="Times New Roman" w:hAnsi="Times New Roman" w:cs="Times New Roman"/>
          <w:sz w:val="24"/>
          <w:szCs w:val="24"/>
        </w:rPr>
        <w:t>19 Feb meeting</w:t>
      </w:r>
      <w:r w:rsidR="00F80C1A" w:rsidRPr="008D3F59">
        <w:rPr>
          <w:rFonts w:ascii="Times New Roman" w:hAnsi="Times New Roman" w:cs="Times New Roman"/>
          <w:sz w:val="24"/>
          <w:szCs w:val="24"/>
        </w:rPr>
        <w:t>, Korea supported NOC position.</w:t>
      </w:r>
      <w:r w:rsidR="00921E97" w:rsidRPr="008D3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32" w:rsidRPr="00C36932" w:rsidRDefault="00C36932" w:rsidP="00C36932">
      <w:pPr>
        <w:pStyle w:val="ListParagraph"/>
        <w:numPr>
          <w:ilvl w:val="1"/>
          <w:numId w:val="1"/>
        </w:numPr>
        <w:ind w:leftChars="0"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CPG looks for </w:t>
      </w:r>
      <w:r w:rsidR="00BE142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="00BE14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measure</w:t>
      </w:r>
      <w:r w:rsidR="00BE1421">
        <w:rPr>
          <w:rFonts w:ascii="Times New Roman" w:hAnsi="Times New Roman" w:cs="Times New Roman"/>
          <w:sz w:val="24"/>
          <w:szCs w:val="24"/>
        </w:rPr>
        <w:t>s”</w:t>
      </w:r>
      <w:r>
        <w:rPr>
          <w:rFonts w:ascii="Times New Roman" w:hAnsi="Times New Roman" w:cs="Times New Roman"/>
          <w:sz w:val="24"/>
          <w:szCs w:val="24"/>
        </w:rPr>
        <w:t xml:space="preserve"> to change RR, </w:t>
      </w:r>
      <w:r w:rsidRPr="00C36932">
        <w:rPr>
          <w:rFonts w:ascii="Times New Roman" w:hAnsi="Times New Roman" w:cs="Times New Roman"/>
          <w:sz w:val="24"/>
          <w:szCs w:val="24"/>
        </w:rPr>
        <w:t>at least for Region</w:t>
      </w:r>
      <w:r w:rsidR="00BE1421">
        <w:rPr>
          <w:rFonts w:ascii="Times New Roman" w:hAnsi="Times New Roman" w:cs="Times New Roman"/>
          <w:sz w:val="24"/>
          <w:szCs w:val="24"/>
        </w:rPr>
        <w:t>s</w:t>
      </w:r>
      <w:r w:rsidRPr="00C36932">
        <w:rPr>
          <w:rFonts w:ascii="Times New Roman" w:hAnsi="Times New Roman" w:cs="Times New Roman"/>
          <w:sz w:val="24"/>
          <w:szCs w:val="24"/>
        </w:rPr>
        <w:t xml:space="preserve"> 1 and 3:</w:t>
      </w:r>
    </w:p>
    <w:p w:rsidR="00C36932" w:rsidRPr="00C36932" w:rsidRDefault="00C36932" w:rsidP="00C36932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240" w:after="60" w:line="240" w:lineRule="auto"/>
        <w:ind w:leftChars="0"/>
        <w:contextualSpacing/>
        <w:rPr>
          <w:rStyle w:val="ECCParagraph"/>
          <w:rFonts w:asciiTheme="majorBidi" w:hAnsiTheme="majorBidi" w:cstheme="majorBidi"/>
          <w:sz w:val="24"/>
          <w:szCs w:val="24"/>
        </w:rPr>
      </w:pPr>
      <w:r w:rsidRPr="00C36932">
        <w:rPr>
          <w:rStyle w:val="ECCParagraph"/>
          <w:rFonts w:asciiTheme="majorBidi" w:hAnsiTheme="majorBidi" w:cstheme="majorBidi"/>
          <w:sz w:val="24"/>
          <w:szCs w:val="24"/>
        </w:rPr>
        <w:t>to ensure that the band 1980-2010 MHz is not used for IMT base station transmitters or</w:t>
      </w:r>
    </w:p>
    <w:p w:rsidR="00C36932" w:rsidRPr="006E5051" w:rsidRDefault="00C36932" w:rsidP="00C36932">
      <w:pPr>
        <w:pStyle w:val="ListParagraph"/>
        <w:widowControl/>
        <w:numPr>
          <w:ilvl w:val="0"/>
          <w:numId w:val="3"/>
        </w:numPr>
        <w:wordWrap/>
        <w:autoSpaceDE/>
        <w:autoSpaceDN/>
        <w:spacing w:before="240" w:after="60" w:line="240" w:lineRule="auto"/>
        <w:ind w:leftChars="0"/>
        <w:contextualSpacing/>
        <w:rPr>
          <w:rStyle w:val="ECCParagraph"/>
          <w:rFonts w:asciiTheme="majorBidi" w:hAnsiTheme="majorBidi" w:cstheme="majorBidi"/>
          <w:sz w:val="24"/>
          <w:szCs w:val="24"/>
          <w:lang w:val="en-US"/>
        </w:rPr>
      </w:pPr>
      <w:r w:rsidRPr="00C36932">
        <w:rPr>
          <w:rStyle w:val="ECCParagraph"/>
          <w:rFonts w:asciiTheme="majorBidi" w:hAnsiTheme="majorBidi" w:cstheme="majorBidi"/>
          <w:sz w:val="24"/>
          <w:szCs w:val="24"/>
        </w:rPr>
        <w:t>limiting the e.i.r.p. of IMT base stations in the uplink band (1980-2010 MHz)</w:t>
      </w:r>
    </w:p>
    <w:p w:rsidR="006E5051" w:rsidRPr="00C36932" w:rsidRDefault="006E5051" w:rsidP="006E5051">
      <w:pPr>
        <w:pStyle w:val="ListParagraph"/>
        <w:numPr>
          <w:ilvl w:val="1"/>
          <w:numId w:val="1"/>
        </w:numPr>
        <w:ind w:leftChars="0" w:left="630" w:hanging="630"/>
        <w:rPr>
          <w:rFonts w:asciiTheme="majorBidi" w:hAnsiTheme="majorBidi" w:cstheme="majorBidi"/>
          <w:sz w:val="24"/>
          <w:szCs w:val="24"/>
        </w:rPr>
      </w:pPr>
      <w:r>
        <w:rPr>
          <w:rStyle w:val="ECCParagraph"/>
          <w:rFonts w:asciiTheme="majorBidi" w:hAnsiTheme="majorBidi" w:cstheme="majorBidi"/>
          <w:sz w:val="24"/>
          <w:szCs w:val="24"/>
        </w:rPr>
        <w:lastRenderedPageBreak/>
        <w:t xml:space="preserve">RCC </w:t>
      </w:r>
      <w:r w:rsidRPr="006E5051">
        <w:rPr>
          <w:rFonts w:ascii="Times New Roman" w:hAnsi="Times New Roman" w:cs="Times New Roman"/>
        </w:rPr>
        <w:t>prop</w:t>
      </w:r>
      <w:bookmarkStart w:id="1" w:name="_GoBack"/>
      <w:bookmarkEnd w:id="1"/>
      <w:r w:rsidRPr="006E5051">
        <w:rPr>
          <w:rFonts w:ascii="Times New Roman" w:hAnsi="Times New Roman" w:cs="Times New Roman"/>
        </w:rPr>
        <w:t>osed</w:t>
      </w:r>
      <w:r>
        <w:rPr>
          <w:rStyle w:val="ECCParagraph"/>
          <w:rFonts w:asciiTheme="majorBidi" w:hAnsiTheme="majorBidi" w:cstheme="majorBidi"/>
          <w:sz w:val="24"/>
          <w:szCs w:val="24"/>
        </w:rPr>
        <w:t xml:space="preserve"> regulatory examples for View 1 which is not compatible with CPM chairman guideline in document no. 677</w:t>
      </w:r>
    </w:p>
    <w:p w:rsidR="004D7CC0" w:rsidRPr="004D7CC0" w:rsidRDefault="004D7CC0" w:rsidP="00E034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762E38" w:rsidP="00D266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 work finished by f</w:t>
      </w:r>
      <w:r w:rsidR="000F3AB5">
        <w:rPr>
          <w:rFonts w:ascii="Times New Roman" w:hAnsi="Times New Roman" w:cs="Times New Roman"/>
          <w:sz w:val="24"/>
          <w:szCs w:val="24"/>
        </w:rPr>
        <w:t>ive</w:t>
      </w:r>
      <w:r w:rsidR="008D3F59">
        <w:rPr>
          <w:rFonts w:ascii="Times New Roman" w:hAnsi="Times New Roman" w:cs="Times New Roman"/>
          <w:sz w:val="24"/>
          <w:szCs w:val="24"/>
        </w:rPr>
        <w:t xml:space="preserve"> meetings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F59">
        <w:rPr>
          <w:rFonts w:ascii="Times New Roman" w:hAnsi="Times New Roman" w:cs="Times New Roman"/>
          <w:sz w:val="24"/>
          <w:szCs w:val="24"/>
        </w:rPr>
        <w:t xml:space="preserve"> </w:t>
      </w:r>
      <w:r w:rsidR="000F3AB5">
        <w:rPr>
          <w:rFonts w:ascii="Times New Roman" w:hAnsi="Times New Roman" w:cs="Times New Roman"/>
          <w:sz w:val="24"/>
          <w:szCs w:val="24"/>
        </w:rPr>
        <w:t xml:space="preserve">Modified </w:t>
      </w:r>
      <w:r w:rsidR="00D266FA">
        <w:rPr>
          <w:rFonts w:ascii="Times New Roman" w:hAnsi="Times New Roman" w:cs="Times New Roman"/>
          <w:sz w:val="24"/>
          <w:szCs w:val="24"/>
        </w:rPr>
        <w:t>V</w:t>
      </w:r>
      <w:r w:rsidR="000F3AB5">
        <w:rPr>
          <w:rFonts w:ascii="Times New Roman" w:hAnsi="Times New Roman" w:cs="Times New Roman"/>
          <w:sz w:val="24"/>
          <w:szCs w:val="24"/>
        </w:rPr>
        <w:t>iews that were discussed in forth meeting</w:t>
      </w:r>
      <w:r w:rsidR="00D266FA">
        <w:rPr>
          <w:rFonts w:ascii="Times New Roman" w:hAnsi="Times New Roman" w:cs="Times New Roman"/>
          <w:sz w:val="24"/>
          <w:szCs w:val="24"/>
        </w:rPr>
        <w:t>,</w:t>
      </w:r>
      <w:r w:rsidR="000F3AB5">
        <w:rPr>
          <w:rFonts w:ascii="Times New Roman" w:hAnsi="Times New Roman" w:cs="Times New Roman"/>
          <w:sz w:val="24"/>
          <w:szCs w:val="24"/>
        </w:rPr>
        <w:t xml:space="preserve"> were contained non-balanced content, especially </w:t>
      </w:r>
      <w:r w:rsidR="00D266FA">
        <w:rPr>
          <w:rFonts w:ascii="Times New Roman" w:hAnsi="Times New Roman" w:cs="Times New Roman"/>
          <w:sz w:val="24"/>
          <w:szCs w:val="24"/>
        </w:rPr>
        <w:t>V</w:t>
      </w:r>
      <w:r w:rsidR="000F3AB5">
        <w:rPr>
          <w:rFonts w:ascii="Times New Roman" w:hAnsi="Times New Roman" w:cs="Times New Roman"/>
          <w:sz w:val="24"/>
          <w:szCs w:val="24"/>
        </w:rPr>
        <w:t xml:space="preserve">iew 1 consisted </w:t>
      </w:r>
      <w:r w:rsidR="00D266FA">
        <w:rPr>
          <w:rFonts w:ascii="Times New Roman" w:hAnsi="Times New Roman" w:cs="Times New Roman"/>
          <w:sz w:val="24"/>
          <w:szCs w:val="24"/>
        </w:rPr>
        <w:t>fr</w:t>
      </w:r>
      <w:r w:rsidR="000F3AB5">
        <w:rPr>
          <w:rFonts w:ascii="Times New Roman" w:hAnsi="Times New Roman" w:cs="Times New Roman"/>
          <w:sz w:val="24"/>
          <w:szCs w:val="24"/>
        </w:rPr>
        <w:t>o</w:t>
      </w:r>
      <w:r w:rsidR="00D266FA">
        <w:rPr>
          <w:rFonts w:ascii="Times New Roman" w:hAnsi="Times New Roman" w:cs="Times New Roman"/>
          <w:sz w:val="24"/>
          <w:szCs w:val="24"/>
        </w:rPr>
        <w:t>m</w:t>
      </w:r>
      <w:r w:rsidR="000F3AB5">
        <w:rPr>
          <w:rFonts w:ascii="Times New Roman" w:hAnsi="Times New Roman" w:cs="Times New Roman"/>
          <w:sz w:val="24"/>
          <w:szCs w:val="24"/>
        </w:rPr>
        <w:t xml:space="preserve"> regulatory examples that was not in compliance with </w:t>
      </w:r>
      <w:r w:rsidR="00D266FA">
        <w:rPr>
          <w:rFonts w:ascii="Times New Roman" w:hAnsi="Times New Roman" w:cs="Times New Roman"/>
          <w:sz w:val="24"/>
          <w:szCs w:val="24"/>
        </w:rPr>
        <w:t xml:space="preserve">the </w:t>
      </w:r>
      <w:r w:rsidR="00D266FA">
        <w:rPr>
          <w:rFonts w:ascii="Times New Roman" w:hAnsi="Times New Roman" w:cs="Times New Roman"/>
          <w:sz w:val="24"/>
          <w:szCs w:val="24"/>
        </w:rPr>
        <w:t>guideline</w:t>
      </w:r>
      <w:r w:rsidR="00D266FA">
        <w:rPr>
          <w:rFonts w:ascii="Times New Roman" w:hAnsi="Times New Roman" w:cs="Times New Roman"/>
          <w:sz w:val="24"/>
          <w:szCs w:val="24"/>
        </w:rPr>
        <w:t xml:space="preserve"> of </w:t>
      </w:r>
      <w:r w:rsidR="000F3AB5">
        <w:rPr>
          <w:rFonts w:ascii="Times New Roman" w:hAnsi="Times New Roman" w:cs="Times New Roman"/>
          <w:sz w:val="24"/>
          <w:szCs w:val="24"/>
        </w:rPr>
        <w:t xml:space="preserve">CPM-chairman (Document no. 677). Therefore, </w:t>
      </w:r>
      <w:r w:rsidR="00D266FA">
        <w:rPr>
          <w:rFonts w:ascii="Times New Roman" w:hAnsi="Times New Roman" w:cs="Times New Roman"/>
          <w:sz w:val="24"/>
          <w:szCs w:val="24"/>
        </w:rPr>
        <w:t xml:space="preserve">View 1 </w:t>
      </w:r>
      <w:r w:rsidR="000F3AB5">
        <w:rPr>
          <w:rFonts w:ascii="Times New Roman" w:hAnsi="Times New Roman" w:cs="Times New Roman"/>
          <w:sz w:val="24"/>
          <w:szCs w:val="24"/>
        </w:rPr>
        <w:t xml:space="preserve">rejected by meeting for re-tuning by proponents. </w:t>
      </w:r>
      <w:r w:rsidR="00D266FA">
        <w:rPr>
          <w:rFonts w:ascii="Times New Roman" w:hAnsi="Times New Roman" w:cs="Times New Roman"/>
          <w:sz w:val="24"/>
          <w:szCs w:val="24"/>
        </w:rPr>
        <w:t>Then, f</w:t>
      </w:r>
      <w:r w:rsidR="000F3AB5">
        <w:rPr>
          <w:rFonts w:ascii="Times New Roman" w:hAnsi="Times New Roman" w:cs="Times New Roman"/>
          <w:sz w:val="24"/>
          <w:szCs w:val="24"/>
        </w:rPr>
        <w:t>ifth meeting approved renewed views.</w:t>
      </w:r>
      <w:r w:rsidR="00237CAB">
        <w:rPr>
          <w:rFonts w:ascii="Times New Roman" w:hAnsi="Times New Roman" w:cs="Times New Roman"/>
          <w:sz w:val="24"/>
          <w:szCs w:val="24"/>
        </w:rPr>
        <w:t xml:space="preserve"> Moreover, </w:t>
      </w:r>
      <w:r w:rsidR="000F3AB5">
        <w:rPr>
          <w:rFonts w:ascii="Times New Roman" w:hAnsi="Times New Roman" w:cs="Times New Roman"/>
          <w:sz w:val="24"/>
          <w:szCs w:val="24"/>
        </w:rPr>
        <w:t xml:space="preserve">meeting reviewed </w:t>
      </w:r>
      <w:r w:rsidR="00237CAB">
        <w:rPr>
          <w:rFonts w:ascii="Times New Roman" w:hAnsi="Times New Roman" w:cs="Times New Roman"/>
          <w:sz w:val="24"/>
          <w:szCs w:val="24"/>
        </w:rPr>
        <w:t xml:space="preserve">all </w:t>
      </w:r>
      <w:r w:rsidR="00C36932">
        <w:rPr>
          <w:rFonts w:ascii="Times New Roman" w:hAnsi="Times New Roman" w:cs="Times New Roman"/>
          <w:sz w:val="24"/>
          <w:szCs w:val="24"/>
        </w:rPr>
        <w:t xml:space="preserve">syntax and editorial changes </w:t>
      </w:r>
      <w:r w:rsidR="00322819">
        <w:rPr>
          <w:rFonts w:ascii="Times New Roman" w:hAnsi="Times New Roman" w:cs="Times New Roman"/>
          <w:sz w:val="24"/>
          <w:szCs w:val="24"/>
        </w:rPr>
        <w:t>from input documents</w:t>
      </w:r>
      <w:r w:rsidR="000F3AB5">
        <w:rPr>
          <w:rFonts w:ascii="Times New Roman" w:hAnsi="Times New Roman" w:cs="Times New Roman"/>
          <w:sz w:val="24"/>
          <w:szCs w:val="24"/>
        </w:rPr>
        <w:t xml:space="preserve"> that were captured by co-chairs</w:t>
      </w:r>
      <w:r w:rsidR="00322819">
        <w:rPr>
          <w:rFonts w:ascii="Times New Roman" w:hAnsi="Times New Roman" w:cs="Times New Roman"/>
          <w:sz w:val="24"/>
          <w:szCs w:val="24"/>
        </w:rPr>
        <w:t>.</w:t>
      </w:r>
      <w:r w:rsidR="000F3AB5">
        <w:rPr>
          <w:rFonts w:ascii="Times New Roman" w:hAnsi="Times New Roman" w:cs="Times New Roman"/>
          <w:sz w:val="24"/>
          <w:szCs w:val="24"/>
        </w:rPr>
        <w:t xml:space="preserve"> </w:t>
      </w:r>
      <w:r w:rsidR="00D266FA">
        <w:rPr>
          <w:rFonts w:ascii="Times New Roman" w:hAnsi="Times New Roman" w:cs="Times New Roman"/>
          <w:sz w:val="24"/>
          <w:szCs w:val="24"/>
        </w:rPr>
        <w:t xml:space="preserve">Modification of CPM text by </w:t>
      </w:r>
      <w:r w:rsidR="000F3AB5">
        <w:rPr>
          <w:rFonts w:ascii="Times New Roman" w:hAnsi="Times New Roman" w:cs="Times New Roman"/>
          <w:sz w:val="24"/>
          <w:szCs w:val="24"/>
        </w:rPr>
        <w:t>APT</w:t>
      </w:r>
      <w:r w:rsidR="00D266FA">
        <w:rPr>
          <w:rFonts w:ascii="Times New Roman" w:hAnsi="Times New Roman" w:cs="Times New Roman"/>
          <w:sz w:val="24"/>
          <w:szCs w:val="24"/>
        </w:rPr>
        <w:t xml:space="preserve"> proposal has been ignored by chairs that were re-covered by coordinator. The second modification ignored by coordinator, after fifth meeting offline, due to compliance of CPM text (View 2) with APT modification and text balancing. </w:t>
      </w:r>
    </w:p>
    <w:p w:rsidR="00BF3FD9" w:rsidRDefault="00BF3FD9" w:rsidP="00D266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output document of DG is now available for Plenary meeting as </w:t>
      </w:r>
      <w:hyperlink r:id="rId8" w:history="1">
        <w:r w:rsidRPr="00BF3FD9">
          <w:rPr>
            <w:rStyle w:val="Hyperlink"/>
            <w:rFonts w:ascii="Times New Roman" w:hAnsi="Times New Roman" w:cs="Times New Roman"/>
            <w:sz w:val="24"/>
            <w:szCs w:val="24"/>
          </w:rPr>
          <w:t>TMP26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36932" w:rsidRDefault="00237CAB" w:rsidP="00237CA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 preference is </w:t>
      </w:r>
      <w:r w:rsidR="00C36932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understood and there is no need to have discuss</w:t>
      </w:r>
      <w:r w:rsidR="00C36932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on this agenda item. </w:t>
      </w:r>
    </w:p>
    <w:p w:rsidR="00C82B13" w:rsidRPr="00A66E9D" w:rsidRDefault="00237CAB" w:rsidP="00BF3FD9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266FA">
        <w:rPr>
          <w:rFonts w:ascii="Times New Roman" w:hAnsi="Times New Roman" w:cs="Times New Roman"/>
          <w:sz w:val="24"/>
          <w:szCs w:val="24"/>
        </w:rPr>
        <w:t xml:space="preserve">APT </w:t>
      </w:r>
      <w:r>
        <w:rPr>
          <w:rFonts w:ascii="Times New Roman" w:hAnsi="Times New Roman" w:cs="Times New Roman"/>
          <w:sz w:val="24"/>
          <w:szCs w:val="24"/>
        </w:rPr>
        <w:t xml:space="preserve">objective </w:t>
      </w:r>
      <w:r w:rsidR="00D266FA">
        <w:rPr>
          <w:rFonts w:ascii="Times New Roman" w:hAnsi="Times New Roman" w:cs="Times New Roman"/>
          <w:sz w:val="24"/>
          <w:szCs w:val="24"/>
        </w:rPr>
        <w:t xml:space="preserve">in CPM text for retaining </w:t>
      </w:r>
      <w:r>
        <w:rPr>
          <w:rFonts w:ascii="Times New Roman" w:hAnsi="Times New Roman" w:cs="Times New Roman"/>
          <w:sz w:val="24"/>
          <w:szCs w:val="24"/>
        </w:rPr>
        <w:t>flexibility to enable member state</w:t>
      </w:r>
      <w:r w:rsidR="00C369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make appropriate decision during APG19-5 meeting</w:t>
      </w:r>
      <w:r w:rsidR="00D266FA">
        <w:rPr>
          <w:rFonts w:ascii="Times New Roman" w:hAnsi="Times New Roman" w:cs="Times New Roman"/>
          <w:sz w:val="24"/>
          <w:szCs w:val="24"/>
        </w:rPr>
        <w:t>, was achieved</w:t>
      </w:r>
      <w:r w:rsidR="00C36932">
        <w:rPr>
          <w:rFonts w:ascii="Times New Roman" w:hAnsi="Times New Roman" w:cs="Times New Roman"/>
          <w:sz w:val="24"/>
          <w:szCs w:val="24"/>
        </w:rPr>
        <w:t>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sectPr w:rsidR="004D7CC0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C6" w:rsidRDefault="005543C6" w:rsidP="00D1517A">
      <w:pPr>
        <w:spacing w:after="0" w:line="240" w:lineRule="auto"/>
      </w:pPr>
      <w:r>
        <w:separator/>
      </w:r>
    </w:p>
  </w:endnote>
  <w:endnote w:type="continuationSeparator" w:id="0">
    <w:p w:rsidR="005543C6" w:rsidRDefault="005543C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C6" w:rsidRDefault="005543C6" w:rsidP="00D1517A">
      <w:pPr>
        <w:spacing w:after="0" w:line="240" w:lineRule="auto"/>
      </w:pPr>
      <w:r>
        <w:separator/>
      </w:r>
    </w:p>
  </w:footnote>
  <w:footnote w:type="continuationSeparator" w:id="0">
    <w:p w:rsidR="005543C6" w:rsidRDefault="005543C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A5D"/>
    <w:multiLevelType w:val="hybridMultilevel"/>
    <w:tmpl w:val="2D00A0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87E60C74"/>
    <w:lvl w:ilvl="0">
      <w:start w:val="1"/>
      <w:numFmt w:val="decimal"/>
      <w:lvlText w:val="%1."/>
      <w:lvlJc w:val="left"/>
      <w:pPr>
        <w:ind w:left="7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asciiTheme="majorBidi" w:eastAsiaTheme="minorEastAsia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80" w:hanging="108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4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2">
    <w:nsid w:val="79D82EEE"/>
    <w:multiLevelType w:val="hybridMultilevel"/>
    <w:tmpl w:val="4528693E"/>
    <w:lvl w:ilvl="0" w:tplc="5CF474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10F6C"/>
    <w:rsid w:val="000372D6"/>
    <w:rsid w:val="00086F2C"/>
    <w:rsid w:val="000B5983"/>
    <w:rsid w:val="000F3AB5"/>
    <w:rsid w:val="00122256"/>
    <w:rsid w:val="001B26ED"/>
    <w:rsid w:val="001C6781"/>
    <w:rsid w:val="001E0789"/>
    <w:rsid w:val="001E4005"/>
    <w:rsid w:val="00217532"/>
    <w:rsid w:val="00237CAB"/>
    <w:rsid w:val="00283D24"/>
    <w:rsid w:val="002C7B3B"/>
    <w:rsid w:val="00322819"/>
    <w:rsid w:val="0035519D"/>
    <w:rsid w:val="00362A80"/>
    <w:rsid w:val="00374E68"/>
    <w:rsid w:val="003D0747"/>
    <w:rsid w:val="0046386B"/>
    <w:rsid w:val="004A574B"/>
    <w:rsid w:val="004A6F43"/>
    <w:rsid w:val="004D7CC0"/>
    <w:rsid w:val="004F3F84"/>
    <w:rsid w:val="005543C6"/>
    <w:rsid w:val="005755E6"/>
    <w:rsid w:val="005D641B"/>
    <w:rsid w:val="0066050F"/>
    <w:rsid w:val="00677357"/>
    <w:rsid w:val="00683E04"/>
    <w:rsid w:val="006E5051"/>
    <w:rsid w:val="00706D01"/>
    <w:rsid w:val="00762E38"/>
    <w:rsid w:val="007C35EA"/>
    <w:rsid w:val="008742F3"/>
    <w:rsid w:val="008940E4"/>
    <w:rsid w:val="008D3F59"/>
    <w:rsid w:val="00921E97"/>
    <w:rsid w:val="00955A6B"/>
    <w:rsid w:val="00967068"/>
    <w:rsid w:val="00971E6E"/>
    <w:rsid w:val="009E27EC"/>
    <w:rsid w:val="00A242EE"/>
    <w:rsid w:val="00A5331C"/>
    <w:rsid w:val="00A66E9D"/>
    <w:rsid w:val="00A855B0"/>
    <w:rsid w:val="00AC461C"/>
    <w:rsid w:val="00B670C8"/>
    <w:rsid w:val="00BE1421"/>
    <w:rsid w:val="00BF3FD9"/>
    <w:rsid w:val="00C174BC"/>
    <w:rsid w:val="00C36932"/>
    <w:rsid w:val="00C750CB"/>
    <w:rsid w:val="00C82B13"/>
    <w:rsid w:val="00D1517A"/>
    <w:rsid w:val="00D266FA"/>
    <w:rsid w:val="00D32AB1"/>
    <w:rsid w:val="00D350BC"/>
    <w:rsid w:val="00D971A4"/>
    <w:rsid w:val="00E034E3"/>
    <w:rsid w:val="00E822BD"/>
    <w:rsid w:val="00EA1B34"/>
    <w:rsid w:val="00EB628E"/>
    <w:rsid w:val="00EC68D5"/>
    <w:rsid w:val="00EF7969"/>
    <w:rsid w:val="00F80C1A"/>
    <w:rsid w:val="00F9767C"/>
    <w:rsid w:val="00FB03B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aliases w:val="ECC Heading 1,título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2C7B3B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ind w:left="1134" w:hanging="1134"/>
      <w:jc w:val="left"/>
      <w:textAlignment w:val="baseline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customStyle="1" w:styleId="Heading1Char">
    <w:name w:val="Heading 1 Char"/>
    <w:aliases w:val="ECC Heading 1 Char,título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2C7B3B"/>
    <w:rPr>
      <w:rFonts w:ascii="Times New Roman" w:eastAsia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2C7B3B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C7B3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C7B3B"/>
    <w:pPr>
      <w:widowControl/>
      <w:tabs>
        <w:tab w:val="left" w:pos="1134"/>
        <w:tab w:val="left" w:pos="1871"/>
        <w:tab w:val="left" w:pos="2268"/>
      </w:tabs>
      <w:wordWrap/>
      <w:autoSpaceDE/>
      <w:autoSpaceDN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character" w:customStyle="1" w:styleId="NoteChar">
    <w:name w:val="Note Char"/>
    <w:basedOn w:val="DefaultParagraphFont"/>
    <w:link w:val="Note"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2C7B3B"/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628E"/>
    <w:rPr>
      <w:color w:val="0563C1" w:themeColor="hyperlink"/>
      <w:u w:val="single"/>
    </w:rPr>
  </w:style>
  <w:style w:type="character" w:customStyle="1" w:styleId="ECCParagraph">
    <w:name w:val="ECC Paragraph"/>
    <w:basedOn w:val="DefaultParagraphFont"/>
    <w:uiPriority w:val="1"/>
    <w:qFormat/>
    <w:rsid w:val="00C36932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CPM19.02-190218-TD-0026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imfard@cra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A.Fard</cp:lastModifiedBy>
  <cp:revision>7</cp:revision>
  <dcterms:created xsi:type="dcterms:W3CDTF">2019-02-24T21:34:00Z</dcterms:created>
  <dcterms:modified xsi:type="dcterms:W3CDTF">2019-02-24T22:17:00Z</dcterms:modified>
</cp:coreProperties>
</file>