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45" w:rsidRPr="005755E6" w:rsidRDefault="00EA1B34" w:rsidP="00FF5F34">
      <w:pPr>
        <w:suppressAutoHyphens/>
        <w:wordWrap/>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Pr="000942D6" w:rsidRDefault="006F5DD3" w:rsidP="006F5DD3">
      <w:pPr>
        <w:suppressAutoHyphens/>
        <w:jc w:val="right"/>
        <w:rPr>
          <w:rFonts w:ascii="Times New Roman" w:eastAsia="宋体" w:hAnsi="Times New Roman" w:cs="Times New Roman" w:hint="eastAsia"/>
          <w:sz w:val="24"/>
          <w:szCs w:val="24"/>
          <w:lang w:eastAsia="zh-CN"/>
        </w:rPr>
      </w:pPr>
      <w:r>
        <w:rPr>
          <w:rFonts w:ascii="Times New Roman" w:eastAsia="宋体" w:hAnsi="Times New Roman" w:cs="Times New Roman"/>
          <w:sz w:val="24"/>
          <w:szCs w:val="24"/>
          <w:lang w:eastAsia="zh-CN"/>
        </w:rPr>
        <w:t>CHENG F</w:t>
      </w:r>
      <w:r>
        <w:rPr>
          <w:rFonts w:ascii="Times New Roman" w:eastAsia="宋体" w:hAnsi="Times New Roman" w:cs="Times New Roman" w:hint="eastAsia"/>
          <w:sz w:val="24"/>
          <w:szCs w:val="24"/>
          <w:lang w:eastAsia="zh-CN"/>
        </w:rPr>
        <w:t>enhong, chengfenhong@chinasatcom.com</w:t>
      </w:r>
    </w:p>
    <w:p w:rsidR="004D7CC0" w:rsidRPr="000942D6" w:rsidRDefault="006F5DD3" w:rsidP="00FF5F34">
      <w:pPr>
        <w:suppressAutoHyphens/>
        <w:wordWrap/>
        <w:jc w:val="right"/>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February 21</w:t>
      </w:r>
      <w:r w:rsidR="000942D6">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 xml:space="preserve"> </w:t>
      </w:r>
      <w:r w:rsidR="000942D6">
        <w:rPr>
          <w:rFonts w:ascii="Times New Roman" w:eastAsia="宋体" w:hAnsi="Times New Roman" w:cs="Times New Roman" w:hint="eastAsia"/>
          <w:sz w:val="24"/>
          <w:szCs w:val="24"/>
          <w:lang w:eastAsia="zh-CN"/>
        </w:rPr>
        <w:t>2019</w:t>
      </w:r>
    </w:p>
    <w:p w:rsidR="000B5983" w:rsidRPr="00AC461C" w:rsidRDefault="000B5983" w:rsidP="00FF5F34">
      <w:pPr>
        <w:suppressAutoHyphens/>
        <w:wordWrap/>
        <w:rPr>
          <w:rFonts w:ascii="Times New Roman" w:hAnsi="Times New Roman" w:cs="Times New Roman"/>
          <w:sz w:val="24"/>
          <w:szCs w:val="24"/>
        </w:rPr>
      </w:pPr>
    </w:p>
    <w:p w:rsidR="00EA1B34" w:rsidRDefault="00EA1B34" w:rsidP="00FF5F34">
      <w:pPr>
        <w:pStyle w:val="a3"/>
        <w:numPr>
          <w:ilvl w:val="0"/>
          <w:numId w:val="1"/>
        </w:numPr>
        <w:suppressAutoHyphens/>
        <w:wordWrap/>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4D7CC0" w:rsidRPr="004D7CC0" w:rsidRDefault="00EE54BF" w:rsidP="00FF5F34">
      <w:pPr>
        <w:suppressAutoHyphens/>
        <w:wordWrap/>
        <w:rPr>
          <w:rFonts w:ascii="Times New Roman" w:hAnsi="Times New Roman" w:cs="Times New Roman"/>
          <w:sz w:val="24"/>
          <w:szCs w:val="24"/>
        </w:rPr>
      </w:pPr>
      <w:r w:rsidRPr="00EE54BF">
        <w:rPr>
          <w:rFonts w:ascii="Times New Roman" w:hAnsi="Times New Roman" w:cs="Times New Roman"/>
          <w:sz w:val="24"/>
          <w:szCs w:val="24"/>
        </w:rPr>
        <w:t>WRC-19 agenda item 9.1, issue 9.1.9, in accordance with Resolution 162 (WRC-15), invites ITU-R to conduct studies relating to spectrum needs and possible allocation of the frequency band 51.4-52.4 GHz to the fixed-satellite service (Earth-to-space) limited to feeder links for geostationary satellite orbit use.</w:t>
      </w:r>
    </w:p>
    <w:p w:rsidR="00EA1B34" w:rsidRDefault="00EA1B34" w:rsidP="00FF5F34">
      <w:pPr>
        <w:pStyle w:val="a3"/>
        <w:numPr>
          <w:ilvl w:val="0"/>
          <w:numId w:val="1"/>
        </w:numPr>
        <w:suppressAutoHyphens/>
        <w:wordWrap/>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4D7CC0" w:rsidRPr="00752C6A" w:rsidRDefault="008B3F7F" w:rsidP="00FF5F34">
      <w:pPr>
        <w:suppressAutoHyphens/>
        <w:wordWrap/>
        <w:rPr>
          <w:rFonts w:ascii="Times New Roman" w:eastAsia="宋体" w:hAnsi="Times New Roman" w:cs="Times New Roman"/>
          <w:b/>
          <w:sz w:val="24"/>
          <w:szCs w:val="24"/>
          <w:lang w:eastAsia="zh-CN"/>
        </w:rPr>
      </w:pPr>
      <w:r w:rsidRPr="00752C6A">
        <w:rPr>
          <w:rFonts w:ascii="Times New Roman" w:hAnsi="Times New Roman" w:cs="Times New Roman"/>
          <w:b/>
          <w:sz w:val="24"/>
          <w:szCs w:val="24"/>
        </w:rPr>
        <w:t>APT Preliminary Views</w:t>
      </w:r>
      <w:r w:rsidRPr="00752C6A">
        <w:rPr>
          <w:rFonts w:ascii="Times New Roman" w:eastAsia="宋体" w:hAnsi="Times New Roman" w:cs="Times New Roman" w:hint="eastAsia"/>
          <w:b/>
          <w:sz w:val="24"/>
          <w:szCs w:val="24"/>
          <w:lang w:eastAsia="zh-CN"/>
        </w:rPr>
        <w:t>:</w:t>
      </w:r>
    </w:p>
    <w:p w:rsidR="00752C6A" w:rsidRPr="00752C6A" w:rsidRDefault="00752C6A" w:rsidP="00FF5F34">
      <w:pPr>
        <w:suppressAutoHyphens/>
        <w:wordWrap/>
        <w:jc w:val="left"/>
        <w:rPr>
          <w:rFonts w:ascii="Times New Roman" w:eastAsia="宋体" w:hAnsi="Times New Roman" w:cs="Times New Roman"/>
          <w:sz w:val="24"/>
          <w:szCs w:val="24"/>
          <w:lang w:eastAsia="zh-CN"/>
        </w:rPr>
      </w:pPr>
      <w:r w:rsidRPr="00752C6A">
        <w:rPr>
          <w:rFonts w:ascii="Times New Roman" w:hAnsi="Times New Roman" w:cs="Times New Roman"/>
          <w:sz w:val="24"/>
          <w:szCs w:val="24"/>
        </w:rPr>
        <w:t>APT Members support the possibility of an allocation to the fixed-satellite service (Earth-to-sp</w:t>
      </w:r>
      <w:r w:rsidR="00CA518B">
        <w:rPr>
          <w:rFonts w:ascii="Times New Roman" w:hAnsi="Times New Roman" w:cs="Times New Roman"/>
          <w:sz w:val="24"/>
          <w:szCs w:val="24"/>
        </w:rPr>
        <w:t>ace) in the frequency band 51.4</w:t>
      </w:r>
      <w:r w:rsidR="00CA518B">
        <w:rPr>
          <w:rFonts w:ascii="Times New Roman" w:eastAsia="宋体" w:hAnsi="Times New Roman" w:cs="Times New Roman" w:hint="eastAsia"/>
          <w:sz w:val="24"/>
          <w:szCs w:val="24"/>
          <w:lang w:eastAsia="zh-CN"/>
        </w:rPr>
        <w:t>-</w:t>
      </w:r>
      <w:r w:rsidRPr="00752C6A">
        <w:rPr>
          <w:rFonts w:ascii="Times New Roman" w:hAnsi="Times New Roman" w:cs="Times New Roman"/>
          <w:sz w:val="24"/>
          <w:szCs w:val="24"/>
        </w:rPr>
        <w:t>52.4 GHz limited to FSS gateway links for geostationary orbit use while protecting currently</w:t>
      </w:r>
      <w:r w:rsidR="00CA518B">
        <w:rPr>
          <w:rFonts w:ascii="Times New Roman" w:eastAsia="宋体" w:hAnsi="Times New Roman" w:cs="Times New Roman" w:hint="eastAsia"/>
          <w:sz w:val="24"/>
          <w:szCs w:val="24"/>
          <w:lang w:eastAsia="zh-CN"/>
        </w:rPr>
        <w:t xml:space="preserve"> </w:t>
      </w:r>
      <w:r w:rsidRPr="00752C6A">
        <w:rPr>
          <w:rFonts w:ascii="Times New Roman" w:hAnsi="Times New Roman" w:cs="Times New Roman"/>
          <w:sz w:val="24"/>
          <w:szCs w:val="24"/>
        </w:rPr>
        <w:t>allocated services in the same frequency band and in adjacent frequency bands.</w:t>
      </w:r>
    </w:p>
    <w:p w:rsidR="008B3F7F" w:rsidRPr="00752C6A" w:rsidRDefault="00752C6A" w:rsidP="00FF5F34">
      <w:pPr>
        <w:suppressAutoHyphens/>
        <w:wordWrap/>
        <w:rPr>
          <w:rFonts w:ascii="Times New Roman" w:eastAsia="宋体" w:hAnsi="Times New Roman" w:cs="Times New Roman"/>
          <w:sz w:val="24"/>
          <w:szCs w:val="24"/>
          <w:lang w:eastAsia="zh-CN"/>
        </w:rPr>
      </w:pPr>
      <w:r w:rsidRPr="00752C6A">
        <w:rPr>
          <w:rFonts w:ascii="Times New Roman" w:hAnsi="Times New Roman" w:cs="Times New Roman"/>
          <w:sz w:val="24"/>
          <w:szCs w:val="24"/>
        </w:rPr>
        <w:t>APT Members are of the view that further review is required for the proposed unwanted emission limits for the FSS in Resolution 750 (Rev.WRC-15).</w:t>
      </w:r>
    </w:p>
    <w:p w:rsidR="004D7CC0" w:rsidRPr="00752C6A" w:rsidRDefault="008B3F7F" w:rsidP="00FF5F34">
      <w:pPr>
        <w:suppressAutoHyphens/>
        <w:wordWrap/>
        <w:rPr>
          <w:rFonts w:ascii="Times New Roman" w:eastAsia="宋体" w:hAnsi="Times New Roman" w:cs="Times New Roman"/>
          <w:b/>
          <w:sz w:val="24"/>
          <w:szCs w:val="24"/>
          <w:lang w:eastAsia="zh-CN"/>
        </w:rPr>
      </w:pPr>
      <w:r w:rsidRPr="00C12B14">
        <w:rPr>
          <w:rFonts w:ascii="Times New Roman" w:hAnsi="Times New Roman" w:cs="Times New Roman"/>
          <w:b/>
          <w:sz w:val="24"/>
          <w:szCs w:val="24"/>
        </w:rPr>
        <w:t>APT Views for the modification of draft CPM Report</w:t>
      </w:r>
      <w:r w:rsidRPr="00C12B14">
        <w:rPr>
          <w:rFonts w:ascii="Times New Roman" w:eastAsia="宋体" w:hAnsi="Times New Roman" w:cs="Times New Roman" w:hint="eastAsia"/>
          <w:b/>
          <w:sz w:val="24"/>
          <w:szCs w:val="24"/>
          <w:lang w:eastAsia="zh-CN"/>
        </w:rPr>
        <w:t>:</w:t>
      </w:r>
    </w:p>
    <w:p w:rsidR="00CB3DC4" w:rsidRPr="000C6681" w:rsidRDefault="006F5DD3" w:rsidP="00FF5F34">
      <w:pPr>
        <w:suppressAutoHyphens/>
        <w:wordWrap/>
        <w:rPr>
          <w:rFonts w:ascii="Times New Roman" w:eastAsia="宋体" w:hAnsi="Times New Roman" w:cs="Times New Roman"/>
          <w:sz w:val="24"/>
          <w:szCs w:val="24"/>
          <w:lang w:eastAsia="zh-CN"/>
        </w:rPr>
      </w:pPr>
      <w:r>
        <w:rPr>
          <w:rFonts w:ascii="Times New Roman" w:hAnsi="Times New Roman" w:cs="Times New Roman"/>
          <w:sz w:val="24"/>
          <w:szCs w:val="24"/>
        </w:rPr>
        <w:t xml:space="preserve">For the draft CPM Report, </w:t>
      </w:r>
      <w:r w:rsidR="001F41EB" w:rsidRPr="00022A48">
        <w:rPr>
          <w:rFonts w:ascii="Times New Roman" w:hAnsi="Times New Roman" w:cs="Times New Roman" w:hint="eastAsia"/>
          <w:sz w:val="24"/>
          <w:szCs w:val="24"/>
        </w:rPr>
        <w:t xml:space="preserve">APT proposes to modify footnote </w:t>
      </w:r>
      <w:r w:rsidR="00B64D80" w:rsidRPr="00022A48">
        <w:rPr>
          <w:rFonts w:ascii="Times New Roman" w:hAnsi="Times New Roman" w:cs="Times New Roman" w:hint="eastAsia"/>
          <w:sz w:val="24"/>
          <w:szCs w:val="24"/>
        </w:rPr>
        <w:t xml:space="preserve">5.A919 to clarify that new </w:t>
      </w:r>
      <w:r w:rsidR="00B64D80" w:rsidRPr="00022A48">
        <w:rPr>
          <w:rFonts w:ascii="Times New Roman" w:hAnsi="Times New Roman" w:cs="Times New Roman"/>
          <w:sz w:val="24"/>
          <w:szCs w:val="24"/>
        </w:rPr>
        <w:t>allocation</w:t>
      </w:r>
      <w:r w:rsidR="00181C58" w:rsidRPr="00022A48">
        <w:rPr>
          <w:rFonts w:ascii="Times New Roman" w:hAnsi="Times New Roman" w:cs="Times New Roman" w:hint="eastAsia"/>
          <w:sz w:val="24"/>
          <w:szCs w:val="24"/>
        </w:rPr>
        <w:t xml:space="preserve"> is limited to</w:t>
      </w:r>
      <w:r w:rsidR="00022A48">
        <w:rPr>
          <w:rFonts w:ascii="Times New Roman" w:eastAsia="宋体" w:hAnsi="Times New Roman" w:cs="Times New Roman" w:hint="eastAsia"/>
          <w:sz w:val="24"/>
          <w:szCs w:val="24"/>
          <w:lang w:eastAsia="zh-CN"/>
        </w:rPr>
        <w:t xml:space="preserve"> </w:t>
      </w:r>
      <w:r w:rsidR="00CB3DC4">
        <w:rPr>
          <w:rFonts w:ascii="Times New Roman" w:eastAsia="宋体" w:hAnsi="Times New Roman" w:cs="Times New Roman" w:hint="eastAsia"/>
          <w:sz w:val="24"/>
          <w:szCs w:val="24"/>
          <w:lang w:eastAsia="zh-CN"/>
        </w:rPr>
        <w:t>t</w:t>
      </w:r>
      <w:r w:rsidR="00181C58" w:rsidRPr="00022A48">
        <w:rPr>
          <w:rFonts w:ascii="Times New Roman" w:hAnsi="Times New Roman" w:cs="Times New Roman"/>
          <w:sz w:val="24"/>
          <w:szCs w:val="24"/>
        </w:rPr>
        <w:t xml:space="preserve">he fixed-satellite service </w:t>
      </w:r>
      <w:r w:rsidR="00C12B14">
        <w:rPr>
          <w:rFonts w:ascii="Times New Roman" w:eastAsia="宋体" w:hAnsi="Times New Roman" w:cs="Times New Roman"/>
          <w:sz w:val="24"/>
          <w:szCs w:val="24"/>
          <w:lang w:eastAsia="zh-CN"/>
        </w:rPr>
        <w:t>which</w:t>
      </w:r>
      <w:r w:rsidR="00C12B14" w:rsidRPr="00022A48">
        <w:rPr>
          <w:rFonts w:ascii="Times New Roman" w:hAnsi="Times New Roman" w:cs="Times New Roman"/>
          <w:sz w:val="24"/>
          <w:szCs w:val="24"/>
        </w:rPr>
        <w:t xml:space="preserve"> </w:t>
      </w:r>
      <w:r w:rsidR="00181C58" w:rsidRPr="00022A48">
        <w:rPr>
          <w:rFonts w:ascii="Times New Roman" w:hAnsi="Times New Roman" w:cs="Times New Roman"/>
          <w:sz w:val="24"/>
          <w:szCs w:val="24"/>
        </w:rPr>
        <w:t xml:space="preserve">earth stations </w:t>
      </w:r>
      <w:r w:rsidR="002B7F18" w:rsidRPr="00022A48">
        <w:rPr>
          <w:rFonts w:ascii="Times New Roman" w:hAnsi="Times New Roman" w:cs="Times New Roman"/>
          <w:sz w:val="24"/>
          <w:szCs w:val="24"/>
        </w:rPr>
        <w:t>antenna diameter</w:t>
      </w:r>
      <w:r w:rsidR="002B7F18">
        <w:rPr>
          <w:rFonts w:ascii="Times New Roman" w:eastAsia="宋体" w:hAnsi="Times New Roman" w:cs="Times New Roman" w:hint="eastAsia"/>
          <w:sz w:val="24"/>
          <w:szCs w:val="24"/>
          <w:lang w:eastAsia="zh-CN"/>
        </w:rPr>
        <w:t xml:space="preserve"> is equal to or bigger than </w:t>
      </w:r>
      <w:r w:rsidR="002B7F18" w:rsidRPr="00022A48">
        <w:rPr>
          <w:rFonts w:ascii="Times New Roman" w:hAnsi="Times New Roman" w:cs="Times New Roman"/>
          <w:sz w:val="24"/>
          <w:szCs w:val="24"/>
        </w:rPr>
        <w:t>4.5 meters</w:t>
      </w:r>
      <w:r w:rsidR="000C6681">
        <w:rPr>
          <w:rFonts w:ascii="Times New Roman" w:eastAsia="宋体" w:hAnsi="Times New Roman" w:cs="Times New Roman" w:hint="eastAsia"/>
          <w:sz w:val="24"/>
          <w:szCs w:val="24"/>
          <w:lang w:eastAsia="zh-CN"/>
        </w:rPr>
        <w:t xml:space="preserve">, instead of </w:t>
      </w:r>
      <w:r w:rsidR="00C12B14">
        <w:rPr>
          <w:rFonts w:ascii="Times New Roman" w:eastAsia="宋体" w:hAnsi="Times New Roman" w:cs="Times New Roman" w:hint="eastAsia"/>
          <w:sz w:val="24"/>
          <w:szCs w:val="24"/>
          <w:lang w:eastAsia="zh-CN"/>
        </w:rPr>
        <w:t xml:space="preserve">using </w:t>
      </w:r>
      <w:r w:rsidR="00C12B14">
        <w:rPr>
          <w:rFonts w:ascii="Times New Roman" w:eastAsia="宋体" w:hAnsi="Times New Roman" w:cs="Times New Roman"/>
          <w:sz w:val="24"/>
          <w:szCs w:val="24"/>
          <w:lang w:eastAsia="zh-CN"/>
        </w:rPr>
        <w:t>“</w:t>
      </w:r>
      <w:r w:rsidR="00C12B14">
        <w:rPr>
          <w:rFonts w:ascii="Times New Roman" w:eastAsia="宋体" w:hAnsi="Times New Roman" w:cs="Times New Roman" w:hint="eastAsia"/>
          <w:sz w:val="24"/>
          <w:szCs w:val="24"/>
          <w:lang w:eastAsia="zh-CN"/>
        </w:rPr>
        <w:t>gateway links</w:t>
      </w:r>
      <w:r w:rsidR="00C12B14">
        <w:rPr>
          <w:rFonts w:ascii="Times New Roman" w:eastAsia="宋体" w:hAnsi="Times New Roman" w:cs="Times New Roman"/>
          <w:sz w:val="24"/>
          <w:szCs w:val="24"/>
          <w:lang w:eastAsia="zh-CN"/>
        </w:rPr>
        <w:t>”</w:t>
      </w:r>
      <w:r w:rsidR="00C12B14">
        <w:rPr>
          <w:rFonts w:ascii="Times New Roman" w:eastAsia="宋体" w:hAnsi="Times New Roman" w:cs="Times New Roman" w:hint="eastAsia"/>
          <w:sz w:val="24"/>
          <w:szCs w:val="24"/>
          <w:lang w:eastAsia="zh-CN"/>
        </w:rPr>
        <w:t>.</w:t>
      </w:r>
    </w:p>
    <w:p w:rsidR="008742F3" w:rsidRDefault="00EA1B34" w:rsidP="00FF5F34">
      <w:pPr>
        <w:pStyle w:val="a3"/>
        <w:numPr>
          <w:ilvl w:val="0"/>
          <w:numId w:val="1"/>
        </w:numPr>
        <w:suppressAutoHyphens/>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EA2017" w:rsidRPr="00EA2017" w:rsidRDefault="00BB4E14" w:rsidP="00FF5F34">
      <w:pPr>
        <w:suppressAutoHyphens/>
        <w:wordWrap/>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18 (</w:t>
      </w:r>
      <w:r w:rsidR="00EA2017" w:rsidRPr="00EA2017">
        <w:rPr>
          <w:rFonts w:ascii="Times New Roman" w:eastAsia="宋体" w:hAnsi="Times New Roman" w:cs="Times New Roman" w:hint="eastAsia"/>
          <w:b/>
          <w:sz w:val="24"/>
          <w:szCs w:val="24"/>
          <w:lang w:eastAsia="zh-CN"/>
        </w:rPr>
        <w:t>WMO</w:t>
      </w:r>
      <w:r>
        <w:rPr>
          <w:rFonts w:ascii="Times New Roman" w:eastAsia="宋体" w:hAnsi="Times New Roman" w:cs="Times New Roman"/>
          <w:b/>
          <w:sz w:val="24"/>
          <w:szCs w:val="24"/>
          <w:lang w:eastAsia="zh-CN"/>
        </w:rPr>
        <w:t>)</w:t>
      </w:r>
      <w:r w:rsidR="00EA2017" w:rsidRPr="00EA2017">
        <w:rPr>
          <w:rFonts w:ascii="Times New Roman" w:eastAsia="宋体" w:hAnsi="Times New Roman" w:cs="Times New Roman" w:hint="eastAsia"/>
          <w:b/>
          <w:sz w:val="24"/>
          <w:szCs w:val="24"/>
          <w:lang w:eastAsia="zh-CN"/>
        </w:rPr>
        <w:t>:</w:t>
      </w:r>
    </w:p>
    <w:p w:rsidR="00EA2017" w:rsidRPr="00797F19" w:rsidRDefault="00EA2017" w:rsidP="00EA2017">
      <w:pPr>
        <w:suppressAutoHyphens/>
        <w:wordWrap/>
        <w:jc w:val="left"/>
        <w:rPr>
          <w:rFonts w:ascii="Times New Roman" w:eastAsia="宋体" w:hAnsi="Times New Roman" w:cs="Times New Roman"/>
          <w:sz w:val="24"/>
          <w:szCs w:val="24"/>
          <w:lang w:eastAsia="zh-CN"/>
        </w:rPr>
      </w:pPr>
      <w:r w:rsidRPr="00EA2017">
        <w:rPr>
          <w:rFonts w:ascii="Times New Roman" w:hAnsi="Times New Roman" w:cs="Times New Roman"/>
          <w:sz w:val="24"/>
          <w:szCs w:val="24"/>
        </w:rPr>
        <w:t>WMO is not opposed to the possible allocation of the frequency band 51.4-52.4 GHz to the FSS (E-s) provided that protection of EESS (passive) in the bands 50.2-50.4 GHz and 52.6-54.25 GHz is ensured.</w:t>
      </w:r>
    </w:p>
    <w:p w:rsidR="00EA2017" w:rsidRPr="00797F19" w:rsidRDefault="00EA2017" w:rsidP="00EA2017">
      <w:pPr>
        <w:suppressAutoHyphens/>
        <w:wordWrap/>
        <w:jc w:val="left"/>
        <w:rPr>
          <w:rFonts w:ascii="Times New Roman" w:eastAsia="宋体" w:hAnsi="Times New Roman" w:cs="Times New Roman"/>
          <w:sz w:val="24"/>
          <w:szCs w:val="24"/>
          <w:lang w:eastAsia="zh-CN"/>
        </w:rPr>
      </w:pPr>
      <w:r w:rsidRPr="00EA2017">
        <w:rPr>
          <w:rFonts w:ascii="Times New Roman" w:hAnsi="Times New Roman" w:cs="Times New Roman"/>
          <w:sz w:val="24"/>
          <w:szCs w:val="24"/>
        </w:rPr>
        <w:t>WMO requests that the necessary FSS unwanted emission limits be established to ensure the protection of all current and future EESS (passive) sensors. This may be accomplished by the establishment of appropriate limits in Resolution 750 (rev. WRC-15).</w:t>
      </w:r>
    </w:p>
    <w:p w:rsidR="00EA2017" w:rsidRPr="00EA2017" w:rsidRDefault="00EA2017" w:rsidP="00EA2017">
      <w:pPr>
        <w:suppressAutoHyphens/>
        <w:wordWrap/>
        <w:jc w:val="left"/>
        <w:rPr>
          <w:rFonts w:ascii="Times New Roman" w:hAnsi="Times New Roman" w:cs="Times New Roman"/>
          <w:sz w:val="24"/>
          <w:szCs w:val="24"/>
        </w:rPr>
      </w:pPr>
      <w:r w:rsidRPr="00EA2017">
        <w:rPr>
          <w:rFonts w:ascii="Times New Roman" w:hAnsi="Times New Roman" w:cs="Times New Roman"/>
          <w:sz w:val="24"/>
          <w:szCs w:val="24"/>
        </w:rPr>
        <w:t>Furthermore, WMO would appreciate the development of a solution to ensure the continued operation of the ground-based radiometers in the 50.4-51.4 GHz frequency band.</w:t>
      </w:r>
    </w:p>
    <w:p w:rsidR="004D7CC0" w:rsidRPr="00A33D29" w:rsidRDefault="00BB4E14" w:rsidP="00FF5F34">
      <w:pPr>
        <w:suppressAutoHyphens/>
        <w:wordWrap/>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23 (</w:t>
      </w:r>
      <w:r w:rsidR="00797F19" w:rsidRPr="00A33D29">
        <w:rPr>
          <w:rFonts w:ascii="Times New Roman" w:eastAsia="宋体" w:hAnsi="Times New Roman" w:cs="Times New Roman" w:hint="eastAsia"/>
          <w:b/>
          <w:sz w:val="24"/>
          <w:szCs w:val="24"/>
          <w:lang w:eastAsia="zh-CN"/>
        </w:rPr>
        <w:t>IUCAF</w:t>
      </w:r>
      <w:r>
        <w:rPr>
          <w:rFonts w:ascii="Times New Roman" w:eastAsia="宋体" w:hAnsi="Times New Roman" w:cs="Times New Roman"/>
          <w:b/>
          <w:sz w:val="24"/>
          <w:szCs w:val="24"/>
          <w:lang w:eastAsia="zh-CN"/>
        </w:rPr>
        <w:t xml:space="preserve"> </w:t>
      </w:r>
      <w:r w:rsidR="00A33D29" w:rsidRPr="00A33D29">
        <w:rPr>
          <w:rFonts w:ascii="Times New Roman" w:eastAsia="宋体" w:hAnsi="Times New Roman" w:cs="Times New Roman"/>
          <w:b/>
          <w:sz w:val="24"/>
          <w:szCs w:val="24"/>
          <w:lang w:eastAsia="zh-CN"/>
        </w:rPr>
        <w:t>the Scientific Committee on Frequency Allocations for Radio Astronomy and Space Science</w:t>
      </w:r>
      <w:r w:rsidR="00A33D29" w:rsidRPr="00A33D29">
        <w:rPr>
          <w:rFonts w:ascii="Times New Roman" w:eastAsia="宋体" w:hAnsi="Times New Roman" w:cs="Times New Roman" w:hint="eastAsia"/>
          <w:b/>
          <w:sz w:val="24"/>
          <w:szCs w:val="24"/>
          <w:lang w:eastAsia="zh-CN"/>
        </w:rPr>
        <w:t>)</w:t>
      </w:r>
      <w:r w:rsidR="00797F19" w:rsidRPr="00A33D29">
        <w:rPr>
          <w:rFonts w:ascii="Times New Roman" w:eastAsia="宋体" w:hAnsi="Times New Roman" w:cs="Times New Roman" w:hint="eastAsia"/>
          <w:b/>
          <w:sz w:val="24"/>
          <w:szCs w:val="24"/>
          <w:lang w:eastAsia="zh-CN"/>
        </w:rPr>
        <w:t>:</w:t>
      </w:r>
    </w:p>
    <w:p w:rsidR="00BD6888" w:rsidRPr="00DB449E" w:rsidRDefault="009B6289" w:rsidP="00B2136A">
      <w:pPr>
        <w:suppressAutoHyphens/>
        <w:wordWrap/>
        <w:jc w:val="left"/>
        <w:rPr>
          <w:rFonts w:ascii="Times New Roman" w:eastAsia="宋体" w:hAnsi="Times New Roman" w:cs="Times New Roman"/>
          <w:sz w:val="24"/>
          <w:szCs w:val="24"/>
          <w:lang w:eastAsia="zh-CN"/>
        </w:rPr>
      </w:pPr>
      <w:r w:rsidRPr="009B6289">
        <w:rPr>
          <w:rFonts w:ascii="Times New Roman" w:hAnsi="Times New Roman" w:cs="Times New Roman" w:hint="eastAsia"/>
          <w:sz w:val="24"/>
          <w:szCs w:val="24"/>
        </w:rPr>
        <w:t>IUCAF</w:t>
      </w:r>
      <w:r w:rsidR="00B2136A" w:rsidRPr="00022A48">
        <w:rPr>
          <w:rFonts w:ascii="Times New Roman" w:hAnsi="Times New Roman" w:cs="Times New Roman" w:hint="eastAsia"/>
          <w:sz w:val="24"/>
          <w:szCs w:val="24"/>
        </w:rPr>
        <w:t xml:space="preserve"> input document</w:t>
      </w:r>
      <w:r w:rsidR="00B2136A" w:rsidRPr="00B2136A">
        <w:rPr>
          <w:rFonts w:ascii="Times New Roman" w:hAnsi="Times New Roman" w:cs="Times New Roman" w:hint="eastAsia"/>
          <w:sz w:val="24"/>
          <w:szCs w:val="24"/>
        </w:rPr>
        <w:t>s</w:t>
      </w:r>
      <w:r w:rsidR="00B2136A">
        <w:rPr>
          <w:rFonts w:ascii="Times New Roman" w:hAnsi="Times New Roman" w:cs="Times New Roman" w:hint="eastAsia"/>
          <w:sz w:val="24"/>
          <w:szCs w:val="24"/>
        </w:rPr>
        <w:t xml:space="preserve"> propose</w:t>
      </w:r>
      <w:r w:rsidR="00B2136A" w:rsidRPr="00B2136A">
        <w:rPr>
          <w:rFonts w:ascii="Times New Roman" w:hAnsi="Times New Roman" w:cs="Times New Roman" w:hint="eastAsia"/>
          <w:sz w:val="24"/>
          <w:szCs w:val="24"/>
        </w:rPr>
        <w:t xml:space="preserve"> to reflect the </w:t>
      </w:r>
      <w:r w:rsidR="00B2136A" w:rsidRPr="00B2136A">
        <w:rPr>
          <w:rFonts w:ascii="Times New Roman" w:hAnsi="Times New Roman" w:cs="Times New Roman"/>
          <w:sz w:val="24"/>
          <w:szCs w:val="24"/>
        </w:rPr>
        <w:t>size of coordination distances</w:t>
      </w:r>
      <w:r w:rsidR="00B2136A">
        <w:rPr>
          <w:rFonts w:ascii="Times New Roman" w:eastAsia="宋体" w:hAnsi="Times New Roman" w:cs="Times New Roman" w:hint="eastAsia"/>
          <w:sz w:val="24"/>
          <w:szCs w:val="24"/>
          <w:lang w:eastAsia="zh-CN"/>
        </w:rPr>
        <w:t xml:space="preserve"> </w:t>
      </w:r>
      <w:r w:rsidR="00DE4BBB" w:rsidRPr="00B2136A">
        <w:rPr>
          <w:rFonts w:ascii="Times New Roman" w:hAnsi="Times New Roman" w:cs="Times New Roman"/>
          <w:sz w:val="24"/>
          <w:szCs w:val="24"/>
        </w:rPr>
        <w:t>needed to protect RAS</w:t>
      </w:r>
      <w:r w:rsidR="00DE4BBB">
        <w:rPr>
          <w:rFonts w:ascii="Times New Roman" w:eastAsia="宋体" w:hAnsi="Times New Roman" w:cs="Times New Roman" w:hint="eastAsia"/>
          <w:sz w:val="24"/>
          <w:szCs w:val="24"/>
          <w:lang w:eastAsia="zh-CN"/>
        </w:rPr>
        <w:t xml:space="preserve"> </w:t>
      </w:r>
      <w:r w:rsidR="00B2136A">
        <w:rPr>
          <w:rFonts w:ascii="Times New Roman" w:eastAsia="宋体" w:hAnsi="Times New Roman" w:cs="Times New Roman" w:hint="eastAsia"/>
          <w:sz w:val="24"/>
          <w:szCs w:val="24"/>
          <w:lang w:eastAsia="zh-CN"/>
        </w:rPr>
        <w:t>(10-100k</w:t>
      </w:r>
      <w:r w:rsidR="00B2136A" w:rsidRPr="00DB449E">
        <w:rPr>
          <w:rFonts w:ascii="Times New Roman" w:hAnsi="Times New Roman" w:cs="Times New Roman" w:hint="eastAsia"/>
          <w:sz w:val="24"/>
          <w:szCs w:val="24"/>
        </w:rPr>
        <w:t>m)</w:t>
      </w:r>
      <w:r w:rsidR="00DE4BBB" w:rsidRPr="00DB449E">
        <w:rPr>
          <w:rFonts w:ascii="Times New Roman" w:hAnsi="Times New Roman" w:cs="Times New Roman" w:hint="eastAsia"/>
          <w:sz w:val="24"/>
          <w:szCs w:val="24"/>
        </w:rPr>
        <w:t xml:space="preserve"> </w:t>
      </w:r>
      <w:r w:rsidR="00B2136A" w:rsidRPr="00B2136A">
        <w:rPr>
          <w:rFonts w:ascii="Times New Roman" w:hAnsi="Times New Roman" w:cs="Times New Roman" w:hint="eastAsia"/>
          <w:sz w:val="24"/>
          <w:szCs w:val="24"/>
        </w:rPr>
        <w:t xml:space="preserve">in </w:t>
      </w:r>
      <w:r w:rsidR="00DB449E" w:rsidRPr="00DB449E">
        <w:rPr>
          <w:rFonts w:ascii="Times New Roman" w:hAnsi="Times New Roman" w:cs="Times New Roman"/>
          <w:sz w:val="24"/>
          <w:szCs w:val="24"/>
        </w:rPr>
        <w:t>compatibility studies</w:t>
      </w:r>
      <w:r w:rsidR="00DB449E" w:rsidRPr="00B2136A">
        <w:rPr>
          <w:rFonts w:ascii="Times New Roman" w:hAnsi="Times New Roman" w:cs="Times New Roman"/>
          <w:sz w:val="24"/>
          <w:szCs w:val="24"/>
        </w:rPr>
        <w:t xml:space="preserve"> </w:t>
      </w:r>
      <w:hyperlink r:id="rId7" w:history="1">
        <w:r w:rsidR="00B2136A" w:rsidRPr="00B2136A">
          <w:rPr>
            <w:rFonts w:ascii="Times New Roman" w:hAnsi="Times New Roman" w:cs="Times New Roman"/>
            <w:sz w:val="24"/>
            <w:szCs w:val="24"/>
          </w:rPr>
          <w:t xml:space="preserve">PRELIMINARY DRAFT NEW REPORT ITU-R S.[SPECTRUM_SHARING] </w:t>
        </w:r>
      </w:hyperlink>
      <w:r w:rsidR="00DB449E" w:rsidRPr="00DB449E">
        <w:rPr>
          <w:rFonts w:ascii="Times New Roman" w:hAnsi="Times New Roman" w:cs="Times New Roman"/>
          <w:sz w:val="24"/>
          <w:szCs w:val="24"/>
        </w:rPr>
        <w:t>(4A/826 Annex 3)</w:t>
      </w:r>
      <w:r w:rsidR="00DB449E">
        <w:rPr>
          <w:rFonts w:ascii="Times New Roman" w:eastAsia="宋体" w:hAnsi="Times New Roman" w:cs="Times New Roman" w:hint="eastAsia"/>
          <w:sz w:val="24"/>
          <w:szCs w:val="24"/>
          <w:lang w:eastAsia="zh-CN"/>
        </w:rPr>
        <w:t>.</w:t>
      </w:r>
    </w:p>
    <w:p w:rsidR="00BD6888" w:rsidRDefault="00BB4E14" w:rsidP="00FF5F34">
      <w:pPr>
        <w:suppressAutoHyphens/>
        <w:wordWrap/>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lastRenderedPageBreak/>
        <w:t>106 (</w:t>
      </w:r>
      <w:r w:rsidR="00BD6888" w:rsidRPr="006009CF">
        <w:rPr>
          <w:rFonts w:ascii="Times New Roman" w:eastAsia="宋体" w:hAnsi="Times New Roman" w:cs="Times New Roman" w:hint="eastAsia"/>
          <w:b/>
          <w:sz w:val="24"/>
          <w:szCs w:val="24"/>
          <w:lang w:eastAsia="zh-CN"/>
        </w:rPr>
        <w:t>F</w:t>
      </w:r>
      <w:r>
        <w:rPr>
          <w:rFonts w:ascii="Times New Roman" w:eastAsia="宋体" w:hAnsi="Times New Roman" w:cs="Times New Roman"/>
          <w:b/>
          <w:sz w:val="24"/>
          <w:szCs w:val="24"/>
          <w:lang w:eastAsia="zh-CN"/>
        </w:rPr>
        <w:t>)</w:t>
      </w:r>
      <w:r w:rsidR="00BD6888" w:rsidRPr="006009CF">
        <w:rPr>
          <w:rFonts w:ascii="Times New Roman" w:eastAsia="宋体" w:hAnsi="Times New Roman" w:cs="Times New Roman" w:hint="eastAsia"/>
          <w:b/>
          <w:sz w:val="24"/>
          <w:szCs w:val="24"/>
          <w:lang w:eastAsia="zh-CN"/>
        </w:rPr>
        <w:t>:</w:t>
      </w:r>
      <w:r w:rsidR="0045248B">
        <w:rPr>
          <w:rFonts w:ascii="Times New Roman" w:eastAsia="宋体" w:hAnsi="Times New Roman" w:cs="Times New Roman" w:hint="eastAsia"/>
          <w:b/>
          <w:sz w:val="24"/>
          <w:szCs w:val="24"/>
          <w:lang w:eastAsia="zh-CN"/>
        </w:rPr>
        <w:t xml:space="preserve"> </w:t>
      </w:r>
    </w:p>
    <w:p w:rsidR="004D7CC0" w:rsidRDefault="0045248B" w:rsidP="00FF5F34">
      <w:pPr>
        <w:suppressAutoHyphens/>
        <w:wordWrap/>
        <w:rPr>
          <w:rFonts w:ascii="Times New Roman" w:eastAsia="宋体" w:hAnsi="Times New Roman" w:cs="Times New Roman"/>
          <w:sz w:val="24"/>
          <w:szCs w:val="24"/>
          <w:lang w:eastAsia="zh-CN"/>
        </w:rPr>
      </w:pPr>
      <w:r w:rsidRPr="0045248B">
        <w:rPr>
          <w:rFonts w:ascii="Times New Roman" w:hAnsi="Times New Roman" w:cs="Times New Roman" w:hint="eastAsia"/>
          <w:sz w:val="24"/>
          <w:szCs w:val="24"/>
        </w:rPr>
        <w:t xml:space="preserve">France </w:t>
      </w:r>
      <w:r w:rsidRPr="00022A48">
        <w:rPr>
          <w:rFonts w:ascii="Times New Roman" w:hAnsi="Times New Roman" w:cs="Times New Roman" w:hint="eastAsia"/>
          <w:sz w:val="24"/>
          <w:szCs w:val="24"/>
        </w:rPr>
        <w:t>input document</w:t>
      </w:r>
      <w:r w:rsidRPr="0045248B">
        <w:rPr>
          <w:rFonts w:ascii="Times New Roman" w:hAnsi="Times New Roman" w:cs="Times New Roman" w:hint="eastAsia"/>
          <w:sz w:val="24"/>
          <w:szCs w:val="24"/>
        </w:rPr>
        <w:t xml:space="preserve"> </w:t>
      </w:r>
      <w:r>
        <w:rPr>
          <w:rFonts w:ascii="Times New Roman" w:hAnsi="Times New Roman" w:cs="Times New Roman" w:hint="eastAsia"/>
          <w:sz w:val="24"/>
          <w:szCs w:val="24"/>
        </w:rPr>
        <w:t>propose</w:t>
      </w:r>
      <w:r w:rsidRPr="0045248B">
        <w:rPr>
          <w:rFonts w:ascii="Times New Roman" w:hAnsi="Times New Roman" w:cs="Times New Roman" w:hint="eastAsia"/>
          <w:sz w:val="24"/>
          <w:szCs w:val="24"/>
        </w:rPr>
        <w:t>s</w:t>
      </w:r>
      <w:r w:rsidRPr="00B2136A">
        <w:rPr>
          <w:rFonts w:ascii="Times New Roman" w:hAnsi="Times New Roman" w:cs="Times New Roman" w:hint="eastAsia"/>
          <w:sz w:val="24"/>
          <w:szCs w:val="24"/>
        </w:rPr>
        <w:t xml:space="preserve"> to</w:t>
      </w:r>
      <w:r w:rsidRPr="0045248B">
        <w:rPr>
          <w:rFonts w:ascii="Times New Roman" w:hAnsi="Times New Roman" w:cs="Times New Roman" w:hint="eastAsia"/>
          <w:sz w:val="24"/>
          <w:szCs w:val="24"/>
        </w:rPr>
        <w:t xml:space="preserve"> </w:t>
      </w:r>
      <w:r>
        <w:rPr>
          <w:rFonts w:ascii="Times New Roman" w:eastAsia="宋体" w:hAnsi="Times New Roman" w:cs="Times New Roman" w:hint="eastAsia"/>
          <w:sz w:val="24"/>
          <w:szCs w:val="24"/>
          <w:lang w:eastAsia="zh-CN"/>
        </w:rPr>
        <w:t xml:space="preserve">remain the worst case limits for </w:t>
      </w:r>
      <w:r w:rsidRPr="0045248B">
        <w:rPr>
          <w:rFonts w:ascii="Times New Roman" w:hAnsi="Times New Roman" w:cs="Times New Roman"/>
          <w:sz w:val="24"/>
          <w:szCs w:val="24"/>
        </w:rPr>
        <w:t>Option 1A</w:t>
      </w:r>
      <w:r w:rsidR="006009CF">
        <w:rPr>
          <w:rFonts w:ascii="Times New Roman" w:eastAsia="宋体" w:hAnsi="Times New Roman" w:cs="Times New Roman" w:hint="eastAsia"/>
          <w:sz w:val="24"/>
          <w:szCs w:val="24"/>
          <w:lang w:eastAsia="zh-CN"/>
        </w:rPr>
        <w:t xml:space="preserve"> which </w:t>
      </w:r>
      <w:r>
        <w:rPr>
          <w:rFonts w:ascii="Times New Roman" w:eastAsia="宋体" w:hAnsi="Times New Roman" w:cs="Times New Roman" w:hint="eastAsia"/>
          <w:sz w:val="24"/>
          <w:szCs w:val="24"/>
          <w:lang w:eastAsia="zh-CN"/>
        </w:rPr>
        <w:t>protect</w:t>
      </w:r>
      <w:r w:rsidR="006009CF">
        <w:rPr>
          <w:rFonts w:ascii="Times New Roman" w:eastAsia="宋体" w:hAnsi="Times New Roman" w:cs="Times New Roman" w:hint="eastAsia"/>
          <w:sz w:val="24"/>
          <w:szCs w:val="24"/>
          <w:lang w:eastAsia="zh-CN"/>
        </w:rPr>
        <w:t>s</w:t>
      </w:r>
      <w:r>
        <w:rPr>
          <w:rFonts w:ascii="Times New Roman" w:eastAsia="宋体" w:hAnsi="Times New Roman" w:cs="Times New Roman" w:hint="eastAsia"/>
          <w:sz w:val="24"/>
          <w:szCs w:val="24"/>
          <w:lang w:eastAsia="zh-CN"/>
        </w:rPr>
        <w:t xml:space="preserve"> </w:t>
      </w:r>
      <w:r w:rsidR="006009CF">
        <w:rPr>
          <w:rFonts w:ascii="Times New Roman" w:eastAsia="宋体" w:hAnsi="Times New Roman" w:cs="Times New Roman" w:hint="eastAsia"/>
          <w:sz w:val="24"/>
          <w:szCs w:val="24"/>
          <w:lang w:eastAsia="zh-CN"/>
        </w:rPr>
        <w:t xml:space="preserve">NGSO </w:t>
      </w:r>
      <w:r>
        <w:rPr>
          <w:rFonts w:ascii="Times New Roman" w:eastAsia="宋体" w:hAnsi="Times New Roman" w:cs="Times New Roman" w:hint="eastAsia"/>
          <w:sz w:val="24"/>
          <w:szCs w:val="24"/>
          <w:lang w:eastAsia="zh-CN"/>
        </w:rPr>
        <w:t>EESS (passive) and delete the range of the limits</w:t>
      </w:r>
      <w:r w:rsidR="006009CF">
        <w:rPr>
          <w:rFonts w:ascii="Times New Roman" w:eastAsia="宋体" w:hAnsi="Times New Roman" w:cs="Times New Roman" w:hint="eastAsia"/>
          <w:sz w:val="24"/>
          <w:szCs w:val="24"/>
          <w:lang w:eastAsia="zh-CN"/>
        </w:rPr>
        <w:t xml:space="preserve">, and remove Option 1B which protects GSO EESS (passive) because it </w:t>
      </w:r>
      <w:r w:rsidR="006009CF" w:rsidRPr="006009CF">
        <w:rPr>
          <w:rFonts w:ascii="Times New Roman" w:eastAsia="宋体" w:hAnsi="Times New Roman" w:cs="Times New Roman"/>
          <w:sz w:val="24"/>
          <w:szCs w:val="24"/>
          <w:lang w:eastAsia="zh-CN"/>
        </w:rPr>
        <w:t>raises challenges difficult to overcome in time for the WRC-19 given that it involves coordination requirements between different services in adjacent bands.</w:t>
      </w:r>
    </w:p>
    <w:p w:rsidR="00432B3F" w:rsidRDefault="00BB4E14" w:rsidP="00FF5F34">
      <w:pPr>
        <w:suppressAutoHyphens/>
        <w:wordWrap/>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123 (</w:t>
      </w:r>
      <w:r w:rsidR="00432B3F" w:rsidRPr="00432B3F">
        <w:rPr>
          <w:rFonts w:ascii="Times New Roman" w:eastAsia="宋体" w:hAnsi="Times New Roman" w:cs="Times New Roman" w:hint="eastAsia"/>
          <w:b/>
          <w:sz w:val="24"/>
          <w:szCs w:val="24"/>
          <w:lang w:eastAsia="zh-CN"/>
        </w:rPr>
        <w:t>China</w:t>
      </w:r>
      <w:r>
        <w:rPr>
          <w:rFonts w:ascii="Times New Roman" w:eastAsia="宋体" w:hAnsi="Times New Roman" w:cs="Times New Roman"/>
          <w:b/>
          <w:sz w:val="24"/>
          <w:szCs w:val="24"/>
          <w:lang w:eastAsia="zh-CN"/>
        </w:rPr>
        <w:t>)</w:t>
      </w:r>
      <w:bookmarkStart w:id="0" w:name="_GoBack"/>
      <w:bookmarkEnd w:id="0"/>
      <w:r w:rsidR="00432B3F">
        <w:rPr>
          <w:rFonts w:ascii="Times New Roman" w:eastAsia="宋体" w:hAnsi="Times New Roman" w:cs="Times New Roman" w:hint="eastAsia"/>
          <w:b/>
          <w:sz w:val="24"/>
          <w:szCs w:val="24"/>
          <w:lang w:eastAsia="zh-CN"/>
        </w:rPr>
        <w:t>:</w:t>
      </w:r>
    </w:p>
    <w:p w:rsidR="00432B3F" w:rsidRPr="00432B3F" w:rsidRDefault="00432B3F" w:rsidP="00FF5F34">
      <w:pPr>
        <w:suppressAutoHyphens/>
        <w:wordWrap/>
        <w:rPr>
          <w:rFonts w:ascii="Times New Roman" w:eastAsia="宋体" w:hAnsi="Times New Roman" w:cs="Times New Roman"/>
          <w:sz w:val="24"/>
          <w:szCs w:val="24"/>
          <w:lang w:eastAsia="zh-CN"/>
        </w:rPr>
      </w:pPr>
      <w:r w:rsidRPr="00432B3F">
        <w:rPr>
          <w:rFonts w:ascii="Times New Roman" w:eastAsia="宋体" w:hAnsi="Times New Roman" w:cs="Times New Roman" w:hint="eastAsia"/>
          <w:sz w:val="24"/>
          <w:szCs w:val="24"/>
          <w:lang w:eastAsia="zh-CN"/>
        </w:rPr>
        <w:t>China</w:t>
      </w:r>
      <w:r>
        <w:rPr>
          <w:rFonts w:ascii="Times New Roman" w:eastAsia="宋体" w:hAnsi="Times New Roman" w:cs="Times New Roman" w:hint="eastAsia"/>
          <w:sz w:val="24"/>
          <w:szCs w:val="24"/>
          <w:lang w:eastAsia="zh-CN"/>
        </w:rPr>
        <w:t xml:space="preserve"> input document </w:t>
      </w:r>
      <w:r w:rsidRPr="00432B3F">
        <w:rPr>
          <w:rFonts w:ascii="Times New Roman" w:eastAsia="宋体" w:hAnsi="Times New Roman" w:cs="Times New Roman" w:hint="eastAsia"/>
          <w:sz w:val="24"/>
          <w:szCs w:val="24"/>
          <w:lang w:eastAsia="zh-CN"/>
        </w:rPr>
        <w:t>proposes</w:t>
      </w:r>
      <w:r>
        <w:rPr>
          <w:rFonts w:ascii="Times New Roman" w:eastAsia="宋体" w:hAnsi="Times New Roman" w:cs="Times New Roman" w:hint="eastAsia"/>
          <w:sz w:val="24"/>
          <w:szCs w:val="24"/>
          <w:lang w:eastAsia="zh-CN"/>
        </w:rPr>
        <w:t xml:space="preserve"> to do some modifications the Resolution 750 to protect the GSO EESS (passive) service working </w:t>
      </w:r>
      <w:r>
        <w:rPr>
          <w:rFonts w:ascii="Times New Roman" w:eastAsia="宋体" w:hAnsi="Times New Roman" w:cs="Times New Roman"/>
          <w:sz w:val="24"/>
          <w:szCs w:val="24"/>
          <w:lang w:eastAsia="zh-CN"/>
        </w:rPr>
        <w:t>in the</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sz w:val="24"/>
          <w:szCs w:val="24"/>
          <w:lang w:eastAsia="zh-CN"/>
        </w:rPr>
        <w:t>adjacent</w:t>
      </w:r>
      <w:r>
        <w:rPr>
          <w:rFonts w:ascii="Times New Roman" w:eastAsia="宋体" w:hAnsi="Times New Roman" w:cs="Times New Roman" w:hint="eastAsia"/>
          <w:sz w:val="24"/>
          <w:szCs w:val="24"/>
          <w:lang w:eastAsia="zh-CN"/>
        </w:rPr>
        <w:t xml:space="preserve"> band </w:t>
      </w:r>
      <w:r w:rsidRPr="00432B3F">
        <w:rPr>
          <w:rFonts w:ascii="Times New Roman" w:eastAsia="宋体" w:hAnsi="Times New Roman" w:cs="Times New Roman"/>
          <w:sz w:val="24"/>
          <w:szCs w:val="24"/>
          <w:lang w:eastAsia="zh-CN"/>
        </w:rPr>
        <w:t>52.6-54.25 GHz</w:t>
      </w:r>
      <w:r>
        <w:rPr>
          <w:rFonts w:ascii="Times New Roman" w:eastAsia="宋体" w:hAnsi="Times New Roman" w:cs="Times New Roman" w:hint="eastAsia"/>
          <w:sz w:val="24"/>
          <w:szCs w:val="24"/>
          <w:lang w:eastAsia="zh-CN"/>
        </w:rPr>
        <w:t>.</w:t>
      </w:r>
    </w:p>
    <w:p w:rsidR="00EA1B34" w:rsidRDefault="008742F3" w:rsidP="00FF5F34">
      <w:pPr>
        <w:pStyle w:val="a3"/>
        <w:numPr>
          <w:ilvl w:val="0"/>
          <w:numId w:val="1"/>
        </w:numPr>
        <w:suppressAutoHyphens/>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4D7CC0" w:rsidRDefault="004A21B2" w:rsidP="00FF5F34">
      <w:pPr>
        <w:suppressAutoHyphens/>
        <w:wordWrap/>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DG</w:t>
      </w:r>
      <w:r w:rsidR="007714A5">
        <w:rPr>
          <w:rFonts w:ascii="Times New Roman" w:eastAsia="宋体" w:hAnsi="Times New Roman" w:cs="Times New Roman" w:hint="eastAsia"/>
          <w:sz w:val="24"/>
          <w:szCs w:val="24"/>
          <w:lang w:eastAsia="zh-CN"/>
        </w:rPr>
        <w:t xml:space="preserve"> of </w:t>
      </w:r>
      <w:r>
        <w:rPr>
          <w:rFonts w:ascii="Times New Roman" w:eastAsia="宋体" w:hAnsi="Times New Roman" w:cs="Times New Roman" w:hint="eastAsia"/>
          <w:sz w:val="24"/>
          <w:szCs w:val="24"/>
          <w:lang w:eastAsia="zh-CN"/>
        </w:rPr>
        <w:t>Issue 9.1.9</w:t>
      </w:r>
      <w:r w:rsidR="00963AAF">
        <w:rPr>
          <w:rFonts w:ascii="Times New Roman" w:eastAsia="宋体" w:hAnsi="Times New Roman" w:cs="Times New Roman" w:hint="eastAsia"/>
          <w:sz w:val="24"/>
          <w:szCs w:val="24"/>
          <w:lang w:eastAsia="zh-CN"/>
        </w:rPr>
        <w:t xml:space="preserve"> met once </w:t>
      </w:r>
      <w:r w:rsidR="00063B2B">
        <w:rPr>
          <w:rFonts w:ascii="Times New Roman" w:eastAsia="宋体" w:hAnsi="Times New Roman" w:cs="Times New Roman" w:hint="eastAsia"/>
          <w:sz w:val="24"/>
          <w:szCs w:val="24"/>
          <w:lang w:eastAsia="zh-CN"/>
        </w:rPr>
        <w:t xml:space="preserve">on </w:t>
      </w:r>
      <w:r w:rsidR="00963AAF">
        <w:rPr>
          <w:rFonts w:ascii="Times New Roman" w:eastAsia="宋体" w:hAnsi="Times New Roman" w:cs="Times New Roman" w:hint="eastAsia"/>
          <w:sz w:val="24"/>
          <w:szCs w:val="24"/>
          <w:lang w:eastAsia="zh-CN"/>
        </w:rPr>
        <w:t>Monday</w:t>
      </w:r>
      <w:r w:rsidR="00063B2B">
        <w:rPr>
          <w:rFonts w:ascii="Times New Roman" w:eastAsia="宋体" w:hAnsi="Times New Roman" w:cs="Times New Roman" w:hint="eastAsia"/>
          <w:sz w:val="24"/>
          <w:szCs w:val="24"/>
          <w:lang w:eastAsia="zh-CN"/>
        </w:rPr>
        <w:t xml:space="preserve">. Since the absence of IUCAF and WMO </w:t>
      </w:r>
      <w:r w:rsidR="00B35A43">
        <w:rPr>
          <w:rFonts w:ascii="Times New Roman" w:eastAsia="宋体" w:hAnsi="Times New Roman" w:cs="Times New Roman" w:hint="eastAsia"/>
          <w:sz w:val="24"/>
          <w:szCs w:val="24"/>
          <w:lang w:eastAsia="zh-CN"/>
        </w:rPr>
        <w:t xml:space="preserve">delegates, only input documents from APT, France and China were introduced and discussed. </w:t>
      </w:r>
      <w:r w:rsidR="009D6EB9">
        <w:rPr>
          <w:rFonts w:ascii="Times New Roman" w:eastAsia="宋体" w:hAnsi="Times New Roman" w:cs="Times New Roman" w:hint="eastAsia"/>
          <w:sz w:val="24"/>
          <w:szCs w:val="24"/>
          <w:lang w:eastAsia="zh-CN"/>
        </w:rPr>
        <w:t xml:space="preserve">The modification to the CPM text proposed by APT was accepted by the meeting. Also the meeting agreed to delete Option 2A and accepted the </w:t>
      </w:r>
      <w:r w:rsidR="009D6EB9">
        <w:rPr>
          <w:rFonts w:ascii="Times New Roman" w:eastAsia="宋体" w:hAnsi="Times New Roman" w:cs="Times New Roman"/>
          <w:sz w:val="24"/>
          <w:szCs w:val="24"/>
          <w:lang w:eastAsia="zh-CN"/>
        </w:rPr>
        <w:t>modification</w:t>
      </w:r>
      <w:r w:rsidR="009D6EB9">
        <w:rPr>
          <w:rFonts w:ascii="Times New Roman" w:eastAsia="宋体" w:hAnsi="Times New Roman" w:cs="Times New Roman" w:hint="eastAsia"/>
          <w:sz w:val="24"/>
          <w:szCs w:val="24"/>
          <w:lang w:eastAsia="zh-CN"/>
        </w:rPr>
        <w:t xml:space="preserve"> to Resolution 750.</w:t>
      </w:r>
    </w:p>
    <w:p w:rsidR="009D6EB9" w:rsidRPr="006813F8" w:rsidRDefault="006813F8" w:rsidP="00FF5F34">
      <w:pPr>
        <w:suppressAutoHyphens/>
        <w:wordWrap/>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Next meeting is </w:t>
      </w:r>
      <w:r w:rsidRPr="006813F8">
        <w:rPr>
          <w:rFonts w:ascii="Times New Roman" w:eastAsia="宋体" w:hAnsi="Times New Roman" w:cs="Times New Roman"/>
          <w:sz w:val="24"/>
          <w:szCs w:val="24"/>
          <w:lang w:eastAsia="zh-CN"/>
        </w:rPr>
        <w:t>schedule</w:t>
      </w:r>
      <w:r>
        <w:rPr>
          <w:rFonts w:ascii="Times New Roman" w:eastAsia="宋体" w:hAnsi="Times New Roman" w:cs="Times New Roman" w:hint="eastAsia"/>
          <w:sz w:val="24"/>
          <w:szCs w:val="24"/>
          <w:lang w:eastAsia="zh-CN"/>
        </w:rPr>
        <w:t xml:space="preserve">d in the third session on Wednesday. Input documents from IUCAF and WMO will be introduced and the </w:t>
      </w:r>
      <w:r w:rsidRPr="006813F8">
        <w:rPr>
          <w:rFonts w:ascii="Times New Roman" w:eastAsia="宋体" w:hAnsi="Times New Roman" w:cs="Times New Roman"/>
          <w:sz w:val="24"/>
          <w:szCs w:val="24"/>
          <w:lang w:eastAsia="zh-CN"/>
        </w:rPr>
        <w:t>consolidation</w:t>
      </w:r>
      <w:r>
        <w:rPr>
          <w:rFonts w:ascii="Times New Roman" w:eastAsia="宋体" w:hAnsi="Times New Roman" w:cs="Times New Roman" w:hint="eastAsia"/>
          <w:sz w:val="24"/>
          <w:szCs w:val="24"/>
          <w:lang w:eastAsia="zh-CN"/>
        </w:rPr>
        <w:t xml:space="preserve"> CPM text will be discussed into details.</w:t>
      </w:r>
    </w:p>
    <w:p w:rsidR="008742F3" w:rsidRPr="006F5DD3" w:rsidRDefault="008742F3" w:rsidP="00FF5F34">
      <w:pPr>
        <w:pStyle w:val="a3"/>
        <w:numPr>
          <w:ilvl w:val="0"/>
          <w:numId w:val="1"/>
        </w:numPr>
        <w:suppressAutoHyphens/>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7714A5" w:rsidRDefault="007714A5" w:rsidP="00FF5F34">
      <w:pPr>
        <w:suppressAutoHyphens/>
        <w:wordWrap/>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None.</w:t>
      </w:r>
    </w:p>
    <w:p w:rsidR="004D7CC0" w:rsidRDefault="004D7CC0" w:rsidP="00FF5F34">
      <w:pPr>
        <w:suppressAutoHyphens/>
        <w:wordWrap/>
        <w:rPr>
          <w:rFonts w:ascii="Times New Roman" w:eastAsia="宋体" w:hAnsi="Times New Roman" w:cs="Times New Roman"/>
          <w:i/>
          <w:sz w:val="24"/>
          <w:szCs w:val="24"/>
          <w:lang w:eastAsia="zh-CN"/>
        </w:rPr>
      </w:pPr>
    </w:p>
    <w:p w:rsidR="006813F8" w:rsidRPr="006813F8" w:rsidRDefault="006813F8" w:rsidP="00FF5F34">
      <w:pPr>
        <w:suppressAutoHyphens/>
        <w:wordWrap/>
        <w:rPr>
          <w:rFonts w:ascii="Times New Roman" w:eastAsia="宋体" w:hAnsi="Times New Roman" w:cs="Times New Roman"/>
          <w:i/>
          <w:sz w:val="24"/>
          <w:szCs w:val="24"/>
          <w:lang w:eastAsia="zh-CN"/>
        </w:rPr>
      </w:pPr>
    </w:p>
    <w:p w:rsidR="00C82B13" w:rsidRPr="00C82B13" w:rsidRDefault="00C82B13" w:rsidP="00FF5F34">
      <w:pPr>
        <w:suppressAutoHyphens/>
        <w:wordWrap/>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E0" w:rsidRDefault="002D00E0" w:rsidP="00D1517A">
      <w:pPr>
        <w:spacing w:after="0" w:line="240" w:lineRule="auto"/>
      </w:pPr>
      <w:r>
        <w:separator/>
      </w:r>
    </w:p>
  </w:endnote>
  <w:endnote w:type="continuationSeparator" w:id="0">
    <w:p w:rsidR="002D00E0" w:rsidRDefault="002D00E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E0" w:rsidRDefault="002D00E0" w:rsidP="00D1517A">
      <w:pPr>
        <w:spacing w:after="0" w:line="240" w:lineRule="auto"/>
      </w:pPr>
      <w:r>
        <w:separator/>
      </w:r>
    </w:p>
  </w:footnote>
  <w:footnote w:type="continuationSeparator" w:id="0">
    <w:p w:rsidR="002D00E0" w:rsidRDefault="002D00E0"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22A48"/>
    <w:rsid w:val="00036A87"/>
    <w:rsid w:val="00063B2B"/>
    <w:rsid w:val="00086F2C"/>
    <w:rsid w:val="000942D6"/>
    <w:rsid w:val="000B5983"/>
    <w:rsid w:val="000C6681"/>
    <w:rsid w:val="00101FC5"/>
    <w:rsid w:val="00181C58"/>
    <w:rsid w:val="001E0789"/>
    <w:rsid w:val="001F41EB"/>
    <w:rsid w:val="00215434"/>
    <w:rsid w:val="00283D24"/>
    <w:rsid w:val="0028547E"/>
    <w:rsid w:val="002B7EF5"/>
    <w:rsid w:val="002B7F18"/>
    <w:rsid w:val="002D00E0"/>
    <w:rsid w:val="003010CF"/>
    <w:rsid w:val="00362041"/>
    <w:rsid w:val="00374BBD"/>
    <w:rsid w:val="00386FE8"/>
    <w:rsid w:val="003B217B"/>
    <w:rsid w:val="00406D6C"/>
    <w:rsid w:val="00432B3F"/>
    <w:rsid w:val="0045248B"/>
    <w:rsid w:val="004A21B2"/>
    <w:rsid w:val="004A574B"/>
    <w:rsid w:val="004D7CC0"/>
    <w:rsid w:val="00530EC9"/>
    <w:rsid w:val="005755E6"/>
    <w:rsid w:val="005A737A"/>
    <w:rsid w:val="006009CF"/>
    <w:rsid w:val="00677357"/>
    <w:rsid w:val="006813F8"/>
    <w:rsid w:val="00683E04"/>
    <w:rsid w:val="006D22E8"/>
    <w:rsid w:val="006F5DD3"/>
    <w:rsid w:val="00752C6A"/>
    <w:rsid w:val="007714A5"/>
    <w:rsid w:val="00797F19"/>
    <w:rsid w:val="008742F3"/>
    <w:rsid w:val="008B3F7F"/>
    <w:rsid w:val="008E0A1C"/>
    <w:rsid w:val="008E6F5A"/>
    <w:rsid w:val="00963AAF"/>
    <w:rsid w:val="009B6289"/>
    <w:rsid w:val="009D6EB9"/>
    <w:rsid w:val="009E27EC"/>
    <w:rsid w:val="00A33D29"/>
    <w:rsid w:val="00A70E24"/>
    <w:rsid w:val="00A70ED4"/>
    <w:rsid w:val="00A9621A"/>
    <w:rsid w:val="00AC461C"/>
    <w:rsid w:val="00B2136A"/>
    <w:rsid w:val="00B35A43"/>
    <w:rsid w:val="00B64D80"/>
    <w:rsid w:val="00BB4E14"/>
    <w:rsid w:val="00BD6888"/>
    <w:rsid w:val="00C12B14"/>
    <w:rsid w:val="00C750CB"/>
    <w:rsid w:val="00C82B13"/>
    <w:rsid w:val="00C841DF"/>
    <w:rsid w:val="00CA518B"/>
    <w:rsid w:val="00CA78C6"/>
    <w:rsid w:val="00CB3DC4"/>
    <w:rsid w:val="00D1517A"/>
    <w:rsid w:val="00DB449E"/>
    <w:rsid w:val="00DE4BBB"/>
    <w:rsid w:val="00DF395A"/>
    <w:rsid w:val="00EA1B34"/>
    <w:rsid w:val="00EA2017"/>
    <w:rsid w:val="00EC68D5"/>
    <w:rsid w:val="00EE54BF"/>
    <w:rsid w:val="00EF7969"/>
    <w:rsid w:val="00FB073E"/>
    <w:rsid w:val="00FD730B"/>
    <w:rsid w:val="00FF288C"/>
    <w:rsid w:val="00FF5F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187C9"/>
  <w15:docId w15:val="{750C4DAB-2630-48BE-BE01-8C9A3BBF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页眉 字符"/>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页脚 字符"/>
    <w:basedOn w:val="a0"/>
    <w:link w:val="a6"/>
    <w:uiPriority w:val="99"/>
    <w:rsid w:val="00D1517A"/>
  </w:style>
  <w:style w:type="paragraph" w:styleId="a8">
    <w:name w:val="Balloon Text"/>
    <w:basedOn w:val="a"/>
    <w:link w:val="a9"/>
    <w:uiPriority w:val="99"/>
    <w:semiHidden/>
    <w:unhideWhenUsed/>
    <w:rsid w:val="00181C58"/>
    <w:pPr>
      <w:spacing w:after="0" w:line="240" w:lineRule="auto"/>
    </w:pPr>
    <w:rPr>
      <w:sz w:val="18"/>
      <w:szCs w:val="18"/>
    </w:rPr>
  </w:style>
  <w:style w:type="character" w:customStyle="1" w:styleId="a9">
    <w:name w:val="批注框文本 字符"/>
    <w:basedOn w:val="a0"/>
    <w:link w:val="a8"/>
    <w:uiPriority w:val="99"/>
    <w:semiHidden/>
    <w:rsid w:val="00181C58"/>
    <w:rPr>
      <w:sz w:val="18"/>
      <w:szCs w:val="18"/>
    </w:rPr>
  </w:style>
  <w:style w:type="character" w:styleId="aa">
    <w:name w:val="Hyperlink"/>
    <w:aliases w:val="超级链接,CEO_Hyperlink"/>
    <w:basedOn w:val="a0"/>
    <w:uiPriority w:val="99"/>
    <w:unhideWhenUsed/>
    <w:rsid w:val="00B21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R15-WP4A-C-0826/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CFH</cp:lastModifiedBy>
  <cp:revision>2</cp:revision>
  <dcterms:created xsi:type="dcterms:W3CDTF">2019-02-19T18:28:00Z</dcterms:created>
  <dcterms:modified xsi:type="dcterms:W3CDTF">2019-02-19T18:28:00Z</dcterms:modified>
</cp:coreProperties>
</file>