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D9001"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04556B00" w14:textId="14391D42" w:rsidR="00E05E8A" w:rsidRDefault="001C2A0A" w:rsidP="00E05E8A">
      <w:pPr>
        <w:jc w:val="center"/>
        <w:rPr>
          <w:rFonts w:ascii="Times New Roman" w:hAnsi="Times New Roman" w:cs="Times New Roman"/>
          <w:sz w:val="24"/>
          <w:szCs w:val="24"/>
        </w:rPr>
      </w:pPr>
      <w:r>
        <w:rPr>
          <w:rFonts w:ascii="Times New Roman" w:hAnsi="Times New Roman" w:cs="Times New Roman"/>
          <w:sz w:val="24"/>
          <w:szCs w:val="24"/>
        </w:rPr>
        <w:t xml:space="preserve">Dave Kershaw </w:t>
      </w:r>
      <w:r w:rsidR="00E05E8A">
        <w:rPr>
          <w:rFonts w:ascii="Times New Roman" w:hAnsi="Times New Roman" w:cs="Times New Roman"/>
          <w:sz w:val="24"/>
          <w:szCs w:val="24"/>
        </w:rPr>
        <w:t>(</w:t>
      </w:r>
      <w:hyperlink r:id="rId7" w:history="1">
        <w:r w:rsidR="00E05E8A" w:rsidRPr="009B287F">
          <w:rPr>
            <w:rStyle w:val="Hyperlink"/>
            <w:rFonts w:ascii="Times New Roman" w:hAnsi="Times New Roman" w:cs="Times New Roman"/>
            <w:sz w:val="24"/>
            <w:szCs w:val="24"/>
          </w:rPr>
          <w:t>dave.kershaw@dkconsulting.co.nz</w:t>
        </w:r>
      </w:hyperlink>
      <w:r w:rsidR="00E05E8A">
        <w:rPr>
          <w:rFonts w:ascii="Times New Roman" w:hAnsi="Times New Roman" w:cs="Times New Roman"/>
          <w:sz w:val="24"/>
          <w:szCs w:val="24"/>
        </w:rPr>
        <w:t xml:space="preserve">) </w:t>
      </w:r>
    </w:p>
    <w:p w14:paraId="7CFDBB28" w14:textId="19BDC299" w:rsidR="004D7CC0" w:rsidRPr="004D7CC0" w:rsidRDefault="001C2A0A" w:rsidP="00AC461C">
      <w:pPr>
        <w:jc w:val="center"/>
        <w:rPr>
          <w:rFonts w:ascii="Times New Roman" w:hAnsi="Times New Roman" w:cs="Times New Roman"/>
          <w:sz w:val="24"/>
          <w:szCs w:val="24"/>
        </w:rPr>
      </w:pPr>
      <w:r>
        <w:rPr>
          <w:rFonts w:ascii="Times New Roman" w:hAnsi="Times New Roman" w:cs="Times New Roman"/>
          <w:sz w:val="24"/>
          <w:szCs w:val="24"/>
        </w:rPr>
        <w:t>31 October 2019</w:t>
      </w:r>
      <w:r w:rsidR="004D7CC0">
        <w:rPr>
          <w:rFonts w:ascii="Times New Roman" w:hAnsi="Times New Roman" w:cs="Times New Roman"/>
          <w:sz w:val="24"/>
          <w:szCs w:val="24"/>
        </w:rPr>
        <w:t xml:space="preserve"> </w:t>
      </w:r>
    </w:p>
    <w:p w14:paraId="2D01EBF0" w14:textId="77777777" w:rsidR="000B5983" w:rsidRPr="00AC461C" w:rsidRDefault="000B5983" w:rsidP="00086F2C">
      <w:pPr>
        <w:rPr>
          <w:rFonts w:ascii="Times New Roman" w:hAnsi="Times New Roman" w:cs="Times New Roman"/>
          <w:sz w:val="24"/>
          <w:szCs w:val="24"/>
        </w:rPr>
      </w:pPr>
    </w:p>
    <w:p w14:paraId="3DC51A26" w14:textId="47B4458E" w:rsidR="00EA1B34" w:rsidRPr="00E05E8A"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1C2A0A">
        <w:rPr>
          <w:rFonts w:ascii="Times New Roman" w:hAnsi="Times New Roman" w:cs="Times New Roman"/>
          <w:sz w:val="24"/>
          <w:szCs w:val="24"/>
        </w:rPr>
        <w:t xml:space="preserve"> 1</w:t>
      </w:r>
      <w:r w:rsidR="001C2A0A" w:rsidRPr="00E05E8A">
        <w:rPr>
          <w:rFonts w:ascii="Times New Roman" w:hAnsi="Times New Roman" w:cs="Times New Roman"/>
          <w:sz w:val="24"/>
          <w:szCs w:val="24"/>
        </w:rPr>
        <w:t>.6</w:t>
      </w:r>
      <w:r w:rsidR="00E05E8A" w:rsidRPr="00E05E8A">
        <w:rPr>
          <w:rFonts w:ascii="Times New Roman" w:hAnsi="Times New Roman" w:cs="Times New Roman"/>
          <w:sz w:val="24"/>
          <w:szCs w:val="24"/>
        </w:rPr>
        <w:t xml:space="preserve"> </w:t>
      </w:r>
      <w:r w:rsidR="00E05E8A" w:rsidRPr="00E05E8A">
        <w:rPr>
          <w:rFonts w:ascii="Times New Roman" w:hAnsi="Times New Roman" w:cs="Times New Roman"/>
          <w:i/>
          <w:iCs/>
          <w:sz w:val="24"/>
          <w:szCs w:val="24"/>
        </w:rPr>
        <w:t xml:space="preserve">- </w:t>
      </w:r>
      <w:r w:rsidR="00E05E8A" w:rsidRPr="00E05E8A">
        <w:rPr>
          <w:rFonts w:ascii="Times New Roman" w:hAnsi="Times New Roman" w:cs="Times New Roman"/>
          <w:i/>
          <w:iCs/>
          <w:sz w:val="24"/>
          <w:szCs w:val="24"/>
        </w:rPr>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00E05E8A" w:rsidRPr="00E05E8A">
        <w:rPr>
          <w:rFonts w:ascii="Times New Roman" w:hAnsi="Times New Roman" w:cs="Times New Roman"/>
          <w:b/>
          <w:bCs/>
          <w:i/>
          <w:iCs/>
          <w:sz w:val="24"/>
          <w:szCs w:val="24"/>
        </w:rPr>
        <w:t>159 (WRC-15)</w:t>
      </w:r>
    </w:p>
    <w:p w14:paraId="3F462888" w14:textId="77777777"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14:paraId="018DADAC" w14:textId="3372B597" w:rsidR="004D7CC0" w:rsidRDefault="00E05E8A" w:rsidP="00E05E8A">
      <w:pPr>
        <w:widowControl/>
        <w:wordWrap/>
        <w:ind w:left="360"/>
        <w:rPr>
          <w:rFonts w:ascii="Times New Roman" w:hAnsi="Times New Roman" w:cs="Times New Roman"/>
          <w:sz w:val="24"/>
          <w:szCs w:val="24"/>
        </w:rPr>
      </w:pPr>
      <w:r w:rsidRPr="00E05E8A">
        <w:rPr>
          <w:rFonts w:ascii="Times New Roman" w:hAnsi="Times New Roman" w:cs="Times New Roman"/>
          <w:sz w:val="24"/>
          <w:szCs w:val="24"/>
        </w:rPr>
        <w:t>APT Members support the establishment of regulatory and procedural conditions for non-GSO</w:t>
      </w:r>
      <w:r>
        <w:rPr>
          <w:rFonts w:ascii="Times New Roman" w:hAnsi="Times New Roman" w:cs="Times New Roman"/>
          <w:sz w:val="24"/>
          <w:szCs w:val="24"/>
        </w:rPr>
        <w:t xml:space="preserve"> </w:t>
      </w:r>
      <w:r w:rsidRPr="00E05E8A">
        <w:rPr>
          <w:rFonts w:ascii="Times New Roman" w:hAnsi="Times New Roman" w:cs="Times New Roman"/>
          <w:sz w:val="24"/>
          <w:szCs w:val="24"/>
        </w:rPr>
        <w:t>FSS satellite systems in the frequency bands 37.5-39.5 GHz (space-to-Earth), 39.5 42.5 GHz (space-to-Earth), 47.2-50.2 GHz (Earth-to-space) and 50.4-51.4 GHz (Earth-to-space) while ensuring protection to GSO satellite networks in FSS, MSS and BSS, and other existing primary services in the same bands as well as protection of the EESS (passive) in the frequency bands 36 37 GHz and 50.2-50.4 GHz and the radio astronomy in the frequency bands 42.5-43.5 GHz, 48.94-49.04 GHz and 51.4-54.25 GHz.</w:t>
      </w:r>
    </w:p>
    <w:p w14:paraId="2A44E992" w14:textId="77777777" w:rsidR="00E05E8A" w:rsidRPr="00E05E8A" w:rsidRDefault="00E05E8A" w:rsidP="00E05E8A">
      <w:pPr>
        <w:widowControl/>
        <w:tabs>
          <w:tab w:val="left" w:pos="1134"/>
          <w:tab w:val="left" w:pos="1871"/>
          <w:tab w:val="left" w:pos="2268"/>
        </w:tabs>
        <w:wordWrap/>
        <w:overflowPunct w:val="0"/>
        <w:adjustRightInd w:val="0"/>
        <w:spacing w:before="120" w:after="0" w:line="240" w:lineRule="auto"/>
        <w:ind w:left="360"/>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 xml:space="preserve">APT Members support Method A of Issue 1 in the CPM Report.  </w:t>
      </w:r>
    </w:p>
    <w:p w14:paraId="30C140DC" w14:textId="77777777" w:rsidR="00E05E8A" w:rsidRPr="00E05E8A" w:rsidRDefault="00E05E8A" w:rsidP="00E05E8A">
      <w:pPr>
        <w:widowControl/>
        <w:tabs>
          <w:tab w:val="left" w:pos="1134"/>
          <w:tab w:val="left" w:pos="1871"/>
          <w:tab w:val="left" w:pos="2268"/>
        </w:tabs>
        <w:wordWrap/>
        <w:overflowPunct w:val="0"/>
        <w:adjustRightInd w:val="0"/>
        <w:spacing w:before="120" w:after="0" w:line="240" w:lineRule="auto"/>
        <w:ind w:left="360"/>
        <w:jc w:val="left"/>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In the absence of suitable ITU-R Recommendations to be incorporated by reference, APT Members support consideration of WRC Resolutions, addressing:</w:t>
      </w:r>
    </w:p>
    <w:p w14:paraId="00E201F5" w14:textId="799E16D0" w:rsidR="00E05E8A" w:rsidRPr="00E05E8A" w:rsidRDefault="00E05E8A" w:rsidP="00E05E8A">
      <w:pPr>
        <w:pStyle w:val="ListParagraph"/>
        <w:widowControl/>
        <w:numPr>
          <w:ilvl w:val="0"/>
          <w:numId w:val="2"/>
        </w:numPr>
        <w:tabs>
          <w:tab w:val="left" w:pos="1134"/>
          <w:tab w:val="left" w:pos="1871"/>
          <w:tab w:val="left" w:pos="2608"/>
          <w:tab w:val="left" w:pos="3345"/>
        </w:tabs>
        <w:wordWrap/>
        <w:overflowPunct w:val="0"/>
        <w:adjustRightInd w:val="0"/>
        <w:spacing w:before="80" w:after="0" w:line="240" w:lineRule="auto"/>
        <w:ind w:leftChars="0" w:left="1080"/>
        <w:jc w:val="left"/>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generic GSO Reference Links and calculation procedures, that may be used to verify the compliance of non-GSO systems; and</w:t>
      </w:r>
    </w:p>
    <w:p w14:paraId="334C3ECE" w14:textId="0F2C540C" w:rsidR="004D7CC0" w:rsidRPr="00E05E8A" w:rsidRDefault="00E05E8A" w:rsidP="00E05E8A">
      <w:pPr>
        <w:pStyle w:val="ListParagraph"/>
        <w:widowControl/>
        <w:numPr>
          <w:ilvl w:val="0"/>
          <w:numId w:val="2"/>
        </w:numPr>
        <w:wordWrap/>
        <w:ind w:leftChars="0" w:left="1080"/>
        <w:rPr>
          <w:rFonts w:ascii="Times New Roman" w:hAnsi="Times New Roman" w:cs="Times New Roman"/>
          <w:sz w:val="24"/>
          <w:szCs w:val="24"/>
        </w:rPr>
      </w:pPr>
      <w:r w:rsidRPr="00E05E8A">
        <w:rPr>
          <w:rFonts w:ascii="Times New Roman" w:eastAsia="Times New Roman" w:hAnsi="Times New Roman" w:cs="Times New Roman"/>
          <w:kern w:val="0"/>
          <w:sz w:val="24"/>
          <w:szCs w:val="20"/>
          <w:lang w:val="en-NZ" w:eastAsia="en-US"/>
        </w:rPr>
        <w:t xml:space="preserve">regulatory provisions to protect GSO satellite networks based on appropriate </w:t>
      </w:r>
      <w:r>
        <w:rPr>
          <w:rFonts w:ascii="Times New Roman" w:eastAsia="Times New Roman" w:hAnsi="Times New Roman" w:cs="Times New Roman"/>
          <w:kern w:val="0"/>
          <w:sz w:val="24"/>
          <w:szCs w:val="20"/>
          <w:lang w:val="en-NZ" w:eastAsia="en-US"/>
        </w:rPr>
        <w:t>sharing</w:t>
      </w:r>
      <w:r w:rsidRPr="00E05E8A">
        <w:rPr>
          <w:rFonts w:ascii="Times New Roman" w:eastAsia="Times New Roman" w:hAnsi="Times New Roman" w:cs="Times New Roman"/>
          <w:kern w:val="0"/>
          <w:sz w:val="24"/>
          <w:szCs w:val="20"/>
          <w:lang w:val="en-NZ" w:eastAsia="en-US"/>
        </w:rPr>
        <w:t xml:space="preserve"> methodology and reference characteristics of GSO satellite networks.</w:t>
      </w:r>
    </w:p>
    <w:p w14:paraId="0F123BD5" w14:textId="1922167F" w:rsidR="004D7CC0" w:rsidRPr="004D7CC0" w:rsidRDefault="00E05E8A" w:rsidP="00E05E8A">
      <w:pPr>
        <w:widowControl/>
        <w:wordWrap/>
        <w:ind w:left="360"/>
        <w:rPr>
          <w:rFonts w:ascii="Times New Roman" w:hAnsi="Times New Roman" w:cs="Times New Roman"/>
          <w:sz w:val="24"/>
          <w:szCs w:val="24"/>
        </w:rPr>
      </w:pPr>
      <w:r w:rsidRPr="00E05E8A">
        <w:rPr>
          <w:rFonts w:ascii="Times New Roman" w:eastAsia="Times New Roman" w:hAnsi="Times New Roman" w:cs="Times New Roman"/>
          <w:kern w:val="0"/>
          <w:sz w:val="24"/>
          <w:szCs w:val="20"/>
          <w:lang w:val="en-NZ" w:eastAsia="en-US"/>
        </w:rPr>
        <w:t>APT Members support ensuring the protection of EESS (passive) from unwanted emissions in adjacent bands. In relation to Issue 2 relating to possible modifications to Resolution </w:t>
      </w:r>
      <w:r w:rsidRPr="00E05E8A">
        <w:rPr>
          <w:rFonts w:ascii="Times New Roman" w:eastAsia="Times New Roman" w:hAnsi="Times New Roman" w:cs="Times New Roman"/>
          <w:b/>
          <w:kern w:val="0"/>
          <w:sz w:val="24"/>
          <w:szCs w:val="20"/>
          <w:lang w:val="en-NZ" w:eastAsia="en-US"/>
        </w:rPr>
        <w:t>750 (Rev.WRC-15)</w:t>
      </w:r>
      <w:r w:rsidRPr="00E05E8A">
        <w:rPr>
          <w:rFonts w:ascii="Times New Roman" w:eastAsia="Times New Roman" w:hAnsi="Times New Roman" w:cs="Times New Roman"/>
          <w:bCs/>
          <w:kern w:val="0"/>
          <w:sz w:val="24"/>
          <w:szCs w:val="20"/>
          <w:lang w:val="en-NZ" w:eastAsia="en-US"/>
        </w:rPr>
        <w:t>,</w:t>
      </w:r>
      <w:r w:rsidRPr="00E05E8A">
        <w:rPr>
          <w:rFonts w:ascii="Times New Roman" w:eastAsia="Times New Roman" w:hAnsi="Times New Roman" w:cs="Times New Roman"/>
          <w:kern w:val="0"/>
          <w:sz w:val="24"/>
          <w:szCs w:val="20"/>
          <w:lang w:val="en-NZ" w:eastAsia="en-US"/>
        </w:rPr>
        <w:t xml:space="preserve"> preference towards Option A has been expressed, and Option B is still under consideration.</w:t>
      </w:r>
    </w:p>
    <w:p w14:paraId="498E14EF" w14:textId="77777777"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6AC60002" w14:textId="4A1ECE35" w:rsidR="004D7CC0" w:rsidRDefault="009342E5" w:rsidP="009342E5">
      <w:pPr>
        <w:ind w:left="360"/>
        <w:rPr>
          <w:rFonts w:ascii="Times New Roman" w:hAnsi="Times New Roman" w:cs="Times New Roman"/>
          <w:sz w:val="24"/>
          <w:szCs w:val="24"/>
        </w:rPr>
      </w:pPr>
      <w:r>
        <w:rPr>
          <w:rFonts w:ascii="Times New Roman" w:hAnsi="Times New Roman" w:cs="Times New Roman"/>
          <w:sz w:val="24"/>
          <w:szCs w:val="24"/>
        </w:rPr>
        <w:t xml:space="preserve">The contributions on this agenda item are complex.  Attached </w:t>
      </w:r>
      <w:r>
        <w:rPr>
          <w:rFonts w:ascii="Times New Roman" w:hAnsi="Times New Roman" w:cs="Times New Roman"/>
          <w:sz w:val="24"/>
          <w:szCs w:val="24"/>
        </w:rPr>
        <w:t xml:space="preserve">below </w:t>
      </w:r>
      <w:r>
        <w:rPr>
          <w:rFonts w:ascii="Times New Roman" w:hAnsi="Times New Roman" w:cs="Times New Roman"/>
          <w:sz w:val="24"/>
          <w:szCs w:val="24"/>
        </w:rPr>
        <w:t>for APT Member’s reference, is a matrix outlining the positions of the different regional groups and administrations.</w:t>
      </w:r>
    </w:p>
    <w:p w14:paraId="1CE2F0E5" w14:textId="3D51E7DD" w:rsidR="009342E5" w:rsidRDefault="009342E5" w:rsidP="009342E5">
      <w:pPr>
        <w:ind w:firstLine="360"/>
        <w:rPr>
          <w:rFonts w:ascii="Times New Roman" w:hAnsi="Times New Roman" w:cs="Times New Roman"/>
          <w:sz w:val="24"/>
          <w:szCs w:val="24"/>
        </w:rPr>
      </w:pPr>
      <w:r>
        <w:object w:dxaOrig="1516" w:dyaOrig="986" w14:anchorId="7EBD4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Word.Document.12" ShapeID="_x0000_i1025" DrawAspect="Icon" ObjectID="_1634038633" r:id="rId9">
            <o:FieldCodes>\s</o:FieldCodes>
          </o:OLEObject>
        </w:object>
      </w:r>
    </w:p>
    <w:p w14:paraId="2F4370CF" w14:textId="77777777"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494B7783" w14:textId="3E00A231" w:rsidR="004D7CC0" w:rsidRDefault="00620839" w:rsidP="009342E5">
      <w:pPr>
        <w:ind w:left="360"/>
        <w:rPr>
          <w:rFonts w:ascii="Times New Roman" w:hAnsi="Times New Roman" w:cs="Times New Roman"/>
          <w:sz w:val="24"/>
          <w:szCs w:val="24"/>
        </w:rPr>
      </w:pPr>
      <w:r>
        <w:rPr>
          <w:rFonts w:ascii="Times New Roman" w:hAnsi="Times New Roman" w:cs="Times New Roman"/>
          <w:sz w:val="24"/>
          <w:szCs w:val="24"/>
        </w:rPr>
        <w:t>Presentation of the documents has been completed.</w:t>
      </w:r>
    </w:p>
    <w:p w14:paraId="395B0F3D" w14:textId="1CC5AF12" w:rsidR="00620839" w:rsidRDefault="00620839" w:rsidP="009342E5">
      <w:pPr>
        <w:ind w:left="360"/>
        <w:rPr>
          <w:rFonts w:ascii="Times New Roman" w:hAnsi="Times New Roman" w:cs="Times New Roman"/>
          <w:sz w:val="24"/>
          <w:szCs w:val="24"/>
        </w:rPr>
      </w:pPr>
      <w:r>
        <w:rPr>
          <w:rFonts w:ascii="Times New Roman" w:hAnsi="Times New Roman" w:cs="Times New Roman"/>
          <w:sz w:val="24"/>
          <w:szCs w:val="24"/>
        </w:rPr>
        <w:t xml:space="preserve">There has also been general discussion about grouping of subject matters and development </w:t>
      </w:r>
      <w:r>
        <w:rPr>
          <w:rFonts w:ascii="Times New Roman" w:hAnsi="Times New Roman" w:cs="Times New Roman"/>
          <w:sz w:val="24"/>
          <w:szCs w:val="24"/>
        </w:rPr>
        <w:lastRenderedPageBreak/>
        <w:t>of compilation material for consideration by the meeting.</w:t>
      </w:r>
      <w:bookmarkStart w:id="0" w:name="_GoBack"/>
      <w:bookmarkEnd w:id="0"/>
    </w:p>
    <w:p w14:paraId="66DA0394" w14:textId="30846C68" w:rsidR="009342E5" w:rsidRDefault="009342E5" w:rsidP="009342E5">
      <w:pPr>
        <w:ind w:left="360"/>
        <w:rPr>
          <w:rFonts w:ascii="Times New Roman" w:hAnsi="Times New Roman" w:cs="Times New Roman"/>
          <w:sz w:val="24"/>
          <w:szCs w:val="24"/>
        </w:rPr>
      </w:pPr>
      <w:r>
        <w:rPr>
          <w:rFonts w:ascii="Times New Roman" w:hAnsi="Times New Roman" w:cs="Times New Roman"/>
          <w:sz w:val="24"/>
          <w:szCs w:val="24"/>
        </w:rPr>
        <w:t xml:space="preserve">The next meeting (Friday, 1 </w:t>
      </w:r>
      <w:proofErr w:type="spellStart"/>
      <w:r>
        <w:rPr>
          <w:rFonts w:ascii="Times New Roman" w:hAnsi="Times New Roman" w:cs="Times New Roman"/>
          <w:sz w:val="24"/>
          <w:szCs w:val="24"/>
        </w:rPr>
        <w:t>Novewill</w:t>
      </w:r>
      <w:proofErr w:type="spellEnd"/>
      <w:r>
        <w:rPr>
          <w:rFonts w:ascii="Times New Roman" w:hAnsi="Times New Roman" w:cs="Times New Roman"/>
          <w:sz w:val="24"/>
          <w:szCs w:val="24"/>
        </w:rPr>
        <w:t xml:space="preserve"> commence discussion on Issue 1 relating to possible new </w:t>
      </w:r>
      <w:r w:rsidRPr="00E05E8A">
        <w:rPr>
          <w:rFonts w:ascii="Times New Roman" w:hAnsi="Times New Roman" w:cs="Times New Roman"/>
          <w:sz w:val="24"/>
          <w:szCs w:val="24"/>
        </w:rPr>
        <w:t>regulatory and procedural conditions for non-GSO</w:t>
      </w:r>
      <w:r>
        <w:rPr>
          <w:rFonts w:ascii="Times New Roman" w:hAnsi="Times New Roman" w:cs="Times New Roman"/>
          <w:sz w:val="24"/>
          <w:szCs w:val="24"/>
        </w:rPr>
        <w:t xml:space="preserve"> </w:t>
      </w:r>
      <w:r w:rsidRPr="00E05E8A">
        <w:rPr>
          <w:rFonts w:ascii="Times New Roman" w:hAnsi="Times New Roman" w:cs="Times New Roman"/>
          <w:sz w:val="24"/>
          <w:szCs w:val="24"/>
        </w:rPr>
        <w:t>FSS satellite systems in the frequency bands</w:t>
      </w:r>
      <w:r>
        <w:rPr>
          <w:rFonts w:ascii="Times New Roman" w:hAnsi="Times New Roman" w:cs="Times New Roman"/>
          <w:sz w:val="24"/>
          <w:szCs w:val="24"/>
        </w:rPr>
        <w:t xml:space="preserve"> of interest.</w:t>
      </w:r>
    </w:p>
    <w:p w14:paraId="128BD1DF" w14:textId="77777777"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14:paraId="18FF1289" w14:textId="5BF60E5A" w:rsidR="00C82B13" w:rsidRDefault="00620839" w:rsidP="009342E5">
      <w:pPr>
        <w:ind w:left="360"/>
        <w:rPr>
          <w:rFonts w:ascii="Times New Roman" w:hAnsi="Times New Roman" w:cs="Times New Roman"/>
          <w:sz w:val="24"/>
          <w:szCs w:val="24"/>
        </w:rPr>
      </w:pPr>
      <w:r>
        <w:rPr>
          <w:rFonts w:ascii="Times New Roman" w:hAnsi="Times New Roman" w:cs="Times New Roman"/>
          <w:sz w:val="24"/>
          <w:szCs w:val="24"/>
        </w:rPr>
        <w:t xml:space="preserve">Nil </w:t>
      </w:r>
      <w:r w:rsidR="009342E5">
        <w:rPr>
          <w:rFonts w:ascii="Times New Roman" w:hAnsi="Times New Roman" w:cs="Times New Roman"/>
          <w:sz w:val="24"/>
          <w:szCs w:val="24"/>
        </w:rPr>
        <w:t xml:space="preserve">required </w:t>
      </w:r>
      <w:r>
        <w:rPr>
          <w:rFonts w:ascii="Times New Roman" w:hAnsi="Times New Roman" w:cs="Times New Roman"/>
          <w:sz w:val="24"/>
          <w:szCs w:val="24"/>
        </w:rPr>
        <w:t>at this time.</w:t>
      </w:r>
    </w:p>
    <w:p w14:paraId="0C76BFEE" w14:textId="77777777" w:rsidR="004D7CC0" w:rsidRDefault="004D7CC0" w:rsidP="00C82B13">
      <w:pPr>
        <w:rPr>
          <w:rFonts w:ascii="Times New Roman" w:hAnsi="Times New Roman" w:cs="Times New Roman"/>
          <w:i/>
          <w:sz w:val="24"/>
          <w:szCs w:val="24"/>
        </w:rPr>
      </w:pPr>
    </w:p>
    <w:p w14:paraId="42ADBCBE" w14:textId="77777777"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CCE16" w14:textId="77777777" w:rsidR="007B0290" w:rsidRDefault="007B0290" w:rsidP="00D1517A">
      <w:pPr>
        <w:spacing w:after="0" w:line="240" w:lineRule="auto"/>
      </w:pPr>
      <w:r>
        <w:separator/>
      </w:r>
    </w:p>
  </w:endnote>
  <w:endnote w:type="continuationSeparator" w:id="0">
    <w:p w14:paraId="6B948FE9" w14:textId="77777777" w:rsidR="007B0290" w:rsidRDefault="007B0290"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20002A87" w:usb1="00000000" w:usb2="00000000" w:usb3="00000000" w:csb0="000001FF" w:csb1="00000000"/>
  </w:font>
  <w:font w:name="Angsana New">
    <w:panose1 w:val="02020603050405020304"/>
    <w:charset w:val="DE"/>
    <w:family w:val="roman"/>
    <w:pitch w:val="variable"/>
    <w:sig w:usb0="01000001"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B0B80" w14:textId="77777777" w:rsidR="007B0290" w:rsidRDefault="007B0290" w:rsidP="00D1517A">
      <w:pPr>
        <w:spacing w:after="0" w:line="240" w:lineRule="auto"/>
      </w:pPr>
      <w:r>
        <w:separator/>
      </w:r>
    </w:p>
  </w:footnote>
  <w:footnote w:type="continuationSeparator" w:id="0">
    <w:p w14:paraId="2CFB34E1" w14:textId="77777777" w:rsidR="007B0290" w:rsidRDefault="007B0290"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D253F"/>
    <w:multiLevelType w:val="hybridMultilevel"/>
    <w:tmpl w:val="38581062"/>
    <w:lvl w:ilvl="0" w:tplc="A2D8CF82">
      <w:start w:val="3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86F2C"/>
    <w:rsid w:val="000B5983"/>
    <w:rsid w:val="001A1F17"/>
    <w:rsid w:val="001C2A0A"/>
    <w:rsid w:val="001E0789"/>
    <w:rsid w:val="00283D24"/>
    <w:rsid w:val="003346ED"/>
    <w:rsid w:val="003B50E3"/>
    <w:rsid w:val="004A574B"/>
    <w:rsid w:val="004D7CC0"/>
    <w:rsid w:val="005755E6"/>
    <w:rsid w:val="00620839"/>
    <w:rsid w:val="00677357"/>
    <w:rsid w:val="00683E04"/>
    <w:rsid w:val="006A3EDF"/>
    <w:rsid w:val="007B0290"/>
    <w:rsid w:val="007D15B4"/>
    <w:rsid w:val="008742F3"/>
    <w:rsid w:val="009342E5"/>
    <w:rsid w:val="009E27EC"/>
    <w:rsid w:val="00AC461C"/>
    <w:rsid w:val="00C750CB"/>
    <w:rsid w:val="00C82B13"/>
    <w:rsid w:val="00D1517A"/>
    <w:rsid w:val="00E05E8A"/>
    <w:rsid w:val="00EA1B34"/>
    <w:rsid w:val="00EC68D5"/>
    <w:rsid w:val="00EF7969"/>
    <w:rsid w:val="00F22A7B"/>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7B5E"/>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iPriority w:val="99"/>
    <w:unhideWhenUsed/>
    <w:rsid w:val="00E05E8A"/>
    <w:rPr>
      <w:color w:val="0563C1" w:themeColor="hyperlink"/>
      <w:u w:val="single"/>
    </w:rPr>
  </w:style>
  <w:style w:type="character" w:styleId="UnresolvedMention">
    <w:name w:val="Unresolved Mention"/>
    <w:basedOn w:val="DefaultParagraphFont"/>
    <w:uiPriority w:val="99"/>
    <w:semiHidden/>
    <w:unhideWhenUsed/>
    <w:rsid w:val="00E05E8A"/>
    <w:rPr>
      <w:color w:val="605E5C"/>
      <w:shd w:val="clear" w:color="auto" w:fill="E1DFDD"/>
    </w:rPr>
  </w:style>
  <w:style w:type="paragraph" w:styleId="BalloonText">
    <w:name w:val="Balloon Text"/>
    <w:basedOn w:val="Normal"/>
    <w:link w:val="BalloonTextChar"/>
    <w:uiPriority w:val="99"/>
    <w:semiHidden/>
    <w:unhideWhenUsed/>
    <w:rsid w:val="00E05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ave.kershaw@dkconsulting.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465</Words>
  <Characters>2656</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6</cp:revision>
  <dcterms:created xsi:type="dcterms:W3CDTF">2019-10-31T09:15:00Z</dcterms:created>
  <dcterms:modified xsi:type="dcterms:W3CDTF">2019-10-31T12:44:00Z</dcterms:modified>
</cp:coreProperties>
</file>