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56"/>
        <w:tblW w:w="11052" w:type="dxa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567"/>
        <w:gridCol w:w="795"/>
        <w:gridCol w:w="55"/>
        <w:gridCol w:w="425"/>
        <w:gridCol w:w="567"/>
        <w:gridCol w:w="709"/>
        <w:gridCol w:w="1559"/>
        <w:gridCol w:w="142"/>
        <w:gridCol w:w="2126"/>
        <w:gridCol w:w="851"/>
        <w:gridCol w:w="1701"/>
      </w:tblGrid>
      <w:tr w:rsidR="0077095D" w:rsidRPr="00D93A66" w14:paraId="53E74A26" w14:textId="77777777" w:rsidTr="009F5A84">
        <w:trPr>
          <w:trHeight w:val="283"/>
        </w:trPr>
        <w:tc>
          <w:tcPr>
            <w:tcW w:w="11052" w:type="dxa"/>
            <w:gridSpan w:val="13"/>
            <w:vAlign w:val="center"/>
          </w:tcPr>
          <w:p w14:paraId="0D717021" w14:textId="77777777" w:rsidR="0077095D" w:rsidRPr="006C7438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D93A66" w14:paraId="5D1AACDF" w14:textId="77777777" w:rsidTr="009F5A84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6B147B6E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0BD00CD2" w14:textId="4F2C62A6" w:rsidR="007E7577" w:rsidRPr="005E5CFA" w:rsidRDefault="00422CB2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1.19</w:t>
            </w:r>
          </w:p>
        </w:tc>
        <w:tc>
          <w:tcPr>
            <w:tcW w:w="8930" w:type="dxa"/>
            <w:gridSpan w:val="10"/>
          </w:tcPr>
          <w:p w14:paraId="47889075" w14:textId="3DB2BBCC" w:rsidR="007E7577" w:rsidRPr="00C63D90" w:rsidRDefault="00422CB2" w:rsidP="00973D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2124C">
              <w:rPr>
                <w:i/>
                <w:lang w:val="en-NZ"/>
              </w:rPr>
              <w:t xml:space="preserve">to consider a new primary allocation to the fixed-satellite service in the space-to-Earth direction in the frequency band 17.3-17.7 GHz in Region 2, while protecting existing primary services in the band, in accordance with Resolution </w:t>
            </w:r>
            <w:r w:rsidRPr="00906F27">
              <w:rPr>
                <w:b/>
                <w:bCs/>
                <w:i/>
                <w:lang w:val="en-NZ"/>
              </w:rPr>
              <w:t>174 (WRC 19)</w:t>
            </w:r>
          </w:p>
        </w:tc>
      </w:tr>
      <w:tr w:rsidR="007E7577" w:rsidRPr="00D93A66" w14:paraId="11699175" w14:textId="77777777" w:rsidTr="009F5A84">
        <w:trPr>
          <w:trHeight w:val="283"/>
        </w:trPr>
        <w:tc>
          <w:tcPr>
            <w:tcW w:w="2122" w:type="dxa"/>
            <w:gridSpan w:val="3"/>
            <w:vMerge/>
          </w:tcPr>
          <w:p w14:paraId="6366D514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7B0959F2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2"/>
          </w:tcPr>
          <w:p w14:paraId="30CC9885" w14:textId="604273DD" w:rsidR="00D93A66" w:rsidRPr="006C7438" w:rsidRDefault="009432DB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WG 4</w:t>
            </w:r>
          </w:p>
        </w:tc>
        <w:tc>
          <w:tcPr>
            <w:tcW w:w="2268" w:type="dxa"/>
            <w:gridSpan w:val="2"/>
          </w:tcPr>
          <w:p w14:paraId="3403E6AE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14B57C2D" w14:textId="1B11599B" w:rsidR="00D93A66" w:rsidRPr="006C7438" w:rsidRDefault="009432DB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SWG-4E</w:t>
            </w:r>
          </w:p>
        </w:tc>
      </w:tr>
      <w:tr w:rsidR="007E7577" w:rsidRPr="00D93A66" w14:paraId="257EDED5" w14:textId="77777777" w:rsidTr="009F5A84">
        <w:tc>
          <w:tcPr>
            <w:tcW w:w="1555" w:type="dxa"/>
            <w:gridSpan w:val="2"/>
          </w:tcPr>
          <w:p w14:paraId="19FDF772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118" w:type="dxa"/>
            <w:gridSpan w:val="6"/>
          </w:tcPr>
          <w:p w14:paraId="3F0A7DE5" w14:textId="0E694C28" w:rsidR="00D93A66" w:rsidRPr="009432DB" w:rsidRDefault="00422CB2" w:rsidP="00D93A66">
            <w:pPr>
              <w:jc w:val="center"/>
              <w:rPr>
                <w:rFonts w:cstheme="minorHAnsi"/>
                <w:bCs/>
                <w:szCs w:val="20"/>
              </w:rPr>
            </w:pPr>
            <w:r w:rsidRPr="009432DB">
              <w:rPr>
                <w:rFonts w:cstheme="minorHAnsi"/>
                <w:bCs/>
                <w:szCs w:val="20"/>
              </w:rPr>
              <w:t>Risdianto Yuli Hermansyah</w:t>
            </w:r>
          </w:p>
        </w:tc>
        <w:tc>
          <w:tcPr>
            <w:tcW w:w="1701" w:type="dxa"/>
            <w:gridSpan w:val="2"/>
          </w:tcPr>
          <w:p w14:paraId="108C9DD9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3"/>
          </w:tcPr>
          <w:p w14:paraId="7D9057A2" w14:textId="6E51EF8A" w:rsidR="00D93A66" w:rsidRPr="009432DB" w:rsidRDefault="00422CB2" w:rsidP="00D93A66">
            <w:pPr>
              <w:jc w:val="center"/>
              <w:rPr>
                <w:rFonts w:cstheme="minorHAnsi"/>
                <w:bCs/>
                <w:szCs w:val="20"/>
              </w:rPr>
            </w:pPr>
            <w:r w:rsidRPr="009432DB">
              <w:rPr>
                <w:rFonts w:cstheme="minorHAnsi"/>
                <w:bCs/>
                <w:szCs w:val="20"/>
              </w:rPr>
              <w:t>risdianto@telkomsat.co.id</w:t>
            </w:r>
          </w:p>
        </w:tc>
      </w:tr>
      <w:tr w:rsidR="007E7577" w:rsidRPr="00D93A66" w14:paraId="4C2C46FD" w14:textId="77777777" w:rsidTr="009F5A84">
        <w:tc>
          <w:tcPr>
            <w:tcW w:w="1555" w:type="dxa"/>
            <w:gridSpan w:val="2"/>
          </w:tcPr>
          <w:p w14:paraId="0F376A52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118" w:type="dxa"/>
            <w:gridSpan w:val="6"/>
          </w:tcPr>
          <w:p w14:paraId="7F72F7F1" w14:textId="77777777" w:rsidR="00422CB2" w:rsidRPr="00422CB2" w:rsidRDefault="00422CB2" w:rsidP="00422CB2">
            <w:pPr>
              <w:jc w:val="center"/>
              <w:rPr>
                <w:rFonts w:cstheme="minorHAnsi"/>
                <w:bCs/>
                <w:szCs w:val="20"/>
              </w:rPr>
            </w:pPr>
            <w:r w:rsidRPr="00422CB2">
              <w:rPr>
                <w:rFonts w:cstheme="minorHAnsi"/>
                <w:bCs/>
                <w:szCs w:val="20"/>
              </w:rPr>
              <w:t>Ms. Fenhong Cheng</w:t>
            </w:r>
          </w:p>
          <w:p w14:paraId="5BF69691" w14:textId="789ED1B5" w:rsidR="00E00EC9" w:rsidRPr="009432DB" w:rsidRDefault="00422CB2" w:rsidP="00422CB2">
            <w:pPr>
              <w:jc w:val="center"/>
              <w:rPr>
                <w:rFonts w:cstheme="minorHAnsi"/>
                <w:bCs/>
                <w:szCs w:val="20"/>
              </w:rPr>
            </w:pPr>
            <w:r w:rsidRPr="009432DB">
              <w:rPr>
                <w:rFonts w:cstheme="minorHAnsi"/>
                <w:bCs/>
                <w:szCs w:val="20"/>
              </w:rPr>
              <w:t>Mr. Mrunmaya Pattanaik</w:t>
            </w:r>
          </w:p>
        </w:tc>
        <w:tc>
          <w:tcPr>
            <w:tcW w:w="1701" w:type="dxa"/>
            <w:gridSpan w:val="2"/>
          </w:tcPr>
          <w:p w14:paraId="1DFB1D28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3"/>
          </w:tcPr>
          <w:p w14:paraId="23E5A671" w14:textId="77777777" w:rsidR="00422CB2" w:rsidRPr="009432DB" w:rsidRDefault="00000000" w:rsidP="00422CB2">
            <w:pPr>
              <w:jc w:val="center"/>
              <w:rPr>
                <w:rFonts w:cstheme="minorHAnsi"/>
                <w:bCs/>
                <w:szCs w:val="20"/>
              </w:rPr>
            </w:pPr>
            <w:hyperlink r:id="rId8" w:history="1">
              <w:r w:rsidR="00422CB2" w:rsidRPr="009432DB">
                <w:rPr>
                  <w:rFonts w:cstheme="minorHAnsi"/>
                  <w:bCs/>
                  <w:szCs w:val="20"/>
                </w:rPr>
                <w:t>chengfenhong@chinasatcom.com</w:t>
              </w:r>
            </w:hyperlink>
          </w:p>
          <w:p w14:paraId="459A5143" w14:textId="4BDC906A" w:rsidR="00E00EC9" w:rsidRPr="009432DB" w:rsidRDefault="00422CB2" w:rsidP="00422CB2">
            <w:pPr>
              <w:jc w:val="center"/>
              <w:rPr>
                <w:rFonts w:cstheme="minorHAnsi"/>
                <w:bCs/>
                <w:szCs w:val="20"/>
              </w:rPr>
            </w:pPr>
            <w:r w:rsidRPr="009432DB">
              <w:rPr>
                <w:rFonts w:cstheme="minorHAnsi"/>
                <w:bCs/>
                <w:szCs w:val="20"/>
              </w:rPr>
              <w:t>pattanaik.mr@gov.in</w:t>
            </w:r>
          </w:p>
        </w:tc>
      </w:tr>
      <w:tr w:rsidR="00057D04" w:rsidRPr="00D93A66" w14:paraId="42D625EC" w14:textId="77777777" w:rsidTr="009F5A84">
        <w:tc>
          <w:tcPr>
            <w:tcW w:w="1555" w:type="dxa"/>
            <w:gridSpan w:val="2"/>
          </w:tcPr>
          <w:p w14:paraId="59AC34F8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1"/>
          </w:tcPr>
          <w:p w14:paraId="3E78FEDC" w14:textId="773E8F26" w:rsidR="00057D04" w:rsidRPr="009432DB" w:rsidRDefault="009F5A84" w:rsidP="00057D04">
            <w:pPr>
              <w:jc w:val="left"/>
              <w:rPr>
                <w:rFonts w:cstheme="minorHAnsi"/>
                <w:b/>
                <w:szCs w:val="20"/>
              </w:rPr>
            </w:pPr>
            <w:r w:rsidRPr="009432DB">
              <w:rPr>
                <w:rFonts w:cstheme="minorHAnsi"/>
                <w:b/>
                <w:szCs w:val="20"/>
              </w:rPr>
              <w:t>30.03.2023</w:t>
            </w:r>
          </w:p>
        </w:tc>
      </w:tr>
      <w:tr w:rsidR="00E00EC9" w:rsidRPr="00D93A66" w14:paraId="52F15950" w14:textId="77777777" w:rsidTr="009F5A84">
        <w:tc>
          <w:tcPr>
            <w:tcW w:w="11052" w:type="dxa"/>
            <w:gridSpan w:val="13"/>
          </w:tcPr>
          <w:p w14:paraId="2C79AD12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5B4C2AA3" w14:textId="77777777" w:rsidTr="009F5A84">
        <w:tc>
          <w:tcPr>
            <w:tcW w:w="11052" w:type="dxa"/>
            <w:gridSpan w:val="13"/>
          </w:tcPr>
          <w:p w14:paraId="0FFC40BC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771CE5D9" w14:textId="77777777" w:rsidTr="009F5A84">
        <w:trPr>
          <w:trHeight w:val="596"/>
        </w:trPr>
        <w:tc>
          <w:tcPr>
            <w:tcW w:w="2917" w:type="dxa"/>
            <w:gridSpan w:val="4"/>
          </w:tcPr>
          <w:p w14:paraId="140C8DDA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40AAA77B" w14:textId="77777777" w:rsidR="0077095D" w:rsidRPr="00D93A66" w:rsidRDefault="0077095D" w:rsidP="00B63C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9"/>
          </w:tcPr>
          <w:p w14:paraId="08CC95BC" w14:textId="77777777" w:rsidR="0077095D" w:rsidRPr="009F5A84" w:rsidRDefault="00422CB2" w:rsidP="00D93A66">
            <w:pPr>
              <w:jc w:val="center"/>
              <w:rPr>
                <w:lang w:val="en-NZ"/>
              </w:rPr>
            </w:pPr>
            <w:r w:rsidRPr="00CB2F81">
              <w:rPr>
                <w:rFonts w:hint="eastAsia"/>
                <w:lang w:val="en-NZ"/>
              </w:rPr>
              <w:t>A</w:t>
            </w:r>
            <w:r w:rsidRPr="00CB2F81">
              <w:rPr>
                <w:lang w:val="en-NZ"/>
              </w:rPr>
              <w:t>PT</w:t>
            </w:r>
            <w:r>
              <w:rPr>
                <w:lang w:val="en-NZ"/>
              </w:rPr>
              <w:t xml:space="preserve"> Members</w:t>
            </w:r>
            <w:r w:rsidRPr="00CB2F81">
              <w:rPr>
                <w:lang w:val="en-NZ"/>
              </w:rPr>
              <w:t xml:space="preserve"> </w:t>
            </w:r>
            <w:r>
              <w:rPr>
                <w:lang w:val="en-NZ"/>
              </w:rPr>
              <w:t>are considering</w:t>
            </w:r>
            <w:r w:rsidRPr="00CB2F81">
              <w:rPr>
                <w:lang w:val="en-NZ"/>
              </w:rPr>
              <w:t xml:space="preserve"> Method</w:t>
            </w:r>
            <w:r>
              <w:rPr>
                <w:lang w:val="en-NZ"/>
              </w:rPr>
              <w:t xml:space="preserve"> A and B to address this agenda item and noting several concerns such as protection to BSS feeder link in R1 and R3 and NGSO operating in R2</w:t>
            </w:r>
            <w:r w:rsidRPr="009F5A84">
              <w:rPr>
                <w:lang w:val="en-NZ"/>
              </w:rPr>
              <w:t xml:space="preserve"> shall meet the epfd limits of the table for the 17.3-17.7 GHz band at any position in the orbit.</w:t>
            </w:r>
          </w:p>
          <w:p w14:paraId="6DE7F7DE" w14:textId="4A9952F5" w:rsidR="009F5A84" w:rsidRPr="009F5A84" w:rsidRDefault="009F5A84" w:rsidP="00D93A66">
            <w:pPr>
              <w:jc w:val="center"/>
              <w:rPr>
                <w:lang w:val="en-NZ"/>
              </w:rPr>
            </w:pPr>
            <w:r w:rsidRPr="009F5A84">
              <w:rPr>
                <w:lang w:val="en-NZ"/>
              </w:rPr>
              <w:t xml:space="preserve">The detailed APT Preliminary Views at APG23-5 can be found in the </w:t>
            </w:r>
            <w:r>
              <w:rPr>
                <w:lang w:val="en-NZ"/>
              </w:rPr>
              <w:t>document</w:t>
            </w:r>
            <w:r w:rsidRPr="009F5A84">
              <w:rPr>
                <w:lang w:val="en-NZ"/>
              </w:rPr>
              <w:t xml:space="preserve"> </w:t>
            </w:r>
            <w:hyperlink r:id="rId9" w:tgtFrame="_blank" w:history="1">
              <w:r w:rsidRPr="009F5A84">
                <w:rPr>
                  <w:lang w:val="en-NZ"/>
                </w:rPr>
                <w:t>APG23-5/OUT-31</w:t>
              </w:r>
            </w:hyperlink>
            <w:r>
              <w:rPr>
                <w:lang w:val="en-NZ"/>
              </w:rPr>
              <w:t>.</w:t>
            </w:r>
          </w:p>
        </w:tc>
      </w:tr>
      <w:tr w:rsidR="0077095D" w:rsidRPr="00D93A66" w14:paraId="0FFA4950" w14:textId="77777777" w:rsidTr="009F5A84">
        <w:trPr>
          <w:trHeight w:val="889"/>
        </w:trPr>
        <w:tc>
          <w:tcPr>
            <w:tcW w:w="2917" w:type="dxa"/>
            <w:gridSpan w:val="4"/>
          </w:tcPr>
          <w:p w14:paraId="2AAAACBF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70B1D90D" w14:textId="77777777" w:rsidR="0077095D" w:rsidRPr="00D93A66" w:rsidRDefault="0077095D" w:rsidP="00447D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9"/>
          </w:tcPr>
          <w:p w14:paraId="71E0B45E" w14:textId="6991E879" w:rsidR="0077095D" w:rsidRPr="009432DB" w:rsidRDefault="00EB110B" w:rsidP="00D93A66">
            <w:pPr>
              <w:jc w:val="center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None</w:t>
            </w:r>
          </w:p>
          <w:p w14:paraId="547462AC" w14:textId="77777777" w:rsidR="0077095D" w:rsidRPr="00E00EC9" w:rsidRDefault="0077095D" w:rsidP="00CB7A2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7095D" w:rsidRPr="00D93A66" w14:paraId="429D9342" w14:textId="77777777" w:rsidTr="009F5A84">
        <w:tc>
          <w:tcPr>
            <w:tcW w:w="2917" w:type="dxa"/>
            <w:gridSpan w:val="4"/>
          </w:tcPr>
          <w:p w14:paraId="0FDB39F6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684B592C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9"/>
          </w:tcPr>
          <w:p w14:paraId="2DA8DFC7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32DB">
              <w:rPr>
                <w:rFonts w:cstheme="minorHAnsi"/>
                <w:bCs/>
                <w:szCs w:val="20"/>
              </w:rPr>
              <w:t>[</w:t>
            </w:r>
            <w:r w:rsidR="00C91AAA" w:rsidRPr="009432DB">
              <w:rPr>
                <w:rFonts w:cstheme="minorHAnsi"/>
                <w:bCs/>
                <w:szCs w:val="20"/>
              </w:rPr>
              <w:t>Brief summary</w:t>
            </w:r>
            <w:r w:rsidRPr="009432DB">
              <w:rPr>
                <w:rFonts w:cstheme="minorHAnsi"/>
                <w:bCs/>
                <w:szCs w:val="20"/>
              </w:rPr>
              <w:t xml:space="preserve"> any change in views/approach agreed at previous APT coord</w:t>
            </w:r>
            <w:r w:rsidR="00B466C9" w:rsidRPr="009432DB">
              <w:rPr>
                <w:rFonts w:cstheme="minorHAnsi"/>
                <w:bCs/>
                <w:szCs w:val="20"/>
              </w:rPr>
              <w:t>ination</w:t>
            </w:r>
            <w:r w:rsidRPr="009432DB">
              <w:rPr>
                <w:rFonts w:cstheme="minorHAnsi"/>
                <w:bCs/>
                <w:szCs w:val="20"/>
              </w:rPr>
              <w:t xml:space="preserve"> meeting. Include date of relevant meeting]</w:t>
            </w:r>
          </w:p>
        </w:tc>
      </w:tr>
      <w:tr w:rsidR="0077095D" w:rsidRPr="00D93A66" w14:paraId="23FB493F" w14:textId="77777777" w:rsidTr="009F5A84">
        <w:tc>
          <w:tcPr>
            <w:tcW w:w="11052" w:type="dxa"/>
            <w:gridSpan w:val="13"/>
          </w:tcPr>
          <w:p w14:paraId="32272D22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780E0230" w14:textId="77777777" w:rsidTr="009F5A84">
        <w:tc>
          <w:tcPr>
            <w:tcW w:w="11052" w:type="dxa"/>
            <w:gridSpan w:val="13"/>
          </w:tcPr>
          <w:p w14:paraId="7A35ABD5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1C7A624E" w14:textId="77777777" w:rsidTr="009F5A84">
        <w:tc>
          <w:tcPr>
            <w:tcW w:w="1271" w:type="dxa"/>
          </w:tcPr>
          <w:p w14:paraId="4C76D65C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060A690F" w14:textId="77777777"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586D0B9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701" w:type="dxa"/>
            <w:gridSpan w:val="2"/>
          </w:tcPr>
          <w:p w14:paraId="6A61661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2977" w:type="dxa"/>
            <w:gridSpan w:val="2"/>
          </w:tcPr>
          <w:p w14:paraId="35970EFF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701" w:type="dxa"/>
          </w:tcPr>
          <w:p w14:paraId="7F2729C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3AAEC670" w14:textId="77777777" w:rsidTr="009F5A84">
        <w:tc>
          <w:tcPr>
            <w:tcW w:w="1271" w:type="dxa"/>
          </w:tcPr>
          <w:p w14:paraId="1E1A0801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701" w:type="dxa"/>
            <w:gridSpan w:val="4"/>
          </w:tcPr>
          <w:p w14:paraId="67B1D4A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701" w:type="dxa"/>
            <w:gridSpan w:val="3"/>
          </w:tcPr>
          <w:p w14:paraId="2C37A651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701" w:type="dxa"/>
            <w:gridSpan w:val="2"/>
          </w:tcPr>
          <w:p w14:paraId="6DF44C3D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2977" w:type="dxa"/>
            <w:gridSpan w:val="2"/>
          </w:tcPr>
          <w:p w14:paraId="501D9FB1" w14:textId="3F3141CD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r w:rsidR="00422CB2">
              <w:rPr>
                <w:rFonts w:cstheme="minorHAnsi"/>
                <w:bCs/>
                <w:sz w:val="24"/>
                <w:szCs w:val="24"/>
              </w:rPr>
              <w:t>0150</w:t>
            </w:r>
          </w:p>
        </w:tc>
        <w:tc>
          <w:tcPr>
            <w:tcW w:w="1701" w:type="dxa"/>
          </w:tcPr>
          <w:p w14:paraId="1B8439EC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7E7577" w:rsidRPr="00D93A66" w14:paraId="182CF464" w14:textId="77777777" w:rsidTr="009F5A84">
        <w:tc>
          <w:tcPr>
            <w:tcW w:w="1271" w:type="dxa"/>
          </w:tcPr>
          <w:p w14:paraId="5DFF76E6" w14:textId="7EA26175" w:rsidR="007E7577" w:rsidRPr="009432DB" w:rsidRDefault="007E7577" w:rsidP="00D93A66">
            <w:pPr>
              <w:jc w:val="center"/>
              <w:rPr>
                <w:rFonts w:cstheme="minorHAnsi"/>
                <w:b/>
                <w:szCs w:val="20"/>
              </w:rPr>
            </w:pPr>
            <w:r w:rsidRPr="009432DB">
              <w:rPr>
                <w:rFonts w:cstheme="minorHAnsi"/>
                <w:b/>
                <w:szCs w:val="20"/>
              </w:rPr>
              <w:t>Summary of views</w:t>
            </w:r>
            <w:r w:rsidR="009F5A84" w:rsidRPr="009432DB">
              <w:rPr>
                <w:rFonts w:cstheme="minorHAnsi"/>
                <w:b/>
                <w:szCs w:val="20"/>
              </w:rPr>
              <w:t xml:space="preserve"> </w:t>
            </w:r>
            <w:r w:rsidRPr="009432DB">
              <w:rPr>
                <w:rFonts w:cstheme="minorHAnsi"/>
                <w:b/>
                <w:szCs w:val="20"/>
              </w:rPr>
              <w:t>/</w:t>
            </w:r>
            <w:r w:rsidR="009F5A84" w:rsidRPr="009432DB">
              <w:rPr>
                <w:rFonts w:cstheme="minorHAnsi"/>
                <w:b/>
                <w:szCs w:val="20"/>
              </w:rPr>
              <w:t xml:space="preserve"> </w:t>
            </w:r>
            <w:r w:rsidRPr="009432DB">
              <w:rPr>
                <w:rFonts w:cstheme="minorHAnsi"/>
                <w:b/>
                <w:szCs w:val="20"/>
              </w:rPr>
              <w:t>proposals</w:t>
            </w:r>
          </w:p>
        </w:tc>
        <w:tc>
          <w:tcPr>
            <w:tcW w:w="1701" w:type="dxa"/>
            <w:gridSpan w:val="4"/>
          </w:tcPr>
          <w:p w14:paraId="2C8148F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6D83B43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06660E4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8854E8A" w14:textId="77777777" w:rsidR="009F5A84" w:rsidRPr="009F5A84" w:rsidRDefault="009F5A84" w:rsidP="009F5A84">
            <w:pPr>
              <w:pStyle w:val="ListParagraph"/>
              <w:numPr>
                <w:ilvl w:val="0"/>
                <w:numId w:val="8"/>
              </w:numPr>
              <w:ind w:left="177" w:hanging="212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EE14D2">
              <w:t xml:space="preserve">proposes modifications to WRC-23 agenda item 1.19 in Chapter 4 of the draft CPM Report, primarily to ensure that Region 2 is included in the relevant Article </w:t>
            </w:r>
            <w:r w:rsidRPr="009F5A84">
              <w:rPr>
                <w:b/>
                <w:bCs/>
              </w:rPr>
              <w:t>5</w:t>
            </w:r>
            <w:r w:rsidRPr="00EE14D2">
              <w:t xml:space="preserve"> footnotes and other provisions of the RR</w:t>
            </w:r>
          </w:p>
          <w:p w14:paraId="529FE5DD" w14:textId="1A598D10" w:rsidR="007E7577" w:rsidRPr="009F5A84" w:rsidRDefault="009F5A84" w:rsidP="009F5A84">
            <w:pPr>
              <w:pStyle w:val="ListParagraph"/>
              <w:numPr>
                <w:ilvl w:val="0"/>
                <w:numId w:val="8"/>
              </w:numPr>
              <w:ind w:left="177" w:hanging="212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9F5A84">
              <w:rPr>
                <w:bCs/>
              </w:rPr>
              <w:t xml:space="preserve">highlights that </w:t>
            </w:r>
            <w:r w:rsidR="00422CB2" w:rsidRPr="009F5A84">
              <w:rPr>
                <w:bCs/>
              </w:rPr>
              <w:t xml:space="preserve">alternative 2 to the modifications of footnote RR No. </w:t>
            </w:r>
            <w:bookmarkStart w:id="0" w:name="_Hlk129628700"/>
            <w:r w:rsidR="00422CB2" w:rsidRPr="009F5A84">
              <w:rPr>
                <w:b/>
              </w:rPr>
              <w:t>5.516</w:t>
            </w:r>
            <w:bookmarkEnd w:id="0"/>
            <w:r w:rsidR="00422CB2" w:rsidRPr="009F5A84">
              <w:rPr>
                <w:bCs/>
              </w:rPr>
              <w:t xml:space="preserve"> is not required</w:t>
            </w:r>
          </w:p>
        </w:tc>
        <w:tc>
          <w:tcPr>
            <w:tcW w:w="1701" w:type="dxa"/>
          </w:tcPr>
          <w:p w14:paraId="5B4243B9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7438" w:rsidRPr="00D93A66" w14:paraId="46CC4135" w14:textId="77777777" w:rsidTr="009F5A84">
        <w:tc>
          <w:tcPr>
            <w:tcW w:w="11052" w:type="dxa"/>
            <w:gridSpan w:val="13"/>
          </w:tcPr>
          <w:p w14:paraId="0FA84E30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695E4F6A" w14:textId="77777777" w:rsidTr="009F5A84">
        <w:tc>
          <w:tcPr>
            <w:tcW w:w="11052" w:type="dxa"/>
            <w:gridSpan w:val="13"/>
          </w:tcPr>
          <w:p w14:paraId="24EE69D1" w14:textId="77777777" w:rsidR="0077095D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9F5A84" w14:paraId="1A4C4BC8" w14:textId="77777777" w:rsidTr="009F5A84">
        <w:tc>
          <w:tcPr>
            <w:tcW w:w="3397" w:type="dxa"/>
            <w:gridSpan w:val="6"/>
          </w:tcPr>
          <w:p w14:paraId="62198333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655" w:type="dxa"/>
            <w:gridSpan w:val="7"/>
          </w:tcPr>
          <w:p w14:paraId="6CE5B9DD" w14:textId="4B3CA755" w:rsidR="006C7438" w:rsidRDefault="009F5A84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Input documents considered at the meeting are as follows:</w:t>
            </w:r>
          </w:p>
          <w:tbl>
            <w:tblPr>
              <w:tblStyle w:val="PlainTable1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5103"/>
            </w:tblGrid>
            <w:tr w:rsidR="009F5A84" w:rsidRPr="009432DB" w14:paraId="5A573BA0" w14:textId="77777777" w:rsidTr="009F5A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3" w:type="dxa"/>
                </w:tcPr>
                <w:p w14:paraId="5D16EDEA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rPr>
                      <w:lang w:eastAsia="ja-JP"/>
                    </w:rPr>
                  </w:pPr>
                  <w:r w:rsidRPr="009432DB">
                    <w:rPr>
                      <w:lang w:eastAsia="ja-JP"/>
                    </w:rPr>
                    <w:t>Contributions</w:t>
                  </w:r>
                </w:p>
              </w:tc>
              <w:tc>
                <w:tcPr>
                  <w:tcW w:w="850" w:type="dxa"/>
                </w:tcPr>
                <w:p w14:paraId="53B200D9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ja-JP"/>
                    </w:rPr>
                  </w:pPr>
                  <w:r w:rsidRPr="009432DB">
                    <w:rPr>
                      <w:lang w:eastAsia="ja-JP"/>
                    </w:rPr>
                    <w:t>From</w:t>
                  </w:r>
                </w:p>
              </w:tc>
              <w:tc>
                <w:tcPr>
                  <w:tcW w:w="5103" w:type="dxa"/>
                </w:tcPr>
                <w:p w14:paraId="6ED772AD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ja-JP"/>
                    </w:rPr>
                  </w:pPr>
                  <w:r w:rsidRPr="009432DB">
                    <w:rPr>
                      <w:lang w:eastAsia="ja-JP"/>
                    </w:rPr>
                    <w:t>Title</w:t>
                  </w:r>
                </w:p>
              </w:tc>
            </w:tr>
            <w:tr w:rsidR="009F5A84" w:rsidRPr="009432DB" w14:paraId="2F210276" w14:textId="77777777" w:rsidTr="009F5A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3" w:type="dxa"/>
                  <w:vAlign w:val="center"/>
                </w:tcPr>
                <w:p w14:paraId="5F974ECD" w14:textId="77777777" w:rsidR="009F5A84" w:rsidRPr="009432DB" w:rsidRDefault="00000000" w:rsidP="00EB110B">
                  <w:pPr>
                    <w:framePr w:hSpace="180" w:wrap="around" w:vAnchor="page" w:hAnchor="margin" w:y="1756"/>
                    <w:jc w:val="center"/>
                    <w:rPr>
                      <w:b w:val="0"/>
                      <w:bCs w:val="0"/>
                      <w:i/>
                      <w:iCs/>
                      <w:lang w:eastAsia="ja-JP"/>
                    </w:rPr>
                  </w:pPr>
                  <w:hyperlink r:id="rId10" w:history="1">
                    <w:r w:rsidR="009F5A84" w:rsidRPr="009432DB">
                      <w:rPr>
                        <w:rStyle w:val="Hyperlink"/>
                        <w:b w:val="0"/>
                        <w:bCs w:val="0"/>
                        <w:i/>
                        <w:iCs/>
                        <w:lang w:eastAsia="ja-JP"/>
                      </w:rPr>
                      <w:t>[68]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14:paraId="4AB6FAF8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lang w:eastAsia="ja-JP"/>
                    </w:rPr>
                  </w:pPr>
                  <w:r w:rsidRPr="009432DB">
                    <w:rPr>
                      <w:i/>
                      <w:iCs/>
                      <w:lang w:eastAsia="ja-JP"/>
                    </w:rPr>
                    <w:t>CHN</w:t>
                  </w:r>
                </w:p>
              </w:tc>
              <w:tc>
                <w:tcPr>
                  <w:tcW w:w="5103" w:type="dxa"/>
                  <w:vAlign w:val="center"/>
                </w:tcPr>
                <w:p w14:paraId="68C6D688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</w:rPr>
                  </w:pPr>
                  <w:r w:rsidRPr="009432DB">
                    <w:rPr>
                      <w:i/>
                      <w:iCs/>
                    </w:rPr>
                    <w:t xml:space="preserve">PROPOSED REVISION TO THE DRAFT CPM TEXT </w:t>
                  </w:r>
                  <w:r w:rsidRPr="009432DB">
                    <w:rPr>
                      <w:i/>
                      <w:iCs/>
                    </w:rPr>
                    <w:br/>
                    <w:t>FOR WRC-23 AGENDA ITEM 1.19</w:t>
                  </w:r>
                </w:p>
              </w:tc>
            </w:tr>
            <w:tr w:rsidR="009F5A84" w:rsidRPr="009432DB" w14:paraId="3D2F9E85" w14:textId="77777777" w:rsidTr="009F5A8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3" w:type="dxa"/>
                  <w:vAlign w:val="center"/>
                </w:tcPr>
                <w:p w14:paraId="206847A7" w14:textId="77777777" w:rsidR="009F5A84" w:rsidRPr="009432DB" w:rsidRDefault="00000000" w:rsidP="00EB110B">
                  <w:pPr>
                    <w:framePr w:hSpace="180" w:wrap="around" w:vAnchor="page" w:hAnchor="margin" w:y="1756"/>
                    <w:jc w:val="center"/>
                    <w:rPr>
                      <w:b w:val="0"/>
                      <w:bCs w:val="0"/>
                      <w:i/>
                      <w:iCs/>
                      <w:lang w:eastAsia="ja-JP"/>
                    </w:rPr>
                  </w:pPr>
                  <w:hyperlink r:id="rId11" w:history="1">
                    <w:r w:rsidR="009F5A84" w:rsidRPr="009432DB">
                      <w:rPr>
                        <w:rStyle w:val="Hyperlink"/>
                        <w:b w:val="0"/>
                        <w:bCs w:val="0"/>
                        <w:i/>
                        <w:iCs/>
                        <w:lang w:eastAsia="ja-JP"/>
                      </w:rPr>
                      <w:t>[150]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14:paraId="5B91A2E4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lang w:eastAsia="ja-JP"/>
                    </w:rPr>
                  </w:pPr>
                  <w:r w:rsidRPr="009432DB">
                    <w:rPr>
                      <w:i/>
                      <w:iCs/>
                      <w:lang w:eastAsia="ja-JP"/>
                    </w:rPr>
                    <w:t>CITEL</w:t>
                  </w:r>
                </w:p>
              </w:tc>
              <w:tc>
                <w:tcPr>
                  <w:tcW w:w="5103" w:type="dxa"/>
                  <w:vAlign w:val="center"/>
                </w:tcPr>
                <w:p w14:paraId="7D22DAC4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</w:rPr>
                  </w:pPr>
                  <w:r w:rsidRPr="009432DB">
                    <w:rPr>
                      <w:i/>
                      <w:iCs/>
                    </w:rPr>
                    <w:t>PROPOSED MODIFICATIONS OF THE DRAFT CPM REPORT TO WRC-23</w:t>
                  </w:r>
                </w:p>
              </w:tc>
            </w:tr>
            <w:tr w:rsidR="009F5A84" w:rsidRPr="009432DB" w14:paraId="39075DA7" w14:textId="77777777" w:rsidTr="009F5A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3" w:type="dxa"/>
                  <w:vAlign w:val="center"/>
                </w:tcPr>
                <w:p w14:paraId="66E11DF8" w14:textId="77777777" w:rsidR="009F5A84" w:rsidRPr="009432DB" w:rsidRDefault="00000000" w:rsidP="00EB110B">
                  <w:pPr>
                    <w:framePr w:hSpace="180" w:wrap="around" w:vAnchor="page" w:hAnchor="margin" w:y="1756"/>
                    <w:jc w:val="center"/>
                    <w:rPr>
                      <w:b w:val="0"/>
                      <w:bCs w:val="0"/>
                      <w:i/>
                      <w:iCs/>
                      <w:lang w:eastAsia="ja-JP"/>
                    </w:rPr>
                  </w:pPr>
                  <w:hyperlink r:id="rId12" w:history="1">
                    <w:r w:rsidR="009F5A84" w:rsidRPr="009432DB">
                      <w:rPr>
                        <w:rStyle w:val="Hyperlink"/>
                        <w:b w:val="0"/>
                        <w:bCs w:val="0"/>
                        <w:i/>
                        <w:iCs/>
                        <w:lang w:eastAsia="ja-JP"/>
                      </w:rPr>
                      <w:t>[177]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14:paraId="6547A223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lang w:eastAsia="ja-JP"/>
                    </w:rPr>
                  </w:pPr>
                  <w:r w:rsidRPr="009432DB">
                    <w:rPr>
                      <w:i/>
                      <w:iCs/>
                      <w:lang w:eastAsia="ja-JP"/>
                    </w:rPr>
                    <w:t>J</w:t>
                  </w:r>
                </w:p>
              </w:tc>
              <w:tc>
                <w:tcPr>
                  <w:tcW w:w="5103" w:type="dxa"/>
                  <w:vAlign w:val="center"/>
                </w:tcPr>
                <w:p w14:paraId="0823F9E7" w14:textId="77777777" w:rsidR="009F5A84" w:rsidRPr="009432DB" w:rsidRDefault="009F5A84" w:rsidP="00EB110B">
                  <w:pPr>
                    <w:pStyle w:val="Title1"/>
                    <w:framePr w:hSpace="180" w:wrap="around" w:vAnchor="page" w:hAnchor="margin" w:y="1756"/>
                    <w:spacing w:befor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caps w:val="0"/>
                      <w:sz w:val="20"/>
                      <w:szCs w:val="20"/>
                    </w:rPr>
                  </w:pPr>
                  <w:r w:rsidRPr="009432DB">
                    <w:rPr>
                      <w:i/>
                      <w:iCs/>
                      <w:caps w:val="0"/>
                      <w:sz w:val="20"/>
                      <w:szCs w:val="20"/>
                    </w:rPr>
                    <w:t>CONSIDERATION</w:t>
                  </w:r>
                  <w:r w:rsidRPr="009432DB">
                    <w:rPr>
                      <w:rFonts w:hint="eastAsia"/>
                      <w:i/>
                      <w:iCs/>
                      <w:caps w:val="0"/>
                      <w:sz w:val="20"/>
                      <w:szCs w:val="20"/>
                    </w:rPr>
                    <w:t>S</w:t>
                  </w:r>
                  <w:r w:rsidRPr="009432DB">
                    <w:rPr>
                      <w:i/>
                      <w:iCs/>
                      <w:caps w:val="0"/>
                      <w:sz w:val="20"/>
                      <w:szCs w:val="20"/>
                    </w:rPr>
                    <w:t xml:space="preserve"> ON </w:t>
                  </w:r>
                  <w:r w:rsidRPr="009432DB">
                    <w:rPr>
                      <w:rFonts w:hint="eastAsia"/>
                      <w:i/>
                      <w:iCs/>
                      <w:caps w:val="0"/>
                      <w:sz w:val="20"/>
                      <w:szCs w:val="20"/>
                    </w:rPr>
                    <w:t xml:space="preserve">THE </w:t>
                  </w:r>
                  <w:r w:rsidRPr="009432DB">
                    <w:rPr>
                      <w:i/>
                      <w:iCs/>
                      <w:caps w:val="0"/>
                      <w:sz w:val="20"/>
                      <w:szCs w:val="20"/>
                    </w:rPr>
                    <w:t>DRAFT CPM REPORT</w:t>
                  </w:r>
                </w:p>
                <w:p w14:paraId="6736B695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</w:rPr>
                  </w:pPr>
                  <w:r w:rsidRPr="009432DB">
                    <w:rPr>
                      <w:rFonts w:hint="eastAsia"/>
                      <w:i/>
                      <w:iCs/>
                    </w:rPr>
                    <w:t>FOR</w:t>
                  </w:r>
                  <w:r w:rsidRPr="009432DB">
                    <w:rPr>
                      <w:i/>
                      <w:iCs/>
                    </w:rPr>
                    <w:t xml:space="preserve"> WRC-23 AGENDA ITEM 1.19</w:t>
                  </w:r>
                </w:p>
              </w:tc>
            </w:tr>
            <w:tr w:rsidR="009F5A84" w:rsidRPr="009432DB" w14:paraId="7620A73F" w14:textId="77777777" w:rsidTr="009F5A8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3" w:type="dxa"/>
                  <w:vAlign w:val="center"/>
                </w:tcPr>
                <w:p w14:paraId="6AA09C3E" w14:textId="77777777" w:rsidR="009F5A84" w:rsidRPr="009432DB" w:rsidRDefault="00000000" w:rsidP="00EB110B">
                  <w:pPr>
                    <w:framePr w:hSpace="180" w:wrap="around" w:vAnchor="page" w:hAnchor="margin" w:y="1756"/>
                    <w:jc w:val="center"/>
                    <w:rPr>
                      <w:b w:val="0"/>
                      <w:bCs w:val="0"/>
                      <w:i/>
                      <w:iCs/>
                      <w:lang w:eastAsia="ja-JP"/>
                    </w:rPr>
                  </w:pPr>
                  <w:hyperlink r:id="rId13" w:history="1">
                    <w:r w:rsidR="009F5A84" w:rsidRPr="009432DB">
                      <w:rPr>
                        <w:rStyle w:val="Hyperlink"/>
                        <w:b w:val="0"/>
                        <w:bCs w:val="0"/>
                        <w:i/>
                        <w:iCs/>
                        <w:lang w:eastAsia="ja-JP"/>
                      </w:rPr>
                      <w:t>[203]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14:paraId="2E96E8CA" w14:textId="77777777" w:rsidR="009F5A84" w:rsidRPr="009432DB" w:rsidRDefault="009F5A84" w:rsidP="00EB110B">
                  <w:pPr>
                    <w:framePr w:hSpace="180" w:wrap="around" w:vAnchor="page" w:hAnchor="margin" w:y="175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lang w:eastAsia="ja-JP"/>
                    </w:rPr>
                  </w:pPr>
                  <w:r w:rsidRPr="009432DB">
                    <w:rPr>
                      <w:i/>
                      <w:iCs/>
                      <w:lang w:eastAsia="ja-JP"/>
                    </w:rPr>
                    <w:t>IRN</w:t>
                  </w:r>
                </w:p>
              </w:tc>
              <w:tc>
                <w:tcPr>
                  <w:tcW w:w="5103" w:type="dxa"/>
                  <w:vAlign w:val="center"/>
                </w:tcPr>
                <w:p w14:paraId="6E6D674B" w14:textId="77777777" w:rsidR="009F5A84" w:rsidRPr="009432DB" w:rsidRDefault="009F5A84" w:rsidP="00EB110B">
                  <w:pPr>
                    <w:pStyle w:val="Title1"/>
                    <w:framePr w:hSpace="180" w:wrap="around" w:vAnchor="page" w:hAnchor="margin" w:y="1756"/>
                    <w:spacing w:before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aps w:val="0"/>
                      <w:sz w:val="20"/>
                      <w:szCs w:val="20"/>
                    </w:rPr>
                  </w:pPr>
                  <w:r w:rsidRPr="009432DB">
                    <w:rPr>
                      <w:i/>
                      <w:iCs/>
                      <w:caps w:val="0"/>
                      <w:sz w:val="20"/>
                      <w:szCs w:val="20"/>
                    </w:rPr>
                    <w:t>PROPOSED MODIFICATIONS OF THE DRAFT CPM REPORT TO WRC-23</w:t>
                  </w:r>
                </w:p>
              </w:tc>
            </w:tr>
          </w:tbl>
          <w:p w14:paraId="2588DF29" w14:textId="380EA89B" w:rsidR="009F5A84" w:rsidRPr="009432DB" w:rsidRDefault="009F5A84" w:rsidP="006C7438">
            <w:pPr>
              <w:jc w:val="left"/>
              <w:rPr>
                <w:rFonts w:cstheme="minorHAnsi"/>
                <w:bCs/>
                <w:szCs w:val="20"/>
              </w:rPr>
            </w:pPr>
            <w:r w:rsidRPr="009432DB">
              <w:rPr>
                <w:rFonts w:cstheme="minorHAnsi"/>
                <w:bCs/>
                <w:szCs w:val="20"/>
              </w:rPr>
              <w:t xml:space="preserve">The working document as a result of </w:t>
            </w:r>
            <w:hyperlink r:id="rId14" w:tooltip="SWG-4E a.i. 1.19" w:history="1">
              <w:r w:rsidRPr="009432DB">
                <w:rPr>
                  <w:rFonts w:cstheme="minorHAnsi"/>
                  <w:bCs/>
                  <w:szCs w:val="20"/>
                </w:rPr>
                <w:t>SWG-4E AI 1.19</w:t>
              </w:r>
            </w:hyperlink>
            <w:r w:rsidRPr="009432DB">
              <w:rPr>
                <w:rFonts w:cstheme="minorHAnsi"/>
                <w:b/>
                <w:szCs w:val="20"/>
              </w:rPr>
              <w:t xml:space="preserve"> </w:t>
            </w:r>
            <w:r w:rsidRPr="009432DB">
              <w:rPr>
                <w:rFonts w:cstheme="minorHAnsi"/>
                <w:bCs/>
                <w:szCs w:val="20"/>
              </w:rPr>
              <w:t>meeting and to be reported to WG level is as follow:</w:t>
            </w:r>
          </w:p>
          <w:p w14:paraId="28140463" w14:textId="6B03A7E9" w:rsidR="009F5A84" w:rsidRPr="009432DB" w:rsidRDefault="00000000" w:rsidP="006C7438">
            <w:pPr>
              <w:jc w:val="left"/>
              <w:rPr>
                <w:rFonts w:ascii="Segoe UI" w:hAnsi="Segoe UI" w:cs="Segoe UI"/>
                <w:color w:val="444444"/>
                <w:szCs w:val="20"/>
                <w:lang w:val="it-IT"/>
              </w:rPr>
            </w:pPr>
            <w:hyperlink r:id="rId15" w:history="1">
              <w:r w:rsidR="009F5A84" w:rsidRPr="009432DB">
                <w:rPr>
                  <w:rStyle w:val="Hyperlink"/>
                  <w:rFonts w:ascii="Segoe UI" w:hAnsi="Segoe UI" w:cs="Segoe UI"/>
                  <w:szCs w:val="20"/>
                  <w:lang w:val="it-IT"/>
                </w:rPr>
                <w:t>R19-CPM23.2-230327-DL-0012!!MSW-E</w:t>
              </w:r>
            </w:hyperlink>
          </w:p>
          <w:p w14:paraId="07CB38BC" w14:textId="50CB7352" w:rsidR="009F5A84" w:rsidRPr="009F5A84" w:rsidRDefault="009F5A84" w:rsidP="006C7438">
            <w:pPr>
              <w:jc w:val="left"/>
              <w:rPr>
                <w:rFonts w:cstheme="minorHAnsi"/>
                <w:bCs/>
                <w:sz w:val="24"/>
                <w:szCs w:val="24"/>
                <w:lang w:val="it-IT"/>
              </w:rPr>
            </w:pPr>
          </w:p>
        </w:tc>
      </w:tr>
      <w:tr w:rsidR="006C7438" w:rsidRPr="00D93A66" w14:paraId="3F03F624" w14:textId="77777777" w:rsidTr="009F5A84">
        <w:tc>
          <w:tcPr>
            <w:tcW w:w="11052" w:type="dxa"/>
            <w:gridSpan w:val="13"/>
          </w:tcPr>
          <w:p w14:paraId="74907EA9" w14:textId="504D6F5B" w:rsidR="009F5A84" w:rsidRPr="009432DB" w:rsidRDefault="009F5A84" w:rsidP="009F5A84">
            <w:pPr>
              <w:pStyle w:val="Heading1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 w:val="0"/>
                <w:kern w:val="2"/>
                <w:sz w:val="20"/>
                <w:szCs w:val="20"/>
                <w:lang w:val="en-US" w:eastAsia="ko-KR"/>
              </w:rPr>
            </w:pPr>
            <w:r w:rsidRPr="009432DB">
              <w:rPr>
                <w:rFonts w:asciiTheme="minorHAnsi" w:eastAsiaTheme="minorEastAsia" w:hAnsiTheme="minorHAnsi" w:cstheme="minorHAnsi"/>
                <w:b w:val="0"/>
                <w:kern w:val="2"/>
                <w:sz w:val="20"/>
                <w:szCs w:val="20"/>
                <w:lang w:val="en-US" w:eastAsia="ko-KR"/>
              </w:rPr>
              <w:lastRenderedPageBreak/>
              <w:t xml:space="preserve">The  </w:t>
            </w:r>
            <w:hyperlink r:id="rId16" w:tooltip="SWG-4E a.i. 1.19" w:history="1">
              <w:r w:rsidRPr="009432DB">
                <w:rPr>
                  <w:rFonts w:asciiTheme="minorHAnsi" w:eastAsiaTheme="minorEastAsia" w:hAnsiTheme="minorHAnsi" w:cstheme="minorHAnsi"/>
                  <w:b w:val="0"/>
                  <w:kern w:val="2"/>
                  <w:sz w:val="20"/>
                  <w:szCs w:val="20"/>
                  <w:lang w:val="en-US" w:eastAsia="ko-KR"/>
                </w:rPr>
                <w:t>SWG-4E AI 1.19</w:t>
              </w:r>
            </w:hyperlink>
            <w:r w:rsidRPr="009432DB">
              <w:rPr>
                <w:rFonts w:asciiTheme="minorHAnsi" w:eastAsiaTheme="minorEastAsia" w:hAnsiTheme="minorHAnsi" w:cstheme="minorHAnsi"/>
                <w:b w:val="0"/>
                <w:kern w:val="2"/>
                <w:sz w:val="20"/>
                <w:szCs w:val="20"/>
                <w:lang w:val="en-US" w:eastAsia="ko-KR"/>
              </w:rPr>
              <w:t xml:space="preserve"> met four times and finalized the draft CPM text for WRC-23 Agenda Item 1.19 to be reported to WG 4 for further approval.</w:t>
            </w:r>
          </w:p>
          <w:p w14:paraId="2513FB48" w14:textId="77777777" w:rsidR="009F5A84" w:rsidRPr="009432DB" w:rsidRDefault="009F5A84" w:rsidP="009F5A84">
            <w:pPr>
              <w:pStyle w:val="Heading1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 w:val="0"/>
                <w:kern w:val="2"/>
                <w:sz w:val="20"/>
                <w:szCs w:val="20"/>
                <w:lang w:val="en-US" w:eastAsia="ko-KR"/>
              </w:rPr>
            </w:pPr>
            <w:r w:rsidRPr="009432DB">
              <w:rPr>
                <w:rFonts w:asciiTheme="minorHAnsi" w:eastAsiaTheme="minorEastAsia" w:hAnsiTheme="minorHAnsi" w:cstheme="minorHAnsi"/>
                <w:b w:val="0"/>
                <w:kern w:val="2"/>
                <w:sz w:val="20"/>
                <w:szCs w:val="20"/>
                <w:lang w:val="en-US" w:eastAsia="ko-KR"/>
              </w:rPr>
              <w:t>There were 4 input documents proposing modification to the draft CPM text for WRC-23 Agenda Item 1.19 that were considered and discussed during the meeting i.e. INP-68 (CHN), INP-150 (CITEL), INP-177 (J), and INP-203 (IRN).</w:t>
            </w:r>
          </w:p>
          <w:p w14:paraId="495C953C" w14:textId="36E86C9F" w:rsidR="009F5A84" w:rsidRPr="009432DB" w:rsidRDefault="009F5A84" w:rsidP="009F5A84">
            <w:pPr>
              <w:pStyle w:val="Heading1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 w:val="0"/>
                <w:kern w:val="2"/>
                <w:sz w:val="20"/>
                <w:szCs w:val="20"/>
                <w:lang w:val="en-US" w:eastAsia="ko-KR"/>
              </w:rPr>
            </w:pPr>
            <w:r w:rsidRPr="009432DB">
              <w:rPr>
                <w:rFonts w:asciiTheme="minorHAnsi" w:eastAsiaTheme="minorEastAsia" w:hAnsiTheme="minorHAnsi" w:cstheme="minorHAnsi"/>
                <w:b w:val="0"/>
                <w:kern w:val="2"/>
                <w:sz w:val="20"/>
                <w:szCs w:val="20"/>
                <w:lang w:val="en-US" w:eastAsia="ko-KR"/>
              </w:rPr>
              <w:t>The meeting agreed to finalize four methods to satisfy the agenda item:</w:t>
            </w:r>
          </w:p>
          <w:p w14:paraId="7FD5F5A3" w14:textId="12BAEEC1" w:rsidR="009F5A84" w:rsidRPr="009432DB" w:rsidRDefault="009F5A84" w:rsidP="009F5A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rFonts w:asciiTheme="minorHAnsi" w:eastAsiaTheme="minorEastAsia" w:hAnsiTheme="minorHAnsi" w:cstheme="minorHAnsi"/>
                <w:bCs/>
                <w:kern w:val="2"/>
                <w:sz w:val="20"/>
                <w:szCs w:val="20"/>
                <w:lang w:val="en-US" w:eastAsia="ko-KR"/>
              </w:rPr>
            </w:pPr>
            <w:r w:rsidRPr="009432DB">
              <w:rPr>
                <w:rFonts w:asciiTheme="minorHAnsi" w:eastAsiaTheme="minorEastAsia" w:hAnsiTheme="minorHAnsi" w:cstheme="minorHAnsi"/>
                <w:bCs/>
                <w:kern w:val="2"/>
                <w:sz w:val="20"/>
                <w:szCs w:val="20"/>
                <w:lang w:val="en-US" w:eastAsia="ko-KR"/>
              </w:rPr>
              <w:t>Method A proposes no change to the RR and suppression of Resolution 174 (WRC-19);</w:t>
            </w:r>
          </w:p>
          <w:p w14:paraId="4E3D5C0F" w14:textId="6A84E1F1" w:rsidR="009F5A84" w:rsidRPr="009432DB" w:rsidRDefault="009F5A84" w:rsidP="009F5A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rFonts w:asciiTheme="minorHAnsi" w:eastAsiaTheme="minorEastAsia" w:hAnsiTheme="minorHAnsi" w:cstheme="minorHAnsi"/>
                <w:bCs/>
                <w:kern w:val="2"/>
                <w:sz w:val="20"/>
                <w:szCs w:val="20"/>
                <w:lang w:val="en-US" w:eastAsia="ko-KR"/>
              </w:rPr>
            </w:pPr>
            <w:r w:rsidRPr="009432DB">
              <w:rPr>
                <w:rFonts w:asciiTheme="minorHAnsi" w:eastAsiaTheme="minorEastAsia" w:hAnsiTheme="minorHAnsi" w:cstheme="minorHAnsi"/>
                <w:bCs/>
                <w:kern w:val="2"/>
                <w:sz w:val="20"/>
                <w:szCs w:val="20"/>
                <w:lang w:val="en-US" w:eastAsia="ko-KR"/>
              </w:rPr>
              <w:t>Method B proposes modifications to the RR in order to allocate the frequency band 17.3-17.7 GHz in Region 2 to the FSS in the space-to-Earth direction;</w:t>
            </w:r>
          </w:p>
          <w:p w14:paraId="23019061" w14:textId="0AEE2BBD" w:rsidR="009F5A84" w:rsidRPr="009432DB" w:rsidRDefault="009F5A84" w:rsidP="009F5A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rFonts w:asciiTheme="minorHAnsi" w:eastAsiaTheme="minorEastAsia" w:hAnsiTheme="minorHAnsi" w:cstheme="minorHAnsi"/>
                <w:bCs/>
                <w:kern w:val="2"/>
                <w:sz w:val="20"/>
                <w:szCs w:val="20"/>
                <w:lang w:val="en-US" w:eastAsia="ko-KR"/>
              </w:rPr>
            </w:pPr>
            <w:r w:rsidRPr="009432DB">
              <w:rPr>
                <w:rFonts w:asciiTheme="minorHAnsi" w:eastAsiaTheme="minorEastAsia" w:hAnsiTheme="minorHAnsi" w:cstheme="minorHAnsi"/>
                <w:bCs/>
                <w:kern w:val="2"/>
                <w:sz w:val="20"/>
                <w:szCs w:val="20"/>
                <w:lang w:val="en-US" w:eastAsia="ko-KR"/>
              </w:rPr>
              <w:t>Method C proposes modifications to the RR in order to allocate the frequency band 17.3-17.7 GHz in Region 2 to the FSS in the space-to-Earth direction, limiting the FSS operation to geostationary satellites;</w:t>
            </w:r>
          </w:p>
          <w:p w14:paraId="7C03F611" w14:textId="1A900267" w:rsidR="006C7438" w:rsidRPr="009F5A84" w:rsidRDefault="009F5A84" w:rsidP="009F5A84">
            <w:pPr>
              <w:pStyle w:val="NormalWeb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bCs/>
                <w:kern w:val="2"/>
                <w:lang w:val="en-US" w:eastAsia="ko-KR"/>
              </w:rPr>
            </w:pPr>
            <w:r w:rsidRPr="009432DB">
              <w:rPr>
                <w:rFonts w:asciiTheme="minorHAnsi" w:eastAsiaTheme="minorEastAsia" w:hAnsiTheme="minorHAnsi" w:cstheme="minorHAnsi"/>
                <w:bCs/>
                <w:kern w:val="2"/>
                <w:sz w:val="20"/>
                <w:szCs w:val="20"/>
                <w:lang w:val="en-US" w:eastAsia="ko-KR"/>
              </w:rPr>
              <w:t>Method D proposes modifications to the RR in order to allocate the frequency band 17.3-17.7 GHz in Region 2 to the FSS in the space-to-Earth direction, extending the same level of protection already used in Region 1 to Region 2.</w:t>
            </w:r>
          </w:p>
        </w:tc>
      </w:tr>
      <w:tr w:rsidR="007E7577" w:rsidRPr="00D93A66" w14:paraId="187F20DF" w14:textId="77777777" w:rsidTr="009F5A84">
        <w:tc>
          <w:tcPr>
            <w:tcW w:w="11052" w:type="dxa"/>
            <w:gridSpan w:val="13"/>
          </w:tcPr>
          <w:p w14:paraId="1606A89C" w14:textId="77777777"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4B17C3D2" w14:textId="77777777" w:rsidTr="009F5A84">
        <w:tc>
          <w:tcPr>
            <w:tcW w:w="11052" w:type="dxa"/>
            <w:gridSpan w:val="13"/>
          </w:tcPr>
          <w:p w14:paraId="601CC754" w14:textId="77777777" w:rsidR="007E7577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0DC293F9" w14:textId="77777777" w:rsidTr="009F5A84">
        <w:tc>
          <w:tcPr>
            <w:tcW w:w="11052" w:type="dxa"/>
            <w:gridSpan w:val="13"/>
          </w:tcPr>
          <w:p w14:paraId="69C0351D" w14:textId="17B949B8" w:rsidR="007E7577" w:rsidRPr="009432DB" w:rsidRDefault="00EB110B" w:rsidP="00C61C3A">
            <w:pPr>
              <w:jc w:val="center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None</w:t>
            </w:r>
          </w:p>
        </w:tc>
      </w:tr>
    </w:tbl>
    <w:p w14:paraId="7CB36349" w14:textId="77777777" w:rsidR="009977D0" w:rsidRDefault="009977D0"/>
    <w:p w14:paraId="08F4F1B1" w14:textId="77777777" w:rsidR="00D93A66" w:rsidRDefault="00D93A66"/>
    <w:p w14:paraId="37E8C4AE" w14:textId="77777777" w:rsidR="00D93A66" w:rsidRDefault="00D93A66"/>
    <w:sectPr w:rsidR="00D93A66" w:rsidSect="00B466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360B" w14:textId="77777777" w:rsidR="00EB66F9" w:rsidRDefault="00EB66F9" w:rsidP="00D93A66">
      <w:pPr>
        <w:spacing w:after="0" w:line="240" w:lineRule="auto"/>
      </w:pPr>
      <w:r>
        <w:separator/>
      </w:r>
    </w:p>
  </w:endnote>
  <w:endnote w:type="continuationSeparator" w:id="0">
    <w:p w14:paraId="266C6247" w14:textId="77777777" w:rsidR="00EB66F9" w:rsidRDefault="00EB66F9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6EAF" w14:textId="77777777" w:rsidR="005462D5" w:rsidRDefault="00546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C880" w14:textId="77777777" w:rsidR="005462D5" w:rsidRDefault="00546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8B45" w14:textId="77777777" w:rsidR="005462D5" w:rsidRDefault="0054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7109" w14:textId="77777777" w:rsidR="00EB66F9" w:rsidRDefault="00EB66F9" w:rsidP="00D93A66">
      <w:pPr>
        <w:spacing w:after="0" w:line="240" w:lineRule="auto"/>
      </w:pPr>
      <w:r>
        <w:separator/>
      </w:r>
    </w:p>
  </w:footnote>
  <w:footnote w:type="continuationSeparator" w:id="0">
    <w:p w14:paraId="4141F1F1" w14:textId="77777777" w:rsidR="00EB66F9" w:rsidRDefault="00EB66F9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EEB0" w14:textId="77777777" w:rsidR="005462D5" w:rsidRDefault="00546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407" w14:textId="77777777" w:rsidR="00D93A66" w:rsidRDefault="00D93A66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0722B42B" w14:textId="77777777" w:rsidR="00E00EC9" w:rsidRPr="002C600C" w:rsidRDefault="00E00EC9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59667E02" w14:textId="77777777" w:rsidR="00D93A66" w:rsidRDefault="00D93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84B3" w14:textId="77777777" w:rsidR="005462D5" w:rsidRDefault="0054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0FD3"/>
    <w:multiLevelType w:val="hybridMultilevel"/>
    <w:tmpl w:val="F5BCF4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10BC"/>
    <w:multiLevelType w:val="hybridMultilevel"/>
    <w:tmpl w:val="A48618AC"/>
    <w:lvl w:ilvl="0" w:tplc="DCA68890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2D85"/>
    <w:multiLevelType w:val="hybridMultilevel"/>
    <w:tmpl w:val="ED4893DC"/>
    <w:lvl w:ilvl="0" w:tplc="DCA68890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0D6"/>
    <w:multiLevelType w:val="hybridMultilevel"/>
    <w:tmpl w:val="CF4411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5592">
    <w:abstractNumId w:val="0"/>
  </w:num>
  <w:num w:numId="2" w16cid:durableId="278344930">
    <w:abstractNumId w:val="2"/>
  </w:num>
  <w:num w:numId="3" w16cid:durableId="671831323">
    <w:abstractNumId w:val="5"/>
  </w:num>
  <w:num w:numId="4" w16cid:durableId="534081018">
    <w:abstractNumId w:val="6"/>
  </w:num>
  <w:num w:numId="5" w16cid:durableId="1410955161">
    <w:abstractNumId w:val="7"/>
  </w:num>
  <w:num w:numId="6" w16cid:durableId="295335903">
    <w:abstractNumId w:val="3"/>
  </w:num>
  <w:num w:numId="7" w16cid:durableId="1662077945">
    <w:abstractNumId w:val="4"/>
  </w:num>
  <w:num w:numId="8" w16cid:durableId="132346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57D04"/>
    <w:rsid w:val="0029461B"/>
    <w:rsid w:val="00422CB2"/>
    <w:rsid w:val="005462D5"/>
    <w:rsid w:val="00580AA6"/>
    <w:rsid w:val="005E5CFA"/>
    <w:rsid w:val="006C7438"/>
    <w:rsid w:val="0077095D"/>
    <w:rsid w:val="007E7577"/>
    <w:rsid w:val="00911E1F"/>
    <w:rsid w:val="009432DB"/>
    <w:rsid w:val="00952584"/>
    <w:rsid w:val="009977D0"/>
    <w:rsid w:val="009F5A84"/>
    <w:rsid w:val="00B16274"/>
    <w:rsid w:val="00B466C9"/>
    <w:rsid w:val="00C03544"/>
    <w:rsid w:val="00C61C3A"/>
    <w:rsid w:val="00C63D90"/>
    <w:rsid w:val="00C91AAA"/>
    <w:rsid w:val="00D93A66"/>
    <w:rsid w:val="00E00EC9"/>
    <w:rsid w:val="00EB110B"/>
    <w:rsid w:val="00EB66F9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93AF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val="en-US" w:eastAsia="ko-KR"/>
    </w:rPr>
  </w:style>
  <w:style w:type="paragraph" w:styleId="Heading1">
    <w:name w:val="heading 1"/>
    <w:basedOn w:val="Normal"/>
    <w:link w:val="Heading1Char"/>
    <w:uiPriority w:val="9"/>
    <w:qFormat/>
    <w:rsid w:val="009F5A8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A66"/>
  </w:style>
  <w:style w:type="paragraph" w:styleId="Footer">
    <w:name w:val="footer"/>
    <w:basedOn w:val="Normal"/>
    <w:link w:val="Foot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3A66"/>
  </w:style>
  <w:style w:type="table" w:styleId="TableGrid">
    <w:name w:val="Table Grid"/>
    <w:basedOn w:val="TableNormal"/>
    <w:uiPriority w:val="39"/>
    <w:rsid w:val="00D93A6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95D"/>
    <w:pPr>
      <w:ind w:left="720"/>
      <w:contextualSpacing/>
    </w:pPr>
  </w:style>
  <w:style w:type="character" w:styleId="Hyperlink">
    <w:name w:val="Hyperlink"/>
    <w:aliases w:val="ECC Hyperlink,CEO_Hyperlink,超级链接"/>
    <w:basedOn w:val="DefaultParagraphFont"/>
    <w:uiPriority w:val="99"/>
    <w:unhideWhenUsed/>
    <w:rsid w:val="00422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F5A84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paragraph" w:styleId="NormalWeb">
    <w:name w:val="Normal (Web)"/>
    <w:basedOn w:val="Normal"/>
    <w:uiPriority w:val="99"/>
    <w:unhideWhenUsed/>
    <w:rsid w:val="009F5A8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</w:rPr>
  </w:style>
  <w:style w:type="paragraph" w:customStyle="1" w:styleId="Title1">
    <w:name w:val="Title 1"/>
    <w:basedOn w:val="Normal"/>
    <w:next w:val="Normal"/>
    <w:rsid w:val="009F5A84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8"/>
      <w:lang w:val="en-GB" w:eastAsia="en-US"/>
    </w:rPr>
  </w:style>
  <w:style w:type="table" w:styleId="PlainTable1">
    <w:name w:val="Plain Table 1"/>
    <w:basedOn w:val="TableNormal"/>
    <w:uiPriority w:val="41"/>
    <w:rsid w:val="009F5A84"/>
    <w:pPr>
      <w:spacing w:after="0" w:line="240" w:lineRule="auto"/>
    </w:pPr>
    <w:rPr>
      <w:rFonts w:ascii="Calibri" w:eastAsia="SimSun" w:hAnsi="Calibri" w:cs="Arial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F5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gfenhong@chinasatcom.com" TargetMode="External"/><Relationship Id="rId13" Type="http://schemas.openxmlformats.org/officeDocument/2006/relationships/hyperlink" Target="https://www.itu.int/md/R19-CPM23.2-C-0203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CPM23.2-C-017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rsg-meetings/cpm/Share/Forms/Column%20view.aspx?RootFolder=%2Frsg%2Dmeetings%2Fcpm%2FShare%2FWG%204%20%28Chapter%204%29%2FSWG%2D4E%20a%2Ei%2E%201%2E19&amp;FolderCTID=0x012000D752C6C5448FB646B6D6C69F1006D5C1&amp;View=%7B9DF2742D%2DB5B0%2D4F69%2D9FBA%2D8BA9FE325068%7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CPM23.2-C-0150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rsg-meetings/cpm/_layouts/15/WopiFrame.aspx?sourcedoc=%7BF74023C8-FF0D-48B4-9CA8-4C14ED2FEF3D%7D&amp;file=R19-CPM23.2-230327-DL-0012!!MSW-E.docx&amp;action=defaul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9-CPM23.2-C-0068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pt.int/sites/default/files/2023/03/APG23-5-OUT-31_PV_AI1.19_ed.docx" TargetMode="External"/><Relationship Id="rId14" Type="http://schemas.openxmlformats.org/officeDocument/2006/relationships/hyperlink" Target="https://extranet.itu.int/rsg-meetings/cpm/Share/Forms/Column%20view.aspx?RootFolder=%2Frsg%2Dmeetings%2Fcpm%2FShare%2FWG%204%20%28Chapter%204%29%2FSWG%2D4E%20a%2Ei%2E%201%2E19&amp;FolderCTID=0x012000D752C6C5448FB646B6D6C69F1006D5C1&amp;View=%7B9DF2742D%2DB5B0%2D4F69%2D9FBA%2D8BA9FE325068%7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B808-7A4F-4DC6-96E7-6B946E9D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IT4 Telkomsat</cp:lastModifiedBy>
  <cp:revision>5</cp:revision>
  <dcterms:created xsi:type="dcterms:W3CDTF">2023-03-27T02:21:00Z</dcterms:created>
  <dcterms:modified xsi:type="dcterms:W3CDTF">2023-04-03T10:30:00Z</dcterms:modified>
</cp:coreProperties>
</file>