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80" w:rightFromText="180" w:vertAnchor="page" w:horzAnchor="margin" w:tblpY="1756"/>
        <w:tblW w:w="11052" w:type="dxa"/>
        <w:tblLook w:val="04A0" w:firstRow="1" w:lastRow="0" w:firstColumn="1" w:lastColumn="0" w:noHBand="0" w:noVBand="1"/>
      </w:tblPr>
      <w:tblGrid>
        <w:gridCol w:w="1555"/>
        <w:gridCol w:w="298"/>
        <w:gridCol w:w="269"/>
        <w:gridCol w:w="795"/>
        <w:gridCol w:w="480"/>
        <w:gridCol w:w="295"/>
        <w:gridCol w:w="272"/>
        <w:gridCol w:w="1560"/>
        <w:gridCol w:w="8"/>
        <w:gridCol w:w="700"/>
        <w:gridCol w:w="142"/>
        <w:gridCol w:w="998"/>
        <w:gridCol w:w="1128"/>
        <w:gridCol w:w="712"/>
        <w:gridCol w:w="1840"/>
      </w:tblGrid>
      <w:tr w:rsidR="0077095D" w:rsidRPr="00D93A66" w14:paraId="0DADA662" w14:textId="77777777" w:rsidTr="00B466C9">
        <w:trPr>
          <w:trHeight w:val="283"/>
        </w:trPr>
        <w:tc>
          <w:tcPr>
            <w:tcW w:w="11052" w:type="dxa"/>
            <w:gridSpan w:val="15"/>
            <w:vAlign w:val="center"/>
          </w:tcPr>
          <w:p w14:paraId="2F132CE2" w14:textId="77777777" w:rsidR="0077095D" w:rsidRPr="006C7438" w:rsidRDefault="0077095D" w:rsidP="006C7438">
            <w:pPr>
              <w:pStyle w:val="a8"/>
              <w:numPr>
                <w:ilvl w:val="0"/>
                <w:numId w:val="4"/>
              </w:numPr>
              <w:jc w:val="left"/>
              <w:rPr>
                <w:rFonts w:cstheme="minorHAnsi"/>
                <w:b/>
                <w:sz w:val="28"/>
                <w:szCs w:val="28"/>
              </w:rPr>
            </w:pPr>
            <w:r w:rsidRPr="006C7438">
              <w:rPr>
                <w:rFonts w:cstheme="minorHAnsi"/>
                <w:b/>
                <w:sz w:val="28"/>
                <w:szCs w:val="28"/>
              </w:rPr>
              <w:t xml:space="preserve">Agenda item </w:t>
            </w:r>
          </w:p>
        </w:tc>
      </w:tr>
      <w:tr w:rsidR="007E7577" w:rsidRPr="00D93A66" w14:paraId="0D71E7AB" w14:textId="77777777" w:rsidTr="00C63D90">
        <w:trPr>
          <w:trHeight w:val="694"/>
        </w:trPr>
        <w:tc>
          <w:tcPr>
            <w:tcW w:w="2122" w:type="dxa"/>
            <w:gridSpan w:val="3"/>
            <w:vMerge w:val="restart"/>
            <w:vAlign w:val="center"/>
          </w:tcPr>
          <w:p w14:paraId="59D4ADA1" w14:textId="77777777" w:rsidR="007E7577" w:rsidRDefault="007E7577" w:rsidP="00D93A66">
            <w:pPr>
              <w:jc w:val="center"/>
              <w:rPr>
                <w:rFonts w:cstheme="minorHAnsi"/>
                <w:b/>
                <w:sz w:val="28"/>
                <w:szCs w:val="28"/>
              </w:rPr>
            </w:pPr>
            <w:r w:rsidRPr="00D93A66">
              <w:rPr>
                <w:rFonts w:cstheme="minorHAnsi"/>
                <w:b/>
                <w:sz w:val="28"/>
                <w:szCs w:val="28"/>
              </w:rPr>
              <w:t>Agenda Item</w:t>
            </w:r>
          </w:p>
          <w:p w14:paraId="4F15E3E3" w14:textId="09ED0CC6" w:rsidR="007E7577" w:rsidRPr="005E5CFA" w:rsidRDefault="00E46053" w:rsidP="00D93A66">
            <w:pPr>
              <w:jc w:val="center"/>
              <w:rPr>
                <w:rFonts w:cstheme="minorHAnsi"/>
                <w:bCs/>
                <w:sz w:val="28"/>
                <w:szCs w:val="28"/>
              </w:rPr>
            </w:pPr>
            <w:r>
              <w:rPr>
                <w:rFonts w:cstheme="minorHAnsi"/>
                <w:bCs/>
                <w:sz w:val="28"/>
                <w:szCs w:val="28"/>
              </w:rPr>
              <w:t>1.2</w:t>
            </w:r>
          </w:p>
        </w:tc>
        <w:tc>
          <w:tcPr>
            <w:tcW w:w="8930" w:type="dxa"/>
            <w:gridSpan w:val="12"/>
          </w:tcPr>
          <w:p w14:paraId="15D4529C" w14:textId="1161D77E" w:rsidR="007E7577" w:rsidRPr="00C63D90" w:rsidRDefault="00E46053" w:rsidP="00E46053">
            <w:pPr>
              <w:jc w:val="left"/>
              <w:rPr>
                <w:rFonts w:cstheme="minorHAnsi"/>
                <w:bCs/>
                <w:sz w:val="24"/>
                <w:szCs w:val="24"/>
              </w:rPr>
            </w:pPr>
            <w:r w:rsidRPr="00E46053">
              <w:rPr>
                <w:rFonts w:cstheme="minorHAnsi"/>
                <w:bCs/>
                <w:sz w:val="24"/>
                <w:szCs w:val="24"/>
              </w:rPr>
              <w:t xml:space="preserve">to consider identification of the frequency bands 3 300-3 400 MHz, 3 600 3 800 MHz, 6 425-7 025 MHz, 7 025-7 125 MHz and 10.0-10.5 GHz for International Mobile Telecommunications (IMT), including possible additional allocations to the mobile service on a primary basis, in accordance with Resolution </w:t>
            </w:r>
            <w:r w:rsidRPr="008F08F7">
              <w:rPr>
                <w:rFonts w:cstheme="minorHAnsi"/>
                <w:b/>
                <w:sz w:val="24"/>
                <w:szCs w:val="24"/>
              </w:rPr>
              <w:t>245 (WRC 19)</w:t>
            </w:r>
          </w:p>
        </w:tc>
      </w:tr>
      <w:tr w:rsidR="007E7577" w:rsidRPr="00D93A66" w14:paraId="4179ED93" w14:textId="77777777" w:rsidTr="00C63D90">
        <w:trPr>
          <w:trHeight w:val="283"/>
        </w:trPr>
        <w:tc>
          <w:tcPr>
            <w:tcW w:w="2122" w:type="dxa"/>
            <w:gridSpan w:val="3"/>
            <w:vMerge/>
          </w:tcPr>
          <w:p w14:paraId="65D1390D" w14:textId="77777777" w:rsidR="00D93A66" w:rsidRPr="00D93A66" w:rsidRDefault="00D93A66" w:rsidP="00D93A66">
            <w:pPr>
              <w:jc w:val="center"/>
              <w:rPr>
                <w:rFonts w:cstheme="minorHAnsi"/>
                <w:b/>
                <w:sz w:val="28"/>
                <w:szCs w:val="28"/>
              </w:rPr>
            </w:pPr>
          </w:p>
        </w:tc>
        <w:tc>
          <w:tcPr>
            <w:tcW w:w="1842" w:type="dxa"/>
            <w:gridSpan w:val="4"/>
          </w:tcPr>
          <w:p w14:paraId="26868ED3" w14:textId="77777777" w:rsidR="00D93A66" w:rsidRPr="006C7438" w:rsidRDefault="00D93A66" w:rsidP="00D93A66">
            <w:pPr>
              <w:jc w:val="center"/>
              <w:rPr>
                <w:rFonts w:cstheme="minorHAnsi"/>
                <w:b/>
                <w:sz w:val="24"/>
                <w:szCs w:val="24"/>
              </w:rPr>
            </w:pPr>
            <w:r w:rsidRPr="006C7438">
              <w:rPr>
                <w:rFonts w:cstheme="minorHAnsi"/>
                <w:b/>
                <w:sz w:val="24"/>
                <w:szCs w:val="24"/>
              </w:rPr>
              <w:t>Working Group</w:t>
            </w:r>
          </w:p>
        </w:tc>
        <w:tc>
          <w:tcPr>
            <w:tcW w:w="2268" w:type="dxa"/>
            <w:gridSpan w:val="3"/>
          </w:tcPr>
          <w:p w14:paraId="13220C19" w14:textId="1593A4B0" w:rsidR="00D93A66" w:rsidRPr="006C7438" w:rsidRDefault="00E46053" w:rsidP="00D93A66">
            <w:pPr>
              <w:jc w:val="center"/>
              <w:rPr>
                <w:rFonts w:cstheme="minorHAnsi"/>
                <w:bCs/>
                <w:sz w:val="24"/>
                <w:szCs w:val="24"/>
              </w:rPr>
            </w:pPr>
            <w:r>
              <w:rPr>
                <w:rFonts w:cstheme="minorHAnsi" w:hint="eastAsia"/>
                <w:bCs/>
                <w:sz w:val="24"/>
                <w:szCs w:val="24"/>
                <w:lang w:eastAsia="zh-CN"/>
              </w:rPr>
              <w:t>WG</w:t>
            </w:r>
            <w:r>
              <w:rPr>
                <w:rFonts w:cstheme="minorHAnsi"/>
                <w:bCs/>
                <w:sz w:val="24"/>
                <w:szCs w:val="24"/>
              </w:rPr>
              <w:t>1</w:t>
            </w:r>
          </w:p>
        </w:tc>
        <w:tc>
          <w:tcPr>
            <w:tcW w:w="2268" w:type="dxa"/>
            <w:gridSpan w:val="3"/>
          </w:tcPr>
          <w:p w14:paraId="1C36CD96" w14:textId="77777777" w:rsidR="00D93A66" w:rsidRPr="006C7438" w:rsidRDefault="00D93A66" w:rsidP="00D93A66">
            <w:pPr>
              <w:jc w:val="center"/>
              <w:rPr>
                <w:rFonts w:cstheme="minorHAnsi"/>
                <w:b/>
                <w:sz w:val="24"/>
                <w:szCs w:val="24"/>
              </w:rPr>
            </w:pPr>
            <w:r w:rsidRPr="006C7438">
              <w:rPr>
                <w:rFonts w:cstheme="minorHAnsi"/>
                <w:b/>
                <w:sz w:val="24"/>
                <w:szCs w:val="24"/>
              </w:rPr>
              <w:t xml:space="preserve">Sub-Working Group </w:t>
            </w:r>
          </w:p>
        </w:tc>
        <w:tc>
          <w:tcPr>
            <w:tcW w:w="2552" w:type="dxa"/>
            <w:gridSpan w:val="2"/>
          </w:tcPr>
          <w:p w14:paraId="7D79B74D" w14:textId="03C1D7D5" w:rsidR="00D93A66" w:rsidRPr="006C7438" w:rsidRDefault="008F158E" w:rsidP="00D93A66">
            <w:pPr>
              <w:jc w:val="center"/>
              <w:rPr>
                <w:rFonts w:cstheme="minorHAnsi"/>
                <w:bCs/>
                <w:sz w:val="24"/>
                <w:szCs w:val="24"/>
              </w:rPr>
            </w:pPr>
            <w:r w:rsidRPr="008F158E">
              <w:rPr>
                <w:rFonts w:cstheme="minorHAnsi"/>
                <w:bCs/>
                <w:sz w:val="24"/>
                <w:szCs w:val="24"/>
              </w:rPr>
              <w:t>SWG-1B a.i.1.2</w:t>
            </w:r>
          </w:p>
        </w:tc>
      </w:tr>
      <w:tr w:rsidR="007E7577" w:rsidRPr="00D93A66" w14:paraId="4F6E4BEB" w14:textId="77777777" w:rsidTr="00B466C9">
        <w:tc>
          <w:tcPr>
            <w:tcW w:w="1555" w:type="dxa"/>
          </w:tcPr>
          <w:p w14:paraId="7D9BE9C1" w14:textId="77777777" w:rsidR="00D93A66" w:rsidRPr="00D93A66" w:rsidRDefault="00D93A66" w:rsidP="00D93A66">
            <w:pPr>
              <w:jc w:val="center"/>
              <w:rPr>
                <w:rFonts w:cstheme="minorHAnsi"/>
                <w:b/>
                <w:sz w:val="24"/>
                <w:szCs w:val="24"/>
              </w:rPr>
            </w:pPr>
            <w:r w:rsidRPr="00D93A66">
              <w:rPr>
                <w:rFonts w:cstheme="minorHAnsi"/>
                <w:b/>
                <w:sz w:val="24"/>
                <w:szCs w:val="24"/>
              </w:rPr>
              <w:t>Coordinator</w:t>
            </w:r>
          </w:p>
        </w:tc>
        <w:tc>
          <w:tcPr>
            <w:tcW w:w="3969" w:type="dxa"/>
            <w:gridSpan w:val="7"/>
          </w:tcPr>
          <w:p w14:paraId="61638AA5" w14:textId="7E11A70D" w:rsidR="00D93A66" w:rsidRPr="00D93A66" w:rsidRDefault="00644E54" w:rsidP="00D93A66">
            <w:pPr>
              <w:jc w:val="center"/>
              <w:rPr>
                <w:rFonts w:cstheme="minorHAnsi"/>
                <w:bCs/>
                <w:sz w:val="24"/>
                <w:szCs w:val="24"/>
                <w:lang w:eastAsia="zh-CN"/>
              </w:rPr>
            </w:pPr>
            <w:r>
              <w:rPr>
                <w:rFonts w:cstheme="minorHAnsi" w:hint="eastAsia"/>
                <w:bCs/>
                <w:sz w:val="24"/>
                <w:szCs w:val="24"/>
                <w:lang w:eastAsia="zh-CN"/>
              </w:rPr>
              <w:t>D</w:t>
            </w:r>
            <w:r>
              <w:rPr>
                <w:rFonts w:cstheme="minorHAnsi"/>
                <w:bCs/>
                <w:sz w:val="24"/>
                <w:szCs w:val="24"/>
                <w:lang w:eastAsia="zh-CN"/>
              </w:rPr>
              <w:t>r</w:t>
            </w:r>
            <w:r w:rsidR="00594448">
              <w:rPr>
                <w:rFonts w:cstheme="minorHAnsi"/>
                <w:bCs/>
                <w:sz w:val="24"/>
                <w:szCs w:val="24"/>
                <w:lang w:eastAsia="zh-CN"/>
              </w:rPr>
              <w:t>.</w:t>
            </w:r>
            <w:r>
              <w:rPr>
                <w:rFonts w:cstheme="minorHAnsi"/>
                <w:bCs/>
                <w:sz w:val="24"/>
                <w:szCs w:val="24"/>
                <w:lang w:eastAsia="zh-CN"/>
              </w:rPr>
              <w:t xml:space="preserve"> WANG Tan</w:t>
            </w:r>
          </w:p>
        </w:tc>
        <w:tc>
          <w:tcPr>
            <w:tcW w:w="850" w:type="dxa"/>
            <w:gridSpan w:val="3"/>
          </w:tcPr>
          <w:p w14:paraId="42CACDC2" w14:textId="77777777" w:rsidR="00D93A66" w:rsidRPr="00D93A66" w:rsidRDefault="00D93A66" w:rsidP="00D93A66">
            <w:pPr>
              <w:jc w:val="center"/>
              <w:rPr>
                <w:rFonts w:cstheme="minorHAnsi"/>
                <w:b/>
                <w:sz w:val="24"/>
                <w:szCs w:val="24"/>
              </w:rPr>
            </w:pPr>
            <w:r w:rsidRPr="00D93A66">
              <w:rPr>
                <w:rFonts w:cstheme="minorHAnsi"/>
                <w:b/>
                <w:sz w:val="24"/>
                <w:szCs w:val="24"/>
              </w:rPr>
              <w:t>Email</w:t>
            </w:r>
          </w:p>
        </w:tc>
        <w:tc>
          <w:tcPr>
            <w:tcW w:w="4678" w:type="dxa"/>
            <w:gridSpan w:val="4"/>
          </w:tcPr>
          <w:p w14:paraId="794461F1" w14:textId="5F564E65" w:rsidR="00D93A66" w:rsidRPr="00D93A66" w:rsidRDefault="00644E54" w:rsidP="00D93A66">
            <w:pPr>
              <w:jc w:val="center"/>
              <w:rPr>
                <w:rFonts w:cstheme="minorHAnsi"/>
                <w:bCs/>
                <w:sz w:val="24"/>
                <w:szCs w:val="24"/>
              </w:rPr>
            </w:pPr>
            <w:r>
              <w:rPr>
                <w:rFonts w:cstheme="minorHAnsi"/>
                <w:bCs/>
                <w:sz w:val="24"/>
                <w:szCs w:val="24"/>
              </w:rPr>
              <w:t>wangtan0281@163.com</w:t>
            </w:r>
          </w:p>
        </w:tc>
      </w:tr>
      <w:tr w:rsidR="007E7577" w:rsidRPr="00D93A66" w14:paraId="28E2CD93" w14:textId="77777777" w:rsidTr="00B466C9">
        <w:tc>
          <w:tcPr>
            <w:tcW w:w="1555" w:type="dxa"/>
          </w:tcPr>
          <w:p w14:paraId="55634977" w14:textId="77777777" w:rsidR="00E00EC9" w:rsidRPr="00D93A66" w:rsidRDefault="00E00EC9" w:rsidP="00D93A66">
            <w:pPr>
              <w:jc w:val="center"/>
              <w:rPr>
                <w:rFonts w:cstheme="minorHAnsi"/>
                <w:b/>
                <w:sz w:val="24"/>
                <w:szCs w:val="24"/>
              </w:rPr>
            </w:pPr>
            <w:r>
              <w:rPr>
                <w:rFonts w:cstheme="minorHAnsi"/>
                <w:b/>
                <w:sz w:val="24"/>
                <w:szCs w:val="24"/>
              </w:rPr>
              <w:t>WP Chair</w:t>
            </w:r>
          </w:p>
        </w:tc>
        <w:tc>
          <w:tcPr>
            <w:tcW w:w="3969" w:type="dxa"/>
            <w:gridSpan w:val="7"/>
          </w:tcPr>
          <w:p w14:paraId="5D0644ED" w14:textId="064295D6" w:rsidR="00E00EC9" w:rsidRPr="00D93A66" w:rsidRDefault="00594448" w:rsidP="00D93A66">
            <w:pPr>
              <w:jc w:val="center"/>
              <w:rPr>
                <w:rFonts w:cstheme="minorHAnsi"/>
                <w:bCs/>
                <w:sz w:val="24"/>
                <w:szCs w:val="24"/>
              </w:rPr>
            </w:pPr>
            <w:r w:rsidRPr="00594448">
              <w:rPr>
                <w:rFonts w:cstheme="minorHAnsi"/>
                <w:bCs/>
                <w:sz w:val="24"/>
                <w:szCs w:val="24"/>
              </w:rPr>
              <w:t>Dr</w:t>
            </w:r>
            <w:r>
              <w:rPr>
                <w:rFonts w:cstheme="minorHAnsi"/>
                <w:bCs/>
                <w:sz w:val="24"/>
                <w:szCs w:val="24"/>
              </w:rPr>
              <w:t>.</w:t>
            </w:r>
            <w:r w:rsidRPr="00594448">
              <w:rPr>
                <w:rFonts w:cstheme="minorHAnsi"/>
                <w:bCs/>
                <w:sz w:val="24"/>
                <w:szCs w:val="24"/>
              </w:rPr>
              <w:t xml:space="preserve"> H. ATARASHI (J)</w:t>
            </w:r>
          </w:p>
        </w:tc>
        <w:tc>
          <w:tcPr>
            <w:tcW w:w="850" w:type="dxa"/>
            <w:gridSpan w:val="3"/>
          </w:tcPr>
          <w:p w14:paraId="548F2B1D" w14:textId="77777777" w:rsidR="00E00EC9" w:rsidRPr="00D93A66" w:rsidRDefault="00E00EC9" w:rsidP="00D93A66">
            <w:pPr>
              <w:jc w:val="center"/>
              <w:rPr>
                <w:rFonts w:cstheme="minorHAnsi"/>
                <w:b/>
                <w:sz w:val="24"/>
                <w:szCs w:val="24"/>
              </w:rPr>
            </w:pPr>
            <w:r>
              <w:rPr>
                <w:rFonts w:cstheme="minorHAnsi"/>
                <w:b/>
                <w:sz w:val="24"/>
                <w:szCs w:val="24"/>
              </w:rPr>
              <w:t>Email</w:t>
            </w:r>
          </w:p>
        </w:tc>
        <w:tc>
          <w:tcPr>
            <w:tcW w:w="4678" w:type="dxa"/>
            <w:gridSpan w:val="4"/>
          </w:tcPr>
          <w:p w14:paraId="1375CA69" w14:textId="65797858" w:rsidR="00E00EC9" w:rsidRPr="00D93A66" w:rsidRDefault="00594448" w:rsidP="00D93A66">
            <w:pPr>
              <w:jc w:val="center"/>
              <w:rPr>
                <w:rFonts w:cstheme="minorHAnsi"/>
                <w:bCs/>
                <w:sz w:val="24"/>
                <w:szCs w:val="24"/>
              </w:rPr>
            </w:pPr>
            <w:r w:rsidRPr="00594448">
              <w:rPr>
                <w:rFonts w:cstheme="minorHAnsi"/>
                <w:bCs/>
                <w:sz w:val="24"/>
                <w:szCs w:val="24"/>
              </w:rPr>
              <w:t>hiroyuki.atarashi.yt@nttdocomo.com</w:t>
            </w:r>
          </w:p>
        </w:tc>
      </w:tr>
      <w:tr w:rsidR="00057D04" w:rsidRPr="00D93A66" w14:paraId="5E53A0C1" w14:textId="77777777" w:rsidTr="00B466C9">
        <w:tc>
          <w:tcPr>
            <w:tcW w:w="1555" w:type="dxa"/>
          </w:tcPr>
          <w:p w14:paraId="1FF5596B" w14:textId="77777777" w:rsidR="00057D04" w:rsidRDefault="00057D04" w:rsidP="00057D04">
            <w:pPr>
              <w:jc w:val="left"/>
              <w:rPr>
                <w:rFonts w:cstheme="minorHAnsi"/>
                <w:b/>
                <w:sz w:val="24"/>
                <w:szCs w:val="24"/>
              </w:rPr>
            </w:pPr>
            <w:r w:rsidRPr="00D93A66">
              <w:rPr>
                <w:rFonts w:cstheme="minorHAnsi"/>
                <w:b/>
                <w:sz w:val="24"/>
                <w:szCs w:val="24"/>
              </w:rPr>
              <w:t>Report Date</w:t>
            </w:r>
          </w:p>
        </w:tc>
        <w:tc>
          <w:tcPr>
            <w:tcW w:w="9497" w:type="dxa"/>
            <w:gridSpan w:val="14"/>
          </w:tcPr>
          <w:p w14:paraId="22742F9F" w14:textId="68789FF2" w:rsidR="00057D04" w:rsidRPr="00730DAD" w:rsidRDefault="00392537" w:rsidP="00730DAD">
            <w:pPr>
              <w:jc w:val="center"/>
              <w:rPr>
                <w:rFonts w:cstheme="minorHAnsi"/>
                <w:bCs/>
                <w:sz w:val="24"/>
                <w:szCs w:val="24"/>
              </w:rPr>
            </w:pPr>
            <w:r>
              <w:rPr>
                <w:rFonts w:cstheme="minorHAnsi"/>
                <w:bCs/>
                <w:sz w:val="24"/>
                <w:szCs w:val="24"/>
              </w:rPr>
              <w:t>3</w:t>
            </w:r>
            <w:r w:rsidR="001055E6">
              <w:rPr>
                <w:rFonts w:cstheme="minorHAnsi"/>
                <w:bCs/>
                <w:sz w:val="24"/>
                <w:szCs w:val="24"/>
              </w:rPr>
              <w:t>rd</w:t>
            </w:r>
            <w:r w:rsidR="00594448" w:rsidRPr="00730DAD">
              <w:rPr>
                <w:rFonts w:cstheme="minorHAnsi"/>
                <w:bCs/>
                <w:sz w:val="24"/>
                <w:szCs w:val="24"/>
              </w:rPr>
              <w:t xml:space="preserve"> </w:t>
            </w:r>
            <w:r>
              <w:rPr>
                <w:rFonts w:cstheme="minorHAnsi" w:hint="eastAsia"/>
                <w:bCs/>
                <w:sz w:val="24"/>
                <w:szCs w:val="24"/>
                <w:lang w:eastAsia="zh-CN"/>
              </w:rPr>
              <w:t>April</w:t>
            </w:r>
            <w:r w:rsidR="00594448" w:rsidRPr="00730DAD">
              <w:rPr>
                <w:rFonts w:cstheme="minorHAnsi"/>
                <w:bCs/>
                <w:sz w:val="24"/>
                <w:szCs w:val="24"/>
              </w:rPr>
              <w:t xml:space="preserve"> 2023 (Monday)</w:t>
            </w:r>
          </w:p>
        </w:tc>
      </w:tr>
      <w:tr w:rsidR="00E00EC9" w:rsidRPr="00D93A66" w14:paraId="5CC8AC41" w14:textId="77777777" w:rsidTr="00B466C9">
        <w:tc>
          <w:tcPr>
            <w:tcW w:w="11052" w:type="dxa"/>
            <w:gridSpan w:val="15"/>
          </w:tcPr>
          <w:p w14:paraId="494AFC95" w14:textId="77777777" w:rsidR="00E00EC9" w:rsidRDefault="00E00EC9" w:rsidP="00D93A66">
            <w:pPr>
              <w:jc w:val="center"/>
              <w:rPr>
                <w:rFonts w:cstheme="minorHAnsi"/>
                <w:b/>
                <w:sz w:val="24"/>
                <w:szCs w:val="24"/>
              </w:rPr>
            </w:pPr>
          </w:p>
        </w:tc>
      </w:tr>
      <w:tr w:rsidR="0077095D" w:rsidRPr="00D93A66" w14:paraId="246CF69A" w14:textId="77777777" w:rsidTr="00B466C9">
        <w:tc>
          <w:tcPr>
            <w:tcW w:w="11052" w:type="dxa"/>
            <w:gridSpan w:val="15"/>
          </w:tcPr>
          <w:p w14:paraId="1985286F" w14:textId="77777777" w:rsidR="0077095D" w:rsidRPr="007E7577" w:rsidRDefault="0077095D" w:rsidP="006C7438">
            <w:pPr>
              <w:pStyle w:val="a8"/>
              <w:numPr>
                <w:ilvl w:val="0"/>
                <w:numId w:val="4"/>
              </w:numPr>
              <w:jc w:val="left"/>
              <w:rPr>
                <w:rFonts w:cstheme="minorHAnsi"/>
                <w:b/>
                <w:sz w:val="28"/>
                <w:szCs w:val="28"/>
              </w:rPr>
            </w:pPr>
            <w:r w:rsidRPr="007E7577">
              <w:rPr>
                <w:rFonts w:cstheme="minorHAnsi"/>
                <w:b/>
                <w:sz w:val="28"/>
                <w:szCs w:val="28"/>
              </w:rPr>
              <w:t>APT</w:t>
            </w:r>
          </w:p>
        </w:tc>
      </w:tr>
      <w:tr w:rsidR="0077095D" w:rsidRPr="00D93A66" w14:paraId="14896C34" w14:textId="77777777" w:rsidTr="00544D93">
        <w:trPr>
          <w:trHeight w:val="596"/>
        </w:trPr>
        <w:tc>
          <w:tcPr>
            <w:tcW w:w="2917" w:type="dxa"/>
            <w:gridSpan w:val="4"/>
          </w:tcPr>
          <w:p w14:paraId="033D4857" w14:textId="77777777" w:rsidR="0077095D" w:rsidRPr="00D93A66" w:rsidRDefault="0077095D" w:rsidP="00D93A66">
            <w:pPr>
              <w:jc w:val="center"/>
              <w:rPr>
                <w:rFonts w:cstheme="minorHAnsi"/>
                <w:b/>
                <w:sz w:val="24"/>
                <w:szCs w:val="24"/>
              </w:rPr>
            </w:pPr>
            <w:r>
              <w:rPr>
                <w:rFonts w:cstheme="minorHAnsi"/>
                <w:b/>
                <w:sz w:val="24"/>
                <w:szCs w:val="24"/>
              </w:rPr>
              <w:t>APT Preliminary Views</w:t>
            </w:r>
          </w:p>
          <w:p w14:paraId="610CF5A3" w14:textId="77777777" w:rsidR="0077095D" w:rsidRPr="00D93A66" w:rsidRDefault="0077095D" w:rsidP="00B63CF7">
            <w:pPr>
              <w:jc w:val="center"/>
              <w:rPr>
                <w:rFonts w:cstheme="minorHAnsi"/>
                <w:b/>
                <w:sz w:val="24"/>
                <w:szCs w:val="24"/>
              </w:rPr>
            </w:pPr>
            <w:r w:rsidRPr="00630E44">
              <w:rPr>
                <w:rFonts w:cstheme="minorHAnsi"/>
                <w:bCs/>
                <w:sz w:val="24"/>
                <w:szCs w:val="24"/>
                <w:highlight w:val="lightGray"/>
              </w:rPr>
              <w:t>CPM23-2/xxxx</w:t>
            </w:r>
          </w:p>
        </w:tc>
        <w:tc>
          <w:tcPr>
            <w:tcW w:w="8135" w:type="dxa"/>
            <w:gridSpan w:val="11"/>
            <w:vAlign w:val="center"/>
          </w:tcPr>
          <w:p w14:paraId="5F453448" w14:textId="77777777" w:rsidR="00CA1FD9" w:rsidRPr="00CA1FD9" w:rsidRDefault="00CA1FD9" w:rsidP="00CA1FD9">
            <w:pPr>
              <w:rPr>
                <w:rFonts w:cstheme="minorHAnsi"/>
                <w:b/>
                <w:bCs/>
                <w:sz w:val="24"/>
                <w:szCs w:val="24"/>
                <w:u w:val="single"/>
                <w:lang w:val="en-NZ"/>
              </w:rPr>
            </w:pPr>
            <w:r w:rsidRPr="00CA1FD9">
              <w:rPr>
                <w:rFonts w:cstheme="minorHAnsi"/>
                <w:b/>
                <w:bCs/>
                <w:sz w:val="24"/>
                <w:szCs w:val="24"/>
                <w:u w:val="single"/>
                <w:lang w:val="en-NZ"/>
              </w:rPr>
              <w:t>Band 5 - 7 025-7 125 MHz (globally)</w:t>
            </w:r>
          </w:p>
          <w:p w14:paraId="7CF38EF6" w14:textId="77777777" w:rsidR="00CA1FD9" w:rsidRPr="00CA1FD9" w:rsidRDefault="00CA1FD9" w:rsidP="00CA1FD9">
            <w:pPr>
              <w:rPr>
                <w:rFonts w:cstheme="minorHAnsi"/>
                <w:bCs/>
                <w:sz w:val="24"/>
                <w:szCs w:val="24"/>
              </w:rPr>
            </w:pPr>
            <w:r w:rsidRPr="00CA1FD9">
              <w:rPr>
                <w:rFonts w:cstheme="minorHAnsi"/>
                <w:bCs/>
                <w:sz w:val="24"/>
                <w:szCs w:val="24"/>
              </w:rPr>
              <w:t>APT Members support potential IMT identification in the frequency band 7 025-7 125 MHz to achieve global</w:t>
            </w:r>
            <w:r w:rsidRPr="00CA1FD9">
              <w:rPr>
                <w:rFonts w:cstheme="minorHAnsi" w:hint="eastAsia"/>
                <w:bCs/>
                <w:sz w:val="24"/>
                <w:szCs w:val="24"/>
              </w:rPr>
              <w:t>ly</w:t>
            </w:r>
            <w:r w:rsidRPr="00CA1FD9">
              <w:rPr>
                <w:rFonts w:cstheme="minorHAnsi"/>
                <w:bCs/>
                <w:sz w:val="24"/>
                <w:szCs w:val="24"/>
              </w:rPr>
              <w:t xml:space="preserve"> harmonized utilization with appropriate regulatory and technical conditions, taking into account the results of studies to ensure the protection of </w:t>
            </w:r>
            <w:bookmarkStart w:id="0" w:name="_Hlk87348923"/>
            <w:r w:rsidRPr="00CA1FD9">
              <w:rPr>
                <w:rFonts w:cstheme="minorHAnsi"/>
                <w:bCs/>
                <w:sz w:val="24"/>
                <w:szCs w:val="24"/>
              </w:rPr>
              <w:t>services to which the frequency band is allocated on a primary basis and in adjacent bands</w:t>
            </w:r>
            <w:bookmarkEnd w:id="0"/>
            <w:r w:rsidRPr="00CA1FD9">
              <w:rPr>
                <w:rFonts w:cstheme="minorHAnsi"/>
                <w:bCs/>
                <w:sz w:val="24"/>
                <w:szCs w:val="24"/>
              </w:rPr>
              <w:t>.</w:t>
            </w:r>
          </w:p>
          <w:p w14:paraId="26C06748" w14:textId="77777777" w:rsidR="00CA1FD9" w:rsidRPr="00CA1FD9" w:rsidRDefault="00CA1FD9" w:rsidP="00CA1FD9">
            <w:pPr>
              <w:rPr>
                <w:rFonts w:cstheme="minorHAnsi"/>
                <w:bCs/>
                <w:sz w:val="24"/>
                <w:szCs w:val="24"/>
              </w:rPr>
            </w:pPr>
          </w:p>
          <w:p w14:paraId="3E470EFF" w14:textId="77777777" w:rsidR="00CA1FD9" w:rsidRPr="00CA1FD9" w:rsidRDefault="00CA1FD9" w:rsidP="00CA1FD9">
            <w:pPr>
              <w:rPr>
                <w:rFonts w:cstheme="minorHAnsi"/>
                <w:bCs/>
                <w:sz w:val="24"/>
                <w:szCs w:val="24"/>
                <w:u w:val="single"/>
              </w:rPr>
            </w:pPr>
            <w:r w:rsidRPr="00CA1FD9">
              <w:rPr>
                <w:rFonts w:cstheme="minorHAnsi"/>
                <w:b/>
                <w:bCs/>
                <w:sz w:val="24"/>
                <w:szCs w:val="24"/>
                <w:u w:val="single"/>
                <w:lang w:val="en-NZ"/>
              </w:rPr>
              <w:t>Band 1 - 3 300-3 400 MHz (amend footnote in Region 1)</w:t>
            </w:r>
          </w:p>
          <w:p w14:paraId="47171E4F" w14:textId="77777777" w:rsidR="00CA1FD9" w:rsidRPr="00CA1FD9" w:rsidRDefault="00CA1FD9" w:rsidP="00CA1FD9">
            <w:pPr>
              <w:rPr>
                <w:rFonts w:cstheme="minorHAnsi"/>
                <w:bCs/>
                <w:sz w:val="24"/>
                <w:szCs w:val="24"/>
              </w:rPr>
            </w:pPr>
            <w:r w:rsidRPr="00CA1FD9">
              <w:rPr>
                <w:rFonts w:cstheme="minorHAnsi"/>
                <w:bCs/>
                <w:sz w:val="24"/>
                <w:szCs w:val="24"/>
              </w:rPr>
              <w:t>APT Members are of the view that any possible IMT identification in the frequency band 3 300-3 400 MHz in Region 1 shall protect the services to which the frequency band is allocated on a primary basis and in adjacent bands in Region 3 so that these services shall in no way be adversely affected.</w:t>
            </w:r>
          </w:p>
          <w:p w14:paraId="5CF29616" w14:textId="77777777" w:rsidR="00CA1FD9" w:rsidRPr="00CA1FD9" w:rsidRDefault="00CA1FD9" w:rsidP="00CA1FD9">
            <w:pPr>
              <w:rPr>
                <w:rFonts w:cstheme="minorHAnsi"/>
                <w:bCs/>
                <w:sz w:val="24"/>
                <w:szCs w:val="24"/>
              </w:rPr>
            </w:pPr>
          </w:p>
          <w:p w14:paraId="6174BE94" w14:textId="77777777" w:rsidR="00CA1FD9" w:rsidRPr="00CA1FD9" w:rsidRDefault="00CA1FD9" w:rsidP="00CA1FD9">
            <w:pPr>
              <w:rPr>
                <w:rFonts w:cstheme="minorHAnsi"/>
                <w:bCs/>
                <w:sz w:val="24"/>
                <w:szCs w:val="24"/>
                <w:u w:val="single"/>
              </w:rPr>
            </w:pPr>
            <w:r w:rsidRPr="00CA1FD9">
              <w:rPr>
                <w:rFonts w:cstheme="minorHAnsi"/>
                <w:b/>
                <w:bCs/>
                <w:sz w:val="24"/>
                <w:szCs w:val="24"/>
                <w:u w:val="single"/>
                <w:lang w:val="en-NZ"/>
              </w:rPr>
              <w:t>Band 2 - 3 300-3 400 MHz (Region 2)</w:t>
            </w:r>
          </w:p>
          <w:p w14:paraId="56C025E1" w14:textId="77777777" w:rsidR="00CA1FD9" w:rsidRPr="00CA1FD9" w:rsidRDefault="00CA1FD9" w:rsidP="00CA1FD9">
            <w:pPr>
              <w:rPr>
                <w:rFonts w:cstheme="minorHAnsi"/>
                <w:bCs/>
                <w:sz w:val="24"/>
                <w:szCs w:val="24"/>
              </w:rPr>
            </w:pPr>
            <w:r w:rsidRPr="00CA1FD9">
              <w:rPr>
                <w:rFonts w:cstheme="minorHAnsi"/>
                <w:bCs/>
                <w:sz w:val="24"/>
                <w:szCs w:val="24"/>
              </w:rPr>
              <w:t>APT Members are of the view that any possible IMT identification in the frequency band 3 300-3 400 MHz in Region 2 shall protect the services to which the frequency band is allocated on a primary basis and in adjacent bands in Region 3 so that these services shall in no way be adversely affected.</w:t>
            </w:r>
          </w:p>
          <w:p w14:paraId="247A1B15" w14:textId="77777777" w:rsidR="00CA1FD9" w:rsidRPr="00CA1FD9" w:rsidRDefault="00CA1FD9" w:rsidP="00CA1FD9">
            <w:pPr>
              <w:rPr>
                <w:rFonts w:cstheme="minorHAnsi"/>
                <w:bCs/>
                <w:sz w:val="24"/>
                <w:szCs w:val="24"/>
              </w:rPr>
            </w:pPr>
          </w:p>
          <w:p w14:paraId="7B6DAF25" w14:textId="77777777" w:rsidR="00CA1FD9" w:rsidRPr="00CA1FD9" w:rsidRDefault="00CA1FD9" w:rsidP="00CA1FD9">
            <w:pPr>
              <w:rPr>
                <w:rFonts w:cstheme="minorHAnsi"/>
                <w:bCs/>
                <w:sz w:val="24"/>
                <w:szCs w:val="24"/>
                <w:u w:val="single"/>
              </w:rPr>
            </w:pPr>
            <w:r w:rsidRPr="00CA1FD9">
              <w:rPr>
                <w:rFonts w:cstheme="minorHAnsi"/>
                <w:b/>
                <w:bCs/>
                <w:sz w:val="24"/>
                <w:szCs w:val="24"/>
                <w:u w:val="single"/>
                <w:lang w:val="en-NZ"/>
              </w:rPr>
              <w:t>Band 3 - 3 600-3 800 MHz (Region 2)</w:t>
            </w:r>
          </w:p>
          <w:p w14:paraId="39E51953" w14:textId="77777777" w:rsidR="00CA1FD9" w:rsidRPr="00CA1FD9" w:rsidRDefault="00CA1FD9" w:rsidP="00CA1FD9">
            <w:pPr>
              <w:rPr>
                <w:rFonts w:cstheme="minorHAnsi"/>
                <w:bCs/>
                <w:sz w:val="24"/>
                <w:szCs w:val="24"/>
              </w:rPr>
            </w:pPr>
            <w:r w:rsidRPr="00CA1FD9">
              <w:rPr>
                <w:rFonts w:cstheme="minorHAnsi"/>
                <w:bCs/>
                <w:sz w:val="24"/>
                <w:szCs w:val="24"/>
              </w:rPr>
              <w:t>APT Members are of the view that any possible IMT identification in the frequency band 3 600-3 800 MHz in Region 2 shall not impact the services to which the frequency band is allocated on a primary basis and in adjacent bands in Region 3 so that these services shall in no way be adversely affected.</w:t>
            </w:r>
          </w:p>
          <w:p w14:paraId="25095ACC" w14:textId="77777777" w:rsidR="00CA1FD9" w:rsidRPr="00CA1FD9" w:rsidRDefault="00CA1FD9" w:rsidP="00CA1FD9">
            <w:pPr>
              <w:rPr>
                <w:rFonts w:cstheme="minorHAnsi"/>
                <w:bCs/>
                <w:sz w:val="24"/>
                <w:szCs w:val="24"/>
              </w:rPr>
            </w:pPr>
          </w:p>
          <w:p w14:paraId="72ED0F2F" w14:textId="77777777" w:rsidR="00CA1FD9" w:rsidRPr="00CA1FD9" w:rsidRDefault="00CA1FD9" w:rsidP="00CA1FD9">
            <w:pPr>
              <w:rPr>
                <w:rFonts w:cstheme="minorHAnsi"/>
                <w:b/>
                <w:bCs/>
                <w:sz w:val="24"/>
                <w:szCs w:val="24"/>
                <w:u w:val="single"/>
                <w:lang w:val="en-NZ"/>
              </w:rPr>
            </w:pPr>
            <w:r w:rsidRPr="00CA1FD9">
              <w:rPr>
                <w:rFonts w:cstheme="minorHAnsi"/>
                <w:b/>
                <w:bCs/>
                <w:sz w:val="24"/>
                <w:szCs w:val="24"/>
                <w:u w:val="single"/>
                <w:lang w:val="en-NZ"/>
              </w:rPr>
              <w:t>Band 4 - 6 425-7 025 MHz (Region 1)</w:t>
            </w:r>
          </w:p>
          <w:p w14:paraId="0B6C7E6E" w14:textId="77777777" w:rsidR="00CA1FD9" w:rsidRPr="00CA1FD9" w:rsidRDefault="00CA1FD9" w:rsidP="00CA1FD9">
            <w:pPr>
              <w:rPr>
                <w:rFonts w:cstheme="minorHAnsi"/>
                <w:bCs/>
                <w:sz w:val="24"/>
                <w:szCs w:val="24"/>
              </w:rPr>
            </w:pPr>
            <w:r w:rsidRPr="00CA1FD9">
              <w:rPr>
                <w:rFonts w:cstheme="minorHAnsi"/>
                <w:bCs/>
                <w:sz w:val="24"/>
                <w:szCs w:val="24"/>
              </w:rPr>
              <w:t xml:space="preserve">APT Members are of the view that any possible IMT identification in the frequency band 6 425-7 025 MHz in Region 1 shall protect the services to which the frequency band is allocated on a primary basis and in adjacent bands in Region 3, in particular, the uplink of Appendix </w:t>
            </w:r>
            <w:r w:rsidRPr="00CA1FD9">
              <w:rPr>
                <w:rFonts w:cstheme="minorHAnsi"/>
                <w:b/>
                <w:bCs/>
                <w:sz w:val="24"/>
                <w:szCs w:val="24"/>
              </w:rPr>
              <w:t>30B</w:t>
            </w:r>
            <w:r w:rsidRPr="00CA1FD9">
              <w:rPr>
                <w:rFonts w:cstheme="minorHAnsi"/>
                <w:bCs/>
                <w:sz w:val="24"/>
                <w:szCs w:val="24"/>
              </w:rPr>
              <w:t xml:space="preserve"> bands so that these services shall in no way be adversely affected.</w:t>
            </w:r>
          </w:p>
          <w:p w14:paraId="5C3AFB48" w14:textId="77777777" w:rsidR="00CA1FD9" w:rsidRPr="00CA1FD9" w:rsidRDefault="00CA1FD9" w:rsidP="00CA1FD9">
            <w:pPr>
              <w:rPr>
                <w:rFonts w:cstheme="minorHAnsi"/>
                <w:b/>
                <w:bCs/>
                <w:sz w:val="24"/>
                <w:szCs w:val="24"/>
              </w:rPr>
            </w:pPr>
          </w:p>
          <w:p w14:paraId="5DC6D145" w14:textId="77777777" w:rsidR="00CA1FD9" w:rsidRPr="00CA1FD9" w:rsidRDefault="00CA1FD9" w:rsidP="00CA1FD9">
            <w:pPr>
              <w:rPr>
                <w:rFonts w:cstheme="minorHAnsi"/>
                <w:b/>
                <w:bCs/>
                <w:sz w:val="24"/>
                <w:szCs w:val="24"/>
                <w:u w:val="single"/>
                <w:lang w:val="en-NZ"/>
              </w:rPr>
            </w:pPr>
            <w:r w:rsidRPr="00CA1FD9">
              <w:rPr>
                <w:rFonts w:cstheme="minorHAnsi"/>
                <w:b/>
                <w:bCs/>
                <w:sz w:val="24"/>
                <w:szCs w:val="24"/>
                <w:u w:val="single"/>
                <w:lang w:val="en-NZ"/>
              </w:rPr>
              <w:t>Band 6 - 10 000-10 500 MHz (Region 2)</w:t>
            </w:r>
          </w:p>
          <w:p w14:paraId="49386BB9" w14:textId="10390AF7" w:rsidR="0077095D" w:rsidRPr="00CA1FD9" w:rsidRDefault="00CA1FD9" w:rsidP="00CA1FD9">
            <w:pPr>
              <w:rPr>
                <w:rFonts w:cstheme="minorHAnsi"/>
                <w:bCs/>
                <w:sz w:val="24"/>
                <w:szCs w:val="24"/>
                <w:lang w:val="en-NZ"/>
              </w:rPr>
            </w:pPr>
            <w:r w:rsidRPr="00CA1FD9">
              <w:rPr>
                <w:rFonts w:cstheme="minorHAnsi"/>
                <w:bCs/>
                <w:sz w:val="24"/>
                <w:szCs w:val="24"/>
              </w:rPr>
              <w:t>APT Members are of the view that any possible IMT identification in the frequency band 10.0-10.5 GHz in Region 2 shall protect the services to which the frequency band is allocated on a primary basis and in adjacent bands in Region 3 so that these services shall in no way be adversely affected.</w:t>
            </w:r>
          </w:p>
        </w:tc>
      </w:tr>
      <w:tr w:rsidR="0077095D" w:rsidRPr="00D93A66" w14:paraId="3FA1614D" w14:textId="77777777" w:rsidTr="00754B7B">
        <w:trPr>
          <w:trHeight w:val="889"/>
        </w:trPr>
        <w:tc>
          <w:tcPr>
            <w:tcW w:w="2917" w:type="dxa"/>
            <w:gridSpan w:val="4"/>
          </w:tcPr>
          <w:p w14:paraId="7708D21E" w14:textId="77777777" w:rsidR="0077095D" w:rsidRPr="00D93A66" w:rsidRDefault="0077095D" w:rsidP="00D93A66">
            <w:pPr>
              <w:jc w:val="center"/>
              <w:rPr>
                <w:rFonts w:cstheme="minorHAnsi"/>
                <w:b/>
                <w:sz w:val="24"/>
                <w:szCs w:val="24"/>
              </w:rPr>
            </w:pPr>
            <w:r>
              <w:rPr>
                <w:rFonts w:cstheme="minorHAnsi"/>
                <w:b/>
                <w:sz w:val="24"/>
                <w:szCs w:val="24"/>
              </w:rPr>
              <w:lastRenderedPageBreak/>
              <w:t>APT Views for modification of CPM Report</w:t>
            </w:r>
          </w:p>
          <w:p w14:paraId="2871B0D3" w14:textId="77777777" w:rsidR="0077095D" w:rsidRPr="00D93A66" w:rsidRDefault="0077095D" w:rsidP="00447DE1">
            <w:pPr>
              <w:jc w:val="center"/>
              <w:rPr>
                <w:rFonts w:cstheme="minorHAnsi"/>
                <w:b/>
                <w:sz w:val="24"/>
                <w:szCs w:val="24"/>
              </w:rPr>
            </w:pPr>
            <w:r>
              <w:rPr>
                <w:rFonts w:cstheme="minorHAnsi"/>
                <w:bCs/>
                <w:sz w:val="24"/>
                <w:szCs w:val="24"/>
              </w:rPr>
              <w:t>CPM23-2/xxxx</w:t>
            </w:r>
          </w:p>
        </w:tc>
        <w:tc>
          <w:tcPr>
            <w:tcW w:w="8135" w:type="dxa"/>
            <w:gridSpan w:val="11"/>
            <w:vAlign w:val="center"/>
          </w:tcPr>
          <w:p w14:paraId="13EE7F96" w14:textId="62F4A70E" w:rsidR="0077095D" w:rsidRPr="00E00EC9" w:rsidRDefault="0077095D" w:rsidP="00754B7B">
            <w:pPr>
              <w:jc w:val="center"/>
              <w:rPr>
                <w:rFonts w:cstheme="minorHAnsi"/>
                <w:bCs/>
                <w:sz w:val="24"/>
                <w:szCs w:val="24"/>
              </w:rPr>
            </w:pPr>
            <w:r w:rsidRPr="0040275F">
              <w:rPr>
                <w:rFonts w:cstheme="minorHAnsi"/>
                <w:bCs/>
                <w:sz w:val="24"/>
                <w:szCs w:val="24"/>
                <w:highlight w:val="lightGray"/>
              </w:rPr>
              <w:t>[if any]</w:t>
            </w:r>
          </w:p>
        </w:tc>
      </w:tr>
      <w:tr w:rsidR="0077095D" w:rsidRPr="00D93A66" w14:paraId="7A92979B" w14:textId="77777777" w:rsidTr="00B466C9">
        <w:tc>
          <w:tcPr>
            <w:tcW w:w="2917" w:type="dxa"/>
            <w:gridSpan w:val="4"/>
          </w:tcPr>
          <w:p w14:paraId="2D1EAF93" w14:textId="77777777" w:rsidR="006C7438" w:rsidRDefault="0077095D" w:rsidP="0077095D">
            <w:pPr>
              <w:jc w:val="center"/>
              <w:rPr>
                <w:rFonts w:cstheme="minorHAnsi"/>
                <w:b/>
                <w:sz w:val="24"/>
                <w:szCs w:val="24"/>
              </w:rPr>
            </w:pPr>
            <w:r>
              <w:rPr>
                <w:rFonts w:cstheme="minorHAnsi"/>
                <w:b/>
                <w:sz w:val="24"/>
                <w:szCs w:val="24"/>
              </w:rPr>
              <w:t xml:space="preserve">Outcome from earlier </w:t>
            </w:r>
          </w:p>
          <w:p w14:paraId="0D4263C3" w14:textId="77777777" w:rsidR="0077095D" w:rsidRPr="0077095D" w:rsidRDefault="0077095D" w:rsidP="0077095D">
            <w:pPr>
              <w:jc w:val="center"/>
              <w:rPr>
                <w:rFonts w:cstheme="minorHAnsi"/>
                <w:bCs/>
                <w:sz w:val="24"/>
                <w:szCs w:val="24"/>
              </w:rPr>
            </w:pPr>
            <w:r>
              <w:rPr>
                <w:rFonts w:cstheme="minorHAnsi"/>
                <w:b/>
                <w:sz w:val="24"/>
                <w:szCs w:val="24"/>
              </w:rPr>
              <w:t>APT Coord meeting</w:t>
            </w:r>
          </w:p>
        </w:tc>
        <w:tc>
          <w:tcPr>
            <w:tcW w:w="8135" w:type="dxa"/>
            <w:gridSpan w:val="11"/>
          </w:tcPr>
          <w:p w14:paraId="46F9DCA6" w14:textId="77777777" w:rsidR="0077095D" w:rsidRPr="0040275F" w:rsidRDefault="0077095D" w:rsidP="00D93A66">
            <w:pPr>
              <w:jc w:val="center"/>
              <w:rPr>
                <w:rFonts w:cstheme="minorHAnsi"/>
                <w:b/>
                <w:sz w:val="24"/>
                <w:szCs w:val="24"/>
                <w:highlight w:val="lightGray"/>
              </w:rPr>
            </w:pPr>
            <w:r w:rsidRPr="0040275F">
              <w:rPr>
                <w:rFonts w:cstheme="minorHAnsi"/>
                <w:bCs/>
                <w:sz w:val="24"/>
                <w:szCs w:val="24"/>
                <w:highlight w:val="lightGray"/>
              </w:rPr>
              <w:t>[</w:t>
            </w:r>
            <w:r w:rsidR="00C91AAA" w:rsidRPr="0040275F">
              <w:rPr>
                <w:rFonts w:cstheme="minorHAnsi"/>
                <w:bCs/>
                <w:sz w:val="24"/>
                <w:szCs w:val="24"/>
                <w:highlight w:val="lightGray"/>
              </w:rPr>
              <w:t>Brief summary</w:t>
            </w:r>
            <w:r w:rsidRPr="0040275F">
              <w:rPr>
                <w:rFonts w:cstheme="minorHAnsi"/>
                <w:bCs/>
                <w:sz w:val="24"/>
                <w:szCs w:val="24"/>
                <w:highlight w:val="lightGray"/>
              </w:rPr>
              <w:t xml:space="preserve"> any change in views/approach agreed at previous APT coord</w:t>
            </w:r>
            <w:r w:rsidR="00B466C9" w:rsidRPr="0040275F">
              <w:rPr>
                <w:rFonts w:cstheme="minorHAnsi"/>
                <w:bCs/>
                <w:sz w:val="24"/>
                <w:szCs w:val="24"/>
                <w:highlight w:val="lightGray"/>
              </w:rPr>
              <w:t>ination</w:t>
            </w:r>
            <w:r w:rsidRPr="0040275F">
              <w:rPr>
                <w:rFonts w:cstheme="minorHAnsi"/>
                <w:bCs/>
                <w:sz w:val="24"/>
                <w:szCs w:val="24"/>
                <w:highlight w:val="lightGray"/>
              </w:rPr>
              <w:t xml:space="preserve"> meeting. Include date of relevant meeting]</w:t>
            </w:r>
          </w:p>
        </w:tc>
      </w:tr>
      <w:tr w:rsidR="0077095D" w:rsidRPr="00D93A66" w14:paraId="74E11222" w14:textId="77777777" w:rsidTr="00B466C9">
        <w:tc>
          <w:tcPr>
            <w:tcW w:w="11052" w:type="dxa"/>
            <w:gridSpan w:val="15"/>
          </w:tcPr>
          <w:p w14:paraId="64CF0433" w14:textId="77777777" w:rsidR="0077095D" w:rsidRDefault="0077095D" w:rsidP="0077095D">
            <w:pPr>
              <w:jc w:val="left"/>
              <w:rPr>
                <w:rFonts w:cstheme="minorHAnsi"/>
                <w:b/>
                <w:sz w:val="24"/>
                <w:szCs w:val="24"/>
              </w:rPr>
            </w:pPr>
          </w:p>
        </w:tc>
      </w:tr>
      <w:tr w:rsidR="0077095D" w:rsidRPr="00D93A66" w14:paraId="7C23A077" w14:textId="77777777" w:rsidTr="00B466C9">
        <w:tc>
          <w:tcPr>
            <w:tcW w:w="11052" w:type="dxa"/>
            <w:gridSpan w:val="15"/>
          </w:tcPr>
          <w:p w14:paraId="79819AFC" w14:textId="77777777" w:rsidR="0077095D" w:rsidRPr="007E7577" w:rsidRDefault="0077095D" w:rsidP="006C7438">
            <w:pPr>
              <w:pStyle w:val="a8"/>
              <w:numPr>
                <w:ilvl w:val="0"/>
                <w:numId w:val="4"/>
              </w:numPr>
              <w:jc w:val="left"/>
              <w:rPr>
                <w:rFonts w:cstheme="minorHAnsi"/>
                <w:b/>
                <w:sz w:val="28"/>
                <w:szCs w:val="28"/>
              </w:rPr>
            </w:pPr>
            <w:r w:rsidRPr="007E7577">
              <w:rPr>
                <w:rFonts w:cstheme="minorHAnsi"/>
                <w:b/>
                <w:sz w:val="28"/>
                <w:szCs w:val="28"/>
              </w:rPr>
              <w:t>Other regional groups</w:t>
            </w:r>
          </w:p>
        </w:tc>
      </w:tr>
      <w:tr w:rsidR="007E7577" w:rsidRPr="00D93A66" w14:paraId="32AC5A6D" w14:textId="77777777" w:rsidTr="00B466C9">
        <w:tc>
          <w:tcPr>
            <w:tcW w:w="1853" w:type="dxa"/>
            <w:gridSpan w:val="2"/>
          </w:tcPr>
          <w:p w14:paraId="7DCFFD39" w14:textId="77777777" w:rsidR="007E7577" w:rsidRDefault="007E7577" w:rsidP="00D93A66">
            <w:pPr>
              <w:jc w:val="center"/>
              <w:rPr>
                <w:rFonts w:cstheme="minorHAnsi"/>
                <w:b/>
                <w:sz w:val="24"/>
                <w:szCs w:val="24"/>
              </w:rPr>
            </w:pPr>
          </w:p>
        </w:tc>
        <w:tc>
          <w:tcPr>
            <w:tcW w:w="1839" w:type="dxa"/>
            <w:gridSpan w:val="4"/>
          </w:tcPr>
          <w:p w14:paraId="2F32679F" w14:textId="77777777" w:rsidR="007E7577" w:rsidRDefault="007E7577" w:rsidP="00A809B7">
            <w:pPr>
              <w:jc w:val="center"/>
              <w:rPr>
                <w:rFonts w:cstheme="minorHAnsi"/>
                <w:b/>
                <w:sz w:val="24"/>
                <w:szCs w:val="24"/>
              </w:rPr>
            </w:pPr>
            <w:r>
              <w:rPr>
                <w:rFonts w:cstheme="minorHAnsi"/>
                <w:b/>
                <w:sz w:val="24"/>
                <w:szCs w:val="24"/>
              </w:rPr>
              <w:t>ATU</w:t>
            </w:r>
            <w:r>
              <w:rPr>
                <w:rFonts w:cstheme="minorHAnsi"/>
                <w:bCs/>
                <w:sz w:val="24"/>
                <w:szCs w:val="24"/>
              </w:rPr>
              <w:t xml:space="preserve"> </w:t>
            </w:r>
          </w:p>
        </w:tc>
        <w:tc>
          <w:tcPr>
            <w:tcW w:w="1840" w:type="dxa"/>
            <w:gridSpan w:val="3"/>
          </w:tcPr>
          <w:p w14:paraId="3BBE189A" w14:textId="77777777" w:rsidR="007E7577" w:rsidRDefault="007E7577" w:rsidP="00D93A66">
            <w:pPr>
              <w:jc w:val="center"/>
              <w:rPr>
                <w:rFonts w:cstheme="minorHAnsi"/>
                <w:b/>
                <w:sz w:val="24"/>
                <w:szCs w:val="24"/>
              </w:rPr>
            </w:pPr>
            <w:r>
              <w:rPr>
                <w:rFonts w:cstheme="minorHAnsi"/>
                <w:b/>
                <w:sz w:val="24"/>
                <w:szCs w:val="24"/>
              </w:rPr>
              <w:t>ASMG</w:t>
            </w:r>
          </w:p>
        </w:tc>
        <w:tc>
          <w:tcPr>
            <w:tcW w:w="1840" w:type="dxa"/>
            <w:gridSpan w:val="3"/>
          </w:tcPr>
          <w:p w14:paraId="06C29D9F" w14:textId="77777777" w:rsidR="007E7577" w:rsidRDefault="007E7577" w:rsidP="00D93A66">
            <w:pPr>
              <w:jc w:val="center"/>
              <w:rPr>
                <w:rFonts w:cstheme="minorHAnsi"/>
                <w:b/>
                <w:sz w:val="24"/>
                <w:szCs w:val="24"/>
              </w:rPr>
            </w:pPr>
            <w:r>
              <w:rPr>
                <w:rFonts w:cstheme="minorHAnsi"/>
                <w:b/>
                <w:sz w:val="24"/>
                <w:szCs w:val="24"/>
              </w:rPr>
              <w:t>CEPT</w:t>
            </w:r>
          </w:p>
        </w:tc>
        <w:tc>
          <w:tcPr>
            <w:tcW w:w="1840" w:type="dxa"/>
            <w:gridSpan w:val="2"/>
          </w:tcPr>
          <w:p w14:paraId="73258FC9" w14:textId="77777777" w:rsidR="007E7577" w:rsidRDefault="007E7577" w:rsidP="00D93A66">
            <w:pPr>
              <w:jc w:val="center"/>
              <w:rPr>
                <w:rFonts w:cstheme="minorHAnsi"/>
                <w:b/>
                <w:sz w:val="24"/>
                <w:szCs w:val="24"/>
              </w:rPr>
            </w:pPr>
            <w:r>
              <w:rPr>
                <w:rFonts w:cstheme="minorHAnsi"/>
                <w:b/>
                <w:sz w:val="24"/>
                <w:szCs w:val="24"/>
              </w:rPr>
              <w:t>CITEL</w:t>
            </w:r>
          </w:p>
        </w:tc>
        <w:tc>
          <w:tcPr>
            <w:tcW w:w="1840" w:type="dxa"/>
          </w:tcPr>
          <w:p w14:paraId="030A069D" w14:textId="77777777" w:rsidR="007E7577" w:rsidRDefault="007E7577" w:rsidP="00D93A66">
            <w:pPr>
              <w:jc w:val="center"/>
              <w:rPr>
                <w:rFonts w:cstheme="minorHAnsi"/>
                <w:b/>
                <w:sz w:val="24"/>
                <w:szCs w:val="24"/>
              </w:rPr>
            </w:pPr>
            <w:r>
              <w:rPr>
                <w:rFonts w:cstheme="minorHAnsi"/>
                <w:b/>
                <w:sz w:val="24"/>
                <w:szCs w:val="24"/>
              </w:rPr>
              <w:t>RCC</w:t>
            </w:r>
          </w:p>
        </w:tc>
      </w:tr>
      <w:tr w:rsidR="007E7577" w:rsidRPr="00D93A66" w14:paraId="2940BC2A" w14:textId="77777777" w:rsidTr="00B466C9">
        <w:tc>
          <w:tcPr>
            <w:tcW w:w="1853" w:type="dxa"/>
            <w:gridSpan w:val="2"/>
          </w:tcPr>
          <w:p w14:paraId="1915D394" w14:textId="77777777" w:rsidR="007E7577" w:rsidRDefault="007E7577" w:rsidP="00D93A66">
            <w:pPr>
              <w:jc w:val="center"/>
              <w:rPr>
                <w:rFonts w:cstheme="minorHAnsi"/>
                <w:b/>
                <w:sz w:val="24"/>
                <w:szCs w:val="24"/>
              </w:rPr>
            </w:pPr>
            <w:r>
              <w:rPr>
                <w:rFonts w:cstheme="minorHAnsi"/>
                <w:b/>
                <w:sz w:val="24"/>
                <w:szCs w:val="24"/>
              </w:rPr>
              <w:t>Input(s)</w:t>
            </w:r>
          </w:p>
        </w:tc>
        <w:tc>
          <w:tcPr>
            <w:tcW w:w="1839" w:type="dxa"/>
            <w:gridSpan w:val="4"/>
          </w:tcPr>
          <w:p w14:paraId="7562A649" w14:textId="77777777" w:rsidR="007E7577" w:rsidRDefault="007E7577" w:rsidP="00D93A66">
            <w:pPr>
              <w:jc w:val="center"/>
              <w:rPr>
                <w:rFonts w:cstheme="minorHAnsi"/>
                <w:b/>
                <w:sz w:val="24"/>
                <w:szCs w:val="24"/>
              </w:rPr>
            </w:pPr>
            <w:r w:rsidRPr="00630E44">
              <w:rPr>
                <w:rFonts w:cstheme="minorHAnsi"/>
                <w:bCs/>
                <w:sz w:val="24"/>
                <w:szCs w:val="24"/>
                <w:highlight w:val="lightGray"/>
              </w:rPr>
              <w:t>CPM23-2/xxxx</w:t>
            </w:r>
          </w:p>
        </w:tc>
        <w:tc>
          <w:tcPr>
            <w:tcW w:w="1840" w:type="dxa"/>
            <w:gridSpan w:val="3"/>
          </w:tcPr>
          <w:p w14:paraId="64923055" w14:textId="77777777" w:rsidR="007E7577" w:rsidRPr="00630E44" w:rsidRDefault="007E7577" w:rsidP="00D93A66">
            <w:pPr>
              <w:jc w:val="center"/>
              <w:rPr>
                <w:rFonts w:cstheme="minorHAnsi"/>
                <w:b/>
                <w:sz w:val="24"/>
                <w:szCs w:val="24"/>
                <w:highlight w:val="lightGray"/>
              </w:rPr>
            </w:pPr>
            <w:r w:rsidRPr="00630E44">
              <w:rPr>
                <w:rFonts w:cstheme="minorHAnsi"/>
                <w:bCs/>
                <w:sz w:val="24"/>
                <w:szCs w:val="24"/>
                <w:highlight w:val="lightGray"/>
              </w:rPr>
              <w:t>CPM23-2/xxxx</w:t>
            </w:r>
          </w:p>
        </w:tc>
        <w:tc>
          <w:tcPr>
            <w:tcW w:w="1840" w:type="dxa"/>
            <w:gridSpan w:val="3"/>
          </w:tcPr>
          <w:p w14:paraId="575529C9" w14:textId="77777777" w:rsidR="007E7577" w:rsidRPr="00630E44" w:rsidRDefault="007E7577" w:rsidP="00D93A66">
            <w:pPr>
              <w:jc w:val="center"/>
              <w:rPr>
                <w:rFonts w:cstheme="minorHAnsi"/>
                <w:b/>
                <w:sz w:val="24"/>
                <w:szCs w:val="24"/>
                <w:highlight w:val="lightGray"/>
              </w:rPr>
            </w:pPr>
            <w:r w:rsidRPr="00630E44">
              <w:rPr>
                <w:rFonts w:cstheme="minorHAnsi"/>
                <w:bCs/>
                <w:sz w:val="24"/>
                <w:szCs w:val="24"/>
                <w:highlight w:val="lightGray"/>
              </w:rPr>
              <w:t>CPM23-2/xxxx</w:t>
            </w:r>
          </w:p>
        </w:tc>
        <w:tc>
          <w:tcPr>
            <w:tcW w:w="1840" w:type="dxa"/>
            <w:gridSpan w:val="2"/>
          </w:tcPr>
          <w:p w14:paraId="7930D5FD" w14:textId="77777777" w:rsidR="007E7577" w:rsidRPr="00630E44" w:rsidRDefault="007E7577" w:rsidP="00D93A66">
            <w:pPr>
              <w:jc w:val="center"/>
              <w:rPr>
                <w:rFonts w:cstheme="minorHAnsi"/>
                <w:b/>
                <w:sz w:val="24"/>
                <w:szCs w:val="24"/>
                <w:highlight w:val="lightGray"/>
              </w:rPr>
            </w:pPr>
            <w:r w:rsidRPr="00630E44">
              <w:rPr>
                <w:rFonts w:cstheme="minorHAnsi"/>
                <w:bCs/>
                <w:sz w:val="24"/>
                <w:szCs w:val="24"/>
                <w:highlight w:val="lightGray"/>
              </w:rPr>
              <w:t>CPM23-2/xxxx</w:t>
            </w:r>
          </w:p>
        </w:tc>
        <w:tc>
          <w:tcPr>
            <w:tcW w:w="1840" w:type="dxa"/>
          </w:tcPr>
          <w:p w14:paraId="618E402C" w14:textId="77777777" w:rsidR="007E7577" w:rsidRPr="00630E44" w:rsidRDefault="007E7577" w:rsidP="00D93A66">
            <w:pPr>
              <w:jc w:val="center"/>
              <w:rPr>
                <w:rFonts w:cstheme="minorHAnsi"/>
                <w:b/>
                <w:sz w:val="24"/>
                <w:szCs w:val="24"/>
                <w:highlight w:val="lightGray"/>
              </w:rPr>
            </w:pPr>
            <w:r w:rsidRPr="00630E44">
              <w:rPr>
                <w:rFonts w:cstheme="minorHAnsi"/>
                <w:bCs/>
                <w:sz w:val="24"/>
                <w:szCs w:val="24"/>
                <w:highlight w:val="lightGray"/>
              </w:rPr>
              <w:t>CPM23-2/xxxx</w:t>
            </w:r>
          </w:p>
        </w:tc>
      </w:tr>
      <w:tr w:rsidR="007E7577" w:rsidRPr="00D93A66" w14:paraId="4C5881FE" w14:textId="77777777" w:rsidTr="00B466C9">
        <w:tc>
          <w:tcPr>
            <w:tcW w:w="1853" w:type="dxa"/>
            <w:gridSpan w:val="2"/>
          </w:tcPr>
          <w:p w14:paraId="337F6B7A" w14:textId="77777777" w:rsidR="007E7577" w:rsidRDefault="007E7577" w:rsidP="00D93A66">
            <w:pPr>
              <w:jc w:val="center"/>
              <w:rPr>
                <w:rFonts w:cstheme="minorHAnsi"/>
                <w:b/>
                <w:sz w:val="24"/>
                <w:szCs w:val="24"/>
              </w:rPr>
            </w:pPr>
            <w:r>
              <w:rPr>
                <w:rFonts w:cstheme="minorHAnsi"/>
                <w:b/>
                <w:sz w:val="24"/>
                <w:szCs w:val="24"/>
              </w:rPr>
              <w:t>Summary of views/proposals</w:t>
            </w:r>
          </w:p>
        </w:tc>
        <w:tc>
          <w:tcPr>
            <w:tcW w:w="1839" w:type="dxa"/>
            <w:gridSpan w:val="4"/>
          </w:tcPr>
          <w:p w14:paraId="212E8B73" w14:textId="77777777" w:rsidR="00FC2BCD" w:rsidRDefault="00000000" w:rsidP="005639D2">
            <w:pPr>
              <w:jc w:val="left"/>
              <w:rPr>
                <w:rFonts w:eastAsia="Malgun Gothic" w:cstheme="minorHAnsi"/>
                <w:bCs/>
                <w:sz w:val="22"/>
              </w:rPr>
            </w:pPr>
            <w:hyperlink r:id="rId7" w:history="1">
              <w:r w:rsidR="00FC2BCD" w:rsidRPr="00FC2BCD">
                <w:rPr>
                  <w:rStyle w:val="a9"/>
                  <w:rFonts w:eastAsia="Malgun Gothic" w:cstheme="minorHAnsi"/>
                  <w:b/>
                  <w:bCs/>
                  <w:sz w:val="22"/>
                  <w:lang w:val="en-NZ"/>
                </w:rPr>
                <w:t>WRC-23-IRW-22</w:t>
              </w:r>
              <w:r w:rsidR="00FC2BCD" w:rsidRPr="00FC2BCD">
                <w:rPr>
                  <w:rStyle w:val="a9"/>
                  <w:rFonts w:eastAsia="Malgun Gothic" w:cstheme="minorHAnsi"/>
                  <w:b/>
                  <w:bCs/>
                  <w:sz w:val="22"/>
                </w:rPr>
                <w:t>/3</w:t>
              </w:r>
            </w:hyperlink>
          </w:p>
          <w:p w14:paraId="0EC9AA93" w14:textId="77777777" w:rsidR="006D132A" w:rsidRDefault="006D132A" w:rsidP="005639D2">
            <w:pPr>
              <w:jc w:val="left"/>
              <w:rPr>
                <w:rFonts w:eastAsia="Malgun Gothic" w:cstheme="minorHAnsi"/>
                <w:bCs/>
                <w:sz w:val="22"/>
              </w:rPr>
            </w:pPr>
          </w:p>
          <w:p w14:paraId="3B3A5C3F" w14:textId="54CA6E4E" w:rsidR="005639D2" w:rsidRPr="006D132A" w:rsidRDefault="005639D2" w:rsidP="005639D2">
            <w:pPr>
              <w:jc w:val="left"/>
              <w:rPr>
                <w:rFonts w:eastAsia="Malgun Gothic" w:cstheme="minorHAnsi"/>
                <w:b/>
                <w:sz w:val="22"/>
              </w:rPr>
            </w:pPr>
            <w:r w:rsidRPr="006D132A">
              <w:rPr>
                <w:rFonts w:eastAsia="Malgun Gothic" w:cstheme="minorHAnsi"/>
                <w:b/>
                <w:sz w:val="22"/>
              </w:rPr>
              <w:t xml:space="preserve">3300 - 3400MHz:  </w:t>
            </w:r>
          </w:p>
          <w:p w14:paraId="48F1A9D6" w14:textId="37531249" w:rsidR="005639D2" w:rsidRPr="005639D2" w:rsidRDefault="005639D2" w:rsidP="005639D2">
            <w:pPr>
              <w:jc w:val="left"/>
              <w:rPr>
                <w:rFonts w:eastAsia="Malgun Gothic" w:cstheme="minorHAnsi"/>
                <w:bCs/>
                <w:sz w:val="22"/>
              </w:rPr>
            </w:pPr>
            <w:r w:rsidRPr="005639D2">
              <w:rPr>
                <w:rFonts w:eastAsia="Malgun Gothic" w:cstheme="minorHAnsi"/>
                <w:bCs/>
                <w:sz w:val="22"/>
              </w:rPr>
              <w:t>a) Support removal of stringent conditions of footnotes 5.429A and 5.429B or adopting a new footnote;</w:t>
            </w:r>
          </w:p>
          <w:p w14:paraId="7A0D657C" w14:textId="08F14D8B" w:rsidR="005639D2" w:rsidRPr="005639D2" w:rsidRDefault="005639D2" w:rsidP="005639D2">
            <w:pPr>
              <w:jc w:val="left"/>
              <w:rPr>
                <w:rFonts w:eastAsia="Malgun Gothic" w:cstheme="minorHAnsi"/>
                <w:bCs/>
                <w:sz w:val="22"/>
              </w:rPr>
            </w:pPr>
            <w:r w:rsidRPr="005639D2">
              <w:rPr>
                <w:rFonts w:eastAsia="Malgun Gothic" w:cstheme="minorHAnsi"/>
                <w:bCs/>
                <w:sz w:val="22"/>
              </w:rPr>
              <w:t>b) Encourage African countries not yet listed in footnote 5.429B to consider adding their names;</w:t>
            </w:r>
          </w:p>
          <w:p w14:paraId="6EFB31B7" w14:textId="77777777" w:rsidR="005639D2" w:rsidRPr="005639D2" w:rsidRDefault="005639D2" w:rsidP="005639D2">
            <w:pPr>
              <w:jc w:val="left"/>
              <w:rPr>
                <w:rFonts w:eastAsia="Malgun Gothic" w:cstheme="minorHAnsi"/>
                <w:bCs/>
                <w:sz w:val="22"/>
              </w:rPr>
            </w:pPr>
            <w:r w:rsidRPr="005639D2">
              <w:rPr>
                <w:rFonts w:eastAsia="Malgun Gothic" w:cstheme="minorHAnsi"/>
                <w:bCs/>
                <w:sz w:val="22"/>
              </w:rPr>
              <w:t>c) not support any method that will result in maintaining the current regulatory situation.</w:t>
            </w:r>
          </w:p>
          <w:p w14:paraId="35AF3A6F" w14:textId="77777777" w:rsidR="005639D2" w:rsidRPr="005639D2" w:rsidRDefault="005639D2" w:rsidP="005639D2">
            <w:pPr>
              <w:jc w:val="left"/>
              <w:rPr>
                <w:rFonts w:eastAsia="Malgun Gothic" w:cstheme="minorHAnsi"/>
                <w:bCs/>
                <w:sz w:val="22"/>
              </w:rPr>
            </w:pPr>
          </w:p>
          <w:p w14:paraId="1E617F08" w14:textId="2A0EE908" w:rsidR="005639D2" w:rsidRPr="006D132A" w:rsidRDefault="005639D2" w:rsidP="005639D2">
            <w:pPr>
              <w:jc w:val="left"/>
              <w:rPr>
                <w:rFonts w:eastAsia="Malgun Gothic" w:cstheme="minorHAnsi"/>
                <w:b/>
                <w:sz w:val="22"/>
              </w:rPr>
            </w:pPr>
            <w:r w:rsidRPr="006D132A">
              <w:rPr>
                <w:rFonts w:eastAsia="Malgun Gothic" w:cstheme="minorHAnsi"/>
                <w:b/>
                <w:sz w:val="22"/>
              </w:rPr>
              <w:t xml:space="preserve">6425-7125MHz: </w:t>
            </w:r>
          </w:p>
          <w:p w14:paraId="1D530D0E" w14:textId="2C388ADD" w:rsidR="005639D2" w:rsidRPr="005639D2" w:rsidRDefault="005639D2" w:rsidP="005639D2">
            <w:pPr>
              <w:jc w:val="left"/>
              <w:rPr>
                <w:rFonts w:eastAsia="Malgun Gothic" w:cstheme="minorHAnsi"/>
                <w:bCs/>
                <w:sz w:val="22"/>
              </w:rPr>
            </w:pPr>
            <w:r w:rsidRPr="005639D2">
              <w:rPr>
                <w:rFonts w:eastAsia="Malgun Gothic" w:cstheme="minorHAnsi"/>
                <w:bCs/>
                <w:sz w:val="22"/>
              </w:rPr>
              <w:t>a) Preliminarily support identification for IMT;</w:t>
            </w:r>
          </w:p>
          <w:p w14:paraId="3A4B0774" w14:textId="387F3EF2" w:rsidR="007E7577" w:rsidRPr="005639D2" w:rsidRDefault="005639D2" w:rsidP="005639D2">
            <w:pPr>
              <w:jc w:val="left"/>
              <w:rPr>
                <w:rFonts w:eastAsia="Malgun Gothic" w:cstheme="minorHAnsi"/>
                <w:b/>
                <w:sz w:val="24"/>
                <w:szCs w:val="24"/>
              </w:rPr>
            </w:pPr>
            <w:r w:rsidRPr="005639D2">
              <w:rPr>
                <w:rFonts w:eastAsia="Malgun Gothic" w:cstheme="minorHAnsi"/>
                <w:bCs/>
                <w:sz w:val="22"/>
              </w:rPr>
              <w:t>b) Support consideration of appropriate measures to ensure the protection.</w:t>
            </w:r>
          </w:p>
        </w:tc>
        <w:tc>
          <w:tcPr>
            <w:tcW w:w="1840" w:type="dxa"/>
            <w:gridSpan w:val="3"/>
          </w:tcPr>
          <w:p w14:paraId="1ACD0922" w14:textId="46E40FB4" w:rsidR="00AB1723" w:rsidRPr="00D03D0C" w:rsidRDefault="00000000" w:rsidP="00AB1723">
            <w:pPr>
              <w:jc w:val="left"/>
              <w:rPr>
                <w:rFonts w:cstheme="minorHAnsi"/>
                <w:bCs/>
                <w:sz w:val="22"/>
              </w:rPr>
            </w:pPr>
            <w:hyperlink r:id="rId8" w:history="1">
              <w:r w:rsidR="00AB1723" w:rsidRPr="00D03D0C">
                <w:rPr>
                  <w:rStyle w:val="a9"/>
                  <w:rFonts w:cstheme="minorHAnsi"/>
                  <w:b/>
                  <w:bCs/>
                  <w:sz w:val="22"/>
                  <w:lang w:val="en-NZ"/>
                </w:rPr>
                <w:t>WRC-23-IRW-22/5</w:t>
              </w:r>
            </w:hyperlink>
          </w:p>
          <w:p w14:paraId="766B30F0" w14:textId="558308A6" w:rsidR="006D132A" w:rsidRDefault="006D132A" w:rsidP="00AB1723">
            <w:pPr>
              <w:jc w:val="left"/>
              <w:rPr>
                <w:rFonts w:eastAsia="Malgun Gothic" w:cstheme="minorHAnsi"/>
                <w:bCs/>
                <w:sz w:val="22"/>
              </w:rPr>
            </w:pPr>
          </w:p>
          <w:p w14:paraId="1EEF9E53" w14:textId="45441480" w:rsidR="006D132A" w:rsidRPr="006D132A" w:rsidRDefault="006D132A" w:rsidP="00AB1723">
            <w:pPr>
              <w:jc w:val="left"/>
              <w:rPr>
                <w:rFonts w:eastAsia="Malgun Gothic" w:cstheme="minorHAnsi"/>
                <w:b/>
                <w:sz w:val="22"/>
              </w:rPr>
            </w:pPr>
            <w:r w:rsidRPr="006D132A">
              <w:rPr>
                <w:rFonts w:cstheme="minorHAnsi"/>
                <w:b/>
                <w:sz w:val="22"/>
              </w:rPr>
              <w:t>3300-3400MHz:</w:t>
            </w:r>
          </w:p>
          <w:p w14:paraId="768B2A1F" w14:textId="12EA2E02" w:rsidR="00AB1723" w:rsidRDefault="00AB1723" w:rsidP="00AB1723">
            <w:pPr>
              <w:jc w:val="left"/>
              <w:rPr>
                <w:rFonts w:cstheme="minorHAnsi"/>
                <w:bCs/>
                <w:sz w:val="22"/>
              </w:rPr>
            </w:pPr>
            <w:r w:rsidRPr="00D03D0C">
              <w:rPr>
                <w:rFonts w:cstheme="minorHAnsi"/>
                <w:bCs/>
                <w:sz w:val="22"/>
              </w:rPr>
              <w:t>- Reviewing the regulatory conditions (5.429b), and identifying the frequency band 3300-3400MHz for IMT of countries wishing to do so within the current footnote or the possibility of considering a new footnote with an emphasis on protecting existing services.</w:t>
            </w:r>
          </w:p>
          <w:p w14:paraId="3CF3BC7F" w14:textId="6D932FB2" w:rsidR="006D132A" w:rsidRDefault="006D132A" w:rsidP="00AB1723">
            <w:pPr>
              <w:jc w:val="left"/>
              <w:rPr>
                <w:rFonts w:eastAsia="Malgun Gothic" w:cstheme="minorHAnsi"/>
                <w:bCs/>
                <w:sz w:val="22"/>
              </w:rPr>
            </w:pPr>
          </w:p>
          <w:p w14:paraId="4299BE85" w14:textId="22C97081" w:rsidR="006D132A" w:rsidRPr="006D132A" w:rsidRDefault="006D132A" w:rsidP="006D132A">
            <w:pPr>
              <w:jc w:val="left"/>
              <w:rPr>
                <w:rFonts w:eastAsia="Malgun Gothic" w:cstheme="minorHAnsi"/>
                <w:b/>
                <w:sz w:val="22"/>
              </w:rPr>
            </w:pPr>
            <w:r w:rsidRPr="006D132A">
              <w:rPr>
                <w:rFonts w:eastAsia="Malgun Gothic" w:cstheme="minorHAnsi"/>
                <w:b/>
                <w:sz w:val="22"/>
              </w:rPr>
              <w:t xml:space="preserve">6425-7125MHz: </w:t>
            </w:r>
          </w:p>
          <w:p w14:paraId="6B69C8B3" w14:textId="4EB89703" w:rsidR="007E7577" w:rsidRDefault="00AB1723" w:rsidP="00AB1723">
            <w:pPr>
              <w:jc w:val="left"/>
              <w:rPr>
                <w:rFonts w:cstheme="minorHAnsi"/>
                <w:b/>
                <w:sz w:val="24"/>
                <w:szCs w:val="24"/>
              </w:rPr>
            </w:pPr>
            <w:r w:rsidRPr="00D03D0C">
              <w:rPr>
                <w:rFonts w:cstheme="minorHAnsi"/>
                <w:bCs/>
                <w:sz w:val="22"/>
              </w:rPr>
              <w:t>- Follow-up studies with regard to identifying the frequency range 6425-7125 MHz while emphasizing on the protection.</w:t>
            </w:r>
          </w:p>
        </w:tc>
        <w:tc>
          <w:tcPr>
            <w:tcW w:w="1840" w:type="dxa"/>
            <w:gridSpan w:val="3"/>
          </w:tcPr>
          <w:p w14:paraId="7FA6AEC7" w14:textId="388C171B" w:rsidR="007E7577" w:rsidRDefault="006D132A" w:rsidP="006D132A">
            <w:pPr>
              <w:jc w:val="left"/>
              <w:rPr>
                <w:rFonts w:eastAsia="Malgun Gothic" w:cstheme="minorHAnsi"/>
                <w:bCs/>
                <w:sz w:val="22"/>
              </w:rPr>
            </w:pPr>
            <w:r w:rsidRPr="006D132A">
              <w:rPr>
                <w:rFonts w:eastAsia="Malgun Gothic" w:cstheme="minorHAnsi"/>
                <w:b/>
                <w:bCs/>
                <w:sz w:val="22"/>
                <w:lang w:val="en-NZ"/>
              </w:rPr>
              <w:t>APG23-5/INF-</w:t>
            </w:r>
            <w:hyperlink r:id="rId9" w:history="1">
              <w:r w:rsidRPr="006D132A">
                <w:rPr>
                  <w:rStyle w:val="a9"/>
                  <w:rFonts w:eastAsia="Malgun Gothic" w:cstheme="minorHAnsi"/>
                  <w:b/>
                  <w:bCs/>
                  <w:sz w:val="22"/>
                  <w:lang w:val="en-GB"/>
                </w:rPr>
                <w:t>39</w:t>
              </w:r>
            </w:hyperlink>
          </w:p>
          <w:p w14:paraId="2B67CD40" w14:textId="77777777" w:rsidR="006D132A" w:rsidRDefault="006D132A" w:rsidP="006D132A">
            <w:pPr>
              <w:jc w:val="left"/>
              <w:rPr>
                <w:rFonts w:eastAsia="Malgun Gothic" w:cstheme="minorHAnsi"/>
                <w:bCs/>
                <w:sz w:val="22"/>
              </w:rPr>
            </w:pPr>
          </w:p>
          <w:p w14:paraId="63C26AA2" w14:textId="5CC4DA77" w:rsidR="006D132A" w:rsidRPr="006D132A" w:rsidRDefault="006D132A" w:rsidP="006D132A">
            <w:pPr>
              <w:jc w:val="left"/>
              <w:rPr>
                <w:rFonts w:eastAsia="Malgun Gothic" w:cstheme="minorHAnsi"/>
                <w:b/>
                <w:sz w:val="22"/>
              </w:rPr>
            </w:pPr>
            <w:r w:rsidRPr="006D132A">
              <w:rPr>
                <w:rFonts w:eastAsia="Malgun Gothic" w:cstheme="minorHAnsi"/>
                <w:b/>
                <w:sz w:val="22"/>
              </w:rPr>
              <w:t>3300-3400MHz (Amend Footnote in Region 1):</w:t>
            </w:r>
          </w:p>
          <w:p w14:paraId="3481B832" w14:textId="04709A03" w:rsidR="006D132A" w:rsidRPr="006D132A" w:rsidRDefault="006D132A" w:rsidP="006D132A">
            <w:pPr>
              <w:jc w:val="left"/>
              <w:rPr>
                <w:rFonts w:eastAsia="Malgun Gothic" w:cstheme="minorHAnsi"/>
                <w:bCs/>
                <w:sz w:val="22"/>
              </w:rPr>
            </w:pPr>
            <w:r w:rsidRPr="006D132A">
              <w:rPr>
                <w:rFonts w:eastAsia="Malgun Gothic" w:cstheme="minorHAnsi"/>
                <w:bCs/>
                <w:sz w:val="22"/>
              </w:rPr>
              <w:t>CEPT does not support amendments to footnotes 5.429A and 5.429B</w:t>
            </w:r>
            <w:r>
              <w:rPr>
                <w:rFonts w:eastAsia="Malgun Gothic" w:cstheme="minorHAnsi"/>
                <w:bCs/>
                <w:sz w:val="22"/>
              </w:rPr>
              <w:t>.</w:t>
            </w:r>
            <w:r w:rsidRPr="006D132A">
              <w:rPr>
                <w:rFonts w:eastAsia="Malgun Gothic" w:cstheme="minorHAnsi"/>
                <w:bCs/>
                <w:sz w:val="22"/>
              </w:rPr>
              <w:t xml:space="preserve"> CEPT does not support an IMT identification for the entire Region 1. Furthermore, CEPT opposes amending the footnote to change the regulatory provisions applicable to IMT.</w:t>
            </w:r>
          </w:p>
          <w:p w14:paraId="6F842CDB" w14:textId="77777777" w:rsidR="006D132A" w:rsidRPr="006D132A" w:rsidRDefault="006D132A" w:rsidP="006D132A">
            <w:pPr>
              <w:jc w:val="left"/>
              <w:rPr>
                <w:rFonts w:eastAsia="Malgun Gothic" w:cstheme="minorHAnsi"/>
                <w:bCs/>
                <w:sz w:val="22"/>
              </w:rPr>
            </w:pPr>
          </w:p>
          <w:p w14:paraId="3CB9AD78" w14:textId="06FDFFF2" w:rsidR="006D132A" w:rsidRPr="006D132A" w:rsidRDefault="006D132A" w:rsidP="006D132A">
            <w:pPr>
              <w:jc w:val="left"/>
              <w:rPr>
                <w:rFonts w:eastAsia="Malgun Gothic" w:cstheme="minorHAnsi"/>
                <w:b/>
                <w:sz w:val="22"/>
              </w:rPr>
            </w:pPr>
            <w:r w:rsidRPr="006D132A">
              <w:rPr>
                <w:rFonts w:eastAsia="Malgun Gothic" w:cstheme="minorHAnsi"/>
                <w:b/>
                <w:sz w:val="22"/>
              </w:rPr>
              <w:t>3300-3400 MHz (Region 2):</w:t>
            </w:r>
          </w:p>
          <w:p w14:paraId="3A409B40" w14:textId="6B64B92B" w:rsidR="006D132A" w:rsidRPr="006D132A" w:rsidRDefault="006D132A" w:rsidP="006D132A">
            <w:pPr>
              <w:jc w:val="left"/>
              <w:rPr>
                <w:rFonts w:eastAsia="Malgun Gothic" w:cstheme="minorHAnsi"/>
                <w:bCs/>
                <w:sz w:val="22"/>
              </w:rPr>
            </w:pPr>
            <w:r w:rsidRPr="006D132A">
              <w:rPr>
                <w:rFonts w:eastAsia="Malgun Gothic" w:cstheme="minorHAnsi"/>
                <w:bCs/>
                <w:sz w:val="22"/>
              </w:rPr>
              <w:t>CEPT supports maintaining the regulatory provisions in the footnotes</w:t>
            </w:r>
            <w:r>
              <w:rPr>
                <w:rFonts w:eastAsia="Malgun Gothic" w:cstheme="minorHAnsi"/>
                <w:bCs/>
                <w:sz w:val="22"/>
              </w:rPr>
              <w:t>.</w:t>
            </w:r>
          </w:p>
          <w:p w14:paraId="5B90CB1A" w14:textId="77777777" w:rsidR="006D132A" w:rsidRPr="006D132A" w:rsidRDefault="006D132A" w:rsidP="006D132A">
            <w:pPr>
              <w:jc w:val="left"/>
              <w:rPr>
                <w:rFonts w:eastAsia="Malgun Gothic" w:cstheme="minorHAnsi"/>
                <w:bCs/>
                <w:sz w:val="22"/>
              </w:rPr>
            </w:pPr>
          </w:p>
          <w:p w14:paraId="5CCC9104" w14:textId="12208FD3" w:rsidR="006D132A" w:rsidRPr="006D132A" w:rsidRDefault="006D132A" w:rsidP="006D132A">
            <w:pPr>
              <w:jc w:val="left"/>
              <w:rPr>
                <w:rFonts w:eastAsia="Malgun Gothic" w:cstheme="minorHAnsi"/>
                <w:b/>
                <w:sz w:val="22"/>
              </w:rPr>
            </w:pPr>
            <w:r w:rsidRPr="006D132A">
              <w:rPr>
                <w:rFonts w:eastAsia="Malgun Gothic" w:cstheme="minorHAnsi"/>
                <w:b/>
                <w:sz w:val="22"/>
              </w:rPr>
              <w:t>3600-3800 MHz (Region 2):</w:t>
            </w:r>
          </w:p>
          <w:p w14:paraId="2EE427DC" w14:textId="77777777" w:rsidR="006D132A" w:rsidRPr="006D132A" w:rsidRDefault="006D132A" w:rsidP="006D132A">
            <w:pPr>
              <w:jc w:val="left"/>
              <w:rPr>
                <w:rFonts w:eastAsia="Malgun Gothic" w:cstheme="minorHAnsi"/>
                <w:bCs/>
                <w:sz w:val="22"/>
              </w:rPr>
            </w:pPr>
            <w:r w:rsidRPr="006D132A">
              <w:rPr>
                <w:rFonts w:eastAsia="Malgun Gothic" w:cstheme="minorHAnsi"/>
                <w:bCs/>
                <w:sz w:val="22"/>
              </w:rPr>
              <w:t>To be developed</w:t>
            </w:r>
          </w:p>
          <w:p w14:paraId="01DA01DC" w14:textId="77777777" w:rsidR="006D132A" w:rsidRPr="006D132A" w:rsidRDefault="006D132A" w:rsidP="006D132A">
            <w:pPr>
              <w:jc w:val="left"/>
              <w:rPr>
                <w:rFonts w:eastAsia="Malgun Gothic" w:cstheme="minorHAnsi"/>
                <w:bCs/>
                <w:sz w:val="22"/>
              </w:rPr>
            </w:pPr>
          </w:p>
          <w:p w14:paraId="23860DB8" w14:textId="063A4608" w:rsidR="006D132A" w:rsidRPr="006D132A" w:rsidRDefault="006D132A" w:rsidP="006D132A">
            <w:pPr>
              <w:jc w:val="left"/>
              <w:rPr>
                <w:rFonts w:eastAsia="Malgun Gothic" w:cstheme="minorHAnsi"/>
                <w:b/>
                <w:sz w:val="22"/>
              </w:rPr>
            </w:pPr>
            <w:r w:rsidRPr="006D132A">
              <w:rPr>
                <w:rFonts w:eastAsia="Malgun Gothic" w:cstheme="minorHAnsi"/>
                <w:b/>
                <w:sz w:val="22"/>
              </w:rPr>
              <w:t>6425-7025 MHz (Region 1) and 7025-7125 MHz (Globally)</w:t>
            </w:r>
            <w:r>
              <w:rPr>
                <w:rFonts w:eastAsia="Malgun Gothic" w:cstheme="minorHAnsi"/>
                <w:b/>
                <w:sz w:val="22"/>
              </w:rPr>
              <w:t>:</w:t>
            </w:r>
          </w:p>
          <w:p w14:paraId="68C9198B" w14:textId="37BA962A" w:rsidR="006D132A" w:rsidRPr="006D132A" w:rsidRDefault="006D132A" w:rsidP="006D132A">
            <w:pPr>
              <w:jc w:val="left"/>
              <w:rPr>
                <w:rFonts w:eastAsia="Malgun Gothic" w:cstheme="minorHAnsi"/>
                <w:bCs/>
                <w:sz w:val="22"/>
              </w:rPr>
            </w:pPr>
            <w:r>
              <w:rPr>
                <w:rFonts w:eastAsia="Malgun Gothic" w:cstheme="minorHAnsi"/>
                <w:bCs/>
                <w:sz w:val="22"/>
              </w:rPr>
              <w:t>-</w:t>
            </w:r>
            <w:r w:rsidRPr="006D132A">
              <w:rPr>
                <w:rFonts w:eastAsia="Malgun Gothic" w:cstheme="minorHAnsi"/>
                <w:bCs/>
                <w:sz w:val="22"/>
              </w:rPr>
              <w:t>considering IMT or WAS/RLAN or a shared framework.</w:t>
            </w:r>
          </w:p>
          <w:p w14:paraId="05E5E834" w14:textId="319BEBF7" w:rsidR="006D132A" w:rsidRPr="006D132A" w:rsidRDefault="006D132A" w:rsidP="006D132A">
            <w:pPr>
              <w:jc w:val="left"/>
              <w:rPr>
                <w:rFonts w:eastAsia="Malgun Gothic" w:cstheme="minorHAnsi"/>
                <w:bCs/>
                <w:sz w:val="22"/>
              </w:rPr>
            </w:pPr>
            <w:r>
              <w:rPr>
                <w:rFonts w:cstheme="minorHAnsi" w:hint="eastAsia"/>
                <w:bCs/>
                <w:sz w:val="22"/>
                <w:lang w:eastAsia="zh-CN"/>
              </w:rPr>
              <w:lastRenderedPageBreak/>
              <w:t>-</w:t>
            </w:r>
            <w:r w:rsidRPr="006D132A">
              <w:rPr>
                <w:rFonts w:eastAsia="Malgun Gothic" w:cstheme="minorHAnsi"/>
                <w:bCs/>
                <w:sz w:val="22"/>
              </w:rPr>
              <w:t>considering the conditions for potentially accepting an IMT identification</w:t>
            </w:r>
            <w:r>
              <w:rPr>
                <w:rFonts w:eastAsia="Malgun Gothic" w:cstheme="minorHAnsi"/>
                <w:bCs/>
                <w:sz w:val="22"/>
              </w:rPr>
              <w:t>.</w:t>
            </w:r>
          </w:p>
          <w:p w14:paraId="6009CC49" w14:textId="33C2BD20" w:rsidR="006D132A" w:rsidRPr="006D132A" w:rsidRDefault="006D132A" w:rsidP="006D132A">
            <w:pPr>
              <w:jc w:val="left"/>
              <w:rPr>
                <w:rFonts w:eastAsia="Malgun Gothic" w:cstheme="minorHAnsi"/>
                <w:bCs/>
                <w:sz w:val="22"/>
              </w:rPr>
            </w:pPr>
            <w:r>
              <w:rPr>
                <w:rFonts w:cstheme="minorHAnsi" w:hint="eastAsia"/>
                <w:bCs/>
                <w:sz w:val="22"/>
                <w:lang w:eastAsia="zh-CN"/>
              </w:rPr>
              <w:t>-</w:t>
            </w:r>
            <w:r w:rsidRPr="006D132A">
              <w:rPr>
                <w:rFonts w:eastAsia="Malgun Gothic" w:cstheme="minorHAnsi"/>
                <w:bCs/>
                <w:sz w:val="22"/>
              </w:rPr>
              <w:t>the protection of incumbent primary services and applications in the band 6425-7125 MHz should be ensured through relevant RR provisions</w:t>
            </w:r>
            <w:r>
              <w:rPr>
                <w:rFonts w:eastAsia="Malgun Gothic" w:cstheme="minorHAnsi"/>
                <w:bCs/>
                <w:sz w:val="22"/>
              </w:rPr>
              <w:t>.</w:t>
            </w:r>
          </w:p>
          <w:p w14:paraId="72EEEB9A" w14:textId="18B91A71" w:rsidR="006D132A" w:rsidRPr="006D132A" w:rsidRDefault="006D132A" w:rsidP="006D132A">
            <w:pPr>
              <w:jc w:val="left"/>
              <w:rPr>
                <w:rFonts w:eastAsia="Malgun Gothic" w:cstheme="minorHAnsi"/>
                <w:bCs/>
                <w:sz w:val="22"/>
              </w:rPr>
            </w:pPr>
            <w:r>
              <w:rPr>
                <w:rFonts w:cstheme="minorHAnsi" w:hint="eastAsia"/>
                <w:bCs/>
                <w:sz w:val="22"/>
                <w:lang w:eastAsia="zh-CN"/>
              </w:rPr>
              <w:t>-</w:t>
            </w:r>
            <w:r w:rsidRPr="006D132A">
              <w:rPr>
                <w:rFonts w:eastAsia="Malgun Gothic" w:cstheme="minorHAnsi"/>
                <w:bCs/>
                <w:sz w:val="22"/>
              </w:rPr>
              <w:t>emphasises that any potential IMT identification does not preclude the use of this frequency band. Additional provisions should clearly outline opportunities for other broadband applications.</w:t>
            </w:r>
          </w:p>
          <w:p w14:paraId="52D1600A" w14:textId="54A317C1" w:rsidR="006D132A" w:rsidRPr="006D132A" w:rsidRDefault="006D132A" w:rsidP="006D132A">
            <w:pPr>
              <w:jc w:val="left"/>
              <w:rPr>
                <w:rFonts w:eastAsia="Malgun Gothic" w:cstheme="minorHAnsi"/>
                <w:bCs/>
                <w:sz w:val="22"/>
              </w:rPr>
            </w:pPr>
            <w:r>
              <w:rPr>
                <w:rFonts w:cstheme="minorHAnsi" w:hint="eastAsia"/>
                <w:bCs/>
                <w:sz w:val="22"/>
                <w:lang w:eastAsia="zh-CN"/>
              </w:rPr>
              <w:t>-</w:t>
            </w:r>
            <w:r w:rsidRPr="006D132A">
              <w:rPr>
                <w:rFonts w:eastAsia="Malgun Gothic" w:cstheme="minorHAnsi"/>
                <w:bCs/>
                <w:sz w:val="22"/>
              </w:rPr>
              <w:t>discussing further conditions including in relation to potential candidate IMT bands for WRC-27.</w:t>
            </w:r>
          </w:p>
          <w:p w14:paraId="455E4B74" w14:textId="77777777" w:rsidR="006D132A" w:rsidRPr="006D132A" w:rsidRDefault="006D132A" w:rsidP="006D132A">
            <w:pPr>
              <w:jc w:val="left"/>
              <w:rPr>
                <w:rFonts w:eastAsia="Malgun Gothic" w:cstheme="minorHAnsi"/>
                <w:bCs/>
                <w:sz w:val="22"/>
              </w:rPr>
            </w:pPr>
          </w:p>
          <w:p w14:paraId="4D818997" w14:textId="2DB686D3" w:rsidR="006D132A" w:rsidRPr="006D132A" w:rsidRDefault="006D132A" w:rsidP="006D132A">
            <w:pPr>
              <w:jc w:val="left"/>
              <w:rPr>
                <w:rFonts w:eastAsia="Malgun Gothic" w:cstheme="minorHAnsi"/>
                <w:b/>
                <w:sz w:val="22"/>
              </w:rPr>
            </w:pPr>
            <w:r w:rsidRPr="006D132A">
              <w:rPr>
                <w:rFonts w:eastAsia="Malgun Gothic" w:cstheme="minorHAnsi"/>
                <w:b/>
                <w:sz w:val="22"/>
              </w:rPr>
              <w:t>10000-10500 MHz (Region 2):</w:t>
            </w:r>
          </w:p>
          <w:p w14:paraId="544579E1" w14:textId="4135FDF6" w:rsidR="006D132A" w:rsidRPr="006D132A" w:rsidRDefault="006D132A" w:rsidP="006D132A">
            <w:pPr>
              <w:jc w:val="left"/>
              <w:rPr>
                <w:rFonts w:eastAsia="Malgun Gothic" w:cstheme="minorHAnsi"/>
                <w:bCs/>
                <w:sz w:val="22"/>
              </w:rPr>
            </w:pPr>
            <w:r w:rsidRPr="006D132A">
              <w:rPr>
                <w:rFonts w:eastAsia="Malgun Gothic" w:cstheme="minorHAnsi"/>
                <w:bCs/>
                <w:sz w:val="22"/>
              </w:rPr>
              <w:t>CEPT is of the view that the band 10-10.4 GHz should not be identified for IMT in Region 2 in order to ensure the protection of the radiolocation and the globally operating EESS (active) systems.</w:t>
            </w:r>
          </w:p>
        </w:tc>
        <w:tc>
          <w:tcPr>
            <w:tcW w:w="1840" w:type="dxa"/>
            <w:gridSpan w:val="2"/>
          </w:tcPr>
          <w:p w14:paraId="3186BDC9" w14:textId="192B9FB0" w:rsidR="00594FB3" w:rsidRDefault="00594FB3" w:rsidP="00594FB3">
            <w:pPr>
              <w:jc w:val="left"/>
              <w:rPr>
                <w:rFonts w:cstheme="minorHAnsi"/>
                <w:bCs/>
                <w:sz w:val="22"/>
              </w:rPr>
            </w:pPr>
            <w:r w:rsidRPr="00594FB3">
              <w:rPr>
                <w:rFonts w:cstheme="minorHAnsi"/>
                <w:b/>
                <w:bCs/>
                <w:sz w:val="22"/>
                <w:lang w:val="en-NZ"/>
              </w:rPr>
              <w:lastRenderedPageBreak/>
              <w:t>APG23-5/INF-</w:t>
            </w:r>
            <w:hyperlink r:id="rId10" w:history="1">
              <w:r w:rsidRPr="00594FB3">
                <w:rPr>
                  <w:rStyle w:val="a9"/>
                  <w:rFonts w:cstheme="minorHAnsi"/>
                  <w:b/>
                  <w:bCs/>
                  <w:sz w:val="22"/>
                  <w:lang w:val="en-GB"/>
                </w:rPr>
                <w:t>43</w:t>
              </w:r>
            </w:hyperlink>
          </w:p>
          <w:p w14:paraId="634BE567" w14:textId="77777777" w:rsidR="00594FB3" w:rsidRDefault="00594FB3" w:rsidP="00594FB3">
            <w:pPr>
              <w:jc w:val="left"/>
              <w:rPr>
                <w:rFonts w:cstheme="minorHAnsi"/>
                <w:bCs/>
                <w:sz w:val="22"/>
              </w:rPr>
            </w:pPr>
          </w:p>
          <w:p w14:paraId="16038C8F" w14:textId="0290BAE0" w:rsidR="00594FB3" w:rsidRPr="00594FB3" w:rsidRDefault="00594FB3" w:rsidP="00594FB3">
            <w:pPr>
              <w:jc w:val="left"/>
              <w:rPr>
                <w:rFonts w:cstheme="minorHAnsi"/>
                <w:b/>
                <w:sz w:val="22"/>
              </w:rPr>
            </w:pPr>
            <w:r w:rsidRPr="00594FB3">
              <w:rPr>
                <w:rFonts w:cstheme="minorHAnsi"/>
                <w:b/>
                <w:sz w:val="22"/>
              </w:rPr>
              <w:t>3300-3400MHz:</w:t>
            </w:r>
          </w:p>
          <w:p w14:paraId="213419D3" w14:textId="77777777" w:rsidR="00594FB3" w:rsidRPr="00594FB3" w:rsidRDefault="00594FB3" w:rsidP="00594FB3">
            <w:pPr>
              <w:jc w:val="left"/>
              <w:rPr>
                <w:rFonts w:cstheme="minorHAnsi"/>
                <w:bCs/>
                <w:sz w:val="22"/>
              </w:rPr>
            </w:pPr>
            <w:r w:rsidRPr="00594FB3">
              <w:rPr>
                <w:rFonts w:cstheme="minorHAnsi"/>
                <w:bCs/>
                <w:sz w:val="22"/>
              </w:rPr>
              <w:t>Inter- American Proposal</w:t>
            </w:r>
          </w:p>
          <w:p w14:paraId="4151C504" w14:textId="055DD31C" w:rsidR="00594FB3" w:rsidRPr="00594FB3" w:rsidRDefault="00594FB3" w:rsidP="00594FB3">
            <w:pPr>
              <w:jc w:val="left"/>
              <w:rPr>
                <w:rFonts w:cstheme="minorHAnsi"/>
                <w:bCs/>
                <w:sz w:val="22"/>
              </w:rPr>
            </w:pPr>
            <w:r w:rsidRPr="00594FB3">
              <w:rPr>
                <w:rFonts w:cstheme="minorHAnsi"/>
                <w:bCs/>
                <w:sz w:val="22"/>
              </w:rPr>
              <w:t>Identification of the mid-band frequency spectrum for IMT in Region 2 in the band 3 300-3 400 MHz by modification of 5.429C, 5.429D and the addition of 5.12AI</w:t>
            </w:r>
          </w:p>
          <w:p w14:paraId="79001393" w14:textId="77777777" w:rsidR="00594FB3" w:rsidRPr="00594FB3" w:rsidRDefault="00594FB3" w:rsidP="00594FB3">
            <w:pPr>
              <w:jc w:val="left"/>
              <w:rPr>
                <w:rFonts w:cstheme="minorHAnsi"/>
                <w:bCs/>
                <w:sz w:val="22"/>
              </w:rPr>
            </w:pPr>
          </w:p>
          <w:p w14:paraId="12FBE88A" w14:textId="6532893E" w:rsidR="00594FB3" w:rsidRPr="00594FB3" w:rsidRDefault="00594FB3" w:rsidP="00594FB3">
            <w:pPr>
              <w:jc w:val="left"/>
              <w:rPr>
                <w:rFonts w:cstheme="minorHAnsi"/>
                <w:b/>
                <w:sz w:val="22"/>
              </w:rPr>
            </w:pPr>
            <w:r w:rsidRPr="00594FB3">
              <w:rPr>
                <w:rFonts w:cstheme="minorHAnsi"/>
                <w:b/>
                <w:sz w:val="22"/>
              </w:rPr>
              <w:t>3600-3800MHz:</w:t>
            </w:r>
          </w:p>
          <w:p w14:paraId="6514AC9B" w14:textId="77777777" w:rsidR="00594FB3" w:rsidRPr="00594FB3" w:rsidRDefault="00594FB3" w:rsidP="00594FB3">
            <w:pPr>
              <w:jc w:val="left"/>
              <w:rPr>
                <w:rFonts w:cstheme="minorHAnsi"/>
                <w:bCs/>
                <w:sz w:val="22"/>
              </w:rPr>
            </w:pPr>
            <w:r w:rsidRPr="00594FB3">
              <w:rPr>
                <w:rFonts w:cstheme="minorHAnsi"/>
                <w:bCs/>
                <w:sz w:val="22"/>
              </w:rPr>
              <w:t>Draft Inter-American Proposals</w:t>
            </w:r>
          </w:p>
          <w:p w14:paraId="652E922B" w14:textId="06148C27" w:rsidR="00594FB3" w:rsidRPr="00594FB3" w:rsidRDefault="00594FB3" w:rsidP="00594FB3">
            <w:pPr>
              <w:jc w:val="left"/>
              <w:rPr>
                <w:rFonts w:cstheme="minorHAnsi"/>
                <w:bCs/>
                <w:sz w:val="22"/>
              </w:rPr>
            </w:pPr>
            <w:r w:rsidRPr="00594FB3">
              <w:rPr>
                <w:rFonts w:cstheme="minorHAnsi"/>
                <w:bCs/>
                <w:sz w:val="22"/>
              </w:rPr>
              <w:t>Some Administrations propose the modification of 5.434 to extend the existing IMT footnote(s) to the entire Region 2 for the identification of 3 600-3 800 MHz for IMT, removing existing conditions.</w:t>
            </w:r>
          </w:p>
          <w:p w14:paraId="46AA6FFC" w14:textId="5D516432" w:rsidR="00594FB3" w:rsidRPr="00594FB3" w:rsidRDefault="00594FB3" w:rsidP="00594FB3">
            <w:pPr>
              <w:jc w:val="left"/>
              <w:rPr>
                <w:rFonts w:cstheme="minorHAnsi"/>
                <w:bCs/>
                <w:sz w:val="22"/>
              </w:rPr>
            </w:pPr>
            <w:r w:rsidRPr="00594FB3">
              <w:rPr>
                <w:rFonts w:cstheme="minorHAnsi"/>
                <w:bCs/>
                <w:sz w:val="22"/>
              </w:rPr>
              <w:t xml:space="preserve">Other Administrations propose the modification of 5.434 to add new countries in the identification of 3 600-3 700 MHz </w:t>
            </w:r>
            <w:r w:rsidRPr="00594FB3">
              <w:rPr>
                <w:rFonts w:cstheme="minorHAnsi"/>
                <w:bCs/>
                <w:sz w:val="22"/>
              </w:rPr>
              <w:lastRenderedPageBreak/>
              <w:t>for IMT while maintaining all existing conditions.</w:t>
            </w:r>
          </w:p>
          <w:p w14:paraId="7DF05EA8" w14:textId="77777777" w:rsidR="00594FB3" w:rsidRPr="00594FB3" w:rsidRDefault="00594FB3" w:rsidP="00594FB3">
            <w:pPr>
              <w:jc w:val="left"/>
              <w:rPr>
                <w:rFonts w:cstheme="minorHAnsi"/>
                <w:bCs/>
                <w:sz w:val="22"/>
              </w:rPr>
            </w:pPr>
          </w:p>
          <w:p w14:paraId="096C4021" w14:textId="0087840A" w:rsidR="00594FB3" w:rsidRPr="00594FB3" w:rsidRDefault="00594FB3" w:rsidP="00594FB3">
            <w:pPr>
              <w:jc w:val="left"/>
              <w:rPr>
                <w:rFonts w:cstheme="minorHAnsi"/>
                <w:b/>
                <w:sz w:val="22"/>
              </w:rPr>
            </w:pPr>
            <w:r w:rsidRPr="00594FB3">
              <w:rPr>
                <w:rFonts w:cstheme="minorHAnsi"/>
                <w:b/>
                <w:sz w:val="22"/>
              </w:rPr>
              <w:t>6425-7125MHz:</w:t>
            </w:r>
          </w:p>
          <w:p w14:paraId="18E4F773" w14:textId="77777777" w:rsidR="00594FB3" w:rsidRPr="00594FB3" w:rsidRDefault="00594FB3" w:rsidP="00594FB3">
            <w:pPr>
              <w:jc w:val="left"/>
              <w:rPr>
                <w:rFonts w:cstheme="minorHAnsi"/>
                <w:bCs/>
                <w:sz w:val="22"/>
              </w:rPr>
            </w:pPr>
            <w:r w:rsidRPr="00594FB3">
              <w:rPr>
                <w:rFonts w:cstheme="minorHAnsi"/>
                <w:bCs/>
                <w:sz w:val="22"/>
              </w:rPr>
              <w:t>Draft Inter-American Proposal</w:t>
            </w:r>
          </w:p>
          <w:p w14:paraId="22F5B8DE" w14:textId="77777777" w:rsidR="00594FB3" w:rsidRPr="00594FB3" w:rsidRDefault="00594FB3" w:rsidP="00594FB3">
            <w:pPr>
              <w:jc w:val="left"/>
              <w:rPr>
                <w:rFonts w:cstheme="minorHAnsi"/>
                <w:bCs/>
                <w:sz w:val="22"/>
              </w:rPr>
            </w:pPr>
            <w:r w:rsidRPr="00594FB3">
              <w:rPr>
                <w:rFonts w:cstheme="minorHAnsi"/>
                <w:bCs/>
                <w:sz w:val="22"/>
              </w:rPr>
              <w:t>Some Administrations propose NOC for the identification of the frequency band 6 425-7 125 MHz for IMT.</w:t>
            </w:r>
          </w:p>
          <w:p w14:paraId="47C1D811" w14:textId="77777777" w:rsidR="00594FB3" w:rsidRPr="00594FB3" w:rsidRDefault="00594FB3" w:rsidP="00594FB3">
            <w:pPr>
              <w:jc w:val="left"/>
              <w:rPr>
                <w:rFonts w:cstheme="minorHAnsi"/>
                <w:bCs/>
                <w:sz w:val="22"/>
              </w:rPr>
            </w:pPr>
          </w:p>
          <w:p w14:paraId="728ADF96" w14:textId="5207BAD3" w:rsidR="00594FB3" w:rsidRPr="00594FB3" w:rsidRDefault="00594FB3" w:rsidP="00594FB3">
            <w:pPr>
              <w:jc w:val="left"/>
              <w:rPr>
                <w:rFonts w:cstheme="minorHAnsi"/>
                <w:b/>
                <w:sz w:val="22"/>
              </w:rPr>
            </w:pPr>
            <w:r w:rsidRPr="00594FB3">
              <w:rPr>
                <w:rFonts w:cstheme="minorHAnsi"/>
                <w:b/>
                <w:sz w:val="22"/>
              </w:rPr>
              <w:t>10-10.5GHz:</w:t>
            </w:r>
          </w:p>
          <w:p w14:paraId="54B06E68" w14:textId="77777777" w:rsidR="00594FB3" w:rsidRPr="00594FB3" w:rsidRDefault="00594FB3" w:rsidP="00594FB3">
            <w:pPr>
              <w:jc w:val="left"/>
              <w:rPr>
                <w:rFonts w:cstheme="minorHAnsi"/>
                <w:bCs/>
                <w:sz w:val="22"/>
              </w:rPr>
            </w:pPr>
            <w:r w:rsidRPr="00594FB3">
              <w:rPr>
                <w:rFonts w:cstheme="minorHAnsi"/>
                <w:bCs/>
                <w:sz w:val="22"/>
              </w:rPr>
              <w:t>Draft Inter-American Proposal</w:t>
            </w:r>
          </w:p>
          <w:p w14:paraId="08619A83" w14:textId="785A3162" w:rsidR="007E7577" w:rsidRPr="006D132A" w:rsidRDefault="00594FB3" w:rsidP="00594FB3">
            <w:pPr>
              <w:jc w:val="left"/>
              <w:rPr>
                <w:rFonts w:cstheme="minorHAnsi"/>
                <w:bCs/>
                <w:sz w:val="22"/>
              </w:rPr>
            </w:pPr>
            <w:r w:rsidRPr="00594FB3">
              <w:rPr>
                <w:rFonts w:cstheme="minorHAnsi"/>
                <w:bCs/>
                <w:sz w:val="22"/>
              </w:rPr>
              <w:t>Several Administrations propose allocation to the mobile service and identification of IMT in Region 2 in the band 10-10.5 GHz.</w:t>
            </w:r>
          </w:p>
        </w:tc>
        <w:tc>
          <w:tcPr>
            <w:tcW w:w="1840" w:type="dxa"/>
          </w:tcPr>
          <w:p w14:paraId="0A3918ED" w14:textId="4B7DFF3C" w:rsidR="007E7577" w:rsidRDefault="002177E4" w:rsidP="006D132A">
            <w:pPr>
              <w:jc w:val="left"/>
              <w:rPr>
                <w:rFonts w:eastAsia="Malgun Gothic" w:cstheme="minorHAnsi"/>
                <w:bCs/>
                <w:sz w:val="22"/>
              </w:rPr>
            </w:pPr>
            <w:r w:rsidRPr="002177E4">
              <w:rPr>
                <w:rFonts w:eastAsia="Malgun Gothic" w:cstheme="minorHAnsi"/>
                <w:b/>
                <w:bCs/>
                <w:sz w:val="22"/>
                <w:lang w:val="en-NZ"/>
              </w:rPr>
              <w:lastRenderedPageBreak/>
              <w:t>APG23-5/INF-</w:t>
            </w:r>
            <w:hyperlink r:id="rId11" w:history="1">
              <w:r w:rsidRPr="002177E4">
                <w:rPr>
                  <w:rStyle w:val="a9"/>
                  <w:rFonts w:eastAsia="Malgun Gothic" w:cstheme="minorHAnsi"/>
                  <w:b/>
                  <w:bCs/>
                  <w:sz w:val="22"/>
                  <w:lang w:val="en-GB"/>
                </w:rPr>
                <w:t>45</w:t>
              </w:r>
            </w:hyperlink>
          </w:p>
          <w:p w14:paraId="0CF64B6C" w14:textId="77777777" w:rsidR="002177E4" w:rsidRDefault="002177E4" w:rsidP="006D132A">
            <w:pPr>
              <w:jc w:val="left"/>
              <w:rPr>
                <w:rFonts w:eastAsia="Malgun Gothic" w:cstheme="minorHAnsi"/>
                <w:bCs/>
                <w:sz w:val="22"/>
              </w:rPr>
            </w:pPr>
          </w:p>
          <w:p w14:paraId="4C3F26E3" w14:textId="50781707" w:rsidR="002177E4" w:rsidRPr="002177E4" w:rsidRDefault="002177E4" w:rsidP="002177E4">
            <w:pPr>
              <w:jc w:val="left"/>
              <w:rPr>
                <w:rFonts w:eastAsia="Malgun Gothic" w:cstheme="minorHAnsi"/>
                <w:b/>
                <w:sz w:val="22"/>
              </w:rPr>
            </w:pPr>
            <w:r w:rsidRPr="002177E4">
              <w:rPr>
                <w:rFonts w:eastAsia="Malgun Gothic" w:cstheme="minorHAnsi"/>
                <w:b/>
                <w:sz w:val="22"/>
              </w:rPr>
              <w:t>3300−3400MHz (Regions 1/2):</w:t>
            </w:r>
          </w:p>
          <w:p w14:paraId="2DC3BFB6" w14:textId="77777777" w:rsidR="002177E4" w:rsidRPr="002177E4" w:rsidRDefault="002177E4" w:rsidP="002177E4">
            <w:pPr>
              <w:jc w:val="left"/>
              <w:rPr>
                <w:rFonts w:eastAsia="Malgun Gothic" w:cstheme="minorHAnsi"/>
                <w:bCs/>
                <w:sz w:val="22"/>
              </w:rPr>
            </w:pPr>
            <w:r w:rsidRPr="002177E4">
              <w:rPr>
                <w:rFonts w:eastAsia="Malgun Gothic" w:cstheme="minorHAnsi"/>
                <w:bCs/>
                <w:sz w:val="22"/>
              </w:rPr>
              <w:t>Region 1</w:t>
            </w:r>
          </w:p>
          <w:p w14:paraId="601B8DCC" w14:textId="45FEDA24" w:rsidR="002177E4" w:rsidRPr="002177E4" w:rsidRDefault="002177E4" w:rsidP="002177E4">
            <w:pPr>
              <w:jc w:val="left"/>
              <w:rPr>
                <w:rFonts w:eastAsia="Malgun Gothic" w:cstheme="minorHAnsi"/>
                <w:bCs/>
                <w:sz w:val="22"/>
              </w:rPr>
            </w:pPr>
            <w:r w:rsidRPr="002177E4">
              <w:rPr>
                <w:rFonts w:eastAsia="Malgun Gothic" w:cstheme="minorHAnsi"/>
                <w:bCs/>
                <w:sz w:val="22"/>
              </w:rPr>
              <w:t>No objection for the extension of country name list but advocate for the protection.</w:t>
            </w:r>
          </w:p>
          <w:p w14:paraId="1C1BADA5" w14:textId="77777777" w:rsidR="002177E4" w:rsidRPr="002177E4" w:rsidRDefault="002177E4" w:rsidP="002177E4">
            <w:pPr>
              <w:jc w:val="left"/>
              <w:rPr>
                <w:rFonts w:eastAsia="Malgun Gothic" w:cstheme="minorHAnsi"/>
                <w:bCs/>
                <w:sz w:val="22"/>
              </w:rPr>
            </w:pPr>
          </w:p>
          <w:p w14:paraId="6CE140F2" w14:textId="77777777" w:rsidR="002177E4" w:rsidRPr="002177E4" w:rsidRDefault="002177E4" w:rsidP="002177E4">
            <w:pPr>
              <w:jc w:val="left"/>
              <w:rPr>
                <w:rFonts w:eastAsia="Malgun Gothic" w:cstheme="minorHAnsi"/>
                <w:bCs/>
                <w:sz w:val="22"/>
              </w:rPr>
            </w:pPr>
            <w:r w:rsidRPr="002177E4">
              <w:rPr>
                <w:rFonts w:eastAsia="Malgun Gothic" w:cstheme="minorHAnsi"/>
                <w:bCs/>
                <w:sz w:val="22"/>
              </w:rPr>
              <w:t>Region 2</w:t>
            </w:r>
          </w:p>
          <w:p w14:paraId="188571FD" w14:textId="6601B0B5" w:rsidR="002177E4" w:rsidRPr="002177E4" w:rsidRDefault="002177E4" w:rsidP="002177E4">
            <w:pPr>
              <w:jc w:val="left"/>
              <w:rPr>
                <w:rFonts w:eastAsia="Malgun Gothic" w:cstheme="minorHAnsi"/>
                <w:bCs/>
                <w:sz w:val="22"/>
              </w:rPr>
            </w:pPr>
            <w:r w:rsidRPr="002177E4">
              <w:rPr>
                <w:rFonts w:eastAsia="Malgun Gothic" w:cstheme="minorHAnsi"/>
                <w:bCs/>
                <w:sz w:val="22"/>
              </w:rPr>
              <w:t>No objection for identification but advocate for the protection.</w:t>
            </w:r>
          </w:p>
          <w:p w14:paraId="5272A3F1" w14:textId="77777777" w:rsidR="002177E4" w:rsidRPr="002177E4" w:rsidRDefault="002177E4" w:rsidP="002177E4">
            <w:pPr>
              <w:jc w:val="left"/>
              <w:rPr>
                <w:rFonts w:eastAsia="Malgun Gothic" w:cstheme="minorHAnsi"/>
                <w:bCs/>
                <w:sz w:val="22"/>
              </w:rPr>
            </w:pPr>
          </w:p>
          <w:p w14:paraId="130834C3" w14:textId="77777777" w:rsidR="002177E4" w:rsidRPr="002177E4" w:rsidRDefault="002177E4" w:rsidP="002177E4">
            <w:pPr>
              <w:jc w:val="left"/>
              <w:rPr>
                <w:rFonts w:eastAsia="Malgun Gothic" w:cstheme="minorHAnsi"/>
                <w:bCs/>
                <w:sz w:val="22"/>
              </w:rPr>
            </w:pPr>
            <w:r w:rsidRPr="002177E4">
              <w:rPr>
                <w:rFonts w:eastAsia="Malgun Gothic" w:cstheme="minorHAnsi"/>
                <w:bCs/>
                <w:sz w:val="22"/>
              </w:rPr>
              <w:t>Method 1A or 1B from the draft CPM Report</w:t>
            </w:r>
          </w:p>
          <w:p w14:paraId="3CDCD902" w14:textId="77777777" w:rsidR="002177E4" w:rsidRPr="002177E4" w:rsidRDefault="002177E4" w:rsidP="002177E4">
            <w:pPr>
              <w:jc w:val="left"/>
              <w:rPr>
                <w:rFonts w:eastAsia="Malgun Gothic" w:cstheme="minorHAnsi"/>
                <w:bCs/>
                <w:sz w:val="22"/>
              </w:rPr>
            </w:pPr>
          </w:p>
          <w:p w14:paraId="7F7DF618" w14:textId="1199B316" w:rsidR="002177E4" w:rsidRPr="002177E4" w:rsidRDefault="002177E4" w:rsidP="002177E4">
            <w:pPr>
              <w:jc w:val="left"/>
              <w:rPr>
                <w:rFonts w:eastAsia="Malgun Gothic" w:cstheme="minorHAnsi"/>
                <w:b/>
                <w:sz w:val="22"/>
              </w:rPr>
            </w:pPr>
            <w:r w:rsidRPr="002177E4">
              <w:rPr>
                <w:rFonts w:eastAsia="Malgun Gothic" w:cstheme="minorHAnsi"/>
                <w:b/>
                <w:sz w:val="22"/>
              </w:rPr>
              <w:t>3600−3800MHz (Region 2)</w:t>
            </w:r>
            <w:r>
              <w:rPr>
                <w:rFonts w:eastAsia="Malgun Gothic" w:cstheme="minorHAnsi"/>
                <w:b/>
                <w:sz w:val="22"/>
              </w:rPr>
              <w:t>:</w:t>
            </w:r>
          </w:p>
          <w:p w14:paraId="0693ECC8" w14:textId="385855DD" w:rsidR="002177E4" w:rsidRPr="002177E4" w:rsidRDefault="002177E4" w:rsidP="002177E4">
            <w:pPr>
              <w:jc w:val="left"/>
              <w:rPr>
                <w:rFonts w:eastAsia="Malgun Gothic" w:cstheme="minorHAnsi"/>
                <w:bCs/>
                <w:sz w:val="22"/>
              </w:rPr>
            </w:pPr>
            <w:r w:rsidRPr="002177E4">
              <w:rPr>
                <w:rFonts w:eastAsia="Malgun Gothic" w:cstheme="minorHAnsi"/>
                <w:bCs/>
                <w:sz w:val="22"/>
              </w:rPr>
              <w:t>If identified for IMT in Region2, it is necessary to adopt relevant provisions to the RR ensuring protection of FSS and FS.</w:t>
            </w:r>
          </w:p>
          <w:p w14:paraId="73EF6E80" w14:textId="77777777" w:rsidR="002177E4" w:rsidRPr="002177E4" w:rsidRDefault="002177E4" w:rsidP="002177E4">
            <w:pPr>
              <w:jc w:val="left"/>
              <w:rPr>
                <w:rFonts w:eastAsia="Malgun Gothic" w:cstheme="minorHAnsi"/>
                <w:bCs/>
                <w:sz w:val="22"/>
              </w:rPr>
            </w:pPr>
          </w:p>
          <w:p w14:paraId="436F0708" w14:textId="77777777" w:rsidR="002177E4" w:rsidRPr="002177E4" w:rsidRDefault="002177E4" w:rsidP="002177E4">
            <w:pPr>
              <w:jc w:val="left"/>
              <w:rPr>
                <w:rFonts w:eastAsia="Malgun Gothic" w:cstheme="minorHAnsi"/>
                <w:bCs/>
                <w:sz w:val="22"/>
              </w:rPr>
            </w:pPr>
            <w:r w:rsidRPr="002177E4">
              <w:rPr>
                <w:rFonts w:eastAsia="Malgun Gothic" w:cstheme="minorHAnsi"/>
                <w:bCs/>
                <w:sz w:val="22"/>
              </w:rPr>
              <w:t>Method 3A or 3D from the draft CPM Report</w:t>
            </w:r>
          </w:p>
          <w:p w14:paraId="156D925A" w14:textId="77777777" w:rsidR="002177E4" w:rsidRPr="002177E4" w:rsidRDefault="002177E4" w:rsidP="002177E4">
            <w:pPr>
              <w:jc w:val="left"/>
              <w:rPr>
                <w:rFonts w:eastAsia="Malgun Gothic" w:cstheme="minorHAnsi"/>
                <w:bCs/>
                <w:sz w:val="22"/>
              </w:rPr>
            </w:pPr>
          </w:p>
          <w:p w14:paraId="2794555F" w14:textId="28D39EC9" w:rsidR="002177E4" w:rsidRPr="002177E4" w:rsidRDefault="002177E4" w:rsidP="002177E4">
            <w:pPr>
              <w:jc w:val="left"/>
              <w:rPr>
                <w:rFonts w:eastAsia="Malgun Gothic" w:cstheme="minorHAnsi"/>
                <w:b/>
                <w:sz w:val="22"/>
              </w:rPr>
            </w:pPr>
            <w:r w:rsidRPr="002177E4">
              <w:rPr>
                <w:rFonts w:eastAsia="Malgun Gothic" w:cstheme="minorHAnsi"/>
                <w:b/>
                <w:sz w:val="22"/>
              </w:rPr>
              <w:t>6425−6525MHz (Region 1):</w:t>
            </w:r>
          </w:p>
          <w:p w14:paraId="009BECB7" w14:textId="0610B37A" w:rsidR="002177E4" w:rsidRPr="002177E4" w:rsidRDefault="002177E4" w:rsidP="002177E4">
            <w:pPr>
              <w:jc w:val="left"/>
              <w:rPr>
                <w:rFonts w:eastAsia="Malgun Gothic" w:cstheme="minorHAnsi"/>
                <w:bCs/>
                <w:sz w:val="22"/>
              </w:rPr>
            </w:pPr>
            <w:r w:rsidRPr="002177E4">
              <w:rPr>
                <w:rFonts w:eastAsia="Malgun Gothic" w:cstheme="minorHAnsi"/>
                <w:bCs/>
                <w:sz w:val="22"/>
              </w:rPr>
              <w:t xml:space="preserve">No objection to the identification for IMT. Protection of FSS (E-s) and FS </w:t>
            </w:r>
            <w:r w:rsidRPr="002177E4">
              <w:rPr>
                <w:rFonts w:eastAsia="Malgun Gothic" w:cstheme="minorHAnsi"/>
                <w:bCs/>
                <w:sz w:val="22"/>
              </w:rPr>
              <w:lastRenderedPageBreak/>
              <w:t>should be ensured.</w:t>
            </w:r>
          </w:p>
          <w:p w14:paraId="78D4DBBA" w14:textId="77777777" w:rsidR="002177E4" w:rsidRPr="002177E4" w:rsidRDefault="002177E4" w:rsidP="002177E4">
            <w:pPr>
              <w:jc w:val="left"/>
              <w:rPr>
                <w:rFonts w:eastAsia="Malgun Gothic" w:cstheme="minorHAnsi"/>
                <w:bCs/>
                <w:sz w:val="22"/>
              </w:rPr>
            </w:pPr>
          </w:p>
          <w:p w14:paraId="18FE7811" w14:textId="1322073E" w:rsidR="002177E4" w:rsidRPr="002177E4" w:rsidRDefault="002177E4" w:rsidP="002177E4">
            <w:pPr>
              <w:jc w:val="left"/>
              <w:rPr>
                <w:rFonts w:eastAsia="Malgun Gothic" w:cstheme="minorHAnsi"/>
                <w:b/>
                <w:sz w:val="22"/>
              </w:rPr>
            </w:pPr>
            <w:r w:rsidRPr="002177E4">
              <w:rPr>
                <w:rFonts w:eastAsia="Malgun Gothic" w:cstheme="minorHAnsi"/>
                <w:b/>
                <w:sz w:val="22"/>
              </w:rPr>
              <w:t>6525−7025MHz (Region 1), 7025−7100MHz (Global)</w:t>
            </w:r>
            <w:r>
              <w:rPr>
                <w:rFonts w:eastAsia="Malgun Gothic" w:cstheme="minorHAnsi"/>
                <w:b/>
                <w:sz w:val="22"/>
              </w:rPr>
              <w:t>:</w:t>
            </w:r>
          </w:p>
          <w:p w14:paraId="7550EF2D" w14:textId="778798E2" w:rsidR="002177E4" w:rsidRPr="002177E4" w:rsidRDefault="002177E4" w:rsidP="002177E4">
            <w:pPr>
              <w:jc w:val="left"/>
              <w:rPr>
                <w:rFonts w:eastAsia="Malgun Gothic" w:cstheme="minorHAnsi"/>
                <w:bCs/>
                <w:sz w:val="22"/>
              </w:rPr>
            </w:pPr>
            <w:r w:rsidRPr="002177E4">
              <w:rPr>
                <w:rFonts w:eastAsia="Malgun Gothic" w:cstheme="minorHAnsi"/>
                <w:bCs/>
                <w:sz w:val="22"/>
              </w:rPr>
              <w:t>Support identification under conditions</w:t>
            </w:r>
            <w:r>
              <w:rPr>
                <w:rFonts w:eastAsia="Malgun Gothic" w:cstheme="minorHAnsi"/>
                <w:bCs/>
                <w:sz w:val="22"/>
              </w:rPr>
              <w:t>.</w:t>
            </w:r>
            <w:r w:rsidRPr="002177E4">
              <w:rPr>
                <w:rFonts w:eastAsia="Malgun Gothic" w:cstheme="minorHAnsi"/>
                <w:bCs/>
                <w:sz w:val="22"/>
              </w:rPr>
              <w:t>:</w:t>
            </w:r>
          </w:p>
          <w:p w14:paraId="3CF48ABB" w14:textId="67A26DC1" w:rsidR="002177E4" w:rsidRPr="002177E4" w:rsidRDefault="002177E4" w:rsidP="002177E4">
            <w:pPr>
              <w:jc w:val="left"/>
              <w:rPr>
                <w:rFonts w:eastAsia="Malgun Gothic" w:cstheme="minorHAnsi"/>
                <w:bCs/>
                <w:sz w:val="22"/>
              </w:rPr>
            </w:pPr>
            <w:r>
              <w:rPr>
                <w:rFonts w:eastAsia="Malgun Gothic" w:cstheme="minorHAnsi"/>
                <w:bCs/>
                <w:sz w:val="22"/>
              </w:rPr>
              <w:t xml:space="preserve">- </w:t>
            </w:r>
            <w:r w:rsidRPr="002177E4">
              <w:rPr>
                <w:rFonts w:eastAsia="Malgun Gothic" w:cstheme="minorHAnsi"/>
                <w:bCs/>
                <w:sz w:val="22"/>
              </w:rPr>
              <w:t>non-GSO MSS (s-E) feeder links in the band 6700-7075 MHz;</w:t>
            </w:r>
          </w:p>
          <w:p w14:paraId="0C7B0BAB" w14:textId="5D596911" w:rsidR="002177E4" w:rsidRPr="002177E4" w:rsidRDefault="002177E4" w:rsidP="002177E4">
            <w:pPr>
              <w:jc w:val="left"/>
              <w:rPr>
                <w:rFonts w:eastAsia="Malgun Gothic" w:cstheme="minorHAnsi"/>
                <w:bCs/>
                <w:sz w:val="22"/>
              </w:rPr>
            </w:pPr>
            <w:r>
              <w:rPr>
                <w:rFonts w:eastAsia="Malgun Gothic" w:cstheme="minorHAnsi"/>
                <w:bCs/>
                <w:sz w:val="22"/>
              </w:rPr>
              <w:t>-</w:t>
            </w:r>
            <w:r w:rsidRPr="002177E4">
              <w:rPr>
                <w:rFonts w:eastAsia="Malgun Gothic" w:cstheme="minorHAnsi"/>
                <w:bCs/>
                <w:sz w:val="22"/>
              </w:rPr>
              <w:t xml:space="preserve"> FSS (E-s) stations on GSO and HEO in the band 6725-7025 MHz;</w:t>
            </w:r>
          </w:p>
          <w:p w14:paraId="677B4987" w14:textId="4A2096DA" w:rsidR="002177E4" w:rsidRPr="002177E4" w:rsidRDefault="002177E4" w:rsidP="002177E4">
            <w:pPr>
              <w:jc w:val="left"/>
              <w:rPr>
                <w:rFonts w:eastAsia="Malgun Gothic" w:cstheme="minorHAnsi"/>
                <w:bCs/>
                <w:sz w:val="22"/>
              </w:rPr>
            </w:pPr>
            <w:r>
              <w:rPr>
                <w:rFonts w:eastAsia="Malgun Gothic" w:cstheme="minorHAnsi"/>
                <w:bCs/>
                <w:sz w:val="22"/>
              </w:rPr>
              <w:t>-</w:t>
            </w:r>
            <w:r w:rsidRPr="002177E4">
              <w:rPr>
                <w:rFonts w:eastAsia="Malgun Gothic" w:cstheme="minorHAnsi"/>
                <w:bCs/>
                <w:sz w:val="22"/>
              </w:rPr>
              <w:t xml:space="preserve"> SOS / SRS stations in the band 7100-7250 MHz;</w:t>
            </w:r>
          </w:p>
          <w:p w14:paraId="7FC0B8E6" w14:textId="6B7501BD" w:rsidR="002177E4" w:rsidRPr="002177E4" w:rsidRDefault="002177E4" w:rsidP="002177E4">
            <w:pPr>
              <w:jc w:val="left"/>
              <w:rPr>
                <w:rFonts w:eastAsia="Malgun Gothic" w:cstheme="minorHAnsi"/>
                <w:bCs/>
                <w:sz w:val="22"/>
              </w:rPr>
            </w:pPr>
            <w:r>
              <w:rPr>
                <w:rFonts w:eastAsia="Malgun Gothic" w:cstheme="minorHAnsi"/>
                <w:bCs/>
                <w:sz w:val="22"/>
              </w:rPr>
              <w:t>-</w:t>
            </w:r>
            <w:r w:rsidRPr="002177E4">
              <w:rPr>
                <w:rFonts w:eastAsia="Malgun Gothic" w:cstheme="minorHAnsi"/>
                <w:bCs/>
                <w:sz w:val="22"/>
              </w:rPr>
              <w:t>not imposing regulatory or technical constrains for SOS / SRS and keep possibility for the further use of the EESS (passive).</w:t>
            </w:r>
          </w:p>
          <w:p w14:paraId="1F824F3C" w14:textId="77777777" w:rsidR="002177E4" w:rsidRPr="002177E4" w:rsidRDefault="002177E4" w:rsidP="002177E4">
            <w:pPr>
              <w:jc w:val="left"/>
              <w:rPr>
                <w:rFonts w:eastAsia="Malgun Gothic" w:cstheme="minorHAnsi"/>
                <w:bCs/>
                <w:sz w:val="22"/>
              </w:rPr>
            </w:pPr>
          </w:p>
          <w:p w14:paraId="6526780D" w14:textId="79E2138D" w:rsidR="002177E4" w:rsidRPr="002177E4" w:rsidRDefault="002177E4" w:rsidP="002177E4">
            <w:pPr>
              <w:jc w:val="left"/>
              <w:rPr>
                <w:rFonts w:eastAsia="Malgun Gothic" w:cstheme="minorHAnsi"/>
                <w:b/>
                <w:sz w:val="22"/>
              </w:rPr>
            </w:pPr>
            <w:r w:rsidRPr="002177E4">
              <w:rPr>
                <w:rFonts w:eastAsia="Malgun Gothic" w:cstheme="minorHAnsi"/>
                <w:b/>
                <w:sz w:val="22"/>
              </w:rPr>
              <w:t>7100−7125 MHz (Global):</w:t>
            </w:r>
          </w:p>
          <w:p w14:paraId="0FD880F6" w14:textId="02D092B8" w:rsidR="002177E4" w:rsidRPr="002177E4" w:rsidRDefault="002177E4" w:rsidP="002177E4">
            <w:pPr>
              <w:jc w:val="left"/>
              <w:rPr>
                <w:rFonts w:eastAsia="Malgun Gothic" w:cstheme="minorHAnsi"/>
                <w:bCs/>
                <w:sz w:val="22"/>
              </w:rPr>
            </w:pPr>
            <w:r w:rsidRPr="002177E4">
              <w:rPr>
                <w:rFonts w:eastAsia="Malgun Gothic" w:cstheme="minorHAnsi"/>
                <w:bCs/>
                <w:sz w:val="22"/>
              </w:rPr>
              <w:t>Protect existing radio services (including space stations of SOS, SRS and EESS (passive)).</w:t>
            </w:r>
          </w:p>
          <w:p w14:paraId="7FD828F7" w14:textId="77777777" w:rsidR="002177E4" w:rsidRPr="002177E4" w:rsidRDefault="002177E4" w:rsidP="002177E4">
            <w:pPr>
              <w:jc w:val="left"/>
              <w:rPr>
                <w:rFonts w:eastAsia="Malgun Gothic" w:cstheme="minorHAnsi"/>
                <w:bCs/>
                <w:sz w:val="22"/>
              </w:rPr>
            </w:pPr>
          </w:p>
          <w:p w14:paraId="22A89680" w14:textId="77777777" w:rsidR="002177E4" w:rsidRPr="002177E4" w:rsidRDefault="002177E4" w:rsidP="002177E4">
            <w:pPr>
              <w:jc w:val="left"/>
              <w:rPr>
                <w:rFonts w:eastAsia="Malgun Gothic" w:cstheme="minorHAnsi"/>
                <w:bCs/>
                <w:sz w:val="22"/>
              </w:rPr>
            </w:pPr>
            <w:r w:rsidRPr="002177E4">
              <w:rPr>
                <w:rFonts w:eastAsia="Malgun Gothic" w:cstheme="minorHAnsi"/>
                <w:bCs/>
                <w:sz w:val="22"/>
              </w:rPr>
              <w:t>Methods 4D and 5D from the draft CPM Report</w:t>
            </w:r>
          </w:p>
          <w:p w14:paraId="38A26F43" w14:textId="77777777" w:rsidR="002177E4" w:rsidRPr="002177E4" w:rsidRDefault="002177E4" w:rsidP="002177E4">
            <w:pPr>
              <w:jc w:val="left"/>
              <w:rPr>
                <w:rFonts w:eastAsia="Malgun Gothic" w:cstheme="minorHAnsi"/>
                <w:bCs/>
                <w:sz w:val="22"/>
              </w:rPr>
            </w:pPr>
          </w:p>
          <w:p w14:paraId="4A93311C" w14:textId="7D39A349" w:rsidR="002177E4" w:rsidRPr="002177E4" w:rsidRDefault="002177E4" w:rsidP="002177E4">
            <w:pPr>
              <w:jc w:val="left"/>
              <w:rPr>
                <w:rFonts w:eastAsia="Malgun Gothic" w:cstheme="minorHAnsi"/>
                <w:b/>
                <w:sz w:val="22"/>
              </w:rPr>
            </w:pPr>
            <w:r w:rsidRPr="002177E4">
              <w:rPr>
                <w:rFonts w:eastAsia="Malgun Gothic" w:cstheme="minorHAnsi"/>
                <w:b/>
                <w:sz w:val="22"/>
              </w:rPr>
              <w:t>10.0</w:t>
            </w:r>
            <w:r>
              <w:rPr>
                <w:rFonts w:eastAsia="Malgun Gothic" w:cstheme="minorHAnsi"/>
                <w:b/>
                <w:sz w:val="22"/>
              </w:rPr>
              <w:t>-</w:t>
            </w:r>
            <w:r w:rsidRPr="002177E4">
              <w:rPr>
                <w:rFonts w:eastAsia="Malgun Gothic" w:cstheme="minorHAnsi"/>
                <w:b/>
                <w:sz w:val="22"/>
              </w:rPr>
              <w:t>10.5GHz (Region 2)</w:t>
            </w:r>
            <w:r>
              <w:rPr>
                <w:rFonts w:eastAsia="Malgun Gothic" w:cstheme="minorHAnsi"/>
                <w:b/>
                <w:sz w:val="22"/>
              </w:rPr>
              <w:t>:</w:t>
            </w:r>
          </w:p>
          <w:p w14:paraId="23714B0A" w14:textId="6EA6111C" w:rsidR="002177E4" w:rsidRPr="002177E4" w:rsidRDefault="002177E4" w:rsidP="002177E4">
            <w:pPr>
              <w:jc w:val="left"/>
              <w:rPr>
                <w:rFonts w:eastAsia="Malgun Gothic" w:cstheme="minorHAnsi"/>
                <w:bCs/>
                <w:sz w:val="22"/>
              </w:rPr>
            </w:pPr>
            <w:r w:rsidRPr="002177E4">
              <w:rPr>
                <w:rFonts w:eastAsia="Malgun Gothic" w:cstheme="minorHAnsi"/>
                <w:bCs/>
                <w:sz w:val="22"/>
              </w:rPr>
              <w:t>Method 6A or 6C</w:t>
            </w:r>
          </w:p>
        </w:tc>
      </w:tr>
      <w:tr w:rsidR="006C7438" w:rsidRPr="00D93A66" w14:paraId="14B881AF" w14:textId="77777777" w:rsidTr="00B466C9">
        <w:tc>
          <w:tcPr>
            <w:tcW w:w="11052" w:type="dxa"/>
            <w:gridSpan w:val="15"/>
          </w:tcPr>
          <w:p w14:paraId="7A7FD26C" w14:textId="77777777" w:rsidR="006C7438" w:rsidRPr="006C7438" w:rsidRDefault="006C7438" w:rsidP="006C7438">
            <w:pPr>
              <w:jc w:val="left"/>
              <w:rPr>
                <w:rFonts w:cstheme="minorHAnsi"/>
                <w:b/>
                <w:sz w:val="24"/>
                <w:szCs w:val="24"/>
              </w:rPr>
            </w:pPr>
          </w:p>
        </w:tc>
      </w:tr>
      <w:tr w:rsidR="0077095D" w:rsidRPr="00D93A66" w14:paraId="7927F5A7" w14:textId="77777777" w:rsidTr="00B466C9">
        <w:tc>
          <w:tcPr>
            <w:tcW w:w="11052" w:type="dxa"/>
            <w:gridSpan w:val="15"/>
          </w:tcPr>
          <w:p w14:paraId="0553C136" w14:textId="77777777" w:rsidR="0077095D" w:rsidRPr="007E7577" w:rsidRDefault="007E7577" w:rsidP="006C7438">
            <w:pPr>
              <w:pStyle w:val="a8"/>
              <w:numPr>
                <w:ilvl w:val="0"/>
                <w:numId w:val="4"/>
              </w:numPr>
              <w:jc w:val="left"/>
              <w:rPr>
                <w:rFonts w:cstheme="minorHAnsi"/>
                <w:b/>
                <w:sz w:val="28"/>
                <w:szCs w:val="28"/>
              </w:rPr>
            </w:pPr>
            <w:r>
              <w:rPr>
                <w:rFonts w:cstheme="minorHAnsi"/>
                <w:b/>
                <w:sz w:val="28"/>
                <w:szCs w:val="28"/>
              </w:rPr>
              <w:t>Summary of discussion</w:t>
            </w:r>
            <w:r w:rsidR="00FE6D23">
              <w:rPr>
                <w:rFonts w:cstheme="minorHAnsi"/>
                <w:b/>
                <w:sz w:val="28"/>
                <w:szCs w:val="28"/>
              </w:rPr>
              <w:t>s</w:t>
            </w:r>
            <w:r>
              <w:rPr>
                <w:rFonts w:cstheme="minorHAnsi"/>
                <w:b/>
                <w:sz w:val="28"/>
                <w:szCs w:val="28"/>
              </w:rPr>
              <w:t xml:space="preserve"> during CPM23-</w:t>
            </w:r>
            <w:r w:rsidR="00580AA6">
              <w:rPr>
                <w:rFonts w:cstheme="minorHAnsi"/>
                <w:b/>
                <w:sz w:val="28"/>
                <w:szCs w:val="28"/>
              </w:rPr>
              <w:t>2</w:t>
            </w:r>
          </w:p>
        </w:tc>
      </w:tr>
      <w:tr w:rsidR="006C7438" w:rsidRPr="00D93A66" w14:paraId="220718A4" w14:textId="77777777" w:rsidTr="00B466C9">
        <w:tc>
          <w:tcPr>
            <w:tcW w:w="3397" w:type="dxa"/>
            <w:gridSpan w:val="5"/>
          </w:tcPr>
          <w:p w14:paraId="0D07FAFC" w14:textId="77777777" w:rsidR="006C7438" w:rsidRPr="006C7438" w:rsidRDefault="006C7438" w:rsidP="006C7438">
            <w:pPr>
              <w:jc w:val="left"/>
              <w:rPr>
                <w:rFonts w:cstheme="minorHAnsi"/>
                <w:b/>
                <w:sz w:val="24"/>
                <w:szCs w:val="24"/>
              </w:rPr>
            </w:pPr>
            <w:r w:rsidRPr="006C7438">
              <w:rPr>
                <w:rFonts w:cstheme="minorHAnsi"/>
                <w:b/>
                <w:sz w:val="24"/>
                <w:szCs w:val="24"/>
              </w:rPr>
              <w:t>Working documents</w:t>
            </w:r>
            <w:r>
              <w:rPr>
                <w:rFonts w:cstheme="minorHAnsi"/>
                <w:b/>
                <w:sz w:val="24"/>
                <w:szCs w:val="24"/>
              </w:rPr>
              <w:t>/</w:t>
            </w:r>
            <w:r w:rsidRPr="006C7438">
              <w:rPr>
                <w:rFonts w:cstheme="minorHAnsi"/>
                <w:b/>
                <w:sz w:val="24"/>
                <w:szCs w:val="24"/>
              </w:rPr>
              <w:t>TEMPs</w:t>
            </w:r>
            <w:r>
              <w:rPr>
                <w:rFonts w:cstheme="minorHAnsi"/>
                <w:b/>
                <w:sz w:val="24"/>
                <w:szCs w:val="24"/>
              </w:rPr>
              <w:t xml:space="preserve"> etc</w:t>
            </w:r>
          </w:p>
        </w:tc>
        <w:tc>
          <w:tcPr>
            <w:tcW w:w="7655" w:type="dxa"/>
            <w:gridSpan w:val="10"/>
          </w:tcPr>
          <w:p w14:paraId="06345E02" w14:textId="5EFF3ACC" w:rsidR="006C7438" w:rsidRPr="0077095D" w:rsidRDefault="00000000" w:rsidP="006C7438">
            <w:pPr>
              <w:jc w:val="left"/>
              <w:rPr>
                <w:rFonts w:cstheme="minorHAnsi"/>
                <w:bCs/>
                <w:sz w:val="24"/>
                <w:szCs w:val="24"/>
              </w:rPr>
            </w:pPr>
            <w:hyperlink r:id="rId12" w:history="1">
              <w:r w:rsidR="003A69F8" w:rsidRPr="003A69F8">
                <w:rPr>
                  <w:rStyle w:val="a9"/>
                  <w:rFonts w:cstheme="minorHAnsi"/>
                  <w:bCs/>
                  <w:sz w:val="24"/>
                  <w:szCs w:val="24"/>
                </w:rPr>
                <w:t>Compilation document AI1.2</w:t>
              </w:r>
            </w:hyperlink>
          </w:p>
        </w:tc>
      </w:tr>
      <w:tr w:rsidR="006C7438" w:rsidRPr="00D93A66" w14:paraId="61A9117D" w14:textId="77777777" w:rsidTr="00B466C9">
        <w:tc>
          <w:tcPr>
            <w:tcW w:w="11052" w:type="dxa"/>
            <w:gridSpan w:val="15"/>
          </w:tcPr>
          <w:p w14:paraId="1A779765" w14:textId="77777777" w:rsidR="006C7438" w:rsidRDefault="006C7438" w:rsidP="00C61C3A">
            <w:pPr>
              <w:jc w:val="center"/>
              <w:rPr>
                <w:rFonts w:cstheme="minorHAnsi"/>
                <w:bCs/>
                <w:sz w:val="24"/>
                <w:szCs w:val="24"/>
              </w:rPr>
            </w:pPr>
            <w:r>
              <w:rPr>
                <w:rFonts w:cstheme="minorHAnsi"/>
                <w:bCs/>
                <w:sz w:val="24"/>
                <w:szCs w:val="24"/>
              </w:rPr>
              <w:t>[identify key developments during discussions]</w:t>
            </w:r>
          </w:p>
          <w:p w14:paraId="6EC6A29F" w14:textId="77777777" w:rsidR="00476E7D" w:rsidRDefault="00476E7D" w:rsidP="00476E7D">
            <w:pPr>
              <w:rPr>
                <w:rFonts w:eastAsia="Malgun Gothic" w:cstheme="minorHAnsi"/>
                <w:bCs/>
                <w:sz w:val="24"/>
                <w:szCs w:val="24"/>
              </w:rPr>
            </w:pPr>
          </w:p>
          <w:p w14:paraId="6C0C0520" w14:textId="01699D7C" w:rsidR="00832FA6" w:rsidRDefault="00832FA6" w:rsidP="00832FA6">
            <w:pPr>
              <w:pStyle w:val="a8"/>
              <w:numPr>
                <w:ilvl w:val="0"/>
                <w:numId w:val="5"/>
              </w:numPr>
              <w:rPr>
                <w:rFonts w:eastAsia="Malgun Gothic" w:cstheme="minorHAnsi"/>
                <w:bCs/>
                <w:sz w:val="24"/>
                <w:szCs w:val="24"/>
              </w:rPr>
            </w:pPr>
            <w:r w:rsidRPr="00832FA6">
              <w:rPr>
                <w:rFonts w:eastAsia="Malgun Gothic" w:cstheme="minorHAnsi"/>
                <w:bCs/>
                <w:sz w:val="24"/>
                <w:szCs w:val="24"/>
              </w:rPr>
              <w:t>SWG-1B a.i.1.2</w:t>
            </w:r>
            <w:r>
              <w:t xml:space="preserve"> </w:t>
            </w:r>
            <w:r w:rsidRPr="00832FA6">
              <w:rPr>
                <w:rFonts w:eastAsia="Malgun Gothic" w:cstheme="minorHAnsi"/>
                <w:bCs/>
                <w:sz w:val="24"/>
                <w:szCs w:val="24"/>
              </w:rPr>
              <w:t>was established under WG1</w:t>
            </w:r>
            <w:r w:rsidR="00593BA2">
              <w:rPr>
                <w:rFonts w:eastAsia="Malgun Gothic" w:cstheme="minorHAnsi"/>
                <w:bCs/>
                <w:sz w:val="24"/>
                <w:szCs w:val="24"/>
              </w:rPr>
              <w:t>.</w:t>
            </w:r>
          </w:p>
          <w:p w14:paraId="5B78807E" w14:textId="77777777" w:rsidR="00832FA6" w:rsidRPr="000D2E65" w:rsidRDefault="00812FC9" w:rsidP="000D2E65">
            <w:pPr>
              <w:pStyle w:val="a8"/>
              <w:numPr>
                <w:ilvl w:val="0"/>
                <w:numId w:val="5"/>
              </w:numPr>
              <w:rPr>
                <w:rFonts w:eastAsia="Malgun Gothic" w:cstheme="minorHAnsi"/>
                <w:bCs/>
                <w:sz w:val="24"/>
                <w:szCs w:val="24"/>
              </w:rPr>
            </w:pPr>
            <w:r>
              <w:rPr>
                <w:rFonts w:cstheme="minorHAnsi" w:hint="eastAsia"/>
                <w:bCs/>
                <w:sz w:val="24"/>
                <w:szCs w:val="24"/>
                <w:lang w:eastAsia="zh-CN"/>
              </w:rPr>
              <w:t>T</w:t>
            </w:r>
            <w:r>
              <w:rPr>
                <w:rFonts w:cstheme="minorHAnsi"/>
                <w:bCs/>
                <w:sz w:val="24"/>
                <w:szCs w:val="24"/>
                <w:lang w:eastAsia="zh-CN"/>
              </w:rPr>
              <w:t xml:space="preserve">wo offline discussions were </w:t>
            </w:r>
            <w:r w:rsidRPr="00832FA6">
              <w:rPr>
                <w:rFonts w:eastAsia="Malgun Gothic" w:cstheme="minorHAnsi"/>
                <w:bCs/>
                <w:sz w:val="24"/>
                <w:szCs w:val="24"/>
              </w:rPr>
              <w:t>established</w:t>
            </w:r>
            <w:r>
              <w:rPr>
                <w:rFonts w:eastAsia="Malgun Gothic" w:cstheme="minorHAnsi"/>
                <w:bCs/>
                <w:sz w:val="24"/>
                <w:szCs w:val="24"/>
              </w:rPr>
              <w:t>, one for</w:t>
            </w:r>
            <w:r>
              <w:rPr>
                <w:rFonts w:cstheme="minorHAnsi"/>
                <w:bCs/>
                <w:sz w:val="24"/>
                <w:szCs w:val="24"/>
                <w:lang w:eastAsia="zh-CN"/>
              </w:rPr>
              <w:t xml:space="preserve"> </w:t>
            </w:r>
            <w:r w:rsidRPr="00812FC9">
              <w:rPr>
                <w:rFonts w:cstheme="minorHAnsi"/>
                <w:bCs/>
                <w:sz w:val="24"/>
                <w:szCs w:val="24"/>
                <w:lang w:eastAsia="zh-CN"/>
              </w:rPr>
              <w:t>FSS-UL</w:t>
            </w:r>
            <w:r>
              <w:rPr>
                <w:rFonts w:cstheme="minorHAnsi"/>
                <w:bCs/>
                <w:sz w:val="24"/>
                <w:szCs w:val="24"/>
                <w:lang w:eastAsia="zh-CN"/>
              </w:rPr>
              <w:t xml:space="preserve"> sharing studies, the other for </w:t>
            </w:r>
            <w:r w:rsidRPr="00812FC9">
              <w:rPr>
                <w:rFonts w:cstheme="minorHAnsi"/>
                <w:bCs/>
                <w:sz w:val="24"/>
                <w:szCs w:val="24"/>
                <w:lang w:eastAsia="zh-CN"/>
              </w:rPr>
              <w:t xml:space="preserve">section 5.5.6, </w:t>
            </w:r>
            <w:r w:rsidR="007F5EB8" w:rsidRPr="007F5EB8">
              <w:rPr>
                <w:rFonts w:cstheme="minorHAnsi"/>
                <w:bCs/>
                <w:sz w:val="24"/>
                <w:szCs w:val="24"/>
                <w:lang w:eastAsia="zh-CN"/>
              </w:rPr>
              <w:t>Resolves 2.1 and 2.2</w:t>
            </w:r>
            <w:r w:rsidRPr="00812FC9">
              <w:rPr>
                <w:rFonts w:cstheme="minorHAnsi"/>
                <w:bCs/>
                <w:sz w:val="24"/>
                <w:szCs w:val="24"/>
                <w:lang w:eastAsia="zh-CN"/>
              </w:rPr>
              <w:t>.</w:t>
            </w:r>
          </w:p>
          <w:p w14:paraId="7F010EB0" w14:textId="62BD6819" w:rsidR="000D2E65" w:rsidRPr="000D2E65" w:rsidRDefault="000D2E65" w:rsidP="000D2E65">
            <w:pPr>
              <w:pStyle w:val="a8"/>
              <w:numPr>
                <w:ilvl w:val="0"/>
                <w:numId w:val="5"/>
              </w:numPr>
              <w:rPr>
                <w:rFonts w:eastAsia="Malgun Gothic" w:cstheme="minorHAnsi"/>
                <w:bCs/>
                <w:sz w:val="24"/>
                <w:szCs w:val="24"/>
              </w:rPr>
            </w:pPr>
            <w:r>
              <w:rPr>
                <w:rFonts w:cstheme="minorHAnsi" w:hint="eastAsia"/>
                <w:bCs/>
                <w:sz w:val="24"/>
                <w:szCs w:val="24"/>
                <w:lang w:eastAsia="zh-CN"/>
              </w:rPr>
              <w:t>S</w:t>
            </w:r>
            <w:r>
              <w:rPr>
                <w:rFonts w:cstheme="minorHAnsi"/>
                <w:bCs/>
                <w:sz w:val="24"/>
                <w:szCs w:val="24"/>
                <w:lang w:eastAsia="zh-CN"/>
              </w:rPr>
              <w:t xml:space="preserve">everal issues need further discussion including Method 4F, </w:t>
            </w:r>
            <w:r w:rsidRPr="000D2E65">
              <w:rPr>
                <w:rFonts w:cstheme="minorHAnsi"/>
                <w:bCs/>
                <w:sz w:val="24"/>
                <w:szCs w:val="24"/>
                <w:lang w:eastAsia="zh-CN"/>
              </w:rPr>
              <w:t>Section 5.5.6 UK Resolution</w:t>
            </w:r>
            <w:r>
              <w:rPr>
                <w:rFonts w:cstheme="minorHAnsi"/>
                <w:bCs/>
                <w:sz w:val="24"/>
                <w:szCs w:val="24"/>
                <w:lang w:eastAsia="zh-CN"/>
              </w:rPr>
              <w:t xml:space="preserve">, </w:t>
            </w:r>
            <w:r w:rsidRPr="000D2E65">
              <w:rPr>
                <w:rFonts w:cstheme="minorHAnsi"/>
                <w:bCs/>
                <w:sz w:val="24"/>
                <w:szCs w:val="24"/>
                <w:lang w:eastAsia="zh-CN"/>
              </w:rPr>
              <w:t>Method 4B/5B</w:t>
            </w:r>
            <w:r>
              <w:rPr>
                <w:rFonts w:cstheme="minorHAnsi"/>
                <w:bCs/>
                <w:sz w:val="24"/>
                <w:szCs w:val="24"/>
                <w:lang w:eastAsia="zh-CN"/>
              </w:rPr>
              <w:t xml:space="preserve"> and so on.</w:t>
            </w:r>
          </w:p>
          <w:p w14:paraId="054921F9" w14:textId="01178975" w:rsidR="000D2E65" w:rsidRPr="000D2E65" w:rsidRDefault="000D2E65" w:rsidP="000D2E65">
            <w:pPr>
              <w:rPr>
                <w:rFonts w:eastAsia="Malgun Gothic" w:cstheme="minorHAnsi"/>
                <w:bCs/>
                <w:sz w:val="24"/>
                <w:szCs w:val="24"/>
              </w:rPr>
            </w:pPr>
          </w:p>
        </w:tc>
      </w:tr>
      <w:tr w:rsidR="007E7577" w:rsidRPr="00D93A66" w14:paraId="5951255D" w14:textId="77777777" w:rsidTr="00B466C9">
        <w:tc>
          <w:tcPr>
            <w:tcW w:w="11052" w:type="dxa"/>
            <w:gridSpan w:val="15"/>
          </w:tcPr>
          <w:p w14:paraId="2E10E5EB" w14:textId="77777777" w:rsidR="007E7577" w:rsidRPr="0077095D" w:rsidRDefault="007E7577" w:rsidP="00D93A66">
            <w:pPr>
              <w:jc w:val="center"/>
              <w:rPr>
                <w:rFonts w:cstheme="minorHAnsi"/>
                <w:bCs/>
                <w:sz w:val="24"/>
                <w:szCs w:val="24"/>
              </w:rPr>
            </w:pPr>
          </w:p>
        </w:tc>
      </w:tr>
      <w:tr w:rsidR="007E7577" w:rsidRPr="00D93A66" w14:paraId="10E8275F" w14:textId="77777777" w:rsidTr="00B466C9">
        <w:tc>
          <w:tcPr>
            <w:tcW w:w="11052" w:type="dxa"/>
            <w:gridSpan w:val="15"/>
          </w:tcPr>
          <w:p w14:paraId="19133515" w14:textId="1B79CC09" w:rsidR="007E7577" w:rsidRPr="007E7577" w:rsidRDefault="007E7577" w:rsidP="006C7438">
            <w:pPr>
              <w:pStyle w:val="a8"/>
              <w:numPr>
                <w:ilvl w:val="0"/>
                <w:numId w:val="4"/>
              </w:numPr>
              <w:jc w:val="left"/>
              <w:rPr>
                <w:rFonts w:cstheme="minorHAnsi"/>
                <w:bCs/>
                <w:sz w:val="24"/>
                <w:szCs w:val="24"/>
              </w:rPr>
            </w:pPr>
            <w:r w:rsidRPr="007E7577">
              <w:rPr>
                <w:rFonts w:cstheme="minorHAnsi"/>
                <w:b/>
                <w:sz w:val="28"/>
                <w:szCs w:val="28"/>
              </w:rPr>
              <w:t xml:space="preserve">Issue(s) which require </w:t>
            </w:r>
            <w:r w:rsidR="006C7438" w:rsidRPr="007E7577">
              <w:rPr>
                <w:rFonts w:cstheme="minorHAnsi"/>
                <w:b/>
                <w:sz w:val="28"/>
                <w:szCs w:val="28"/>
              </w:rPr>
              <w:t>discussion and</w:t>
            </w:r>
            <w:r w:rsidR="006C7438">
              <w:rPr>
                <w:rFonts w:cstheme="minorHAnsi"/>
                <w:b/>
                <w:sz w:val="28"/>
                <w:szCs w:val="28"/>
              </w:rPr>
              <w:t xml:space="preserve"> </w:t>
            </w:r>
            <w:r w:rsidR="006C7438" w:rsidRPr="007E7577">
              <w:rPr>
                <w:rFonts w:cstheme="minorHAnsi"/>
                <w:b/>
                <w:sz w:val="28"/>
                <w:szCs w:val="28"/>
              </w:rPr>
              <w:t xml:space="preserve">further guidance </w:t>
            </w:r>
            <w:r w:rsidRPr="007E7577">
              <w:rPr>
                <w:rFonts w:cstheme="minorHAnsi"/>
                <w:b/>
                <w:sz w:val="28"/>
                <w:szCs w:val="28"/>
              </w:rPr>
              <w:t>at APG Coordination meeting</w:t>
            </w:r>
          </w:p>
        </w:tc>
      </w:tr>
      <w:tr w:rsidR="007E7577" w:rsidRPr="00D93A66" w14:paraId="372B31B9" w14:textId="77777777" w:rsidTr="00B466C9">
        <w:tc>
          <w:tcPr>
            <w:tcW w:w="11052" w:type="dxa"/>
            <w:gridSpan w:val="15"/>
          </w:tcPr>
          <w:p w14:paraId="7C5CE23E" w14:textId="77777777" w:rsidR="003A4441" w:rsidRPr="003A4441" w:rsidRDefault="003A4441" w:rsidP="00D414ED">
            <w:pPr>
              <w:rPr>
                <w:rFonts w:cstheme="minorHAnsi"/>
                <w:bCs/>
                <w:sz w:val="24"/>
                <w:szCs w:val="24"/>
                <w:lang w:eastAsia="zh-CN"/>
              </w:rPr>
            </w:pPr>
          </w:p>
          <w:p w14:paraId="7F1B0207" w14:textId="64659188" w:rsidR="003A4441" w:rsidRPr="003A4441" w:rsidRDefault="003A4441" w:rsidP="00D414ED">
            <w:pPr>
              <w:rPr>
                <w:rFonts w:cstheme="minorHAnsi"/>
                <w:bCs/>
                <w:sz w:val="24"/>
                <w:szCs w:val="24"/>
                <w:lang w:eastAsia="zh-CN"/>
              </w:rPr>
            </w:pPr>
            <w:r w:rsidRPr="003A4441">
              <w:rPr>
                <w:rFonts w:cstheme="minorHAnsi" w:hint="eastAsia"/>
                <w:bCs/>
                <w:sz w:val="24"/>
                <w:szCs w:val="24"/>
                <w:lang w:eastAsia="zh-CN"/>
              </w:rPr>
              <w:t>The</w:t>
            </w:r>
            <w:r w:rsidRPr="003A4441">
              <w:rPr>
                <w:rFonts w:cstheme="minorHAnsi"/>
                <w:bCs/>
                <w:sz w:val="24"/>
                <w:szCs w:val="24"/>
                <w:lang w:eastAsia="zh-CN"/>
              </w:rPr>
              <w:t xml:space="preserve"> following issues may need to be discussed</w:t>
            </w:r>
            <w:r>
              <w:rPr>
                <w:rFonts w:cstheme="minorHAnsi"/>
                <w:bCs/>
                <w:sz w:val="24"/>
                <w:szCs w:val="24"/>
                <w:lang w:eastAsia="zh-CN"/>
              </w:rPr>
              <w:t xml:space="preserve"> depending on time availability.</w:t>
            </w:r>
          </w:p>
          <w:p w14:paraId="25834751" w14:textId="77777777" w:rsidR="003A4441" w:rsidRPr="003A4441" w:rsidRDefault="003A4441" w:rsidP="00D414ED">
            <w:pPr>
              <w:rPr>
                <w:rFonts w:cstheme="minorHAnsi"/>
                <w:bCs/>
                <w:sz w:val="24"/>
                <w:szCs w:val="24"/>
                <w:lang w:eastAsia="zh-CN"/>
              </w:rPr>
            </w:pPr>
          </w:p>
          <w:p w14:paraId="2770A0B3" w14:textId="537179BF" w:rsidR="00F462F7" w:rsidRDefault="00D414ED" w:rsidP="00D414ED">
            <w:pPr>
              <w:rPr>
                <w:rFonts w:cstheme="minorHAnsi"/>
                <w:bCs/>
                <w:sz w:val="24"/>
                <w:szCs w:val="24"/>
                <w:lang w:eastAsia="zh-CN"/>
              </w:rPr>
            </w:pPr>
            <w:r w:rsidRPr="00F462F7">
              <w:rPr>
                <w:rFonts w:cstheme="minorHAnsi" w:hint="eastAsia"/>
                <w:b/>
                <w:sz w:val="24"/>
                <w:szCs w:val="24"/>
                <w:lang w:eastAsia="zh-CN"/>
              </w:rPr>
              <w:t>1</w:t>
            </w:r>
            <w:r w:rsidRPr="00F462F7">
              <w:rPr>
                <w:rFonts w:cstheme="minorHAnsi"/>
                <w:b/>
                <w:sz w:val="24"/>
                <w:szCs w:val="24"/>
                <w:lang w:eastAsia="zh-CN"/>
              </w:rPr>
              <w:t xml:space="preserve">. </w:t>
            </w:r>
            <w:r w:rsidRPr="00F462F7">
              <w:rPr>
                <w:rFonts w:cstheme="minorHAnsi" w:hint="eastAsia"/>
                <w:b/>
                <w:sz w:val="24"/>
                <w:szCs w:val="24"/>
                <w:lang w:eastAsia="zh-CN"/>
              </w:rPr>
              <w:t>Method</w:t>
            </w:r>
            <w:r w:rsidRPr="00F462F7">
              <w:rPr>
                <w:rFonts w:cstheme="minorHAnsi"/>
                <w:b/>
                <w:sz w:val="24"/>
                <w:szCs w:val="24"/>
                <w:lang w:eastAsia="zh-CN"/>
              </w:rPr>
              <w:t xml:space="preserve"> 4</w:t>
            </w:r>
            <w:r w:rsidRPr="00F462F7">
              <w:rPr>
                <w:rFonts w:cstheme="minorHAnsi" w:hint="eastAsia"/>
                <w:b/>
                <w:sz w:val="24"/>
                <w:szCs w:val="24"/>
                <w:lang w:eastAsia="zh-CN"/>
              </w:rPr>
              <w:t>F</w:t>
            </w:r>
            <w:r w:rsidR="00941680">
              <w:rPr>
                <w:rFonts w:cstheme="minorHAnsi"/>
                <w:bCs/>
                <w:sz w:val="24"/>
                <w:szCs w:val="24"/>
                <w:lang w:eastAsia="zh-CN"/>
              </w:rPr>
              <w:t xml:space="preserve">: </w:t>
            </w:r>
            <w:r w:rsidR="00941680">
              <w:t xml:space="preserve"> </w:t>
            </w:r>
            <w:r w:rsidR="00941680" w:rsidRPr="00941680">
              <w:rPr>
                <w:rFonts w:cstheme="minorHAnsi"/>
                <w:bCs/>
                <w:sz w:val="24"/>
                <w:szCs w:val="24"/>
                <w:lang w:eastAsia="zh-CN"/>
              </w:rPr>
              <w:t>to identify the frequency band 6 425</w:t>
            </w:r>
            <w:r w:rsidR="00941680" w:rsidRPr="00997B2A">
              <w:rPr>
                <w:rFonts w:cstheme="minorHAnsi"/>
                <w:bCs/>
                <w:sz w:val="24"/>
                <w:szCs w:val="24"/>
                <w:lang w:eastAsia="zh-CN"/>
              </w:rPr>
              <w:t>-7 025 MHz in Region 3 for</w:t>
            </w:r>
            <w:r w:rsidR="00941680" w:rsidRPr="00941680">
              <w:rPr>
                <w:rFonts w:cstheme="minorHAnsi"/>
                <w:bCs/>
                <w:sz w:val="24"/>
                <w:szCs w:val="24"/>
                <w:lang w:eastAsia="zh-CN"/>
              </w:rPr>
              <w:t xml:space="preserve"> IMT by creating a new RR footnote with conditions which are contained in a draft new WRC Resolution.</w:t>
            </w:r>
          </w:p>
          <w:p w14:paraId="6F1E35B6" w14:textId="3AAC3934" w:rsidR="000141BD" w:rsidRPr="000141BD" w:rsidRDefault="00675007" w:rsidP="00D414ED">
            <w:pPr>
              <w:rPr>
                <w:rFonts w:cstheme="minorHAnsi"/>
                <w:bCs/>
                <w:sz w:val="24"/>
                <w:szCs w:val="24"/>
                <w:lang w:eastAsia="zh-CN"/>
              </w:rPr>
            </w:pPr>
            <w:r>
              <w:rPr>
                <w:rFonts w:cstheme="minorHAnsi"/>
                <w:bCs/>
                <w:sz w:val="24"/>
                <w:szCs w:val="24"/>
                <w:lang w:eastAsia="zh-CN"/>
              </w:rPr>
              <w:t xml:space="preserve">There is a multi-country </w:t>
            </w:r>
            <w:r w:rsidR="008F6277">
              <w:rPr>
                <w:rFonts w:cstheme="minorHAnsi"/>
                <w:bCs/>
                <w:sz w:val="24"/>
                <w:szCs w:val="24"/>
                <w:lang w:eastAsia="zh-CN"/>
              </w:rPr>
              <w:t>contribution</w:t>
            </w:r>
            <w:r>
              <w:rPr>
                <w:rFonts w:cstheme="minorHAnsi"/>
                <w:bCs/>
                <w:sz w:val="24"/>
                <w:szCs w:val="24"/>
                <w:lang w:eastAsia="zh-CN"/>
              </w:rPr>
              <w:t xml:space="preserve"> (</w:t>
            </w:r>
            <w:r w:rsidRPr="00675007">
              <w:rPr>
                <w:rFonts w:cstheme="minorHAnsi"/>
                <w:bCs/>
                <w:sz w:val="24"/>
                <w:szCs w:val="24"/>
                <w:lang w:eastAsia="zh-CN"/>
              </w:rPr>
              <w:t>CBG/CHN/MNG/BRM</w:t>
            </w:r>
            <w:r>
              <w:rPr>
                <w:rFonts w:cstheme="minorHAnsi"/>
                <w:bCs/>
                <w:sz w:val="24"/>
                <w:szCs w:val="24"/>
                <w:lang w:eastAsia="zh-CN"/>
              </w:rPr>
              <w:t xml:space="preserve">, </w:t>
            </w:r>
            <w:r w:rsidRPr="00675007">
              <w:rPr>
                <w:rFonts w:cstheme="minorHAnsi"/>
                <w:bCs/>
                <w:sz w:val="24"/>
                <w:szCs w:val="24"/>
                <w:lang w:eastAsia="zh-CN"/>
              </w:rPr>
              <w:t>CPM23-2/233</w:t>
            </w:r>
            <w:r>
              <w:rPr>
                <w:rFonts w:cstheme="minorHAnsi"/>
                <w:bCs/>
                <w:sz w:val="24"/>
                <w:szCs w:val="24"/>
                <w:lang w:eastAsia="zh-CN"/>
              </w:rPr>
              <w:t xml:space="preserve">) to propose a new method </w:t>
            </w:r>
            <w:r w:rsidR="008F6277">
              <w:rPr>
                <w:rFonts w:cstheme="minorHAnsi"/>
                <w:bCs/>
                <w:sz w:val="24"/>
                <w:szCs w:val="24"/>
                <w:lang w:eastAsia="zh-CN"/>
              </w:rPr>
              <w:t xml:space="preserve">– Method 4F </w:t>
            </w:r>
            <w:r>
              <w:rPr>
                <w:rFonts w:cstheme="minorHAnsi"/>
                <w:bCs/>
                <w:sz w:val="24"/>
                <w:szCs w:val="24"/>
                <w:lang w:eastAsia="zh-CN"/>
              </w:rPr>
              <w:t>for Band 4.</w:t>
            </w:r>
            <w:r w:rsidR="008F6277">
              <w:rPr>
                <w:rFonts w:cstheme="minorHAnsi"/>
                <w:bCs/>
                <w:sz w:val="24"/>
                <w:szCs w:val="24"/>
                <w:lang w:eastAsia="zh-CN"/>
              </w:rPr>
              <w:t xml:space="preserve"> </w:t>
            </w:r>
            <w:r w:rsidR="007044C5">
              <w:rPr>
                <w:rFonts w:cstheme="minorHAnsi" w:hint="eastAsia"/>
                <w:bCs/>
                <w:sz w:val="24"/>
                <w:szCs w:val="24"/>
                <w:lang w:eastAsia="zh-CN"/>
              </w:rPr>
              <w:t>T</w:t>
            </w:r>
            <w:r w:rsidR="007044C5">
              <w:rPr>
                <w:rFonts w:cstheme="minorHAnsi"/>
                <w:bCs/>
                <w:sz w:val="24"/>
                <w:szCs w:val="24"/>
                <w:lang w:eastAsia="zh-CN"/>
              </w:rPr>
              <w:t xml:space="preserve">his issue was discussed at </w:t>
            </w:r>
            <w:r w:rsidR="007044C5" w:rsidRPr="00937392">
              <w:rPr>
                <w:rFonts w:cstheme="minorHAnsi"/>
                <w:bCs/>
                <w:sz w:val="24"/>
                <w:szCs w:val="24"/>
                <w:lang w:eastAsia="zh-CN"/>
              </w:rPr>
              <w:t>SWG-1B a.i.1.2</w:t>
            </w:r>
            <w:r w:rsidR="007044C5">
              <w:rPr>
                <w:rFonts w:cstheme="minorHAnsi"/>
                <w:bCs/>
                <w:sz w:val="24"/>
                <w:szCs w:val="24"/>
                <w:lang w:eastAsia="zh-CN"/>
              </w:rPr>
              <w:t>, WG1, and 3</w:t>
            </w:r>
            <w:r w:rsidR="007044C5" w:rsidRPr="007044C5">
              <w:rPr>
                <w:rFonts w:cstheme="minorHAnsi"/>
                <w:bCs/>
                <w:sz w:val="24"/>
                <w:szCs w:val="24"/>
                <w:vertAlign w:val="superscript"/>
                <w:lang w:eastAsia="zh-CN"/>
              </w:rPr>
              <w:t>rd</w:t>
            </w:r>
            <w:r w:rsidR="007044C5">
              <w:rPr>
                <w:rFonts w:cstheme="minorHAnsi"/>
                <w:bCs/>
                <w:sz w:val="24"/>
                <w:szCs w:val="24"/>
                <w:lang w:eastAsia="zh-CN"/>
              </w:rPr>
              <w:t xml:space="preserve"> plenary. </w:t>
            </w:r>
            <w:r>
              <w:rPr>
                <w:rFonts w:cstheme="minorHAnsi"/>
                <w:bCs/>
                <w:sz w:val="24"/>
                <w:szCs w:val="24"/>
                <w:lang w:eastAsia="zh-CN"/>
              </w:rPr>
              <w:t>Some administration pointed it out that</w:t>
            </w:r>
            <w:r>
              <w:t xml:space="preserve"> </w:t>
            </w:r>
            <w:r w:rsidRPr="00675007">
              <w:rPr>
                <w:rFonts w:cstheme="minorHAnsi"/>
                <w:bCs/>
                <w:sz w:val="24"/>
                <w:szCs w:val="24"/>
                <w:lang w:eastAsia="zh-CN"/>
              </w:rPr>
              <w:t xml:space="preserve">Resolution </w:t>
            </w:r>
            <w:r w:rsidRPr="008F6277">
              <w:rPr>
                <w:rFonts w:cstheme="minorHAnsi"/>
                <w:b/>
                <w:sz w:val="24"/>
                <w:szCs w:val="24"/>
                <w:lang w:eastAsia="zh-CN"/>
              </w:rPr>
              <w:t>245 (WRC-19)</w:t>
            </w:r>
            <w:r w:rsidRPr="00675007">
              <w:rPr>
                <w:rFonts w:cstheme="minorHAnsi"/>
                <w:bCs/>
                <w:sz w:val="24"/>
                <w:szCs w:val="24"/>
                <w:lang w:eastAsia="zh-CN"/>
              </w:rPr>
              <w:t xml:space="preserve"> in section resolves to invite ITU Radiocommunication Sector refers to only Region 1 for the frequency band 6 425-7 025 MHz</w:t>
            </w:r>
            <w:r>
              <w:rPr>
                <w:rFonts w:cstheme="minorHAnsi"/>
                <w:bCs/>
                <w:sz w:val="24"/>
                <w:szCs w:val="24"/>
                <w:lang w:eastAsia="zh-CN"/>
              </w:rPr>
              <w:t xml:space="preserve">. Some administrations consider this is within the scope, depending on different interpretation </w:t>
            </w:r>
            <w:r w:rsidR="008F6277">
              <w:rPr>
                <w:rFonts w:cstheme="minorHAnsi"/>
                <w:bCs/>
                <w:sz w:val="24"/>
                <w:szCs w:val="24"/>
                <w:lang w:eastAsia="zh-CN"/>
              </w:rPr>
              <w:t>to</w:t>
            </w:r>
            <w:r>
              <w:rPr>
                <w:rFonts w:cstheme="minorHAnsi"/>
                <w:bCs/>
                <w:sz w:val="24"/>
                <w:szCs w:val="24"/>
                <w:lang w:eastAsia="zh-CN"/>
              </w:rPr>
              <w:t xml:space="preserve"> the </w:t>
            </w:r>
            <w:r w:rsidRPr="00675007">
              <w:rPr>
                <w:rFonts w:cstheme="minorHAnsi"/>
                <w:bCs/>
                <w:sz w:val="24"/>
                <w:szCs w:val="24"/>
                <w:lang w:eastAsia="zh-CN"/>
              </w:rPr>
              <w:t>Resolution</w:t>
            </w:r>
            <w:r>
              <w:rPr>
                <w:rFonts w:cstheme="minorHAnsi"/>
                <w:bCs/>
                <w:sz w:val="24"/>
                <w:szCs w:val="24"/>
                <w:lang w:eastAsia="zh-CN"/>
              </w:rPr>
              <w:t>. Some administrations insist to apply the same principle and treatment for such controversial issues, since there are several methods for different frequency bands under AI 1.2 were regarded as out of scope.</w:t>
            </w:r>
            <w:r w:rsidR="00076D7E">
              <w:rPr>
                <w:rFonts w:cstheme="minorHAnsi"/>
                <w:bCs/>
                <w:sz w:val="24"/>
                <w:szCs w:val="24"/>
                <w:lang w:eastAsia="zh-CN"/>
              </w:rPr>
              <w:t xml:space="preserve"> WG1 co-chair invites APT to further coordinate this issue.</w:t>
            </w:r>
            <w:r w:rsidR="00870584" w:rsidRPr="004D31D5">
              <w:rPr>
                <w:rFonts w:cstheme="minorHAnsi"/>
                <w:bCs/>
                <w:sz w:val="24"/>
                <w:szCs w:val="24"/>
                <w:lang w:eastAsia="zh-CN"/>
              </w:rPr>
              <w:t xml:space="preserve"> </w:t>
            </w:r>
            <w:r w:rsidR="00870584" w:rsidRPr="004D31D5">
              <w:rPr>
                <w:rFonts w:cstheme="minorHAnsi"/>
                <w:bCs/>
                <w:sz w:val="24"/>
                <w:szCs w:val="24"/>
                <w:lang w:eastAsia="zh-CN"/>
              </w:rPr>
              <w:t xml:space="preserve">Currently </w:t>
            </w:r>
            <w:r w:rsidR="00870584">
              <w:rPr>
                <w:rFonts w:cstheme="minorHAnsi"/>
                <w:bCs/>
                <w:sz w:val="24"/>
                <w:szCs w:val="24"/>
                <w:lang w:eastAsia="zh-CN"/>
              </w:rPr>
              <w:t>there are different Options for Method 4F</w:t>
            </w:r>
            <w:r w:rsidR="00870584">
              <w:rPr>
                <w:rFonts w:cstheme="minorHAnsi"/>
                <w:bCs/>
                <w:sz w:val="24"/>
                <w:szCs w:val="24"/>
                <w:lang w:eastAsia="zh-CN"/>
              </w:rPr>
              <w:t xml:space="preserve"> </w:t>
            </w:r>
            <w:r w:rsidR="00870584">
              <w:rPr>
                <w:rFonts w:cstheme="minorHAnsi"/>
                <w:bCs/>
                <w:sz w:val="24"/>
                <w:szCs w:val="24"/>
                <w:lang w:eastAsia="zh-CN"/>
              </w:rPr>
              <w:t>and APT Members have different views towards them.</w:t>
            </w:r>
            <w:r w:rsidR="00870584">
              <w:rPr>
                <w:rFonts w:cstheme="minorHAnsi"/>
                <w:bCs/>
                <w:sz w:val="24"/>
                <w:szCs w:val="24"/>
                <w:lang w:eastAsia="zh-CN"/>
              </w:rPr>
              <w:t xml:space="preserve"> </w:t>
            </w:r>
            <w:r w:rsidR="000141BD">
              <w:rPr>
                <w:rFonts w:cstheme="minorHAnsi"/>
                <w:bCs/>
                <w:sz w:val="24"/>
                <w:szCs w:val="24"/>
                <w:lang w:eastAsia="zh-CN"/>
              </w:rPr>
              <w:t xml:space="preserve">An email discussion was organized to </w:t>
            </w:r>
            <w:r w:rsidR="005A7D59">
              <w:rPr>
                <w:rFonts w:cstheme="minorHAnsi"/>
                <w:bCs/>
                <w:sz w:val="24"/>
                <w:szCs w:val="24"/>
                <w:lang w:eastAsia="zh-CN"/>
              </w:rPr>
              <w:t xml:space="preserve">coordinate this issue regarding different Options. </w:t>
            </w:r>
            <w:r w:rsidR="005A7D59" w:rsidRPr="005A7D59">
              <w:rPr>
                <w:rFonts w:cstheme="minorHAnsi"/>
                <w:bCs/>
                <w:sz w:val="24"/>
                <w:szCs w:val="24"/>
                <w:lang w:eastAsia="zh-CN"/>
              </w:rPr>
              <w:t>However, there was no</w:t>
            </w:r>
            <w:r w:rsidR="00BE785C">
              <w:rPr>
                <w:rFonts w:cstheme="minorHAnsi"/>
                <w:bCs/>
                <w:sz w:val="24"/>
                <w:szCs w:val="24"/>
                <w:lang w:eastAsia="zh-CN"/>
              </w:rPr>
              <w:t>t</w:t>
            </w:r>
            <w:r w:rsidR="005A7D59" w:rsidRPr="005A7D59">
              <w:rPr>
                <w:rFonts w:cstheme="minorHAnsi"/>
                <w:bCs/>
                <w:sz w:val="24"/>
                <w:szCs w:val="24"/>
                <w:lang w:eastAsia="zh-CN"/>
              </w:rPr>
              <w:t xml:space="preserve"> so much progress.</w:t>
            </w:r>
          </w:p>
          <w:p w14:paraId="1887830F" w14:textId="77777777" w:rsidR="009B26EC" w:rsidRPr="009853A0" w:rsidRDefault="009B26EC" w:rsidP="00D414ED">
            <w:pPr>
              <w:rPr>
                <w:rFonts w:cstheme="minorHAnsi"/>
                <w:bCs/>
                <w:sz w:val="24"/>
                <w:szCs w:val="24"/>
                <w:lang w:eastAsia="zh-CN"/>
              </w:rPr>
            </w:pPr>
          </w:p>
          <w:p w14:paraId="589E89AA" w14:textId="6BB37F5A" w:rsidR="004A49A7" w:rsidRDefault="007E4666" w:rsidP="00D414ED">
            <w:pPr>
              <w:rPr>
                <w:rFonts w:cstheme="minorHAnsi"/>
                <w:bCs/>
                <w:sz w:val="24"/>
                <w:szCs w:val="24"/>
                <w:lang w:eastAsia="zh-CN"/>
              </w:rPr>
            </w:pPr>
            <w:r w:rsidRPr="00F462F7">
              <w:rPr>
                <w:rFonts w:cstheme="minorHAnsi" w:hint="eastAsia"/>
                <w:b/>
                <w:sz w:val="24"/>
                <w:szCs w:val="24"/>
                <w:lang w:eastAsia="zh-CN"/>
              </w:rPr>
              <w:t>2</w:t>
            </w:r>
            <w:r w:rsidRPr="00F462F7">
              <w:rPr>
                <w:rFonts w:cstheme="minorHAnsi"/>
                <w:b/>
                <w:sz w:val="24"/>
                <w:szCs w:val="24"/>
                <w:lang w:eastAsia="zh-CN"/>
              </w:rPr>
              <w:t>. Section 5.5.6</w:t>
            </w:r>
            <w:r w:rsidR="00941680" w:rsidRPr="00F462F7">
              <w:rPr>
                <w:rFonts w:cstheme="minorHAnsi"/>
                <w:b/>
                <w:sz w:val="24"/>
                <w:szCs w:val="24"/>
                <w:lang w:eastAsia="zh-CN"/>
              </w:rPr>
              <w:t xml:space="preserve"> </w:t>
            </w:r>
            <w:r w:rsidRPr="00F462F7">
              <w:rPr>
                <w:rFonts w:cstheme="minorHAnsi"/>
                <w:b/>
                <w:sz w:val="24"/>
                <w:szCs w:val="24"/>
                <w:lang w:eastAsia="zh-CN"/>
              </w:rPr>
              <w:t>UK Resolution</w:t>
            </w:r>
            <w:r w:rsidR="00F462F7">
              <w:rPr>
                <w:rFonts w:cstheme="minorHAnsi"/>
                <w:bCs/>
                <w:sz w:val="24"/>
                <w:szCs w:val="24"/>
                <w:lang w:eastAsia="zh-CN"/>
              </w:rPr>
              <w:t>:  consider</w:t>
            </w:r>
            <w:r w:rsidR="00F462F7">
              <w:t xml:space="preserve"> </w:t>
            </w:r>
            <w:r w:rsidR="00F462F7" w:rsidRPr="00F462F7">
              <w:rPr>
                <w:rFonts w:cstheme="minorHAnsi"/>
                <w:bCs/>
                <w:sz w:val="24"/>
                <w:szCs w:val="24"/>
                <w:lang w:eastAsia="zh-CN"/>
              </w:rPr>
              <w:t>other broadband applications of the mobile service, including other wireless access systems (e.g. WAS/RLAN)</w:t>
            </w:r>
            <w:r w:rsidR="004B0119">
              <w:rPr>
                <w:rFonts w:cstheme="minorHAnsi"/>
                <w:bCs/>
                <w:sz w:val="24"/>
                <w:szCs w:val="24"/>
                <w:lang w:eastAsia="zh-CN"/>
              </w:rPr>
              <w:t>.</w:t>
            </w:r>
          </w:p>
          <w:p w14:paraId="7E1351F5" w14:textId="77777777" w:rsidR="00E90186" w:rsidRDefault="00E90186" w:rsidP="00D414ED">
            <w:pPr>
              <w:rPr>
                <w:rFonts w:cstheme="minorHAnsi"/>
                <w:bCs/>
                <w:sz w:val="24"/>
                <w:szCs w:val="24"/>
                <w:lang w:eastAsia="zh-CN"/>
              </w:rPr>
            </w:pPr>
          </w:p>
          <w:p w14:paraId="229B9251" w14:textId="454903F8" w:rsidR="007C0F63" w:rsidRDefault="00E90186" w:rsidP="00D414ED">
            <w:pPr>
              <w:rPr>
                <w:rFonts w:cstheme="minorHAnsi"/>
                <w:bCs/>
                <w:sz w:val="24"/>
                <w:szCs w:val="24"/>
                <w:lang w:eastAsia="zh-CN"/>
              </w:rPr>
            </w:pPr>
            <w:r w:rsidRPr="00E90186">
              <w:rPr>
                <w:rFonts w:cstheme="minorHAnsi" w:hint="eastAsia"/>
                <w:b/>
                <w:sz w:val="24"/>
                <w:szCs w:val="24"/>
                <w:lang w:eastAsia="zh-CN"/>
              </w:rPr>
              <w:t>3</w:t>
            </w:r>
            <w:r w:rsidRPr="00E90186">
              <w:rPr>
                <w:rFonts w:cstheme="minorHAnsi"/>
                <w:b/>
                <w:sz w:val="24"/>
                <w:szCs w:val="24"/>
                <w:lang w:eastAsia="zh-CN"/>
              </w:rPr>
              <w:t>. Method 4B/5B</w:t>
            </w:r>
            <w:r>
              <w:rPr>
                <w:rFonts w:cstheme="minorHAnsi"/>
                <w:bCs/>
                <w:sz w:val="24"/>
                <w:szCs w:val="24"/>
                <w:lang w:eastAsia="zh-CN"/>
              </w:rPr>
              <w:t xml:space="preserve">: </w:t>
            </w:r>
            <w:r w:rsidR="00C1717F">
              <w:t xml:space="preserve"> </w:t>
            </w:r>
            <w:r w:rsidR="00C1717F" w:rsidRPr="00C1717F">
              <w:rPr>
                <w:rFonts w:cstheme="minorHAnsi"/>
                <w:bCs/>
                <w:sz w:val="24"/>
                <w:szCs w:val="24"/>
                <w:lang w:eastAsia="zh-CN"/>
              </w:rPr>
              <w:t>This method proposes to identify the frequency band 6 425-7 025 MHz in Region 1</w:t>
            </w:r>
            <w:r w:rsidR="003F0353">
              <w:rPr>
                <w:rFonts w:cstheme="minorHAnsi"/>
                <w:bCs/>
                <w:sz w:val="24"/>
                <w:szCs w:val="24"/>
                <w:lang w:eastAsia="zh-CN"/>
              </w:rPr>
              <w:t xml:space="preserve"> (</w:t>
            </w:r>
            <w:r w:rsidR="003F0353" w:rsidRPr="003F0353">
              <w:rPr>
                <w:rFonts w:cstheme="minorHAnsi"/>
                <w:bCs/>
                <w:sz w:val="24"/>
                <w:szCs w:val="24"/>
                <w:lang w:eastAsia="zh-CN"/>
              </w:rPr>
              <w:t xml:space="preserve">7 025-7 125 MHz for </w:t>
            </w:r>
            <w:r w:rsidR="003F0353">
              <w:rPr>
                <w:rFonts w:cstheme="minorHAnsi"/>
                <w:bCs/>
                <w:sz w:val="24"/>
                <w:szCs w:val="24"/>
                <w:lang w:eastAsia="zh-CN"/>
              </w:rPr>
              <w:t>global)</w:t>
            </w:r>
            <w:r w:rsidR="00C1717F" w:rsidRPr="00C1717F">
              <w:rPr>
                <w:rFonts w:cstheme="minorHAnsi"/>
                <w:bCs/>
                <w:sz w:val="24"/>
                <w:szCs w:val="24"/>
                <w:lang w:eastAsia="zh-CN"/>
              </w:rPr>
              <w:t xml:space="preserve"> for IMT by creating a new RR footnote associated with a new Resolution without any additional conditions or constraints to the IMT deployment other than those existing in the RRs.</w:t>
            </w:r>
          </w:p>
          <w:p w14:paraId="353B1897" w14:textId="05CFDEB3" w:rsidR="007C0F63" w:rsidRPr="007C0F63" w:rsidRDefault="007C0F63" w:rsidP="00D414ED">
            <w:pPr>
              <w:rPr>
                <w:rFonts w:cstheme="minorHAnsi"/>
                <w:bCs/>
                <w:sz w:val="24"/>
                <w:szCs w:val="24"/>
                <w:lang w:eastAsia="zh-CN"/>
              </w:rPr>
            </w:pPr>
          </w:p>
        </w:tc>
      </w:tr>
    </w:tbl>
    <w:p w14:paraId="0F1F4A05" w14:textId="77777777" w:rsidR="009977D0" w:rsidRDefault="009977D0"/>
    <w:p w14:paraId="3E67640E" w14:textId="77777777" w:rsidR="00D93A66" w:rsidRDefault="00D93A66"/>
    <w:p w14:paraId="1F763671" w14:textId="493C2FF8" w:rsidR="00D93A66" w:rsidRDefault="00D93A66">
      <w:pPr>
        <w:rPr>
          <w:rFonts w:eastAsia="Malgun Gothic"/>
        </w:rPr>
      </w:pPr>
    </w:p>
    <w:p w14:paraId="261C40EB" w14:textId="77777777" w:rsidR="001A4842" w:rsidRDefault="001A4842">
      <w:pPr>
        <w:rPr>
          <w:rFonts w:eastAsia="Malgun Gothic"/>
        </w:rPr>
        <w:sectPr w:rsidR="001A4842" w:rsidSect="00B466C9">
          <w:headerReference w:type="default" r:id="rId13"/>
          <w:pgSz w:w="11906" w:h="16838"/>
          <w:pgMar w:top="720" w:right="510" w:bottom="720" w:left="510" w:header="709" w:footer="709" w:gutter="0"/>
          <w:cols w:space="708"/>
          <w:docGrid w:linePitch="360"/>
        </w:sectPr>
      </w:pPr>
    </w:p>
    <w:p w14:paraId="250927B8" w14:textId="4A646089" w:rsidR="001A4842" w:rsidRPr="001A4842" w:rsidRDefault="001A4842" w:rsidP="001A4842">
      <w:pPr>
        <w:jc w:val="center"/>
        <w:rPr>
          <w:b/>
          <w:bCs/>
          <w:sz w:val="28"/>
          <w:szCs w:val="36"/>
          <w:lang w:eastAsia="zh-CN"/>
        </w:rPr>
      </w:pPr>
      <w:r w:rsidRPr="001A4842">
        <w:rPr>
          <w:rFonts w:hint="eastAsia"/>
          <w:b/>
          <w:bCs/>
          <w:sz w:val="28"/>
          <w:szCs w:val="36"/>
          <w:lang w:eastAsia="zh-CN"/>
        </w:rPr>
        <w:lastRenderedPageBreak/>
        <w:t>A</w:t>
      </w:r>
      <w:r w:rsidRPr="001A4842">
        <w:rPr>
          <w:b/>
          <w:bCs/>
          <w:sz w:val="28"/>
          <w:szCs w:val="36"/>
          <w:lang w:eastAsia="zh-CN"/>
        </w:rPr>
        <w:t>nnex</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2354"/>
        <w:gridCol w:w="4202"/>
      </w:tblGrid>
      <w:tr w:rsidR="001A4842" w:rsidRPr="001A4842" w14:paraId="2A08A644" w14:textId="77777777" w:rsidTr="00B64716">
        <w:trPr>
          <w:tblHeader/>
          <w:jc w:val="center"/>
        </w:trPr>
        <w:tc>
          <w:tcPr>
            <w:tcW w:w="1986" w:type="pct"/>
            <w:tcBorders>
              <w:bottom w:val="single" w:sz="4" w:space="0" w:color="auto"/>
            </w:tcBorders>
            <w:vAlign w:val="center"/>
          </w:tcPr>
          <w:p w14:paraId="772A0B71" w14:textId="77777777" w:rsidR="001A4842" w:rsidRPr="001A4842" w:rsidRDefault="001A4842" w:rsidP="001A4842">
            <w:pPr>
              <w:keepNext/>
              <w:widowControl/>
              <w:tabs>
                <w:tab w:val="left" w:pos="1134"/>
                <w:tab w:val="left" w:pos="1871"/>
                <w:tab w:val="left" w:pos="2268"/>
              </w:tabs>
              <w:wordWrap/>
              <w:overflowPunct w:val="0"/>
              <w:adjustRightInd w:val="0"/>
              <w:spacing w:before="80" w:after="80" w:line="240" w:lineRule="auto"/>
              <w:jc w:val="center"/>
              <w:textAlignment w:val="baseline"/>
              <w:rPr>
                <w:rFonts w:ascii="Times New Roman Bold" w:eastAsia="MS Mincho" w:hAnsi="Times New Roman Bold" w:cs="Times New Roman Bold"/>
                <w:b/>
                <w:kern w:val="0"/>
                <w:sz w:val="22"/>
                <w:lang w:val="en-GB" w:eastAsia="en-US"/>
              </w:rPr>
            </w:pPr>
            <w:r w:rsidRPr="001A4842">
              <w:rPr>
                <w:rFonts w:ascii="Times New Roman Bold" w:eastAsia="MS Mincho" w:hAnsi="Times New Roman Bold" w:cs="Times New Roman Bold"/>
                <w:b/>
                <w:kern w:val="0"/>
                <w:sz w:val="22"/>
                <w:lang w:val="en-GB" w:eastAsia="en-US"/>
              </w:rPr>
              <w:t>Sub-Working Group (SWG)</w:t>
            </w:r>
          </w:p>
        </w:tc>
        <w:tc>
          <w:tcPr>
            <w:tcW w:w="1082" w:type="pct"/>
            <w:vAlign w:val="center"/>
          </w:tcPr>
          <w:p w14:paraId="2305F560" w14:textId="77777777" w:rsidR="001A4842" w:rsidRPr="001A4842" w:rsidRDefault="001A4842" w:rsidP="001A4842">
            <w:pPr>
              <w:keepNext/>
              <w:widowControl/>
              <w:tabs>
                <w:tab w:val="left" w:pos="1134"/>
                <w:tab w:val="left" w:pos="1871"/>
                <w:tab w:val="left" w:pos="2268"/>
              </w:tabs>
              <w:wordWrap/>
              <w:overflowPunct w:val="0"/>
              <w:adjustRightInd w:val="0"/>
              <w:spacing w:before="80" w:after="80" w:line="240" w:lineRule="auto"/>
              <w:jc w:val="center"/>
              <w:textAlignment w:val="baseline"/>
              <w:rPr>
                <w:rFonts w:ascii="Times New Roman Bold" w:eastAsia="MS Mincho" w:hAnsi="Times New Roman Bold" w:cs="Times New Roman Bold"/>
                <w:b/>
                <w:kern w:val="0"/>
                <w:sz w:val="22"/>
                <w:lang w:val="en-GB" w:eastAsia="en-US"/>
              </w:rPr>
            </w:pPr>
            <w:r w:rsidRPr="001A4842">
              <w:rPr>
                <w:rFonts w:ascii="Times New Roman Bold" w:eastAsia="MS Mincho" w:hAnsi="Times New Roman Bold" w:cs="Times New Roman Bold"/>
                <w:b/>
                <w:kern w:val="0"/>
                <w:sz w:val="22"/>
                <w:lang w:val="en-GB" w:eastAsia="en-US"/>
              </w:rPr>
              <w:t xml:space="preserve">Sections of draft </w:t>
            </w:r>
            <w:r w:rsidRPr="001A4842">
              <w:rPr>
                <w:rFonts w:ascii="Times New Roman Bold" w:eastAsia="MS Mincho" w:hAnsi="Times New Roman Bold" w:cs="Times New Roman Bold"/>
                <w:b/>
                <w:kern w:val="0"/>
                <w:sz w:val="22"/>
                <w:lang w:val="en-GB" w:eastAsia="en-US"/>
              </w:rPr>
              <w:br/>
              <w:t>CPM Report</w:t>
            </w:r>
          </w:p>
        </w:tc>
        <w:tc>
          <w:tcPr>
            <w:tcW w:w="1932" w:type="pct"/>
            <w:vAlign w:val="center"/>
          </w:tcPr>
          <w:p w14:paraId="36A31926" w14:textId="77777777" w:rsidR="001A4842" w:rsidRPr="001A4842" w:rsidRDefault="001A4842" w:rsidP="001A4842">
            <w:pPr>
              <w:keepNext/>
              <w:widowControl/>
              <w:tabs>
                <w:tab w:val="left" w:pos="1134"/>
                <w:tab w:val="left" w:pos="1871"/>
                <w:tab w:val="left" w:pos="2268"/>
              </w:tabs>
              <w:wordWrap/>
              <w:overflowPunct w:val="0"/>
              <w:adjustRightInd w:val="0"/>
              <w:spacing w:before="80" w:after="80" w:line="240" w:lineRule="auto"/>
              <w:jc w:val="center"/>
              <w:textAlignment w:val="baseline"/>
              <w:rPr>
                <w:rFonts w:ascii="Times New Roman Bold" w:eastAsia="MS Mincho" w:hAnsi="Times New Roman Bold" w:cs="Times New Roman Bold"/>
                <w:b/>
                <w:kern w:val="0"/>
                <w:sz w:val="22"/>
                <w:lang w:val="en-GB" w:eastAsia="en-US"/>
              </w:rPr>
            </w:pPr>
            <w:r w:rsidRPr="001A4842">
              <w:rPr>
                <w:rFonts w:ascii="Times New Roman Bold" w:eastAsia="MS Mincho" w:hAnsi="Times New Roman Bold" w:cs="Times New Roman Bold"/>
                <w:b/>
                <w:kern w:val="0"/>
                <w:sz w:val="22"/>
                <w:lang w:val="en-GB" w:eastAsia="en-US"/>
              </w:rPr>
              <w:t>CPM23-2 Input documents</w:t>
            </w:r>
          </w:p>
        </w:tc>
      </w:tr>
      <w:tr w:rsidR="001A4842" w:rsidRPr="001A4842" w14:paraId="29F0DEB7" w14:textId="77777777" w:rsidTr="00B64716">
        <w:trPr>
          <w:trHeight w:val="795"/>
          <w:jc w:val="center"/>
        </w:trPr>
        <w:tc>
          <w:tcPr>
            <w:tcW w:w="1986" w:type="pct"/>
            <w:vMerge w:val="restart"/>
            <w:tcBorders>
              <w:bottom w:val="single" w:sz="4" w:space="0" w:color="auto"/>
            </w:tcBorders>
          </w:tcPr>
          <w:p w14:paraId="6347FC47" w14:textId="77777777" w:rsidR="001A4842" w:rsidRPr="001A4842" w:rsidRDefault="001A4842" w:rsidP="001A4842">
            <w:pPr>
              <w:widowControl/>
              <w:tabs>
                <w:tab w:val="left" w:pos="284"/>
                <w:tab w:val="left" w:pos="567"/>
                <w:tab w:val="left" w:pos="794"/>
                <w:tab w:val="left" w:pos="851"/>
                <w:tab w:val="left" w:pos="1134"/>
                <w:tab w:val="left" w:pos="1191"/>
                <w:tab w:val="left" w:pos="1418"/>
                <w:tab w:val="left" w:pos="158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left"/>
              <w:textAlignment w:val="baseline"/>
              <w:rPr>
                <w:rFonts w:ascii="Times New Roman" w:eastAsia="MS Mincho" w:hAnsi="Times New Roman" w:cs="Times New Roman"/>
                <w:kern w:val="0"/>
                <w:sz w:val="22"/>
                <w:lang w:val="es-ES" w:eastAsia="en-US"/>
              </w:rPr>
            </w:pPr>
            <w:r w:rsidRPr="001A4842">
              <w:rPr>
                <w:rFonts w:ascii="Times New Roman" w:eastAsia="MS Mincho" w:hAnsi="Times New Roman" w:cs="Times New Roman"/>
                <w:b/>
                <w:bCs/>
                <w:kern w:val="0"/>
                <w:sz w:val="22"/>
                <w:lang w:val="es-ES" w:eastAsia="en-US"/>
              </w:rPr>
              <w:t>SWG-1B a.i. 1.2</w:t>
            </w:r>
            <w:r w:rsidRPr="001A4842">
              <w:rPr>
                <w:rFonts w:ascii="Times New Roman" w:eastAsia="MS Mincho" w:hAnsi="Times New Roman" w:cs="Times New Roman"/>
                <w:kern w:val="0"/>
                <w:sz w:val="22"/>
                <w:lang w:val="es-ES" w:eastAsia="en-US"/>
              </w:rPr>
              <w:br/>
              <w:t>Chairman: [Ms Luciana CAMARGOS]</w:t>
            </w:r>
            <w:r w:rsidRPr="001A4842">
              <w:rPr>
                <w:rFonts w:ascii="Times New Roman" w:eastAsia="MS Mincho" w:hAnsi="Times New Roman" w:cs="Times New Roman"/>
                <w:kern w:val="0"/>
                <w:sz w:val="22"/>
                <w:lang w:val="es-ES" w:eastAsia="en-US"/>
              </w:rPr>
              <w:br/>
              <w:t>E-mail: [</w:t>
            </w:r>
            <w:hyperlink r:id="rId14" w:history="1">
              <w:r w:rsidRPr="001A4842">
                <w:rPr>
                  <w:rFonts w:ascii="Times New Roman" w:eastAsia="MS Mincho" w:hAnsi="Times New Roman" w:cs="Times New Roman"/>
                  <w:color w:val="0000FF"/>
                  <w:kern w:val="0"/>
                  <w:sz w:val="22"/>
                  <w:u w:val="single"/>
                  <w:lang w:val="es-ES" w:eastAsia="en-US"/>
                </w:rPr>
                <w:t>lcamargos@gsma.com</w:t>
              </w:r>
            </w:hyperlink>
            <w:r w:rsidRPr="001A4842">
              <w:rPr>
                <w:rFonts w:ascii="Times New Roman" w:eastAsia="MS Mincho" w:hAnsi="Times New Roman" w:cs="Times New Roman"/>
                <w:kern w:val="0"/>
                <w:sz w:val="22"/>
                <w:lang w:val="es-ES" w:eastAsia="en-US"/>
              </w:rPr>
              <w:t xml:space="preserve"> ]</w:t>
            </w:r>
          </w:p>
          <w:p w14:paraId="5BA62E32" w14:textId="77777777" w:rsidR="001A4842" w:rsidRPr="001A4842" w:rsidRDefault="001A4842" w:rsidP="001A4842">
            <w:pPr>
              <w:widowControl/>
              <w:tabs>
                <w:tab w:val="left" w:pos="284"/>
                <w:tab w:val="left" w:pos="567"/>
                <w:tab w:val="left" w:pos="794"/>
                <w:tab w:val="left" w:pos="851"/>
                <w:tab w:val="left" w:pos="1134"/>
                <w:tab w:val="left" w:pos="1191"/>
                <w:tab w:val="left" w:pos="1418"/>
                <w:tab w:val="left" w:pos="158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left"/>
              <w:textAlignment w:val="baseline"/>
              <w:rPr>
                <w:rFonts w:ascii="Times New Roman" w:eastAsia="MS Mincho" w:hAnsi="Times New Roman" w:cs="Times New Roman"/>
                <w:kern w:val="0"/>
                <w:sz w:val="22"/>
                <w:lang w:val="es-ES" w:eastAsia="en-US"/>
              </w:rPr>
            </w:pPr>
          </w:p>
        </w:tc>
        <w:tc>
          <w:tcPr>
            <w:tcW w:w="1082" w:type="pct"/>
            <w:vAlign w:val="center"/>
          </w:tcPr>
          <w:p w14:paraId="11471E6A" w14:textId="77777777" w:rsidR="001A4842" w:rsidRPr="001A4842" w:rsidRDefault="001A4842" w:rsidP="001A4842">
            <w:pPr>
              <w:widowControl/>
              <w:tabs>
                <w:tab w:val="left" w:pos="284"/>
                <w:tab w:val="left" w:pos="567"/>
                <w:tab w:val="left" w:pos="794"/>
                <w:tab w:val="left" w:pos="851"/>
                <w:tab w:val="left" w:pos="1134"/>
                <w:tab w:val="left" w:pos="1191"/>
                <w:tab w:val="left" w:pos="1418"/>
                <w:tab w:val="left" w:pos="158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center"/>
              <w:textAlignment w:val="baseline"/>
              <w:rPr>
                <w:rFonts w:ascii="Times New Roman" w:eastAsia="MS Mincho" w:hAnsi="Times New Roman" w:cs="Times New Roman"/>
                <w:kern w:val="0"/>
                <w:sz w:val="22"/>
                <w:lang w:val="en-GB" w:eastAsia="en-US"/>
              </w:rPr>
            </w:pPr>
            <w:r w:rsidRPr="001A4842">
              <w:rPr>
                <w:rFonts w:ascii="Times New Roman" w:eastAsia="MS Mincho" w:hAnsi="Times New Roman" w:cs="Times New Roman"/>
                <w:kern w:val="0"/>
                <w:sz w:val="22"/>
                <w:lang w:val="en-GB" w:eastAsia="en-US"/>
              </w:rPr>
              <w:t>general</w:t>
            </w:r>
          </w:p>
        </w:tc>
        <w:tc>
          <w:tcPr>
            <w:tcW w:w="1932" w:type="pct"/>
            <w:vAlign w:val="center"/>
          </w:tcPr>
          <w:p w14:paraId="706691B6" w14:textId="77777777" w:rsidR="001A4842" w:rsidRPr="001A4842" w:rsidRDefault="00000000" w:rsidP="001A4842">
            <w:pPr>
              <w:widowControl/>
              <w:tabs>
                <w:tab w:val="left" w:pos="284"/>
                <w:tab w:val="left" w:pos="567"/>
                <w:tab w:val="left" w:pos="794"/>
                <w:tab w:val="left" w:pos="851"/>
                <w:tab w:val="left" w:pos="1134"/>
                <w:tab w:val="left" w:pos="1191"/>
                <w:tab w:val="left" w:pos="1418"/>
                <w:tab w:val="left" w:pos="158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center"/>
              <w:textAlignment w:val="baseline"/>
              <w:rPr>
                <w:rFonts w:ascii="Times New Roman" w:eastAsia="MS Mincho" w:hAnsi="Times New Roman" w:cs="Times New Roman"/>
                <w:color w:val="0000FF"/>
                <w:kern w:val="0"/>
                <w:sz w:val="22"/>
                <w:lang w:val="en-GB" w:eastAsia="en-US"/>
              </w:rPr>
            </w:pPr>
            <w:hyperlink r:id="rId15">
              <w:r w:rsidR="001A4842" w:rsidRPr="001A4842">
                <w:rPr>
                  <w:rFonts w:ascii="Times New Roman" w:eastAsia="MS Mincho" w:hAnsi="Times New Roman" w:cs="Times New Roman"/>
                  <w:color w:val="0000FF"/>
                  <w:kern w:val="0"/>
                  <w:sz w:val="22"/>
                  <w:u w:val="single"/>
                  <w:lang w:val="en-GB" w:eastAsia="en-US"/>
                </w:rPr>
                <w:t>1(+Corr.1)</w:t>
              </w:r>
            </w:hyperlink>
            <w:r w:rsidR="001A4842" w:rsidRPr="001A4842">
              <w:rPr>
                <w:rFonts w:ascii="Times New Roman" w:eastAsia="MS Mincho" w:hAnsi="Times New Roman" w:cs="Times New Roman"/>
                <w:color w:val="0000FF"/>
                <w:kern w:val="0"/>
                <w:sz w:val="22"/>
                <w:lang w:val="en-GB" w:eastAsia="en-US"/>
              </w:rPr>
              <w:t xml:space="preserve">*, </w:t>
            </w:r>
            <w:hyperlink r:id="rId16" w:history="1">
              <w:r w:rsidR="001A4842" w:rsidRPr="001A4842">
                <w:rPr>
                  <w:rFonts w:ascii="Times New Roman" w:eastAsia="MS Mincho" w:hAnsi="Times New Roman" w:cs="Times New Roman"/>
                  <w:color w:val="0000FF"/>
                  <w:kern w:val="0"/>
                  <w:sz w:val="22"/>
                  <w:u w:val="single"/>
                  <w:lang w:val="en-GB" w:eastAsia="en-US"/>
                </w:rPr>
                <w:t>2</w:t>
              </w:r>
            </w:hyperlink>
            <w:r w:rsidR="001A4842" w:rsidRPr="001A4842">
              <w:rPr>
                <w:rFonts w:ascii="Times New Roman" w:eastAsia="MS Mincho" w:hAnsi="Times New Roman" w:cs="Times New Roman"/>
                <w:kern w:val="0"/>
                <w:sz w:val="22"/>
                <w:lang w:val="en-GB" w:eastAsia="en-US"/>
              </w:rPr>
              <w:t xml:space="preserve">*, </w:t>
            </w:r>
            <w:hyperlink r:id="rId17" w:history="1">
              <w:r w:rsidR="001A4842" w:rsidRPr="001A4842">
                <w:rPr>
                  <w:rFonts w:ascii="Times New Roman" w:eastAsia="MS Mincho" w:hAnsi="Times New Roman" w:cs="Times New Roman"/>
                  <w:color w:val="0000FF"/>
                  <w:kern w:val="0"/>
                  <w:sz w:val="22"/>
                  <w:u w:val="single"/>
                  <w:lang w:val="en-GB" w:eastAsia="en-US"/>
                </w:rPr>
                <w:t>5</w:t>
              </w:r>
            </w:hyperlink>
            <w:r w:rsidR="001A4842" w:rsidRPr="001A4842">
              <w:rPr>
                <w:rFonts w:ascii="Times New Roman" w:eastAsia="MS Mincho" w:hAnsi="Times New Roman" w:cs="Times New Roman"/>
                <w:kern w:val="0"/>
                <w:sz w:val="22"/>
                <w:lang w:val="en-GB" w:eastAsia="en-US"/>
              </w:rPr>
              <w:t xml:space="preserve">*, </w:t>
            </w:r>
            <w:r w:rsidR="001A4842" w:rsidRPr="001A4842">
              <w:rPr>
                <w:rFonts w:ascii="Times New Roman" w:eastAsia="MS Mincho" w:hAnsi="Times New Roman" w:cs="Times New Roman"/>
                <w:color w:val="0000FF"/>
                <w:kern w:val="0"/>
                <w:sz w:val="22"/>
                <w:lang w:val="en-GB" w:eastAsia="en-US"/>
              </w:rPr>
              <w:t xml:space="preserve"> </w:t>
            </w:r>
            <w:hyperlink r:id="rId18" w:history="1">
              <w:r w:rsidR="001A4842" w:rsidRPr="001A4842">
                <w:rPr>
                  <w:rFonts w:ascii="Times New Roman" w:eastAsia="MS Mincho" w:hAnsi="Times New Roman" w:cs="Times New Roman"/>
                  <w:color w:val="0000FF"/>
                  <w:kern w:val="0"/>
                  <w:sz w:val="22"/>
                  <w:u w:val="single"/>
                  <w:lang w:val="en-GB" w:eastAsia="en-US"/>
                </w:rPr>
                <w:t>16</w:t>
              </w:r>
            </w:hyperlink>
            <w:r w:rsidR="001A4842" w:rsidRPr="001A4842">
              <w:rPr>
                <w:rFonts w:ascii="Times New Roman" w:eastAsia="MS Mincho" w:hAnsi="Times New Roman" w:cs="Times New Roman"/>
                <w:kern w:val="0"/>
                <w:sz w:val="22"/>
                <w:lang w:val="en-GB" w:eastAsia="en-US"/>
              </w:rPr>
              <w:t xml:space="preserve">*, </w:t>
            </w:r>
            <w:r w:rsidR="001A4842" w:rsidRPr="001A4842">
              <w:rPr>
                <w:rFonts w:ascii="Times New Roman" w:eastAsia="MS Mincho" w:hAnsi="Times New Roman" w:cs="Times New Roman"/>
                <w:color w:val="002060"/>
                <w:kern w:val="0"/>
                <w:sz w:val="22"/>
                <w:lang w:val="en-GB" w:eastAsia="en-US"/>
              </w:rPr>
              <w:t xml:space="preserve"> </w:t>
            </w:r>
            <w:hyperlink r:id="rId19" w:history="1">
              <w:r w:rsidR="001A4842" w:rsidRPr="001A4842">
                <w:rPr>
                  <w:rFonts w:ascii="Times New Roman" w:eastAsia="MS Mincho" w:hAnsi="Times New Roman" w:cs="Times New Roman"/>
                  <w:color w:val="0000FF"/>
                  <w:kern w:val="0"/>
                  <w:sz w:val="22"/>
                  <w:u w:val="single"/>
                  <w:lang w:val="en-GB" w:eastAsia="en-US"/>
                </w:rPr>
                <w:t>209</w:t>
              </w:r>
            </w:hyperlink>
            <w:r w:rsidR="001A4842" w:rsidRPr="001A4842">
              <w:rPr>
                <w:rFonts w:ascii="Times New Roman" w:eastAsia="MS Mincho" w:hAnsi="Times New Roman" w:cs="Times New Roman"/>
                <w:color w:val="002060"/>
                <w:kern w:val="0"/>
                <w:sz w:val="22"/>
                <w:lang w:val="en-GB" w:eastAsia="en-US"/>
              </w:rPr>
              <w:t xml:space="preserve">*, </w:t>
            </w:r>
            <w:hyperlink r:id="rId20" w:history="1">
              <w:r w:rsidR="001A4842" w:rsidRPr="001A4842">
                <w:rPr>
                  <w:rFonts w:ascii="Times New Roman" w:eastAsia="MS Mincho" w:hAnsi="Times New Roman" w:cs="Times New Roman"/>
                  <w:color w:val="0000FF"/>
                  <w:kern w:val="0"/>
                  <w:sz w:val="22"/>
                  <w:u w:val="single"/>
                  <w:lang w:val="en-GB" w:eastAsia="en-US"/>
                </w:rPr>
                <w:t>223</w:t>
              </w:r>
            </w:hyperlink>
          </w:p>
        </w:tc>
      </w:tr>
      <w:tr w:rsidR="001A4842" w:rsidRPr="001A4842" w14:paraId="7469982B" w14:textId="77777777" w:rsidTr="00B64716">
        <w:trPr>
          <w:jc w:val="center"/>
        </w:trPr>
        <w:tc>
          <w:tcPr>
            <w:tcW w:w="1986" w:type="pct"/>
            <w:vMerge/>
          </w:tcPr>
          <w:p w14:paraId="189CE607" w14:textId="77777777" w:rsidR="001A4842" w:rsidRPr="001A4842" w:rsidRDefault="001A4842" w:rsidP="001A4842">
            <w:pPr>
              <w:widowControl/>
              <w:tabs>
                <w:tab w:val="left" w:pos="794"/>
                <w:tab w:val="left" w:pos="1134"/>
                <w:tab w:val="left" w:pos="1191"/>
                <w:tab w:val="left" w:pos="1588"/>
                <w:tab w:val="left" w:pos="1871"/>
                <w:tab w:val="left" w:pos="1985"/>
                <w:tab w:val="left" w:pos="2268"/>
              </w:tabs>
              <w:wordWrap/>
              <w:overflowPunct w:val="0"/>
              <w:adjustRightInd w:val="0"/>
              <w:spacing w:before="40" w:after="40" w:line="240" w:lineRule="auto"/>
              <w:jc w:val="left"/>
              <w:textAlignment w:val="baseline"/>
              <w:rPr>
                <w:rFonts w:ascii="Times New Roman" w:eastAsia="MS Mincho" w:hAnsi="Times New Roman" w:cs="Times New Roman"/>
                <w:b/>
                <w:bCs/>
                <w:kern w:val="0"/>
                <w:sz w:val="22"/>
                <w:lang w:val="en-GB" w:eastAsia="en-US"/>
              </w:rPr>
            </w:pPr>
          </w:p>
        </w:tc>
        <w:tc>
          <w:tcPr>
            <w:tcW w:w="1082" w:type="pct"/>
            <w:vAlign w:val="center"/>
          </w:tcPr>
          <w:p w14:paraId="56316253" w14:textId="77777777" w:rsidR="001A4842" w:rsidRPr="001A4842" w:rsidRDefault="001A4842" w:rsidP="001A4842">
            <w:pPr>
              <w:widowControl/>
              <w:tabs>
                <w:tab w:val="left" w:pos="284"/>
                <w:tab w:val="left" w:pos="567"/>
                <w:tab w:val="left" w:pos="794"/>
                <w:tab w:val="left" w:pos="851"/>
                <w:tab w:val="left" w:pos="1134"/>
                <w:tab w:val="left" w:pos="1191"/>
                <w:tab w:val="left" w:pos="1418"/>
                <w:tab w:val="left" w:pos="158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center"/>
              <w:textAlignment w:val="baseline"/>
              <w:rPr>
                <w:rFonts w:ascii="Times New Roman" w:eastAsia="MS Mincho" w:hAnsi="Times New Roman" w:cs="Times New Roman"/>
                <w:kern w:val="0"/>
                <w:sz w:val="22"/>
                <w:lang w:val="en-GB" w:eastAsia="en-US"/>
              </w:rPr>
            </w:pPr>
            <w:r w:rsidRPr="001A4842">
              <w:rPr>
                <w:rFonts w:ascii="Times New Roman" w:eastAsia="MS Mincho" w:hAnsi="Times New Roman" w:cs="Times New Roman"/>
                <w:kern w:val="0"/>
                <w:sz w:val="22"/>
                <w:lang w:val="en-GB" w:eastAsia="en-US"/>
              </w:rPr>
              <w:t>1/1.2/1</w:t>
            </w:r>
          </w:p>
        </w:tc>
        <w:tc>
          <w:tcPr>
            <w:tcW w:w="1932" w:type="pct"/>
            <w:shd w:val="clear" w:color="auto" w:fill="auto"/>
            <w:vAlign w:val="center"/>
          </w:tcPr>
          <w:p w14:paraId="3F95E471" w14:textId="77777777" w:rsidR="001A4842" w:rsidRPr="001A4842" w:rsidRDefault="00000000" w:rsidP="001A4842">
            <w:pPr>
              <w:widowControl/>
              <w:tabs>
                <w:tab w:val="left" w:pos="284"/>
                <w:tab w:val="left" w:pos="567"/>
                <w:tab w:val="left" w:pos="794"/>
                <w:tab w:val="left" w:pos="851"/>
                <w:tab w:val="left" w:pos="1134"/>
                <w:tab w:val="left" w:pos="1191"/>
                <w:tab w:val="left" w:pos="1418"/>
                <w:tab w:val="left" w:pos="158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center"/>
              <w:textAlignment w:val="baseline"/>
              <w:rPr>
                <w:rFonts w:ascii="Times New Roman" w:eastAsia="MS Mincho" w:hAnsi="Times New Roman" w:cs="Times New Roman"/>
                <w:color w:val="0000FF"/>
                <w:kern w:val="0"/>
                <w:sz w:val="22"/>
                <w:lang w:val="en-GB" w:eastAsia="en-US"/>
              </w:rPr>
            </w:pPr>
            <w:hyperlink r:id="rId21" w:history="1">
              <w:r w:rsidR="001A4842" w:rsidRPr="001A4842">
                <w:rPr>
                  <w:rFonts w:ascii="Times New Roman" w:eastAsia="MS Mincho" w:hAnsi="Times New Roman" w:cs="Times New Roman"/>
                  <w:color w:val="0000FF"/>
                  <w:kern w:val="0"/>
                  <w:sz w:val="22"/>
                  <w:u w:val="single"/>
                  <w:lang w:val="en-GB" w:eastAsia="en-US"/>
                </w:rPr>
                <w:t>6</w:t>
              </w:r>
            </w:hyperlink>
            <w:r w:rsidR="001A4842" w:rsidRPr="001A4842">
              <w:rPr>
                <w:rFonts w:ascii="Times New Roman" w:eastAsia="MS Mincho" w:hAnsi="Times New Roman" w:cs="Times New Roman"/>
                <w:color w:val="0000FF"/>
                <w:kern w:val="0"/>
                <w:sz w:val="22"/>
                <w:lang w:val="en-GB" w:eastAsia="en-US"/>
              </w:rPr>
              <w:t xml:space="preserve">, </w:t>
            </w:r>
            <w:hyperlink r:id="rId22" w:history="1">
              <w:r w:rsidR="001A4842" w:rsidRPr="001A4842">
                <w:rPr>
                  <w:rFonts w:ascii="Times New Roman" w:eastAsia="MS Mincho" w:hAnsi="Times New Roman" w:cs="Times New Roman"/>
                  <w:color w:val="0000FF"/>
                  <w:kern w:val="0"/>
                  <w:sz w:val="22"/>
                  <w:u w:val="single"/>
                  <w:lang w:val="en-GB" w:eastAsia="en-US"/>
                </w:rPr>
                <w:t>35</w:t>
              </w:r>
            </w:hyperlink>
            <w:r w:rsidR="001A4842" w:rsidRPr="001A4842">
              <w:rPr>
                <w:rFonts w:ascii="Times New Roman" w:eastAsia="MS Mincho" w:hAnsi="Times New Roman" w:cs="Times New Roman"/>
                <w:color w:val="0000FF"/>
                <w:kern w:val="0"/>
                <w:sz w:val="22"/>
                <w:lang w:val="en-GB" w:eastAsia="en-US"/>
              </w:rPr>
              <w:t xml:space="preserve">, </w:t>
            </w:r>
            <w:hyperlink r:id="rId23" w:history="1">
              <w:r w:rsidR="001A4842" w:rsidRPr="001A4842">
                <w:rPr>
                  <w:rFonts w:ascii="Times New Roman" w:eastAsia="MS Mincho" w:hAnsi="Times New Roman" w:cs="Times New Roman"/>
                  <w:color w:val="0000FF"/>
                  <w:kern w:val="0"/>
                  <w:sz w:val="22"/>
                  <w:u w:val="single"/>
                  <w:lang w:val="en-GB" w:eastAsia="en-US"/>
                </w:rPr>
                <w:t>223</w:t>
              </w:r>
            </w:hyperlink>
            <w:r w:rsidR="001A4842" w:rsidRPr="001A4842">
              <w:rPr>
                <w:rFonts w:ascii="Times New Roman" w:eastAsia="MS Mincho" w:hAnsi="Times New Roman" w:cs="Times New Roman"/>
                <w:color w:val="0000FF"/>
                <w:kern w:val="0"/>
                <w:sz w:val="22"/>
                <w:lang w:val="en-GB" w:eastAsia="en-US"/>
              </w:rPr>
              <w:t xml:space="preserve">, </w:t>
            </w:r>
            <w:hyperlink r:id="rId24" w:history="1">
              <w:r w:rsidR="001A4842" w:rsidRPr="001A4842">
                <w:rPr>
                  <w:rFonts w:ascii="Times New Roman" w:eastAsia="MS Mincho" w:hAnsi="Times New Roman" w:cs="Times New Roman"/>
                  <w:color w:val="0000FF"/>
                  <w:kern w:val="0"/>
                  <w:sz w:val="22"/>
                  <w:u w:val="single"/>
                  <w:lang w:val="en-GB" w:eastAsia="en-US"/>
                </w:rPr>
                <w:t>230</w:t>
              </w:r>
            </w:hyperlink>
            <w:r w:rsidR="001A4842" w:rsidRPr="001A4842">
              <w:rPr>
                <w:rFonts w:ascii="Times New Roman" w:eastAsia="MS Mincho" w:hAnsi="Times New Roman" w:cs="Times New Roman"/>
                <w:color w:val="0000FF"/>
                <w:kern w:val="0"/>
                <w:sz w:val="22"/>
                <w:lang w:val="en-GB" w:eastAsia="en-US"/>
              </w:rPr>
              <w:t xml:space="preserve">, </w:t>
            </w:r>
            <w:hyperlink r:id="rId25" w:history="1">
              <w:r w:rsidR="001A4842" w:rsidRPr="001A4842">
                <w:rPr>
                  <w:rFonts w:ascii="Times New Roman" w:eastAsia="MS Mincho" w:hAnsi="Times New Roman" w:cs="Times New Roman"/>
                  <w:color w:val="0000FF"/>
                  <w:kern w:val="0"/>
                  <w:sz w:val="22"/>
                  <w:u w:val="single"/>
                  <w:lang w:val="en-GB" w:eastAsia="en-US"/>
                </w:rPr>
                <w:t>233</w:t>
              </w:r>
            </w:hyperlink>
            <w:r w:rsidR="001A4842" w:rsidRPr="001A4842">
              <w:rPr>
                <w:rFonts w:ascii="Times New Roman" w:eastAsia="MS Mincho" w:hAnsi="Times New Roman" w:cs="Times New Roman"/>
                <w:color w:val="0000FF"/>
                <w:kern w:val="0"/>
                <w:sz w:val="22"/>
                <w:lang w:val="en-GB" w:eastAsia="en-US"/>
              </w:rPr>
              <w:t xml:space="preserve"> </w:t>
            </w:r>
          </w:p>
        </w:tc>
      </w:tr>
      <w:tr w:rsidR="001A4842" w:rsidRPr="001A4842" w14:paraId="63DE8A7B" w14:textId="77777777" w:rsidTr="00B64716">
        <w:trPr>
          <w:jc w:val="center"/>
        </w:trPr>
        <w:tc>
          <w:tcPr>
            <w:tcW w:w="1986" w:type="pct"/>
            <w:vMerge/>
          </w:tcPr>
          <w:p w14:paraId="11FF90A7" w14:textId="77777777" w:rsidR="001A4842" w:rsidRPr="001A4842" w:rsidRDefault="001A4842" w:rsidP="001A4842">
            <w:pPr>
              <w:widowControl/>
              <w:tabs>
                <w:tab w:val="left" w:pos="794"/>
                <w:tab w:val="left" w:pos="1134"/>
                <w:tab w:val="left" w:pos="1191"/>
                <w:tab w:val="left" w:pos="1588"/>
                <w:tab w:val="left" w:pos="1871"/>
                <w:tab w:val="left" w:pos="1985"/>
                <w:tab w:val="left" w:pos="2268"/>
              </w:tabs>
              <w:wordWrap/>
              <w:overflowPunct w:val="0"/>
              <w:adjustRightInd w:val="0"/>
              <w:spacing w:before="40" w:after="40" w:line="240" w:lineRule="auto"/>
              <w:jc w:val="left"/>
              <w:textAlignment w:val="baseline"/>
              <w:rPr>
                <w:rFonts w:ascii="Times New Roman" w:eastAsia="MS Mincho" w:hAnsi="Times New Roman" w:cs="Times New Roman"/>
                <w:b/>
                <w:bCs/>
                <w:kern w:val="0"/>
                <w:sz w:val="22"/>
                <w:lang w:val="en-GB" w:eastAsia="en-US"/>
              </w:rPr>
            </w:pPr>
          </w:p>
        </w:tc>
        <w:tc>
          <w:tcPr>
            <w:tcW w:w="1082" w:type="pct"/>
            <w:vAlign w:val="center"/>
          </w:tcPr>
          <w:p w14:paraId="145D00DB" w14:textId="77777777" w:rsidR="001A4842" w:rsidRPr="001A4842" w:rsidRDefault="001A4842" w:rsidP="001A4842">
            <w:pPr>
              <w:widowControl/>
              <w:tabs>
                <w:tab w:val="left" w:pos="284"/>
                <w:tab w:val="left" w:pos="567"/>
                <w:tab w:val="left" w:pos="794"/>
                <w:tab w:val="left" w:pos="851"/>
                <w:tab w:val="left" w:pos="1134"/>
                <w:tab w:val="left" w:pos="1191"/>
                <w:tab w:val="left" w:pos="1418"/>
                <w:tab w:val="left" w:pos="158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center"/>
              <w:textAlignment w:val="baseline"/>
              <w:rPr>
                <w:rFonts w:ascii="Times New Roman" w:eastAsia="MS Mincho" w:hAnsi="Times New Roman" w:cs="Times New Roman"/>
                <w:kern w:val="0"/>
                <w:sz w:val="22"/>
                <w:lang w:val="en-GB" w:eastAsia="en-US"/>
              </w:rPr>
            </w:pPr>
            <w:r w:rsidRPr="001A4842">
              <w:rPr>
                <w:rFonts w:ascii="Times New Roman" w:eastAsia="MS Mincho" w:hAnsi="Times New Roman" w:cs="Times New Roman"/>
                <w:kern w:val="0"/>
                <w:sz w:val="22"/>
                <w:lang w:val="en-GB" w:eastAsia="en-US"/>
              </w:rPr>
              <w:t>1/1.2/2</w:t>
            </w:r>
          </w:p>
        </w:tc>
        <w:tc>
          <w:tcPr>
            <w:tcW w:w="1932" w:type="pct"/>
            <w:vAlign w:val="center"/>
          </w:tcPr>
          <w:p w14:paraId="4EF68F26" w14:textId="77777777" w:rsidR="001A4842" w:rsidRPr="001A4842" w:rsidRDefault="00000000" w:rsidP="001A4842">
            <w:pPr>
              <w:widowControl/>
              <w:tabs>
                <w:tab w:val="left" w:pos="284"/>
                <w:tab w:val="left" w:pos="567"/>
                <w:tab w:val="left" w:pos="794"/>
                <w:tab w:val="left" w:pos="851"/>
                <w:tab w:val="left" w:pos="1134"/>
                <w:tab w:val="left" w:pos="1191"/>
                <w:tab w:val="left" w:pos="1418"/>
                <w:tab w:val="left" w:pos="158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center"/>
              <w:textAlignment w:val="baseline"/>
              <w:rPr>
                <w:rFonts w:ascii="Times New Roman" w:eastAsia="MS Mincho" w:hAnsi="Times New Roman" w:cs="Times New Roman"/>
                <w:color w:val="0000FF"/>
                <w:kern w:val="0"/>
                <w:sz w:val="22"/>
                <w:lang w:val="en-GB" w:eastAsia="en-US"/>
              </w:rPr>
            </w:pPr>
            <w:hyperlink r:id="rId26" w:history="1">
              <w:r w:rsidR="001A4842" w:rsidRPr="001A4842">
                <w:rPr>
                  <w:rFonts w:ascii="Times New Roman" w:eastAsia="MS Mincho" w:hAnsi="Times New Roman" w:cs="Times New Roman"/>
                  <w:color w:val="0000FF"/>
                  <w:kern w:val="0"/>
                  <w:sz w:val="22"/>
                  <w:u w:val="single"/>
                  <w:lang w:val="en-GB" w:eastAsia="en-US"/>
                </w:rPr>
                <w:t>223</w:t>
              </w:r>
            </w:hyperlink>
          </w:p>
        </w:tc>
      </w:tr>
      <w:tr w:rsidR="001A4842" w:rsidRPr="001A4842" w14:paraId="6455E293" w14:textId="77777777" w:rsidTr="00B64716">
        <w:trPr>
          <w:jc w:val="center"/>
        </w:trPr>
        <w:tc>
          <w:tcPr>
            <w:tcW w:w="1986" w:type="pct"/>
            <w:vMerge/>
          </w:tcPr>
          <w:p w14:paraId="6B737D2D" w14:textId="77777777" w:rsidR="001A4842" w:rsidRPr="001A4842" w:rsidRDefault="001A4842" w:rsidP="001A4842">
            <w:pPr>
              <w:widowControl/>
              <w:tabs>
                <w:tab w:val="left" w:pos="794"/>
                <w:tab w:val="left" w:pos="1134"/>
                <w:tab w:val="left" w:pos="1191"/>
                <w:tab w:val="left" w:pos="1588"/>
                <w:tab w:val="left" w:pos="1871"/>
                <w:tab w:val="left" w:pos="1985"/>
                <w:tab w:val="left" w:pos="2268"/>
              </w:tabs>
              <w:wordWrap/>
              <w:overflowPunct w:val="0"/>
              <w:adjustRightInd w:val="0"/>
              <w:spacing w:before="40" w:after="40" w:line="240" w:lineRule="auto"/>
              <w:jc w:val="left"/>
              <w:textAlignment w:val="baseline"/>
              <w:rPr>
                <w:rFonts w:ascii="Times New Roman" w:eastAsia="MS Mincho" w:hAnsi="Times New Roman" w:cs="Times New Roman"/>
                <w:b/>
                <w:bCs/>
                <w:kern w:val="0"/>
                <w:sz w:val="22"/>
                <w:lang w:val="en-GB" w:eastAsia="en-US"/>
              </w:rPr>
            </w:pPr>
          </w:p>
        </w:tc>
        <w:tc>
          <w:tcPr>
            <w:tcW w:w="1082" w:type="pct"/>
            <w:vAlign w:val="center"/>
          </w:tcPr>
          <w:p w14:paraId="48962826" w14:textId="77777777" w:rsidR="001A4842" w:rsidRPr="001A4842" w:rsidRDefault="001A4842" w:rsidP="001A4842">
            <w:pPr>
              <w:widowControl/>
              <w:tabs>
                <w:tab w:val="left" w:pos="284"/>
                <w:tab w:val="left" w:pos="567"/>
                <w:tab w:val="left" w:pos="794"/>
                <w:tab w:val="left" w:pos="851"/>
                <w:tab w:val="left" w:pos="1134"/>
                <w:tab w:val="left" w:pos="1191"/>
                <w:tab w:val="left" w:pos="1418"/>
                <w:tab w:val="left" w:pos="158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center"/>
              <w:textAlignment w:val="baseline"/>
              <w:rPr>
                <w:rFonts w:ascii="Times New Roman" w:eastAsia="MS Mincho" w:hAnsi="Times New Roman" w:cs="Times New Roman"/>
                <w:kern w:val="0"/>
                <w:sz w:val="22"/>
                <w:lang w:val="en-GB" w:eastAsia="en-US"/>
              </w:rPr>
            </w:pPr>
            <w:r w:rsidRPr="001A4842">
              <w:rPr>
                <w:rFonts w:ascii="Times New Roman" w:eastAsia="MS Mincho" w:hAnsi="Times New Roman" w:cs="Times New Roman"/>
                <w:kern w:val="0"/>
                <w:sz w:val="22"/>
                <w:lang w:val="en-GB" w:eastAsia="en-US"/>
              </w:rPr>
              <w:t>1/1.2/3</w:t>
            </w:r>
          </w:p>
        </w:tc>
        <w:tc>
          <w:tcPr>
            <w:tcW w:w="1932" w:type="pct"/>
            <w:vAlign w:val="center"/>
          </w:tcPr>
          <w:p w14:paraId="438F1CEF" w14:textId="77777777" w:rsidR="001A4842" w:rsidRPr="001A4842" w:rsidRDefault="00000000" w:rsidP="001A4842">
            <w:pPr>
              <w:widowControl/>
              <w:tabs>
                <w:tab w:val="left" w:pos="284"/>
                <w:tab w:val="left" w:pos="567"/>
                <w:tab w:val="left" w:pos="794"/>
                <w:tab w:val="left" w:pos="851"/>
                <w:tab w:val="left" w:pos="1134"/>
                <w:tab w:val="left" w:pos="1191"/>
                <w:tab w:val="left" w:pos="1418"/>
                <w:tab w:val="left" w:pos="158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center"/>
              <w:textAlignment w:val="baseline"/>
              <w:rPr>
                <w:rFonts w:ascii="Times New Roman" w:eastAsia="MS Mincho" w:hAnsi="Times New Roman" w:cs="Times New Roman"/>
                <w:color w:val="0000FF"/>
                <w:kern w:val="0"/>
                <w:sz w:val="22"/>
                <w:u w:val="single"/>
                <w:lang w:val="en-GB" w:eastAsia="en-US"/>
              </w:rPr>
            </w:pPr>
            <w:hyperlink r:id="rId27" w:history="1">
              <w:r w:rsidR="001A4842" w:rsidRPr="001A4842">
                <w:rPr>
                  <w:rFonts w:ascii="Times New Roman" w:eastAsia="MS Mincho" w:hAnsi="Times New Roman" w:cs="Times New Roman"/>
                  <w:color w:val="0000FF"/>
                  <w:kern w:val="0"/>
                  <w:sz w:val="22"/>
                  <w:u w:val="single"/>
                  <w:lang w:val="en-GB" w:eastAsia="en-US"/>
                </w:rPr>
                <w:t>6</w:t>
              </w:r>
            </w:hyperlink>
            <w:r w:rsidR="001A4842" w:rsidRPr="001A4842">
              <w:rPr>
                <w:rFonts w:ascii="Times New Roman" w:eastAsia="MS Mincho" w:hAnsi="Times New Roman" w:cs="Times New Roman"/>
                <w:color w:val="0000FF"/>
                <w:kern w:val="0"/>
                <w:sz w:val="22"/>
                <w:lang w:val="en-GB" w:eastAsia="en-US"/>
              </w:rPr>
              <w:t xml:space="preserve">, </w:t>
            </w:r>
            <w:hyperlink r:id="rId28" w:history="1">
              <w:r w:rsidR="001A4842" w:rsidRPr="001A4842">
                <w:rPr>
                  <w:rFonts w:ascii="Times New Roman" w:eastAsia="MS Mincho" w:hAnsi="Times New Roman" w:cs="Times New Roman"/>
                  <w:color w:val="0000FF"/>
                  <w:kern w:val="0"/>
                  <w:sz w:val="22"/>
                  <w:u w:val="single"/>
                  <w:lang w:val="en-GB" w:eastAsia="en-US"/>
                </w:rPr>
                <w:t>114</w:t>
              </w:r>
            </w:hyperlink>
            <w:r w:rsidR="001A4842" w:rsidRPr="001A4842">
              <w:rPr>
                <w:rFonts w:ascii="Times New Roman" w:eastAsia="MS Mincho" w:hAnsi="Times New Roman" w:cs="Times New Roman"/>
                <w:color w:val="0000FF"/>
                <w:kern w:val="0"/>
                <w:sz w:val="22"/>
                <w:u w:val="single"/>
                <w:lang w:val="en-GB" w:eastAsia="en-US"/>
              </w:rPr>
              <w:t>,</w:t>
            </w:r>
            <w:r w:rsidR="001A4842" w:rsidRPr="001A4842">
              <w:rPr>
                <w:rFonts w:ascii="Times New Roman" w:eastAsia="MS Mincho" w:hAnsi="Times New Roman" w:cs="Times New Roman"/>
                <w:color w:val="0000FF"/>
                <w:kern w:val="0"/>
                <w:sz w:val="22"/>
                <w:lang w:val="en-GB" w:eastAsia="en-US"/>
              </w:rPr>
              <w:t xml:space="preserve"> </w:t>
            </w:r>
            <w:hyperlink r:id="rId29" w:history="1">
              <w:r w:rsidR="001A4842" w:rsidRPr="001A4842">
                <w:rPr>
                  <w:rFonts w:ascii="Times New Roman" w:eastAsia="MS Mincho" w:hAnsi="Times New Roman" w:cs="Times New Roman"/>
                  <w:color w:val="0000FF"/>
                  <w:kern w:val="0"/>
                  <w:sz w:val="22"/>
                  <w:u w:val="single"/>
                  <w:lang w:val="en-GB" w:eastAsia="en-US"/>
                </w:rPr>
                <w:t>215</w:t>
              </w:r>
            </w:hyperlink>
            <w:r w:rsidR="001A4842" w:rsidRPr="001A4842">
              <w:rPr>
                <w:rFonts w:ascii="Times New Roman" w:eastAsia="MS Mincho" w:hAnsi="Times New Roman" w:cs="Times New Roman"/>
                <w:color w:val="0000FF"/>
                <w:kern w:val="0"/>
                <w:sz w:val="22"/>
                <w:u w:val="single"/>
                <w:lang w:val="en-GB" w:eastAsia="en-US"/>
              </w:rPr>
              <w:t>,</w:t>
            </w:r>
            <w:r w:rsidR="001A4842" w:rsidRPr="001A4842">
              <w:rPr>
                <w:rFonts w:ascii="Times New Roman" w:eastAsia="MS Mincho" w:hAnsi="Times New Roman" w:cs="Times New Roman"/>
                <w:color w:val="0000FF"/>
                <w:kern w:val="0"/>
                <w:sz w:val="22"/>
                <w:lang w:val="en-GB" w:eastAsia="en-US"/>
              </w:rPr>
              <w:t xml:space="preserve"> </w:t>
            </w:r>
            <w:hyperlink r:id="rId30" w:history="1">
              <w:r w:rsidR="001A4842" w:rsidRPr="001A4842">
                <w:rPr>
                  <w:rFonts w:ascii="Times New Roman" w:eastAsia="MS Mincho" w:hAnsi="Times New Roman" w:cs="Times New Roman"/>
                  <w:color w:val="0000FF"/>
                  <w:kern w:val="0"/>
                  <w:sz w:val="22"/>
                  <w:u w:val="single"/>
                  <w:lang w:val="en-GB" w:eastAsia="en-US"/>
                </w:rPr>
                <w:t>223</w:t>
              </w:r>
            </w:hyperlink>
            <w:r w:rsidR="001A4842" w:rsidRPr="001A4842">
              <w:rPr>
                <w:rFonts w:ascii="Times New Roman" w:eastAsia="MS Mincho" w:hAnsi="Times New Roman" w:cs="Times New Roman"/>
                <w:color w:val="0000FF"/>
                <w:kern w:val="0"/>
                <w:sz w:val="22"/>
                <w:lang w:val="en-GB" w:eastAsia="en-US"/>
              </w:rPr>
              <w:t xml:space="preserve">, </w:t>
            </w:r>
            <w:hyperlink r:id="rId31" w:history="1">
              <w:r w:rsidR="001A4842" w:rsidRPr="001A4842">
                <w:rPr>
                  <w:rFonts w:ascii="Times New Roman" w:eastAsia="MS Mincho" w:hAnsi="Times New Roman" w:cs="Times New Roman"/>
                  <w:color w:val="0000FF"/>
                  <w:kern w:val="0"/>
                  <w:sz w:val="22"/>
                  <w:u w:val="single"/>
                  <w:lang w:val="en-GB" w:eastAsia="en-US"/>
                </w:rPr>
                <w:t>230</w:t>
              </w:r>
            </w:hyperlink>
          </w:p>
        </w:tc>
      </w:tr>
      <w:tr w:rsidR="001A4842" w:rsidRPr="001A4842" w14:paraId="4BECB93B" w14:textId="77777777" w:rsidTr="00B64716">
        <w:trPr>
          <w:jc w:val="center"/>
        </w:trPr>
        <w:tc>
          <w:tcPr>
            <w:tcW w:w="1986" w:type="pct"/>
            <w:vMerge/>
          </w:tcPr>
          <w:p w14:paraId="4DE214DE" w14:textId="77777777" w:rsidR="001A4842" w:rsidRPr="001A4842" w:rsidRDefault="001A4842" w:rsidP="001A4842">
            <w:pPr>
              <w:widowControl/>
              <w:tabs>
                <w:tab w:val="left" w:pos="794"/>
                <w:tab w:val="left" w:pos="1134"/>
                <w:tab w:val="left" w:pos="1191"/>
                <w:tab w:val="left" w:pos="1588"/>
                <w:tab w:val="left" w:pos="1871"/>
                <w:tab w:val="left" w:pos="1985"/>
                <w:tab w:val="left" w:pos="2268"/>
              </w:tabs>
              <w:wordWrap/>
              <w:overflowPunct w:val="0"/>
              <w:adjustRightInd w:val="0"/>
              <w:spacing w:before="40" w:after="40" w:line="240" w:lineRule="auto"/>
              <w:jc w:val="left"/>
              <w:textAlignment w:val="baseline"/>
              <w:rPr>
                <w:rFonts w:ascii="Times New Roman" w:eastAsia="MS Mincho" w:hAnsi="Times New Roman" w:cs="Times New Roman"/>
                <w:b/>
                <w:bCs/>
                <w:kern w:val="0"/>
                <w:sz w:val="22"/>
                <w:lang w:val="en-GB" w:eastAsia="en-US"/>
              </w:rPr>
            </w:pPr>
          </w:p>
        </w:tc>
        <w:tc>
          <w:tcPr>
            <w:tcW w:w="1082" w:type="pct"/>
            <w:vAlign w:val="center"/>
          </w:tcPr>
          <w:p w14:paraId="75475EF7" w14:textId="77777777" w:rsidR="001A4842" w:rsidRPr="001A4842" w:rsidRDefault="001A4842" w:rsidP="001A4842">
            <w:pPr>
              <w:widowControl/>
              <w:tabs>
                <w:tab w:val="left" w:pos="284"/>
                <w:tab w:val="left" w:pos="567"/>
                <w:tab w:val="left" w:pos="794"/>
                <w:tab w:val="left" w:pos="851"/>
                <w:tab w:val="left" w:pos="1134"/>
                <w:tab w:val="left" w:pos="1191"/>
                <w:tab w:val="left" w:pos="1418"/>
                <w:tab w:val="left" w:pos="158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center"/>
              <w:textAlignment w:val="baseline"/>
              <w:rPr>
                <w:rFonts w:ascii="Times New Roman" w:eastAsia="MS Mincho" w:hAnsi="Times New Roman" w:cs="Times New Roman"/>
                <w:kern w:val="0"/>
                <w:sz w:val="22"/>
                <w:lang w:val="en-GB" w:eastAsia="en-US"/>
              </w:rPr>
            </w:pPr>
            <w:r w:rsidRPr="001A4842">
              <w:rPr>
                <w:rFonts w:ascii="Times New Roman" w:eastAsia="MS Mincho" w:hAnsi="Times New Roman" w:cs="Times New Roman"/>
                <w:kern w:val="0"/>
                <w:sz w:val="22"/>
                <w:lang w:val="en-GB" w:eastAsia="en-US"/>
              </w:rPr>
              <w:t>1/1.2/4</w:t>
            </w:r>
          </w:p>
        </w:tc>
        <w:tc>
          <w:tcPr>
            <w:tcW w:w="1932" w:type="pct"/>
            <w:vAlign w:val="center"/>
          </w:tcPr>
          <w:p w14:paraId="4E130D29" w14:textId="77777777" w:rsidR="001A4842" w:rsidRPr="001A4842" w:rsidRDefault="00000000" w:rsidP="001A4842">
            <w:pPr>
              <w:widowControl/>
              <w:tabs>
                <w:tab w:val="left" w:pos="284"/>
                <w:tab w:val="left" w:pos="567"/>
                <w:tab w:val="left" w:pos="794"/>
                <w:tab w:val="left" w:pos="851"/>
                <w:tab w:val="left" w:pos="1134"/>
                <w:tab w:val="left" w:pos="1191"/>
                <w:tab w:val="left" w:pos="1418"/>
                <w:tab w:val="left" w:pos="158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center"/>
              <w:textAlignment w:val="baseline"/>
              <w:rPr>
                <w:rFonts w:ascii="Times New Roman" w:eastAsia="MS Mincho" w:hAnsi="Times New Roman" w:cs="Times New Roman"/>
                <w:color w:val="0000FF"/>
                <w:kern w:val="0"/>
                <w:sz w:val="22"/>
                <w:u w:val="single"/>
                <w:lang w:val="en-GB" w:eastAsia="en-US"/>
              </w:rPr>
            </w:pPr>
            <w:hyperlink r:id="rId32" w:history="1">
              <w:r w:rsidR="001A4842" w:rsidRPr="001A4842">
                <w:rPr>
                  <w:rFonts w:ascii="Times New Roman" w:eastAsia="MS Mincho" w:hAnsi="Times New Roman" w:cs="Times New Roman"/>
                  <w:color w:val="0000FF"/>
                  <w:kern w:val="0"/>
                  <w:sz w:val="22"/>
                  <w:u w:val="single"/>
                  <w:lang w:val="en-GB" w:eastAsia="en-US"/>
                </w:rPr>
                <w:t>6</w:t>
              </w:r>
            </w:hyperlink>
            <w:r w:rsidR="001A4842" w:rsidRPr="001A4842">
              <w:rPr>
                <w:rFonts w:ascii="Times New Roman" w:eastAsia="MS Mincho" w:hAnsi="Times New Roman" w:cs="Times New Roman"/>
                <w:color w:val="0000FF"/>
                <w:kern w:val="0"/>
                <w:sz w:val="22"/>
                <w:lang w:val="en-GB" w:eastAsia="en-US"/>
              </w:rPr>
              <w:t xml:space="preserve">, </w:t>
            </w:r>
            <w:hyperlink r:id="rId33" w:history="1">
              <w:r w:rsidR="001A4842" w:rsidRPr="001A4842">
                <w:rPr>
                  <w:rFonts w:ascii="Times New Roman" w:eastAsia="MS Mincho" w:hAnsi="Times New Roman" w:cs="Times New Roman"/>
                  <w:color w:val="0000FF"/>
                  <w:kern w:val="0"/>
                  <w:sz w:val="22"/>
                  <w:u w:val="single"/>
                  <w:lang w:val="en-GB" w:eastAsia="en-US"/>
                </w:rPr>
                <w:t>17</w:t>
              </w:r>
            </w:hyperlink>
            <w:r w:rsidR="001A4842" w:rsidRPr="001A4842">
              <w:rPr>
                <w:rFonts w:ascii="Times New Roman" w:eastAsia="MS Mincho" w:hAnsi="Times New Roman" w:cs="Times New Roman"/>
                <w:color w:val="0000FF"/>
                <w:kern w:val="0"/>
                <w:sz w:val="22"/>
                <w:lang w:val="en-GB" w:eastAsia="en-US"/>
              </w:rPr>
              <w:t xml:space="preserve">, </w:t>
            </w:r>
            <w:hyperlink r:id="rId34" w:history="1">
              <w:r w:rsidR="001A4842" w:rsidRPr="001A4842">
                <w:rPr>
                  <w:rFonts w:ascii="Times New Roman" w:eastAsia="MS Mincho" w:hAnsi="Times New Roman" w:cs="Times New Roman"/>
                  <w:color w:val="0000FF"/>
                  <w:kern w:val="0"/>
                  <w:sz w:val="22"/>
                  <w:u w:val="single"/>
                  <w:lang w:val="en-GB" w:eastAsia="en-US"/>
                </w:rPr>
                <w:t>20</w:t>
              </w:r>
            </w:hyperlink>
            <w:r w:rsidR="001A4842" w:rsidRPr="001A4842">
              <w:rPr>
                <w:rFonts w:ascii="Times New Roman" w:eastAsia="MS Mincho" w:hAnsi="Times New Roman" w:cs="Times New Roman"/>
                <w:color w:val="0000FF"/>
                <w:kern w:val="0"/>
                <w:sz w:val="22"/>
                <w:lang w:val="en-GB" w:eastAsia="en-US"/>
              </w:rPr>
              <w:t xml:space="preserve">, </w:t>
            </w:r>
            <w:hyperlink r:id="rId35" w:history="1">
              <w:r w:rsidR="001A4842" w:rsidRPr="001A4842">
                <w:rPr>
                  <w:rFonts w:ascii="Times New Roman" w:eastAsia="MS Mincho" w:hAnsi="Times New Roman" w:cs="Times New Roman"/>
                  <w:color w:val="0000FF"/>
                  <w:kern w:val="0"/>
                  <w:sz w:val="22"/>
                  <w:u w:val="single"/>
                  <w:lang w:val="en-GB" w:eastAsia="en-US"/>
                </w:rPr>
                <w:t>35</w:t>
              </w:r>
            </w:hyperlink>
            <w:r w:rsidR="001A4842" w:rsidRPr="001A4842">
              <w:rPr>
                <w:rFonts w:ascii="Times New Roman" w:eastAsia="MS Mincho" w:hAnsi="Times New Roman" w:cs="Times New Roman"/>
                <w:color w:val="0000FF"/>
                <w:kern w:val="0"/>
                <w:sz w:val="22"/>
                <w:lang w:val="en-GB" w:eastAsia="en-US"/>
              </w:rPr>
              <w:t xml:space="preserve">, </w:t>
            </w:r>
            <w:hyperlink r:id="rId36" w:history="1">
              <w:r w:rsidR="001A4842" w:rsidRPr="001A4842">
                <w:rPr>
                  <w:rFonts w:ascii="Times New Roman" w:eastAsia="MS Mincho" w:hAnsi="Times New Roman" w:cs="Times New Roman"/>
                  <w:color w:val="0000FF"/>
                  <w:kern w:val="0"/>
                  <w:sz w:val="22"/>
                  <w:u w:val="single"/>
                  <w:lang w:val="en-GB" w:eastAsia="en-US"/>
                </w:rPr>
                <w:t>49</w:t>
              </w:r>
            </w:hyperlink>
            <w:r w:rsidR="001A4842" w:rsidRPr="001A4842">
              <w:rPr>
                <w:rFonts w:ascii="Times New Roman" w:eastAsia="MS Mincho" w:hAnsi="Times New Roman" w:cs="Times New Roman"/>
                <w:color w:val="0000FF"/>
                <w:kern w:val="0"/>
                <w:sz w:val="22"/>
                <w:lang w:val="en-GB" w:eastAsia="en-US"/>
              </w:rPr>
              <w:t xml:space="preserve">, </w:t>
            </w:r>
            <w:hyperlink r:id="rId37" w:history="1">
              <w:r w:rsidR="001A4842" w:rsidRPr="001A4842">
                <w:rPr>
                  <w:rFonts w:ascii="Times New Roman" w:eastAsia="MS Mincho" w:hAnsi="Times New Roman" w:cs="Times New Roman"/>
                  <w:color w:val="0000FF"/>
                  <w:kern w:val="0"/>
                  <w:sz w:val="22"/>
                  <w:u w:val="single"/>
                  <w:lang w:val="en-GB" w:eastAsia="en-US"/>
                </w:rPr>
                <w:t>114</w:t>
              </w:r>
            </w:hyperlink>
            <w:r w:rsidR="001A4842" w:rsidRPr="001A4842">
              <w:rPr>
                <w:rFonts w:ascii="Times New Roman" w:eastAsia="MS Mincho" w:hAnsi="Times New Roman" w:cs="Times New Roman"/>
                <w:color w:val="0000FF"/>
                <w:kern w:val="0"/>
                <w:sz w:val="22"/>
                <w:u w:val="single"/>
                <w:lang w:val="en-GB" w:eastAsia="en-US"/>
              </w:rPr>
              <w:t>,</w:t>
            </w:r>
            <w:r w:rsidR="001A4842" w:rsidRPr="001A4842">
              <w:rPr>
                <w:rFonts w:ascii="Times New Roman" w:eastAsia="MS Mincho" w:hAnsi="Times New Roman" w:cs="Times New Roman"/>
                <w:color w:val="0000FF"/>
                <w:kern w:val="0"/>
                <w:sz w:val="22"/>
                <w:lang w:val="en-GB" w:eastAsia="en-US"/>
              </w:rPr>
              <w:t xml:space="preserve"> </w:t>
            </w:r>
            <w:hyperlink r:id="rId38" w:history="1">
              <w:r w:rsidR="001A4842" w:rsidRPr="001A4842">
                <w:rPr>
                  <w:rFonts w:ascii="Times New Roman" w:eastAsia="MS Mincho" w:hAnsi="Times New Roman" w:cs="Times New Roman"/>
                  <w:color w:val="0000FF"/>
                  <w:kern w:val="0"/>
                  <w:sz w:val="22"/>
                  <w:u w:val="single"/>
                  <w:lang w:val="en-GB" w:eastAsia="en-US"/>
                </w:rPr>
                <w:t>223</w:t>
              </w:r>
            </w:hyperlink>
            <w:r w:rsidR="001A4842" w:rsidRPr="001A4842">
              <w:rPr>
                <w:rFonts w:ascii="Times New Roman" w:eastAsia="MS Mincho" w:hAnsi="Times New Roman" w:cs="Times New Roman"/>
                <w:color w:val="0000FF"/>
                <w:kern w:val="0"/>
                <w:sz w:val="22"/>
                <w:lang w:val="en-GB" w:eastAsia="en-US"/>
              </w:rPr>
              <w:t xml:space="preserve">, </w:t>
            </w:r>
            <w:hyperlink r:id="rId39" w:history="1">
              <w:r w:rsidR="001A4842" w:rsidRPr="001A4842">
                <w:rPr>
                  <w:rFonts w:ascii="Times New Roman" w:eastAsia="MS Mincho" w:hAnsi="Times New Roman" w:cs="Times New Roman"/>
                  <w:color w:val="0000FF"/>
                  <w:kern w:val="0"/>
                  <w:sz w:val="22"/>
                  <w:u w:val="single"/>
                  <w:lang w:val="en-GB" w:eastAsia="en-US"/>
                </w:rPr>
                <w:t>230</w:t>
              </w:r>
            </w:hyperlink>
            <w:r w:rsidR="001A4842" w:rsidRPr="001A4842">
              <w:rPr>
                <w:rFonts w:ascii="Times New Roman" w:eastAsia="MS Mincho" w:hAnsi="Times New Roman" w:cs="Times New Roman"/>
                <w:color w:val="0000FF"/>
                <w:kern w:val="0"/>
                <w:sz w:val="22"/>
                <w:lang w:val="en-GB" w:eastAsia="en-US"/>
              </w:rPr>
              <w:t xml:space="preserve">, </w:t>
            </w:r>
            <w:hyperlink r:id="rId40" w:history="1">
              <w:r w:rsidR="001A4842" w:rsidRPr="001A4842">
                <w:rPr>
                  <w:rFonts w:ascii="Times New Roman" w:eastAsia="MS Mincho" w:hAnsi="Times New Roman" w:cs="Times New Roman"/>
                  <w:color w:val="0000FF"/>
                  <w:kern w:val="0"/>
                  <w:sz w:val="22"/>
                  <w:u w:val="single"/>
                  <w:lang w:val="en-GB" w:eastAsia="en-US"/>
                </w:rPr>
                <w:t>233</w:t>
              </w:r>
            </w:hyperlink>
          </w:p>
        </w:tc>
      </w:tr>
      <w:tr w:rsidR="001A4842" w:rsidRPr="001A4842" w14:paraId="5493C690" w14:textId="77777777" w:rsidTr="00B64716">
        <w:trPr>
          <w:jc w:val="center"/>
        </w:trPr>
        <w:tc>
          <w:tcPr>
            <w:tcW w:w="1986" w:type="pct"/>
            <w:vMerge/>
          </w:tcPr>
          <w:p w14:paraId="538AF662" w14:textId="77777777" w:rsidR="001A4842" w:rsidRPr="001A4842" w:rsidRDefault="001A4842" w:rsidP="001A4842">
            <w:pPr>
              <w:widowControl/>
              <w:tabs>
                <w:tab w:val="left" w:pos="794"/>
                <w:tab w:val="left" w:pos="1134"/>
                <w:tab w:val="left" w:pos="1191"/>
                <w:tab w:val="left" w:pos="1588"/>
                <w:tab w:val="left" w:pos="1871"/>
                <w:tab w:val="left" w:pos="1985"/>
                <w:tab w:val="left" w:pos="2268"/>
              </w:tabs>
              <w:wordWrap/>
              <w:overflowPunct w:val="0"/>
              <w:adjustRightInd w:val="0"/>
              <w:spacing w:before="40" w:after="40" w:line="240" w:lineRule="auto"/>
              <w:jc w:val="left"/>
              <w:textAlignment w:val="baseline"/>
              <w:rPr>
                <w:rFonts w:ascii="Times New Roman" w:eastAsia="MS Mincho" w:hAnsi="Times New Roman" w:cs="Times New Roman"/>
                <w:b/>
                <w:bCs/>
                <w:kern w:val="0"/>
                <w:sz w:val="22"/>
                <w:lang w:val="en-GB" w:eastAsia="en-US"/>
              </w:rPr>
            </w:pPr>
          </w:p>
        </w:tc>
        <w:tc>
          <w:tcPr>
            <w:tcW w:w="1082" w:type="pct"/>
            <w:vAlign w:val="center"/>
          </w:tcPr>
          <w:p w14:paraId="151AE14D" w14:textId="77777777" w:rsidR="001A4842" w:rsidRPr="001A4842" w:rsidRDefault="001A4842" w:rsidP="001A4842">
            <w:pPr>
              <w:widowControl/>
              <w:tabs>
                <w:tab w:val="left" w:pos="284"/>
                <w:tab w:val="left" w:pos="567"/>
                <w:tab w:val="left" w:pos="794"/>
                <w:tab w:val="left" w:pos="851"/>
                <w:tab w:val="left" w:pos="1134"/>
                <w:tab w:val="left" w:pos="1191"/>
                <w:tab w:val="left" w:pos="1418"/>
                <w:tab w:val="left" w:pos="158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center"/>
              <w:textAlignment w:val="baseline"/>
              <w:rPr>
                <w:rFonts w:ascii="Times New Roman" w:eastAsia="MS Mincho" w:hAnsi="Times New Roman" w:cs="Times New Roman"/>
                <w:kern w:val="0"/>
                <w:sz w:val="22"/>
                <w:lang w:val="en-GB" w:eastAsia="en-US"/>
              </w:rPr>
            </w:pPr>
            <w:r w:rsidRPr="001A4842">
              <w:rPr>
                <w:rFonts w:ascii="Times New Roman" w:eastAsia="MS Mincho" w:hAnsi="Times New Roman" w:cs="Times New Roman"/>
                <w:kern w:val="0"/>
                <w:sz w:val="22"/>
                <w:lang w:val="en-GB" w:eastAsia="en-US"/>
              </w:rPr>
              <w:t>1/1.2/5</w:t>
            </w:r>
          </w:p>
        </w:tc>
        <w:tc>
          <w:tcPr>
            <w:tcW w:w="1932" w:type="pct"/>
            <w:vAlign w:val="center"/>
          </w:tcPr>
          <w:p w14:paraId="4341F654" w14:textId="77777777" w:rsidR="001A4842" w:rsidRPr="001A4842" w:rsidRDefault="00000000" w:rsidP="001A4842">
            <w:pPr>
              <w:widowControl/>
              <w:tabs>
                <w:tab w:val="left" w:pos="284"/>
                <w:tab w:val="left" w:pos="567"/>
                <w:tab w:val="left" w:pos="794"/>
                <w:tab w:val="left" w:pos="851"/>
                <w:tab w:val="left" w:pos="1134"/>
                <w:tab w:val="left" w:pos="1191"/>
                <w:tab w:val="left" w:pos="1418"/>
                <w:tab w:val="left" w:pos="158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center"/>
              <w:textAlignment w:val="baseline"/>
              <w:rPr>
                <w:rFonts w:ascii="Times New Roman" w:eastAsia="MS Mincho" w:hAnsi="Times New Roman" w:cs="Times New Roman"/>
                <w:color w:val="0000FF"/>
                <w:kern w:val="0"/>
                <w:sz w:val="22"/>
                <w:lang w:val="en-GB" w:eastAsia="en-US"/>
              </w:rPr>
            </w:pPr>
            <w:hyperlink r:id="rId41" w:history="1">
              <w:r w:rsidR="001A4842" w:rsidRPr="001A4842">
                <w:rPr>
                  <w:rFonts w:ascii="Times New Roman" w:eastAsia="MS Mincho" w:hAnsi="Times New Roman" w:cs="Times New Roman"/>
                  <w:color w:val="0000FF"/>
                  <w:kern w:val="0"/>
                  <w:sz w:val="22"/>
                  <w:u w:val="single"/>
                  <w:lang w:val="en-GB" w:eastAsia="en-US"/>
                </w:rPr>
                <w:t>6</w:t>
              </w:r>
            </w:hyperlink>
            <w:r w:rsidR="001A4842" w:rsidRPr="001A4842">
              <w:rPr>
                <w:rFonts w:ascii="Times New Roman" w:eastAsia="MS Mincho" w:hAnsi="Times New Roman" w:cs="Times New Roman"/>
                <w:color w:val="0000FF"/>
                <w:kern w:val="0"/>
                <w:sz w:val="22"/>
                <w:lang w:val="en-GB" w:eastAsia="en-US"/>
              </w:rPr>
              <w:t xml:space="preserve">, </w:t>
            </w:r>
            <w:hyperlink r:id="rId42" w:history="1">
              <w:r w:rsidR="001A4842" w:rsidRPr="001A4842">
                <w:rPr>
                  <w:rFonts w:ascii="Times New Roman" w:eastAsia="MS Mincho" w:hAnsi="Times New Roman" w:cs="Times New Roman"/>
                  <w:color w:val="0000FF"/>
                  <w:kern w:val="0"/>
                  <w:sz w:val="22"/>
                  <w:u w:val="single"/>
                  <w:lang w:val="en-GB" w:eastAsia="en-US"/>
                </w:rPr>
                <w:t>35</w:t>
              </w:r>
            </w:hyperlink>
            <w:r w:rsidR="001A4842" w:rsidRPr="001A4842">
              <w:rPr>
                <w:rFonts w:ascii="Times New Roman" w:eastAsia="MS Mincho" w:hAnsi="Times New Roman" w:cs="Times New Roman"/>
                <w:color w:val="0000FF"/>
                <w:kern w:val="0"/>
                <w:sz w:val="22"/>
                <w:lang w:val="en-GB" w:eastAsia="en-US"/>
              </w:rPr>
              <w:t xml:space="preserve">, </w:t>
            </w:r>
            <w:hyperlink r:id="rId43" w:history="1">
              <w:r w:rsidR="001A4842" w:rsidRPr="001A4842">
                <w:rPr>
                  <w:rFonts w:ascii="Times New Roman" w:eastAsia="MS Mincho" w:hAnsi="Times New Roman" w:cs="Times New Roman"/>
                  <w:color w:val="0000FF"/>
                  <w:kern w:val="0"/>
                  <w:sz w:val="22"/>
                  <w:u w:val="single"/>
                  <w:lang w:val="en-GB" w:eastAsia="en-US"/>
                </w:rPr>
                <w:t>49</w:t>
              </w:r>
            </w:hyperlink>
            <w:r w:rsidR="001A4842" w:rsidRPr="001A4842">
              <w:rPr>
                <w:rFonts w:ascii="Times New Roman" w:eastAsia="MS Mincho" w:hAnsi="Times New Roman" w:cs="Times New Roman"/>
                <w:color w:val="0000FF"/>
                <w:kern w:val="0"/>
                <w:sz w:val="22"/>
                <w:lang w:val="en-GB" w:eastAsia="en-US"/>
              </w:rPr>
              <w:t xml:space="preserve">, </w:t>
            </w:r>
            <w:hyperlink r:id="rId44" w:history="1">
              <w:r w:rsidR="001A4842" w:rsidRPr="001A4842">
                <w:rPr>
                  <w:rFonts w:ascii="Times New Roman" w:eastAsia="MS Mincho" w:hAnsi="Times New Roman" w:cs="Times New Roman"/>
                  <w:color w:val="0000FF"/>
                  <w:kern w:val="0"/>
                  <w:sz w:val="22"/>
                  <w:u w:val="single"/>
                  <w:lang w:val="en-GB" w:eastAsia="en-US"/>
                </w:rPr>
                <w:t>75</w:t>
              </w:r>
            </w:hyperlink>
            <w:r w:rsidR="001A4842" w:rsidRPr="001A4842">
              <w:rPr>
                <w:rFonts w:ascii="Times New Roman" w:eastAsia="MS Mincho" w:hAnsi="Times New Roman" w:cs="Times New Roman"/>
                <w:color w:val="0000FF"/>
                <w:kern w:val="0"/>
                <w:sz w:val="22"/>
                <w:lang w:val="en-GB" w:eastAsia="en-US"/>
              </w:rPr>
              <w:t xml:space="preserve">, </w:t>
            </w:r>
            <w:hyperlink r:id="rId45" w:history="1">
              <w:r w:rsidR="001A4842" w:rsidRPr="001A4842">
                <w:rPr>
                  <w:rFonts w:ascii="Times New Roman" w:eastAsia="MS Mincho" w:hAnsi="Times New Roman" w:cs="Times New Roman"/>
                  <w:color w:val="0000FF"/>
                  <w:kern w:val="0"/>
                  <w:sz w:val="22"/>
                  <w:u w:val="single"/>
                  <w:lang w:val="en-GB" w:eastAsia="en-US"/>
                </w:rPr>
                <w:t>97</w:t>
              </w:r>
            </w:hyperlink>
            <w:r w:rsidR="001A4842" w:rsidRPr="001A4842">
              <w:rPr>
                <w:rFonts w:ascii="Times New Roman" w:eastAsia="MS Mincho" w:hAnsi="Times New Roman" w:cs="Times New Roman"/>
                <w:color w:val="0000FF"/>
                <w:kern w:val="0"/>
                <w:sz w:val="22"/>
                <w:lang w:val="en-GB" w:eastAsia="en-US"/>
              </w:rPr>
              <w:t xml:space="preserve">, </w:t>
            </w:r>
            <w:hyperlink r:id="rId46" w:history="1">
              <w:r w:rsidR="001A4842" w:rsidRPr="001A4842">
                <w:rPr>
                  <w:rFonts w:ascii="Times New Roman" w:eastAsia="MS Mincho" w:hAnsi="Times New Roman" w:cs="Times New Roman"/>
                  <w:color w:val="0000FF"/>
                  <w:kern w:val="0"/>
                  <w:sz w:val="22"/>
                  <w:u w:val="single"/>
                  <w:lang w:val="en-GB" w:eastAsia="en-US"/>
                </w:rPr>
                <w:t>114</w:t>
              </w:r>
            </w:hyperlink>
            <w:r w:rsidR="001A4842" w:rsidRPr="001A4842">
              <w:rPr>
                <w:rFonts w:ascii="Times New Roman" w:eastAsia="MS Mincho" w:hAnsi="Times New Roman" w:cs="Times New Roman"/>
                <w:color w:val="0000FF"/>
                <w:kern w:val="0"/>
                <w:sz w:val="22"/>
                <w:lang w:val="en-GB" w:eastAsia="en-US"/>
              </w:rPr>
              <w:t xml:space="preserve">, </w:t>
            </w:r>
            <w:hyperlink r:id="rId47" w:history="1">
              <w:r w:rsidR="001A4842" w:rsidRPr="001A4842">
                <w:rPr>
                  <w:rFonts w:ascii="Times New Roman" w:eastAsia="MS Mincho" w:hAnsi="Times New Roman" w:cs="Times New Roman"/>
                  <w:color w:val="0000FF"/>
                  <w:kern w:val="0"/>
                  <w:sz w:val="22"/>
                  <w:u w:val="single"/>
                  <w:lang w:val="en-GB" w:eastAsia="en-US"/>
                </w:rPr>
                <w:t>166</w:t>
              </w:r>
            </w:hyperlink>
            <w:r w:rsidR="001A4842" w:rsidRPr="001A4842">
              <w:rPr>
                <w:rFonts w:ascii="Times New Roman" w:eastAsia="MS Mincho" w:hAnsi="Times New Roman" w:cs="Times New Roman"/>
                <w:kern w:val="0"/>
                <w:sz w:val="22"/>
                <w:lang w:val="en-GB" w:eastAsia="en-US"/>
              </w:rPr>
              <w:t xml:space="preserve">, </w:t>
            </w:r>
            <w:hyperlink r:id="rId48" w:history="1">
              <w:r w:rsidR="001A4842" w:rsidRPr="001A4842">
                <w:rPr>
                  <w:rFonts w:ascii="Times New Roman" w:eastAsia="MS Mincho" w:hAnsi="Times New Roman" w:cs="Times New Roman"/>
                  <w:color w:val="0000FF"/>
                  <w:kern w:val="0"/>
                  <w:sz w:val="22"/>
                  <w:u w:val="single"/>
                  <w:lang w:val="en-GB" w:eastAsia="en-US"/>
                </w:rPr>
                <w:t>185</w:t>
              </w:r>
            </w:hyperlink>
            <w:r w:rsidR="001A4842" w:rsidRPr="001A4842">
              <w:rPr>
                <w:rFonts w:ascii="Times New Roman" w:eastAsia="MS Mincho" w:hAnsi="Times New Roman" w:cs="Times New Roman"/>
                <w:color w:val="0000FF"/>
                <w:kern w:val="0"/>
                <w:sz w:val="22"/>
                <w:u w:val="single"/>
                <w:lang w:val="en-GB" w:eastAsia="en-US"/>
              </w:rPr>
              <w:t>,</w:t>
            </w:r>
            <w:r w:rsidR="001A4842" w:rsidRPr="001A4842">
              <w:rPr>
                <w:rFonts w:ascii="Times New Roman" w:eastAsia="MS Mincho" w:hAnsi="Times New Roman" w:cs="Times New Roman"/>
                <w:kern w:val="0"/>
                <w:sz w:val="22"/>
                <w:lang w:val="en-GB" w:eastAsia="en-US"/>
              </w:rPr>
              <w:t xml:space="preserve"> </w:t>
            </w:r>
            <w:hyperlink r:id="rId49" w:history="1">
              <w:r w:rsidR="001A4842" w:rsidRPr="001A4842">
                <w:rPr>
                  <w:rFonts w:ascii="Times New Roman" w:eastAsia="MS Mincho" w:hAnsi="Times New Roman" w:cs="Times New Roman"/>
                  <w:color w:val="0000FF"/>
                  <w:kern w:val="0"/>
                  <w:sz w:val="22"/>
                  <w:u w:val="single"/>
                  <w:lang w:val="en-GB" w:eastAsia="en-US"/>
                </w:rPr>
                <w:t>190</w:t>
              </w:r>
            </w:hyperlink>
            <w:r w:rsidR="001A4842" w:rsidRPr="001A4842">
              <w:rPr>
                <w:rFonts w:ascii="Times New Roman" w:eastAsia="MS Mincho" w:hAnsi="Times New Roman" w:cs="Times New Roman"/>
                <w:color w:val="0000FF"/>
                <w:kern w:val="0"/>
                <w:sz w:val="22"/>
                <w:u w:val="single"/>
                <w:lang w:val="en-GB" w:eastAsia="en-US"/>
              </w:rPr>
              <w:t>,</w:t>
            </w:r>
            <w:r w:rsidR="001A4842" w:rsidRPr="001A4842">
              <w:rPr>
                <w:rFonts w:ascii="Times New Roman" w:eastAsia="MS Mincho" w:hAnsi="Times New Roman" w:cs="Times New Roman"/>
                <w:kern w:val="0"/>
                <w:sz w:val="22"/>
                <w:lang w:val="en-GB" w:eastAsia="en-US"/>
              </w:rPr>
              <w:t xml:space="preserve"> </w:t>
            </w:r>
            <w:hyperlink r:id="rId50" w:history="1">
              <w:r w:rsidR="001A4842" w:rsidRPr="001A4842">
                <w:rPr>
                  <w:rFonts w:ascii="Times New Roman" w:eastAsia="MS Mincho" w:hAnsi="Times New Roman" w:cs="Times New Roman"/>
                  <w:color w:val="0000FF"/>
                  <w:kern w:val="0"/>
                  <w:sz w:val="22"/>
                  <w:u w:val="single"/>
                  <w:lang w:val="en-GB" w:eastAsia="en-US"/>
                </w:rPr>
                <w:t>216</w:t>
              </w:r>
            </w:hyperlink>
            <w:r w:rsidR="001A4842" w:rsidRPr="001A4842">
              <w:rPr>
                <w:rFonts w:ascii="Times New Roman" w:eastAsia="MS Mincho" w:hAnsi="Times New Roman" w:cs="Times New Roman"/>
                <w:color w:val="0000FF"/>
                <w:kern w:val="0"/>
                <w:sz w:val="22"/>
                <w:u w:val="single"/>
                <w:lang w:val="en-GB" w:eastAsia="en-US"/>
              </w:rPr>
              <w:t>,</w:t>
            </w:r>
            <w:r w:rsidR="001A4842" w:rsidRPr="001A4842">
              <w:rPr>
                <w:rFonts w:ascii="Times New Roman" w:eastAsia="MS Mincho" w:hAnsi="Times New Roman" w:cs="Times New Roman"/>
                <w:color w:val="0000FF"/>
                <w:kern w:val="0"/>
                <w:sz w:val="22"/>
                <w:lang w:val="en-GB" w:eastAsia="en-US"/>
              </w:rPr>
              <w:t xml:space="preserve"> </w:t>
            </w:r>
            <w:hyperlink r:id="rId51" w:history="1">
              <w:r w:rsidR="001A4842" w:rsidRPr="001A4842">
                <w:rPr>
                  <w:rFonts w:ascii="Times New Roman" w:eastAsia="MS Mincho" w:hAnsi="Times New Roman" w:cs="Times New Roman"/>
                  <w:color w:val="0000FF"/>
                  <w:kern w:val="0"/>
                  <w:sz w:val="22"/>
                  <w:u w:val="single"/>
                  <w:lang w:val="en-GB" w:eastAsia="en-US"/>
                </w:rPr>
                <w:t>223</w:t>
              </w:r>
            </w:hyperlink>
            <w:r w:rsidR="001A4842" w:rsidRPr="001A4842">
              <w:rPr>
                <w:rFonts w:ascii="Times New Roman" w:eastAsia="MS Mincho" w:hAnsi="Times New Roman" w:cs="Times New Roman"/>
                <w:color w:val="0000FF"/>
                <w:kern w:val="0"/>
                <w:sz w:val="22"/>
                <w:lang w:val="en-GB" w:eastAsia="en-US"/>
              </w:rPr>
              <w:t xml:space="preserve">, </w:t>
            </w:r>
            <w:hyperlink r:id="rId52" w:history="1">
              <w:r w:rsidR="001A4842" w:rsidRPr="001A4842">
                <w:rPr>
                  <w:rFonts w:ascii="Times New Roman" w:eastAsia="MS Mincho" w:hAnsi="Times New Roman" w:cs="Times New Roman"/>
                  <w:color w:val="0000FF"/>
                  <w:kern w:val="0"/>
                  <w:sz w:val="22"/>
                  <w:u w:val="single"/>
                  <w:lang w:val="en-GB" w:eastAsia="en-US"/>
                </w:rPr>
                <w:t>228</w:t>
              </w:r>
            </w:hyperlink>
            <w:r w:rsidR="001A4842" w:rsidRPr="001A4842">
              <w:rPr>
                <w:rFonts w:ascii="Times New Roman" w:eastAsia="MS Mincho" w:hAnsi="Times New Roman" w:cs="Times New Roman"/>
                <w:color w:val="0000FF"/>
                <w:kern w:val="0"/>
                <w:sz w:val="22"/>
                <w:u w:val="single"/>
                <w:lang w:val="en-GB" w:eastAsia="en-US"/>
              </w:rPr>
              <w:t>,</w:t>
            </w:r>
            <w:r w:rsidR="001A4842" w:rsidRPr="001A4842">
              <w:rPr>
                <w:rFonts w:ascii="Times New Roman" w:eastAsia="MS Mincho" w:hAnsi="Times New Roman" w:cs="Times New Roman"/>
                <w:color w:val="0000FF"/>
                <w:kern w:val="0"/>
                <w:sz w:val="22"/>
                <w:lang w:val="en-GB" w:eastAsia="en-US"/>
              </w:rPr>
              <w:t xml:space="preserve"> </w:t>
            </w:r>
            <w:hyperlink r:id="rId53" w:history="1">
              <w:r w:rsidR="001A4842" w:rsidRPr="001A4842">
                <w:rPr>
                  <w:rFonts w:ascii="Times New Roman" w:eastAsia="MS Mincho" w:hAnsi="Times New Roman" w:cs="Times New Roman"/>
                  <w:color w:val="0000FF"/>
                  <w:kern w:val="0"/>
                  <w:sz w:val="22"/>
                  <w:u w:val="single"/>
                  <w:lang w:val="en-GB" w:eastAsia="en-US"/>
                </w:rPr>
                <w:t>229</w:t>
              </w:r>
            </w:hyperlink>
            <w:r w:rsidR="001A4842" w:rsidRPr="001A4842">
              <w:rPr>
                <w:rFonts w:ascii="Times New Roman" w:eastAsia="MS Mincho" w:hAnsi="Times New Roman" w:cs="Times New Roman"/>
                <w:color w:val="0000FF"/>
                <w:kern w:val="0"/>
                <w:sz w:val="22"/>
                <w:u w:val="single"/>
                <w:lang w:val="en-GB" w:eastAsia="en-US"/>
              </w:rPr>
              <w:t xml:space="preserve">, </w:t>
            </w:r>
            <w:hyperlink r:id="rId54" w:history="1">
              <w:r w:rsidR="001A4842" w:rsidRPr="001A4842">
                <w:rPr>
                  <w:rFonts w:ascii="Times New Roman" w:eastAsia="MS Mincho" w:hAnsi="Times New Roman" w:cs="Times New Roman"/>
                  <w:color w:val="0000FF"/>
                  <w:kern w:val="0"/>
                  <w:sz w:val="22"/>
                  <w:u w:val="single"/>
                  <w:lang w:val="en-GB" w:eastAsia="en-US"/>
                </w:rPr>
                <w:t>230</w:t>
              </w:r>
            </w:hyperlink>
            <w:r w:rsidR="001A4842" w:rsidRPr="001A4842">
              <w:rPr>
                <w:rFonts w:ascii="Times New Roman" w:eastAsia="MS Mincho" w:hAnsi="Times New Roman" w:cs="Times New Roman"/>
                <w:color w:val="0000FF"/>
                <w:kern w:val="0"/>
                <w:sz w:val="22"/>
                <w:u w:val="single"/>
                <w:lang w:val="en-GB" w:eastAsia="en-US"/>
              </w:rPr>
              <w:t xml:space="preserve">, </w:t>
            </w:r>
            <w:hyperlink r:id="rId55" w:history="1">
              <w:r w:rsidR="001A4842" w:rsidRPr="001A4842">
                <w:rPr>
                  <w:rFonts w:ascii="Times New Roman" w:eastAsia="MS Mincho" w:hAnsi="Times New Roman" w:cs="Times New Roman"/>
                  <w:color w:val="0000FF"/>
                  <w:kern w:val="0"/>
                  <w:sz w:val="22"/>
                  <w:u w:val="single"/>
                  <w:lang w:val="en-GB" w:eastAsia="en-US"/>
                </w:rPr>
                <w:t>233</w:t>
              </w:r>
            </w:hyperlink>
            <w:r w:rsidR="001A4842" w:rsidRPr="001A4842">
              <w:rPr>
                <w:rFonts w:ascii="Times New Roman" w:eastAsia="MS Mincho" w:hAnsi="Times New Roman" w:cs="Times New Roman"/>
                <w:color w:val="0000FF"/>
                <w:kern w:val="0"/>
                <w:sz w:val="22"/>
                <w:u w:val="single"/>
                <w:lang w:val="en-GB" w:eastAsia="en-US"/>
              </w:rPr>
              <w:t xml:space="preserve">, </w:t>
            </w:r>
            <w:hyperlink r:id="rId56" w:history="1">
              <w:r w:rsidR="001A4842" w:rsidRPr="001A4842">
                <w:rPr>
                  <w:rFonts w:ascii="Times New Roman" w:eastAsia="MS Mincho" w:hAnsi="Times New Roman" w:cs="Times New Roman"/>
                  <w:color w:val="0000FF"/>
                  <w:kern w:val="0"/>
                  <w:sz w:val="22"/>
                  <w:u w:val="single"/>
                  <w:lang w:val="en-GB" w:eastAsia="en-US"/>
                </w:rPr>
                <w:t>235</w:t>
              </w:r>
            </w:hyperlink>
          </w:p>
        </w:tc>
      </w:tr>
    </w:tbl>
    <w:p w14:paraId="07D83C11" w14:textId="77777777" w:rsidR="001A4842" w:rsidRPr="001A4842" w:rsidRDefault="001A4842" w:rsidP="001A4842">
      <w:pPr>
        <w:rPr>
          <w:lang w:eastAsia="zh-CN"/>
        </w:rPr>
      </w:pPr>
    </w:p>
    <w:sectPr w:rsidR="001A4842" w:rsidRPr="001A4842" w:rsidSect="00B466C9">
      <w:pgSz w:w="11906" w:h="16838"/>
      <w:pgMar w:top="720" w:right="510" w:bottom="72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D0233" w14:textId="77777777" w:rsidR="00E16C3A" w:rsidRDefault="00E16C3A" w:rsidP="00D93A66">
      <w:pPr>
        <w:spacing w:after="0" w:line="240" w:lineRule="auto"/>
      </w:pPr>
      <w:r>
        <w:separator/>
      </w:r>
    </w:p>
  </w:endnote>
  <w:endnote w:type="continuationSeparator" w:id="0">
    <w:p w14:paraId="73AA2C0C" w14:textId="77777777" w:rsidR="00E16C3A" w:rsidRDefault="00E16C3A" w:rsidP="00D9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6571A" w14:textId="77777777" w:rsidR="00E16C3A" w:rsidRDefault="00E16C3A" w:rsidP="00D93A66">
      <w:pPr>
        <w:spacing w:after="0" w:line="240" w:lineRule="auto"/>
      </w:pPr>
      <w:r>
        <w:separator/>
      </w:r>
    </w:p>
  </w:footnote>
  <w:footnote w:type="continuationSeparator" w:id="0">
    <w:p w14:paraId="231DA2DD" w14:textId="77777777" w:rsidR="00E16C3A" w:rsidRDefault="00E16C3A" w:rsidP="00D93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B89F" w14:textId="77777777" w:rsidR="00D93A66" w:rsidRDefault="00D93A66" w:rsidP="00D93A66">
    <w:pPr>
      <w:pStyle w:val="a3"/>
      <w:tabs>
        <w:tab w:val="clear" w:pos="4513"/>
        <w:tab w:val="clear" w:pos="9026"/>
        <w:tab w:val="left" w:pos="3594"/>
      </w:tabs>
      <w:jc w:val="center"/>
      <w:rPr>
        <w:b/>
        <w:bCs/>
        <w:sz w:val="28"/>
        <w:szCs w:val="28"/>
      </w:rPr>
    </w:pPr>
    <w:r w:rsidRPr="002C600C">
      <w:rPr>
        <w:b/>
        <w:bCs/>
        <w:sz w:val="28"/>
        <w:szCs w:val="28"/>
      </w:rPr>
      <w:t xml:space="preserve">Report of the </w:t>
    </w:r>
    <w:r w:rsidR="005462D5">
      <w:rPr>
        <w:b/>
        <w:bCs/>
        <w:sz w:val="28"/>
        <w:szCs w:val="28"/>
      </w:rPr>
      <w:t xml:space="preserve">APT </w:t>
    </w:r>
    <w:r w:rsidRPr="002C600C">
      <w:rPr>
        <w:b/>
        <w:bCs/>
        <w:sz w:val="28"/>
        <w:szCs w:val="28"/>
      </w:rPr>
      <w:t>Agenda Item Coordinator</w:t>
    </w:r>
  </w:p>
  <w:p w14:paraId="3B8D8CB8" w14:textId="77777777" w:rsidR="00E00EC9" w:rsidRPr="002C600C" w:rsidRDefault="00E00EC9" w:rsidP="00D93A66">
    <w:pPr>
      <w:pStyle w:val="a3"/>
      <w:tabs>
        <w:tab w:val="clear" w:pos="4513"/>
        <w:tab w:val="clear" w:pos="9026"/>
        <w:tab w:val="left" w:pos="3594"/>
      </w:tabs>
      <w:jc w:val="center"/>
      <w:rPr>
        <w:b/>
        <w:bCs/>
        <w:sz w:val="28"/>
        <w:szCs w:val="28"/>
      </w:rPr>
    </w:pPr>
    <w:r>
      <w:rPr>
        <w:b/>
        <w:bCs/>
        <w:sz w:val="28"/>
        <w:szCs w:val="28"/>
      </w:rPr>
      <w:t>CPM23-2</w:t>
    </w:r>
  </w:p>
  <w:p w14:paraId="405C4A55" w14:textId="77777777" w:rsidR="00D93A66" w:rsidRDefault="00D93A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5544B"/>
    <w:multiLevelType w:val="hybridMultilevel"/>
    <w:tmpl w:val="BF3617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4B21B0"/>
    <w:multiLevelType w:val="hybridMultilevel"/>
    <w:tmpl w:val="BF361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7535CCC"/>
    <w:multiLevelType w:val="hybridMultilevel"/>
    <w:tmpl w:val="97D40EEE"/>
    <w:lvl w:ilvl="0" w:tplc="BCB4CB6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19B4C5A"/>
    <w:multiLevelType w:val="hybridMultilevel"/>
    <w:tmpl w:val="E82807FC"/>
    <w:lvl w:ilvl="0" w:tplc="CD92DC88">
      <w:start w:val="5"/>
      <w:numFmt w:val="decimal"/>
      <w:lvlText w:val="%1."/>
      <w:lvlJc w:val="left"/>
      <w:pPr>
        <w:ind w:left="360" w:hanging="360"/>
      </w:pPr>
      <w:rPr>
        <w:rFonts w:hint="default"/>
        <w:b/>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1EC6584"/>
    <w:multiLevelType w:val="hybridMultilevel"/>
    <w:tmpl w:val="9A7E5440"/>
    <w:lvl w:ilvl="0" w:tplc="9E56D3E6">
      <w:start w:val="1"/>
      <w:numFmt w:val="decimal"/>
      <w:lvlText w:val="%1."/>
      <w:lvlJc w:val="left"/>
      <w:pPr>
        <w:ind w:left="36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58715592">
    <w:abstractNumId w:val="0"/>
  </w:num>
  <w:num w:numId="2" w16cid:durableId="278344930">
    <w:abstractNumId w:val="1"/>
  </w:num>
  <w:num w:numId="3" w16cid:durableId="671831323">
    <w:abstractNumId w:val="3"/>
  </w:num>
  <w:num w:numId="4" w16cid:durableId="534081018">
    <w:abstractNumId w:val="4"/>
  </w:num>
  <w:num w:numId="5" w16cid:durableId="1106654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66"/>
    <w:rsid w:val="000141BD"/>
    <w:rsid w:val="0004186A"/>
    <w:rsid w:val="00054F32"/>
    <w:rsid w:val="00057D04"/>
    <w:rsid w:val="00072ADA"/>
    <w:rsid w:val="00076D7E"/>
    <w:rsid w:val="000D2E65"/>
    <w:rsid w:val="000E3663"/>
    <w:rsid w:val="001055E6"/>
    <w:rsid w:val="00135B0B"/>
    <w:rsid w:val="00151958"/>
    <w:rsid w:val="00153F5F"/>
    <w:rsid w:val="00156820"/>
    <w:rsid w:val="001A4842"/>
    <w:rsid w:val="001F0879"/>
    <w:rsid w:val="002177E4"/>
    <w:rsid w:val="00225E5F"/>
    <w:rsid w:val="0029461B"/>
    <w:rsid w:val="002A606E"/>
    <w:rsid w:val="002D7104"/>
    <w:rsid w:val="002E5447"/>
    <w:rsid w:val="0032499C"/>
    <w:rsid w:val="00392537"/>
    <w:rsid w:val="003A4441"/>
    <w:rsid w:val="003A69F8"/>
    <w:rsid w:val="003C5175"/>
    <w:rsid w:val="003F0353"/>
    <w:rsid w:val="003F2AFC"/>
    <w:rsid w:val="003F4007"/>
    <w:rsid w:val="0040275F"/>
    <w:rsid w:val="00476E7D"/>
    <w:rsid w:val="004A49A7"/>
    <w:rsid w:val="004B0119"/>
    <w:rsid w:val="004D31D5"/>
    <w:rsid w:val="00506974"/>
    <w:rsid w:val="00544D93"/>
    <w:rsid w:val="005462D5"/>
    <w:rsid w:val="005639D2"/>
    <w:rsid w:val="00580AA6"/>
    <w:rsid w:val="00593BA2"/>
    <w:rsid w:val="00594448"/>
    <w:rsid w:val="00594FB3"/>
    <w:rsid w:val="005A7D59"/>
    <w:rsid w:val="005E5CFA"/>
    <w:rsid w:val="00630E44"/>
    <w:rsid w:val="00644E54"/>
    <w:rsid w:val="00653C53"/>
    <w:rsid w:val="0066197C"/>
    <w:rsid w:val="00675007"/>
    <w:rsid w:val="00681A76"/>
    <w:rsid w:val="006A4947"/>
    <w:rsid w:val="006C7438"/>
    <w:rsid w:val="006D132A"/>
    <w:rsid w:val="006E0702"/>
    <w:rsid w:val="00701FFB"/>
    <w:rsid w:val="007044C5"/>
    <w:rsid w:val="00720FEB"/>
    <w:rsid w:val="00730DAD"/>
    <w:rsid w:val="00754B7B"/>
    <w:rsid w:val="007602FC"/>
    <w:rsid w:val="0077095D"/>
    <w:rsid w:val="0077261B"/>
    <w:rsid w:val="007B0FF7"/>
    <w:rsid w:val="007C0F63"/>
    <w:rsid w:val="007D4814"/>
    <w:rsid w:val="007E4666"/>
    <w:rsid w:val="007E7577"/>
    <w:rsid w:val="007F5EB8"/>
    <w:rsid w:val="00812FC9"/>
    <w:rsid w:val="00832FA6"/>
    <w:rsid w:val="00870584"/>
    <w:rsid w:val="008E70B9"/>
    <w:rsid w:val="008F08F7"/>
    <w:rsid w:val="008F158E"/>
    <w:rsid w:val="008F6277"/>
    <w:rsid w:val="00904D28"/>
    <w:rsid w:val="00911E1F"/>
    <w:rsid w:val="00930FB2"/>
    <w:rsid w:val="00937392"/>
    <w:rsid w:val="00941680"/>
    <w:rsid w:val="00952584"/>
    <w:rsid w:val="00977482"/>
    <w:rsid w:val="00980BD9"/>
    <w:rsid w:val="009853A0"/>
    <w:rsid w:val="009977D0"/>
    <w:rsid w:val="00997B2A"/>
    <w:rsid w:val="009B1310"/>
    <w:rsid w:val="009B26EC"/>
    <w:rsid w:val="009E5196"/>
    <w:rsid w:val="009F0039"/>
    <w:rsid w:val="00AB1723"/>
    <w:rsid w:val="00B16274"/>
    <w:rsid w:val="00B466C9"/>
    <w:rsid w:val="00BE785C"/>
    <w:rsid w:val="00C1717F"/>
    <w:rsid w:val="00C44B45"/>
    <w:rsid w:val="00C47542"/>
    <w:rsid w:val="00C61C3A"/>
    <w:rsid w:val="00C63D90"/>
    <w:rsid w:val="00C91AAA"/>
    <w:rsid w:val="00CA1FD9"/>
    <w:rsid w:val="00CF388C"/>
    <w:rsid w:val="00D03D0C"/>
    <w:rsid w:val="00D414ED"/>
    <w:rsid w:val="00D93A66"/>
    <w:rsid w:val="00D9799F"/>
    <w:rsid w:val="00E00EC9"/>
    <w:rsid w:val="00E16C3A"/>
    <w:rsid w:val="00E264F0"/>
    <w:rsid w:val="00E46053"/>
    <w:rsid w:val="00E90186"/>
    <w:rsid w:val="00EA5460"/>
    <w:rsid w:val="00EF6BC6"/>
    <w:rsid w:val="00F462F7"/>
    <w:rsid w:val="00FC2BCD"/>
    <w:rsid w:val="00FE6D2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BC02"/>
  <w15:chartTrackingRefBased/>
  <w15:docId w15:val="{EEF2309C-B166-4800-9295-83E19BC7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A66"/>
    <w:pPr>
      <w:widowControl w:val="0"/>
      <w:wordWrap w:val="0"/>
      <w:autoSpaceDE w:val="0"/>
      <w:autoSpaceDN w:val="0"/>
      <w:jc w:val="both"/>
    </w:pPr>
    <w:rPr>
      <w:kern w:val="2"/>
      <w:sz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A66"/>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a4">
    <w:name w:val="页眉 字符"/>
    <w:basedOn w:val="a0"/>
    <w:link w:val="a3"/>
    <w:uiPriority w:val="99"/>
    <w:rsid w:val="00D93A66"/>
  </w:style>
  <w:style w:type="paragraph" w:styleId="a5">
    <w:name w:val="footer"/>
    <w:basedOn w:val="a"/>
    <w:link w:val="a6"/>
    <w:uiPriority w:val="99"/>
    <w:unhideWhenUsed/>
    <w:rsid w:val="00D93A66"/>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a6">
    <w:name w:val="页脚 字符"/>
    <w:basedOn w:val="a0"/>
    <w:link w:val="a5"/>
    <w:uiPriority w:val="99"/>
    <w:rsid w:val="00D93A66"/>
  </w:style>
  <w:style w:type="table" w:styleId="a7">
    <w:name w:val="Table Grid"/>
    <w:basedOn w:val="a1"/>
    <w:uiPriority w:val="39"/>
    <w:rsid w:val="00D93A66"/>
    <w:pPr>
      <w:spacing w:after="0" w:line="240" w:lineRule="auto"/>
      <w:jc w:val="both"/>
    </w:pPr>
    <w:rPr>
      <w:kern w:val="2"/>
      <w:sz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7095D"/>
    <w:pPr>
      <w:ind w:left="720"/>
      <w:contextualSpacing/>
    </w:pPr>
  </w:style>
  <w:style w:type="character" w:styleId="a9">
    <w:name w:val="Hyperlink"/>
    <w:basedOn w:val="a0"/>
    <w:uiPriority w:val="99"/>
    <w:unhideWhenUsed/>
    <w:rsid w:val="00FC2BCD"/>
    <w:rPr>
      <w:color w:val="0563C1" w:themeColor="hyperlink"/>
      <w:u w:val="single"/>
    </w:rPr>
  </w:style>
  <w:style w:type="character" w:styleId="aa">
    <w:name w:val="Unresolved Mention"/>
    <w:basedOn w:val="a0"/>
    <w:uiPriority w:val="99"/>
    <w:semiHidden/>
    <w:unhideWhenUsed/>
    <w:rsid w:val="00FC2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tu.int/md/R19-CPM23.2-C-0016/en" TargetMode="External"/><Relationship Id="rId26" Type="http://schemas.openxmlformats.org/officeDocument/2006/relationships/hyperlink" Target="https://www.itu.int/md/R19-CPM23.2-C-0223/en" TargetMode="External"/><Relationship Id="rId39" Type="http://schemas.openxmlformats.org/officeDocument/2006/relationships/hyperlink" Target="https://www.itu.int/md/R19-CPM23.2-C-0230/en" TargetMode="External"/><Relationship Id="rId21" Type="http://schemas.openxmlformats.org/officeDocument/2006/relationships/hyperlink" Target="https://www.itu.int/md/R19-CPM23.2-C-0006/en" TargetMode="External"/><Relationship Id="rId34" Type="http://schemas.openxmlformats.org/officeDocument/2006/relationships/hyperlink" Target="https://www.itu.int/md/R19-CPM23.2-C-0020/en" TargetMode="External"/><Relationship Id="rId42" Type="http://schemas.openxmlformats.org/officeDocument/2006/relationships/hyperlink" Target="https://www.itu.int/md/R19-CPM23.2-C-0035/en" TargetMode="External"/><Relationship Id="rId47" Type="http://schemas.openxmlformats.org/officeDocument/2006/relationships/hyperlink" Target="https://www.itu.int/md/R19-CPM23.2-C-0166/en" TargetMode="External"/><Relationship Id="rId50" Type="http://schemas.openxmlformats.org/officeDocument/2006/relationships/hyperlink" Target="https://www.itu.int/md/R19-CPM23.2-C-0216/en" TargetMode="External"/><Relationship Id="rId55" Type="http://schemas.openxmlformats.org/officeDocument/2006/relationships/hyperlink" Target="https://www.itu.int/md/R19-CPM23.2-C-0233/en" TargetMode="External"/><Relationship Id="rId7" Type="http://schemas.openxmlformats.org/officeDocument/2006/relationships/hyperlink" Target="https://www.itu.int/md/R19-2WSHWRC23-C-0003/en" TargetMode="External"/><Relationship Id="rId2" Type="http://schemas.openxmlformats.org/officeDocument/2006/relationships/styles" Target="styles.xml"/><Relationship Id="rId16" Type="http://schemas.openxmlformats.org/officeDocument/2006/relationships/hyperlink" Target="https://www.itu.int/md/R19-CPM23.2-C-0002/en" TargetMode="External"/><Relationship Id="rId29" Type="http://schemas.openxmlformats.org/officeDocument/2006/relationships/hyperlink" Target="https://www.itu.int/md/R19-CPM23.2-C-0215/en" TargetMode="External"/><Relationship Id="rId11" Type="http://schemas.openxmlformats.org/officeDocument/2006/relationships/hyperlink" Target="https://www.apt.int/sites/default/files/2023/02/APG23-5-INF-45_Status_of_RCC_preparation_to_the_WRC-23.pdf" TargetMode="External"/><Relationship Id="rId24" Type="http://schemas.openxmlformats.org/officeDocument/2006/relationships/hyperlink" Target="https://www.itu.int/md/R19-CPM23.2-C-0230/en" TargetMode="External"/><Relationship Id="rId32" Type="http://schemas.openxmlformats.org/officeDocument/2006/relationships/hyperlink" Target="https://www.itu.int/md/R19-CPM23.2-C-0006/en" TargetMode="External"/><Relationship Id="rId37" Type="http://schemas.openxmlformats.org/officeDocument/2006/relationships/hyperlink" Target="https://www.itu.int/md/R19-CPM23.2-C-0114/en" TargetMode="External"/><Relationship Id="rId40" Type="http://schemas.openxmlformats.org/officeDocument/2006/relationships/hyperlink" Target="https://www.itu.int/md/R19-CPM23.2-C-0233/en" TargetMode="External"/><Relationship Id="rId45" Type="http://schemas.openxmlformats.org/officeDocument/2006/relationships/hyperlink" Target="https://www.itu.int/md/R19-CPM23.2-C-0097/en" TargetMode="External"/><Relationship Id="rId53" Type="http://schemas.openxmlformats.org/officeDocument/2006/relationships/hyperlink" Target="https://www.itu.int/md/R19-CPM23.2-C-0229/en"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itu.int/md/R19-CPM23.2-C-0209/en" TargetMode="External"/><Relationship Id="rId4" Type="http://schemas.openxmlformats.org/officeDocument/2006/relationships/webSettings" Target="webSettings.xml"/><Relationship Id="rId9" Type="http://schemas.openxmlformats.org/officeDocument/2006/relationships/hyperlink" Target="https://www.apt.int/sites/default/files/2023/02/APG23-5-INF-39_Status_of_CEPT_preparation_for_WRC-23_and_RA-23.pdf" TargetMode="External"/><Relationship Id="rId14" Type="http://schemas.openxmlformats.org/officeDocument/2006/relationships/hyperlink" Target="mailto:lcamargos@gsma.com" TargetMode="External"/><Relationship Id="rId22" Type="http://schemas.openxmlformats.org/officeDocument/2006/relationships/hyperlink" Target="https://www.itu.int/md/R19-CPM23.2-C-0035/en" TargetMode="External"/><Relationship Id="rId27" Type="http://schemas.openxmlformats.org/officeDocument/2006/relationships/hyperlink" Target="https://www.itu.int/md/R19-CPM23.2-C-0006/en" TargetMode="External"/><Relationship Id="rId30" Type="http://schemas.openxmlformats.org/officeDocument/2006/relationships/hyperlink" Target="https://www.itu.int/md/R19-CPM23.2-C-0223/en" TargetMode="External"/><Relationship Id="rId35" Type="http://schemas.openxmlformats.org/officeDocument/2006/relationships/hyperlink" Target="https://www.itu.int/md/R19-CPM23.2-C-0035/en" TargetMode="External"/><Relationship Id="rId43" Type="http://schemas.openxmlformats.org/officeDocument/2006/relationships/hyperlink" Target="https://www.itu.int/md/R19-CPM23.2-C-0049/en" TargetMode="External"/><Relationship Id="rId48" Type="http://schemas.openxmlformats.org/officeDocument/2006/relationships/hyperlink" Target="https://www.itu.int/md/R19-CPM23.2-C-0185/en" TargetMode="External"/><Relationship Id="rId56" Type="http://schemas.openxmlformats.org/officeDocument/2006/relationships/hyperlink" Target="https://www.itu.int/md/R19-CPM23.2-C-0235/en" TargetMode="External"/><Relationship Id="rId8" Type="http://schemas.openxmlformats.org/officeDocument/2006/relationships/hyperlink" Target="https://www.itu.int/md/R19-2WSHWRC23-C-0005/en" TargetMode="External"/><Relationship Id="rId51" Type="http://schemas.openxmlformats.org/officeDocument/2006/relationships/hyperlink" Target="https://www.itu.int/md/R19-CPM23.2-C-0223/en" TargetMode="External"/><Relationship Id="rId3" Type="http://schemas.openxmlformats.org/officeDocument/2006/relationships/settings" Target="settings.xml"/><Relationship Id="rId12" Type="http://schemas.openxmlformats.org/officeDocument/2006/relationships/hyperlink" Target="https://extranet.itu.int/rsg-meetings/cpm/Share/Forms/Column%20view.aspx?RootFolder=%2Frsg%2Dmeetings%2Fcpm%2FShare%2FWG%201%20%28Chapter%201%29%2FSWG%2D1B%20a%2Ei%2E%201%2E2%2FCompilation%20Document&amp;FolderCTID=0x012000D752C6C5448FB646B6D6C69F1006D5C1&amp;View=%7B9DF2742D%2DB5B0%2D4F69%2D9FBA%2D8BA9FE325068%7D" TargetMode="External"/><Relationship Id="rId17" Type="http://schemas.openxmlformats.org/officeDocument/2006/relationships/hyperlink" Target="https://www.itu.int/md/R19-CPM23.2-C-0005/en" TargetMode="External"/><Relationship Id="rId25" Type="http://schemas.openxmlformats.org/officeDocument/2006/relationships/hyperlink" Target="https://www.itu.int/md/R19-CPM23.2-C-0233/en" TargetMode="External"/><Relationship Id="rId33" Type="http://schemas.openxmlformats.org/officeDocument/2006/relationships/hyperlink" Target="https://www.itu.int/md/R19-CPM23.2-C-0017/en" TargetMode="External"/><Relationship Id="rId38" Type="http://schemas.openxmlformats.org/officeDocument/2006/relationships/hyperlink" Target="https://www.itu.int/md/R19-CPM23.2-C-0223/en" TargetMode="External"/><Relationship Id="rId46" Type="http://schemas.openxmlformats.org/officeDocument/2006/relationships/hyperlink" Target="https://www.itu.int/md/R19-CPM23.2-C-0114/en" TargetMode="External"/><Relationship Id="rId20" Type="http://schemas.openxmlformats.org/officeDocument/2006/relationships/hyperlink" Target="https://www.itu.int/md/R19-CPM23.2-C-0223/en" TargetMode="External"/><Relationship Id="rId41" Type="http://schemas.openxmlformats.org/officeDocument/2006/relationships/hyperlink" Target="https://www.itu.int/md/R19-CPM23.2-C-0006/en" TargetMode="External"/><Relationship Id="rId54" Type="http://schemas.openxmlformats.org/officeDocument/2006/relationships/hyperlink" Target="https://www.itu.int/md/R19-CPM23.2-C-0230/e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R19-CPM23.2-C-0001/en" TargetMode="External"/><Relationship Id="rId23" Type="http://schemas.openxmlformats.org/officeDocument/2006/relationships/hyperlink" Target="https://www.itu.int/md/R19-CPM23.2-C-0223/en" TargetMode="External"/><Relationship Id="rId28" Type="http://schemas.openxmlformats.org/officeDocument/2006/relationships/hyperlink" Target="https://www.itu.int/md/R19-CPM23.2-C-0114/en" TargetMode="External"/><Relationship Id="rId36" Type="http://schemas.openxmlformats.org/officeDocument/2006/relationships/hyperlink" Target="https://www.itu.int/md/R19-CPM23.2-C-0049/en" TargetMode="External"/><Relationship Id="rId49" Type="http://schemas.openxmlformats.org/officeDocument/2006/relationships/hyperlink" Target="https://www.itu.int/md/R19-CPM23.2-C-0190/en" TargetMode="External"/><Relationship Id="rId57" Type="http://schemas.openxmlformats.org/officeDocument/2006/relationships/fontTable" Target="fontTable.xml"/><Relationship Id="rId10" Type="http://schemas.openxmlformats.org/officeDocument/2006/relationships/hyperlink" Target="https://www.apt.int/sites/default/files/2023/02/APG23-5-INF-43_CITEL_preparation_for_WRC-23.pdf" TargetMode="External"/><Relationship Id="rId31" Type="http://schemas.openxmlformats.org/officeDocument/2006/relationships/hyperlink" Target="https://www.itu.int/md/R19-CPM23.2-C-0230/en" TargetMode="External"/><Relationship Id="rId44" Type="http://schemas.openxmlformats.org/officeDocument/2006/relationships/hyperlink" Target="https://www.itu.int/md/R19-CPM23.2-C-0075/en" TargetMode="External"/><Relationship Id="rId52" Type="http://schemas.openxmlformats.org/officeDocument/2006/relationships/hyperlink" Target="https://www.itu.int/md/R19-CPM23.2-C-022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5</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Hose</dc:creator>
  <cp:keywords/>
  <dc:description/>
  <cp:lastModifiedBy>Author</cp:lastModifiedBy>
  <cp:revision>98</cp:revision>
  <dcterms:created xsi:type="dcterms:W3CDTF">2023-03-17T03:10:00Z</dcterms:created>
  <dcterms:modified xsi:type="dcterms:W3CDTF">2023-04-02T19:45:00Z</dcterms:modified>
</cp:coreProperties>
</file>