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tblBorders>
          <w:bottom w:val="single" w:sz="4" w:space="0" w:color="auto"/>
        </w:tblBorders>
        <w:tblLayout w:type="fixed"/>
        <w:tblCellMar>
          <w:left w:w="99" w:type="dxa"/>
          <w:right w:w="99" w:type="dxa"/>
        </w:tblCellMar>
        <w:tblLook w:val="000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6A3691"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val="en-AU" w:eastAsia="en-AU"/>
              </w:rPr>
              <w:drawing>
                <wp:inline distT="0" distB="0" distL="0" distR="0">
                  <wp:extent cx="84137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1375" cy="68770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Heading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B0A68" w:rsidP="007E4AD4">
            <w:pPr>
              <w:spacing w:line="0" w:lineRule="atLeast"/>
            </w:pPr>
            <w:r>
              <w:rPr>
                <w:b/>
              </w:rPr>
              <w:t xml:space="preserve">APT </w:t>
            </w:r>
            <w:r w:rsidR="007E4AD4">
              <w:rPr>
                <w:b/>
              </w:rPr>
              <w:t>Coordination Meetings During RA-12 and WRC-12</w:t>
            </w:r>
          </w:p>
        </w:tc>
        <w:tc>
          <w:tcPr>
            <w:tcW w:w="2640" w:type="dxa"/>
            <w:gridSpan w:val="2"/>
            <w:tcBorders>
              <w:top w:val="nil"/>
              <w:left w:val="nil"/>
              <w:bottom w:val="nil"/>
              <w:right w:val="nil"/>
            </w:tcBorders>
          </w:tcPr>
          <w:p w:rsidR="00DA7595" w:rsidRPr="00C15799" w:rsidRDefault="00DA7595" w:rsidP="00CD7AAF">
            <w:pPr>
              <w:rPr>
                <w:b/>
                <w:bCs/>
                <w:lang w:val="fr-FR"/>
              </w:rPr>
            </w:pP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4B3553" w:rsidP="00860180"/>
        </w:tc>
        <w:tc>
          <w:tcPr>
            <w:tcW w:w="2640" w:type="dxa"/>
            <w:gridSpan w:val="2"/>
            <w:tcBorders>
              <w:top w:val="nil"/>
              <w:left w:val="nil"/>
              <w:bottom w:val="single" w:sz="12" w:space="0" w:color="auto"/>
              <w:right w:val="nil"/>
            </w:tcBorders>
          </w:tcPr>
          <w:p w:rsidR="004B3553" w:rsidRPr="00712451" w:rsidRDefault="004B3553" w:rsidP="007E4AD4">
            <w:pPr>
              <w:rPr>
                <w:b/>
              </w:rPr>
            </w:pPr>
          </w:p>
        </w:tc>
      </w:tr>
    </w:tbl>
    <w:p w:rsidR="00CD7AAF" w:rsidRDefault="00A749D2" w:rsidP="00A749D2">
      <w:pPr>
        <w:rPr>
          <w:snapToGrid w:val="0"/>
        </w:rPr>
      </w:pPr>
      <w:r>
        <w:rPr>
          <w:snapToGrid w:val="0"/>
        </w:rPr>
        <w:t>Date:</w:t>
      </w:r>
      <w:r w:rsidR="00944888">
        <w:rPr>
          <w:snapToGrid w:val="0"/>
        </w:rPr>
        <w:t xml:space="preserve"> </w:t>
      </w:r>
      <w:r w:rsidR="00800DFE">
        <w:rPr>
          <w:snapToGrid w:val="0"/>
        </w:rPr>
        <w:t>8</w:t>
      </w:r>
      <w:r w:rsidR="0076790F">
        <w:rPr>
          <w:snapToGrid w:val="0"/>
        </w:rPr>
        <w:t xml:space="preserve"> February</w:t>
      </w:r>
      <w:r w:rsidR="00944888">
        <w:rPr>
          <w:snapToGrid w:val="0"/>
        </w:rPr>
        <w:t xml:space="preserve"> 2012</w:t>
      </w:r>
    </w:p>
    <w:p w:rsidR="00A749D2" w:rsidRDefault="00A749D2" w:rsidP="00A749D2">
      <w:pPr>
        <w:rPr>
          <w:snapToGrid w:val="0"/>
        </w:rPr>
      </w:pPr>
      <w:bookmarkStart w:id="0" w:name="_GoBack"/>
      <w:bookmarkEnd w:id="0"/>
    </w:p>
    <w:p w:rsidR="00A749D2" w:rsidRDefault="00A749D2" w:rsidP="00A749D2">
      <w:pPr>
        <w:jc w:val="center"/>
        <w:rPr>
          <w:b/>
          <w:bCs/>
          <w:sz w:val="28"/>
        </w:rPr>
      </w:pPr>
      <w:r>
        <w:rPr>
          <w:b/>
          <w:bCs/>
          <w:sz w:val="28"/>
        </w:rPr>
        <w:t>REPORT OF THE WRC-12 AGENDA ITEM COORDINATOR</w:t>
      </w:r>
    </w:p>
    <w:p w:rsidR="00A749D2" w:rsidRDefault="00A749D2" w:rsidP="00A749D2">
      <w:pPr>
        <w:jc w:val="center"/>
        <w:rPr>
          <w:b/>
          <w:bCs/>
          <w:sz w:val="28"/>
        </w:rPr>
      </w:pPr>
    </w:p>
    <w:tbl>
      <w:tblPr>
        <w:tblStyle w:val="TableGrid"/>
        <w:tblW w:w="0" w:type="auto"/>
        <w:tblLook w:val="04A0"/>
      </w:tblPr>
      <w:tblGrid>
        <w:gridCol w:w="9242"/>
      </w:tblGrid>
      <w:tr w:rsidR="00A749D2" w:rsidTr="00BA0398">
        <w:tc>
          <w:tcPr>
            <w:tcW w:w="9242" w:type="dxa"/>
          </w:tcPr>
          <w:p w:rsidR="00A749D2" w:rsidRPr="00AE27E9" w:rsidRDefault="00A749D2" w:rsidP="00BA0398">
            <w:r w:rsidRPr="00AE27E9">
              <w:rPr>
                <w:b/>
                <w:bCs/>
              </w:rPr>
              <w:t>Agenda Item</w:t>
            </w:r>
            <w:r>
              <w:rPr>
                <w:b/>
                <w:bCs/>
              </w:rPr>
              <w:t xml:space="preserve"> No.</w:t>
            </w:r>
            <w:r w:rsidRPr="00AE27E9">
              <w:t>:</w:t>
            </w:r>
            <w:r w:rsidR="000B5D42">
              <w:t xml:space="preserve">       </w:t>
            </w:r>
            <w:r w:rsidR="000B5D42" w:rsidRPr="00373730">
              <w:rPr>
                <w:b/>
                <w:sz w:val="28"/>
                <w:szCs w:val="28"/>
              </w:rPr>
              <w:t>1.11</w:t>
            </w:r>
            <w:r w:rsidR="00944888">
              <w:t xml:space="preserve"> </w:t>
            </w:r>
          </w:p>
          <w:p w:rsidR="00A749D2" w:rsidRDefault="00A749D2" w:rsidP="00BA0398">
            <w:pPr>
              <w:rPr>
                <w:b/>
                <w:bCs/>
                <w:sz w:val="28"/>
              </w:rPr>
            </w:pPr>
          </w:p>
        </w:tc>
      </w:tr>
      <w:tr w:rsidR="00A749D2" w:rsidTr="00BA0398">
        <w:tc>
          <w:tcPr>
            <w:tcW w:w="9242" w:type="dxa"/>
          </w:tcPr>
          <w:p w:rsidR="00EA236E" w:rsidRDefault="00A749D2" w:rsidP="00BA0398">
            <w:r w:rsidRPr="00AE27E9">
              <w:rPr>
                <w:b/>
                <w:bCs/>
              </w:rPr>
              <w:t>Name of the Coordinator</w:t>
            </w:r>
            <w:r>
              <w:rPr>
                <w:b/>
                <w:bCs/>
              </w:rPr>
              <w:t xml:space="preserve"> </w:t>
            </w:r>
            <w:proofErr w:type="gramStart"/>
            <w:r>
              <w:rPr>
                <w:b/>
                <w:bCs/>
              </w:rPr>
              <w:t>( with</w:t>
            </w:r>
            <w:proofErr w:type="gramEnd"/>
            <w:r>
              <w:rPr>
                <w:b/>
                <w:bCs/>
              </w:rPr>
              <w:t xml:space="preserve"> Email)</w:t>
            </w:r>
            <w:r>
              <w:t>:</w:t>
            </w:r>
            <w:r w:rsidR="000B5D42">
              <w:t xml:space="preserve">  </w:t>
            </w:r>
            <w:r w:rsidR="00EA236E">
              <w:t>Richard Jacobsen (Australia).</w:t>
            </w:r>
          </w:p>
          <w:p w:rsidR="00A749D2" w:rsidRDefault="000B5D42" w:rsidP="00BA0398">
            <w:r>
              <w:t>Richard.Jacobsen@</w:t>
            </w:r>
            <w:r w:rsidR="0066480A">
              <w:t>ties.itu.int</w:t>
            </w:r>
          </w:p>
          <w:p w:rsidR="00A749D2" w:rsidRPr="00AE27E9" w:rsidRDefault="00A749D2" w:rsidP="00BA0398"/>
        </w:tc>
      </w:tr>
      <w:tr w:rsidR="00A749D2" w:rsidTr="00BA0398">
        <w:tc>
          <w:tcPr>
            <w:tcW w:w="9242" w:type="dxa"/>
          </w:tcPr>
          <w:p w:rsidR="00A749D2" w:rsidRPr="00AE27E9" w:rsidRDefault="00A749D2" w:rsidP="00BA0398">
            <w:pPr>
              <w:rPr>
                <w:b/>
                <w:bCs/>
              </w:rPr>
            </w:pPr>
            <w:r w:rsidRPr="00AE27E9">
              <w:rPr>
                <w:b/>
                <w:bCs/>
              </w:rPr>
              <w:t>Issue:</w:t>
            </w:r>
            <w:r w:rsidR="00373730">
              <w:t xml:space="preserve"> T</w:t>
            </w:r>
            <w:r w:rsidR="00373730" w:rsidRPr="00F624A8">
              <w:t>o consider a primary allocation to the space research service (Earth-to-space) within the band 22.55-23.15 GHz, taking into account the results of ITU</w:t>
            </w:r>
            <w:r w:rsidR="00373730" w:rsidRPr="00F624A8">
              <w:noBreakHyphen/>
              <w:t>R studies, in accordance with Resolution </w:t>
            </w:r>
            <w:r w:rsidR="00373730" w:rsidRPr="00F624A8">
              <w:rPr>
                <w:b/>
              </w:rPr>
              <w:t>753 (WRC</w:t>
            </w:r>
            <w:r w:rsidR="00373730" w:rsidRPr="00F624A8">
              <w:rPr>
                <w:b/>
              </w:rPr>
              <w:noBreakHyphen/>
              <w:t>07)</w:t>
            </w:r>
            <w:r w:rsidR="00373730">
              <w:rPr>
                <w:b/>
              </w:rPr>
              <w:t>.</w:t>
            </w:r>
          </w:p>
          <w:p w:rsidR="00A749D2" w:rsidRPr="00AE27E9" w:rsidRDefault="00A749D2" w:rsidP="00373730"/>
        </w:tc>
      </w:tr>
      <w:tr w:rsidR="00A749D2" w:rsidTr="00BA0398">
        <w:tc>
          <w:tcPr>
            <w:tcW w:w="9242" w:type="dxa"/>
          </w:tcPr>
          <w:p w:rsidR="00A749D2" w:rsidRDefault="00A749D2" w:rsidP="00BA0398">
            <w:r>
              <w:rPr>
                <w:b/>
                <w:bCs/>
              </w:rPr>
              <w:t>APT Proposals</w:t>
            </w:r>
            <w:r>
              <w:t>:</w:t>
            </w:r>
          </w:p>
          <w:p w:rsidR="00A749D2" w:rsidRDefault="000B5D42" w:rsidP="00BA0398">
            <w:r w:rsidRPr="003A3805">
              <w:rPr>
                <w:rFonts w:eastAsia="SimSun"/>
                <w:lang w:eastAsia="zh-CN"/>
              </w:rPr>
              <w:t xml:space="preserve">APT Members </w:t>
            </w:r>
            <w:r>
              <w:rPr>
                <w:rFonts w:eastAsia="SimSun"/>
                <w:lang w:eastAsia="zh-CN"/>
              </w:rPr>
              <w:t>propose</w:t>
            </w:r>
            <w:r w:rsidRPr="003A3805">
              <w:rPr>
                <w:rFonts w:eastAsia="SimSun"/>
                <w:lang w:eastAsia="zh-CN"/>
              </w:rPr>
              <w:t xml:space="preserve"> a</w:t>
            </w:r>
            <w:r w:rsidRPr="003A3805">
              <w:rPr>
                <w:lang w:eastAsia="zh-CN"/>
              </w:rPr>
              <w:t xml:space="preserve"> primary allocation to the space research service (Earth-to-space) in the band 22.55-23.15 GHz as described in the single Method of the CPM Report to WRC-12.</w:t>
            </w:r>
          </w:p>
          <w:p w:rsidR="00A749D2" w:rsidRPr="00AE27E9" w:rsidRDefault="00A749D2" w:rsidP="00BA0398"/>
        </w:tc>
      </w:tr>
      <w:tr w:rsidR="00A749D2" w:rsidTr="00BA0398">
        <w:tc>
          <w:tcPr>
            <w:tcW w:w="9242" w:type="dxa"/>
          </w:tcPr>
          <w:p w:rsidR="00A749D2" w:rsidRPr="001277C7" w:rsidRDefault="00A749D2" w:rsidP="00BA0398">
            <w:pPr>
              <w:rPr>
                <w:b/>
                <w:bCs/>
              </w:rPr>
            </w:pPr>
            <w:r>
              <w:rPr>
                <w:b/>
                <w:bCs/>
              </w:rPr>
              <w:t>Status of the APT Proposals:</w:t>
            </w:r>
          </w:p>
          <w:p w:rsidR="00373730" w:rsidRDefault="00373730" w:rsidP="00373730">
            <w:r>
              <w:t xml:space="preserve">At the </w:t>
            </w:r>
            <w:r w:rsidR="00356699">
              <w:t xml:space="preserve">two meetings of </w:t>
            </w:r>
            <w:r>
              <w:t xml:space="preserve">Sub-Working Group meeting of 1.11, all contributions to this agenda item proposed a primary allocation to the Space Research Service (Earth-to-space) in the 22.55 – 23.15 GHz band, except for the Arab </w:t>
            </w:r>
            <w:r w:rsidR="006A75CA">
              <w:t>States</w:t>
            </w:r>
            <w:r>
              <w:t xml:space="preserve"> (document 25, Addendum 11) which proposed NOC.  The Arab </w:t>
            </w:r>
            <w:r w:rsidR="006A75CA">
              <w:t>States</w:t>
            </w:r>
            <w:r>
              <w:t xml:space="preserve"> </w:t>
            </w:r>
            <w:r w:rsidR="003F2482">
              <w:t>stated</w:t>
            </w:r>
            <w:r w:rsidR="00CB0C12">
              <w:t xml:space="preserve"> that they wanted the band to be reserved for possible consideration for allocation to the “FSS” at a future Conference.</w:t>
            </w:r>
            <w:r w:rsidR="00356699">
              <w:t xml:space="preserve"> Due to the impasse in the SWG, this agenda item was referred to WG 5A.</w:t>
            </w:r>
          </w:p>
          <w:p w:rsidR="003F2482" w:rsidRDefault="003F2482" w:rsidP="00373730">
            <w:r>
              <w:t xml:space="preserve">At a meeting of WG5A on </w:t>
            </w:r>
            <w:r w:rsidR="00853590">
              <w:t xml:space="preserve">Friday </w:t>
            </w:r>
            <w:r>
              <w:t>27 January, the Arab States advised that they do not support an allocation</w:t>
            </w:r>
            <w:r w:rsidR="006A75CA">
              <w:t xml:space="preserve"> to the SRS</w:t>
            </w:r>
            <w:r>
              <w:t xml:space="preserve"> as it may not be compatible with MSS</w:t>
            </w:r>
            <w:r w:rsidR="00371E27">
              <w:t xml:space="preserve"> (not FSS)</w:t>
            </w:r>
            <w:r>
              <w:t xml:space="preserve">.  </w:t>
            </w:r>
            <w:r w:rsidR="00853590">
              <w:t xml:space="preserve">There was broad concern expressed </w:t>
            </w:r>
            <w:r w:rsidR="006A75CA">
              <w:t xml:space="preserve">from all other regions </w:t>
            </w:r>
            <w:r w:rsidR="00853590">
              <w:t xml:space="preserve">with this position on the basis </w:t>
            </w:r>
            <w:r>
              <w:t>that th</w:t>
            </w:r>
            <w:r w:rsidR="00853590">
              <w:t>is</w:t>
            </w:r>
            <w:r>
              <w:t xml:space="preserve"> objection </w:t>
            </w:r>
            <w:r w:rsidR="006A75CA">
              <w:t xml:space="preserve">by the Arab States </w:t>
            </w:r>
            <w:r>
              <w:t>to</w:t>
            </w:r>
            <w:r w:rsidR="00371E27">
              <w:t xml:space="preserve"> a</w:t>
            </w:r>
            <w:r>
              <w:t xml:space="preserve"> new allocation </w:t>
            </w:r>
            <w:r w:rsidR="006A75CA">
              <w:t>(</w:t>
            </w:r>
            <w:r w:rsidR="00853590">
              <w:t>which</w:t>
            </w:r>
            <w:r>
              <w:t xml:space="preserve"> has been proven through extensive studies to be compatible with existing services</w:t>
            </w:r>
            <w:r w:rsidR="006A75CA">
              <w:t>)</w:t>
            </w:r>
            <w:r>
              <w:t xml:space="preserve"> </w:t>
            </w:r>
            <w:r w:rsidR="006A75CA">
              <w:t>is based on the claim</w:t>
            </w:r>
            <w:r>
              <w:t xml:space="preserve"> that it may not b</w:t>
            </w:r>
            <w:r w:rsidR="001822BE">
              <w:t>e compatible with a service not</w:t>
            </w:r>
            <w:r w:rsidR="00853590">
              <w:t xml:space="preserve"> </w:t>
            </w:r>
            <w:r>
              <w:t xml:space="preserve">allocated in </w:t>
            </w:r>
            <w:r w:rsidR="00853590">
              <w:t xml:space="preserve">or adjacent to </w:t>
            </w:r>
            <w:r>
              <w:t>the band (MSS)</w:t>
            </w:r>
            <w:r w:rsidR="006A75CA">
              <w:t xml:space="preserve">.  </w:t>
            </w:r>
          </w:p>
          <w:p w:rsidR="003F2482" w:rsidRDefault="003F2482" w:rsidP="00373730">
            <w:r>
              <w:t>The Arab States review</w:t>
            </w:r>
            <w:r w:rsidR="00E208DB">
              <w:t>ed</w:t>
            </w:r>
            <w:r>
              <w:t xml:space="preserve"> their position </w:t>
            </w:r>
            <w:r w:rsidR="00E208DB">
              <w:t xml:space="preserve">and reported to WP5A that they would now only support a secondary global allocation.  This </w:t>
            </w:r>
            <w:r w:rsidR="003D1E05">
              <w:t>was</w:t>
            </w:r>
            <w:r w:rsidR="00E208DB">
              <w:t xml:space="preserve"> not acceptable to the other regional participants and so the matter was referred to COM5, which at its meeting on 2 February deferred the matter (Doc 271) to its next meeting next week.</w:t>
            </w:r>
          </w:p>
          <w:p w:rsidR="003D1E05" w:rsidRDefault="003D1E05" w:rsidP="00373730">
            <w:r>
              <w:t xml:space="preserve">At the COM 5 meeting of 7 February 2012, The Arab Group agreed, in the spirit of cooperation and noting that all other Administrations and Regional Groups supported the single Method in the CPM Report, to also support the single method in the CPM report </w:t>
            </w:r>
            <w:r w:rsidRPr="003D1E05">
              <w:t>for a primary allocation to the Space Research Service (Earth-to-space) in the band 22.55 – 23.15 GHz.</w:t>
            </w:r>
          </w:p>
          <w:p w:rsidR="00800DFE" w:rsidRPr="003D1E05" w:rsidRDefault="00800DFE" w:rsidP="00373730">
            <w:r>
              <w:t xml:space="preserve">The regulatory text consequential to the approval of the single Method </w:t>
            </w:r>
            <w:r w:rsidR="00B825F8">
              <w:t xml:space="preserve">of Agenda Item 1.11 </w:t>
            </w:r>
            <w:r>
              <w:t>in the CPM Report was presented to plenary 8 February 2012 in document 358.  After a minor editorial amendment the document was adopted by the plenary.</w:t>
            </w:r>
          </w:p>
          <w:p w:rsidR="00A749D2" w:rsidRPr="00AE27E9" w:rsidRDefault="00A749D2" w:rsidP="00800DFE"/>
        </w:tc>
      </w:tr>
      <w:tr w:rsidR="00A749D2" w:rsidTr="00BA0398">
        <w:tc>
          <w:tcPr>
            <w:tcW w:w="9242" w:type="dxa"/>
          </w:tcPr>
          <w:p w:rsidR="00A749D2" w:rsidRDefault="00A749D2" w:rsidP="00BA0398">
            <w:pPr>
              <w:rPr>
                <w:b/>
                <w:bCs/>
              </w:rPr>
            </w:pPr>
            <w:r>
              <w:rPr>
                <w:b/>
                <w:bCs/>
              </w:rPr>
              <w:t>Issues to be discussed at the Coordination Meeting:</w:t>
            </w:r>
          </w:p>
          <w:p w:rsidR="00A749D2" w:rsidRPr="00EA236E" w:rsidRDefault="00800DFE" w:rsidP="00BA0398">
            <w:pPr>
              <w:rPr>
                <w:bCs/>
              </w:rPr>
            </w:pPr>
            <w:r>
              <w:rPr>
                <w:bCs/>
              </w:rPr>
              <w:t>No issues requiring APT consideration or decision.</w:t>
            </w:r>
          </w:p>
          <w:p w:rsidR="00A749D2" w:rsidRDefault="00A749D2" w:rsidP="00BA0398">
            <w:pPr>
              <w:rPr>
                <w:b/>
                <w:bCs/>
              </w:rPr>
            </w:pPr>
          </w:p>
        </w:tc>
      </w:tr>
      <w:tr w:rsidR="00A749D2" w:rsidTr="00BA0398">
        <w:tc>
          <w:tcPr>
            <w:tcW w:w="9242" w:type="dxa"/>
          </w:tcPr>
          <w:p w:rsidR="00A749D2" w:rsidRDefault="00A749D2" w:rsidP="00BA0398">
            <w:r w:rsidRPr="00AE27E9">
              <w:rPr>
                <w:b/>
                <w:bCs/>
              </w:rPr>
              <w:lastRenderedPageBreak/>
              <w:t>Comments/Remarks by the Coordinator</w:t>
            </w:r>
            <w:r>
              <w:t>:</w:t>
            </w:r>
          </w:p>
          <w:p w:rsidR="00A749D2" w:rsidRPr="00AE27E9" w:rsidRDefault="00EA236E" w:rsidP="00800DFE">
            <w:r>
              <w:t xml:space="preserve">The </w:t>
            </w:r>
            <w:r w:rsidR="00800DFE">
              <w:t>WRC-12 outcome is in complete alignment with the</w:t>
            </w:r>
            <w:r w:rsidR="00BB396B">
              <w:t xml:space="preserve"> </w:t>
            </w:r>
            <w:r>
              <w:t xml:space="preserve">APT position </w:t>
            </w:r>
            <w:r w:rsidR="00800DFE">
              <w:t>and proposal to WRC-12.</w:t>
            </w:r>
          </w:p>
        </w:tc>
      </w:tr>
    </w:tbl>
    <w:p w:rsidR="00876DE9" w:rsidRDefault="00876DE9" w:rsidP="006A75CA">
      <w:pPr>
        <w:jc w:val="both"/>
        <w:rPr>
          <w:snapToGrid w:val="0"/>
        </w:rPr>
      </w:pPr>
    </w:p>
    <w:sectPr w:rsidR="00876DE9"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56D" w:rsidRDefault="003A156D">
      <w:r>
        <w:separator/>
      </w:r>
    </w:p>
  </w:endnote>
  <w:endnote w:type="continuationSeparator" w:id="0">
    <w:p w:rsidR="003A156D" w:rsidRDefault="003A15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20002A87" w:usb1="80000000" w:usb2="00000008"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0D60EB"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2C7EA9" w:rsidP="002C7EA9">
    <w:pPr>
      <w:pStyle w:val="Footer"/>
      <w:ind w:right="360"/>
      <w:jc w:val="right"/>
    </w:pPr>
    <w:r w:rsidRPr="002C7EA9">
      <w:rPr>
        <w:rStyle w:val="PageNumber"/>
      </w:rPr>
      <w:t xml:space="preserve">Page </w:t>
    </w:r>
    <w:r w:rsidR="000D60EB" w:rsidRPr="002C7EA9">
      <w:rPr>
        <w:rStyle w:val="PageNumber"/>
      </w:rPr>
      <w:fldChar w:fldCharType="begin"/>
    </w:r>
    <w:r w:rsidRPr="002C7EA9">
      <w:rPr>
        <w:rStyle w:val="PageNumber"/>
      </w:rPr>
      <w:instrText xml:space="preserve"> PAGE </w:instrText>
    </w:r>
    <w:r w:rsidR="000D60EB" w:rsidRPr="002C7EA9">
      <w:rPr>
        <w:rStyle w:val="PageNumber"/>
      </w:rPr>
      <w:fldChar w:fldCharType="separate"/>
    </w:r>
    <w:r w:rsidR="00BB396B">
      <w:rPr>
        <w:rStyle w:val="PageNumber"/>
        <w:noProof/>
      </w:rPr>
      <w:t>2</w:t>
    </w:r>
    <w:r w:rsidR="000D60EB" w:rsidRPr="002C7EA9">
      <w:rPr>
        <w:rStyle w:val="PageNumber"/>
      </w:rPr>
      <w:fldChar w:fldCharType="end"/>
    </w:r>
    <w:r w:rsidRPr="002C7EA9">
      <w:rPr>
        <w:rStyle w:val="PageNumber"/>
      </w:rPr>
      <w:t xml:space="preserve"> of </w:t>
    </w:r>
    <w:r w:rsidR="000D60EB" w:rsidRPr="002C7EA9">
      <w:rPr>
        <w:rStyle w:val="PageNumber"/>
      </w:rPr>
      <w:fldChar w:fldCharType="begin"/>
    </w:r>
    <w:r w:rsidRPr="002C7EA9">
      <w:rPr>
        <w:rStyle w:val="PageNumber"/>
      </w:rPr>
      <w:instrText xml:space="preserve"> NUMPAGES </w:instrText>
    </w:r>
    <w:r w:rsidR="000D60EB" w:rsidRPr="002C7EA9">
      <w:rPr>
        <w:rStyle w:val="PageNumber"/>
      </w:rPr>
      <w:fldChar w:fldCharType="separate"/>
    </w:r>
    <w:r w:rsidR="00BB396B">
      <w:rPr>
        <w:rStyle w:val="PageNumber"/>
        <w:noProof/>
      </w:rPr>
      <w:t>2</w:t>
    </w:r>
    <w:r w:rsidR="000D60EB" w:rsidRPr="002C7EA9">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tbl>
    <w:tblPr>
      <w:tblW w:w="9923" w:type="dxa"/>
      <w:jc w:val="center"/>
      <w:tblLayout w:type="fixed"/>
      <w:tblCellMar>
        <w:left w:w="57" w:type="dxa"/>
        <w:right w:w="57" w:type="dxa"/>
      </w:tblCellMar>
      <w:tblLook w:val="000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CD7AAF" w:rsidRDefault="00CD7AAF" w:rsidP="00A97FB5">
          <w:pPr>
            <w:pStyle w:val="Equation"/>
            <w:tabs>
              <w:tab w:val="clear" w:pos="4820"/>
              <w:tab w:val="clear" w:pos="9639"/>
              <w:tab w:val="left" w:pos="1191"/>
              <w:tab w:val="left" w:pos="1588"/>
              <w:tab w:val="left" w:pos="1985"/>
            </w:tabs>
            <w:spacing w:beforeLines="0"/>
            <w:rPr>
              <w:rFonts w:eastAsia="Batang"/>
            </w:rPr>
          </w:pPr>
        </w:p>
      </w:tc>
      <w:tc>
        <w:tcPr>
          <w:tcW w:w="3912" w:type="dxa"/>
          <w:tcBorders>
            <w:top w:val="single" w:sz="12" w:space="0" w:color="auto"/>
          </w:tcBorders>
        </w:tcPr>
        <w:p w:rsidR="0097693B" w:rsidRDefault="0097693B" w:rsidP="00634E57">
          <w:pPr>
            <w:rPr>
              <w:lang w:eastAsia="ja-JP"/>
            </w:rPr>
          </w:pPr>
          <w:r>
            <w:t>Email</w:t>
          </w:r>
          <w:r>
            <w:rPr>
              <w:rFonts w:hint="eastAsia"/>
            </w:rPr>
            <w:t xml:space="preserve">: </w:t>
          </w:r>
        </w:p>
      </w:tc>
    </w:tr>
  </w:tbl>
  <w:p w:rsidR="0097693B" w:rsidRDefault="00976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56D" w:rsidRDefault="003A156D">
      <w:r>
        <w:separator/>
      </w:r>
    </w:p>
  </w:footnote>
  <w:footnote w:type="continuationSeparator" w:id="0">
    <w:p w:rsidR="003A156D" w:rsidRDefault="003A1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nsid w:val="30637DD7"/>
    <w:multiLevelType w:val="hybridMultilevel"/>
    <w:tmpl w:val="C41C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7">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nsid w:val="500339B4"/>
    <w:multiLevelType w:val="hybridMultilevel"/>
    <w:tmpl w:val="B5B2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B16683F"/>
    <w:multiLevelType w:val="hybridMultilevel"/>
    <w:tmpl w:val="2FA63C1C"/>
    <w:lvl w:ilvl="0" w:tplc="B816B43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00D5F5F"/>
    <w:multiLevelType w:val="hybridMultilevel"/>
    <w:tmpl w:val="F0D82878"/>
    <w:lvl w:ilvl="0" w:tplc="94A047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7"/>
  </w:num>
  <w:num w:numId="2">
    <w:abstractNumId w:val="3"/>
  </w:num>
  <w:num w:numId="3">
    <w:abstractNumId w:val="2"/>
  </w:num>
  <w:num w:numId="4">
    <w:abstractNumId w:val="15"/>
  </w:num>
  <w:num w:numId="5">
    <w:abstractNumId w:val="5"/>
  </w:num>
  <w:num w:numId="6">
    <w:abstractNumId w:val="8"/>
  </w:num>
  <w:num w:numId="7">
    <w:abstractNumId w:val="1"/>
  </w:num>
  <w:num w:numId="8">
    <w:abstractNumId w:val="0"/>
  </w:num>
  <w:num w:numId="9">
    <w:abstractNumId w:val="9"/>
  </w:num>
  <w:num w:numId="10">
    <w:abstractNumId w:val="6"/>
  </w:num>
  <w:num w:numId="11">
    <w:abstractNumId w:val="4"/>
  </w:num>
  <w:num w:numId="12">
    <w:abstractNumId w:val="14"/>
  </w:num>
  <w:num w:numId="13">
    <w:abstractNumId w:val="12"/>
  </w:num>
  <w:num w:numId="14">
    <w:abstractNumId w:val="11"/>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
  <w:rsids>
    <w:rsidRoot w:val="00A749D2"/>
    <w:rsid w:val="000323E9"/>
    <w:rsid w:val="0003595B"/>
    <w:rsid w:val="000713CF"/>
    <w:rsid w:val="0009175E"/>
    <w:rsid w:val="000A0654"/>
    <w:rsid w:val="000A5418"/>
    <w:rsid w:val="000A7791"/>
    <w:rsid w:val="000B5D42"/>
    <w:rsid w:val="000D60EB"/>
    <w:rsid w:val="000F517C"/>
    <w:rsid w:val="000F5540"/>
    <w:rsid w:val="00104C47"/>
    <w:rsid w:val="001539DD"/>
    <w:rsid w:val="0015661F"/>
    <w:rsid w:val="0018046B"/>
    <w:rsid w:val="001822BE"/>
    <w:rsid w:val="00196568"/>
    <w:rsid w:val="00196986"/>
    <w:rsid w:val="001A2F16"/>
    <w:rsid w:val="001A66F4"/>
    <w:rsid w:val="001B18C2"/>
    <w:rsid w:val="001D5D7E"/>
    <w:rsid w:val="002007C6"/>
    <w:rsid w:val="00231AB1"/>
    <w:rsid w:val="00243F10"/>
    <w:rsid w:val="00244791"/>
    <w:rsid w:val="00254A1B"/>
    <w:rsid w:val="00261869"/>
    <w:rsid w:val="0028454D"/>
    <w:rsid w:val="00291C9E"/>
    <w:rsid w:val="002926D4"/>
    <w:rsid w:val="002945C9"/>
    <w:rsid w:val="002B670F"/>
    <w:rsid w:val="002C07DA"/>
    <w:rsid w:val="002C7EA9"/>
    <w:rsid w:val="002E4D53"/>
    <w:rsid w:val="002F78DD"/>
    <w:rsid w:val="0030452E"/>
    <w:rsid w:val="00342F20"/>
    <w:rsid w:val="00356699"/>
    <w:rsid w:val="003574EB"/>
    <w:rsid w:val="00371E27"/>
    <w:rsid w:val="00373730"/>
    <w:rsid w:val="00374E6B"/>
    <w:rsid w:val="003809C7"/>
    <w:rsid w:val="00382D6D"/>
    <w:rsid w:val="00387F48"/>
    <w:rsid w:val="00397701"/>
    <w:rsid w:val="003A156D"/>
    <w:rsid w:val="003B0EDD"/>
    <w:rsid w:val="003B6263"/>
    <w:rsid w:val="003C64A7"/>
    <w:rsid w:val="003D1E05"/>
    <w:rsid w:val="003D3FDA"/>
    <w:rsid w:val="003F2482"/>
    <w:rsid w:val="003F2C43"/>
    <w:rsid w:val="00404DA3"/>
    <w:rsid w:val="00420822"/>
    <w:rsid w:val="00422124"/>
    <w:rsid w:val="004422DF"/>
    <w:rsid w:val="0045458F"/>
    <w:rsid w:val="004633B4"/>
    <w:rsid w:val="004B3553"/>
    <w:rsid w:val="004C4A45"/>
    <w:rsid w:val="004C52B1"/>
    <w:rsid w:val="004D3635"/>
    <w:rsid w:val="004E441E"/>
    <w:rsid w:val="004F3B0C"/>
    <w:rsid w:val="005050DA"/>
    <w:rsid w:val="00530E8C"/>
    <w:rsid w:val="00545933"/>
    <w:rsid w:val="00557544"/>
    <w:rsid w:val="00584DBC"/>
    <w:rsid w:val="00587875"/>
    <w:rsid w:val="005B5941"/>
    <w:rsid w:val="005C1EFC"/>
    <w:rsid w:val="005C2C13"/>
    <w:rsid w:val="00607E2B"/>
    <w:rsid w:val="00623CE1"/>
    <w:rsid w:val="00626923"/>
    <w:rsid w:val="0063062B"/>
    <w:rsid w:val="00634E57"/>
    <w:rsid w:val="0066480A"/>
    <w:rsid w:val="00667229"/>
    <w:rsid w:val="00670B48"/>
    <w:rsid w:val="00676DCB"/>
    <w:rsid w:val="00682BE5"/>
    <w:rsid w:val="00690FED"/>
    <w:rsid w:val="006939A5"/>
    <w:rsid w:val="006A3691"/>
    <w:rsid w:val="006A75CA"/>
    <w:rsid w:val="006F5792"/>
    <w:rsid w:val="00712451"/>
    <w:rsid w:val="00732F08"/>
    <w:rsid w:val="0074190C"/>
    <w:rsid w:val="0074726E"/>
    <w:rsid w:val="00762576"/>
    <w:rsid w:val="0076790F"/>
    <w:rsid w:val="00791060"/>
    <w:rsid w:val="007B5626"/>
    <w:rsid w:val="007C7205"/>
    <w:rsid w:val="007E4AD4"/>
    <w:rsid w:val="00800DFE"/>
    <w:rsid w:val="0080570B"/>
    <w:rsid w:val="008148E1"/>
    <w:rsid w:val="00827005"/>
    <w:rsid w:val="008319BF"/>
    <w:rsid w:val="00853590"/>
    <w:rsid w:val="00860180"/>
    <w:rsid w:val="00864918"/>
    <w:rsid w:val="0087451E"/>
    <w:rsid w:val="00876DE9"/>
    <w:rsid w:val="00883A99"/>
    <w:rsid w:val="008B78F4"/>
    <w:rsid w:val="008C7F63"/>
    <w:rsid w:val="008D0E09"/>
    <w:rsid w:val="008E0B2B"/>
    <w:rsid w:val="00941BD9"/>
    <w:rsid w:val="00944888"/>
    <w:rsid w:val="0097693B"/>
    <w:rsid w:val="00993355"/>
    <w:rsid w:val="00994D67"/>
    <w:rsid w:val="009A4A6D"/>
    <w:rsid w:val="00A07B64"/>
    <w:rsid w:val="00A13265"/>
    <w:rsid w:val="00A35C8B"/>
    <w:rsid w:val="00A71136"/>
    <w:rsid w:val="00A749D2"/>
    <w:rsid w:val="00A97FB5"/>
    <w:rsid w:val="00AA21F8"/>
    <w:rsid w:val="00AA474C"/>
    <w:rsid w:val="00AA669C"/>
    <w:rsid w:val="00AB6878"/>
    <w:rsid w:val="00AD7E5F"/>
    <w:rsid w:val="00B00719"/>
    <w:rsid w:val="00B01AA1"/>
    <w:rsid w:val="00B30C81"/>
    <w:rsid w:val="00B4793B"/>
    <w:rsid w:val="00B553B5"/>
    <w:rsid w:val="00B61E5A"/>
    <w:rsid w:val="00B825F8"/>
    <w:rsid w:val="00BB396B"/>
    <w:rsid w:val="00BC727F"/>
    <w:rsid w:val="00BD7E80"/>
    <w:rsid w:val="00BE0D23"/>
    <w:rsid w:val="00BE13C5"/>
    <w:rsid w:val="00BE3A2C"/>
    <w:rsid w:val="00C06091"/>
    <w:rsid w:val="00C15633"/>
    <w:rsid w:val="00C15799"/>
    <w:rsid w:val="00C357AD"/>
    <w:rsid w:val="00C3598A"/>
    <w:rsid w:val="00C6069C"/>
    <w:rsid w:val="00C64EBE"/>
    <w:rsid w:val="00C77CB1"/>
    <w:rsid w:val="00C9276A"/>
    <w:rsid w:val="00CB0C12"/>
    <w:rsid w:val="00CD1E58"/>
    <w:rsid w:val="00CD3F5D"/>
    <w:rsid w:val="00CD5431"/>
    <w:rsid w:val="00CD7AAF"/>
    <w:rsid w:val="00CF2491"/>
    <w:rsid w:val="00D06238"/>
    <w:rsid w:val="00D1252E"/>
    <w:rsid w:val="00D5563C"/>
    <w:rsid w:val="00D57772"/>
    <w:rsid w:val="00D73FAE"/>
    <w:rsid w:val="00D75A4D"/>
    <w:rsid w:val="00D8478B"/>
    <w:rsid w:val="00D86151"/>
    <w:rsid w:val="00D95002"/>
    <w:rsid w:val="00DA7595"/>
    <w:rsid w:val="00DB0A68"/>
    <w:rsid w:val="00DC43A3"/>
    <w:rsid w:val="00DD7C09"/>
    <w:rsid w:val="00E00C4B"/>
    <w:rsid w:val="00E0124F"/>
    <w:rsid w:val="00E05ED8"/>
    <w:rsid w:val="00E208DB"/>
    <w:rsid w:val="00E674D3"/>
    <w:rsid w:val="00E70FD0"/>
    <w:rsid w:val="00E82ED0"/>
    <w:rsid w:val="00E8791E"/>
    <w:rsid w:val="00EA236E"/>
    <w:rsid w:val="00F65FB4"/>
    <w:rsid w:val="00F84067"/>
    <w:rsid w:val="00FD08E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ED4F7-FFA7-4AB2-BAF0-80CA32B7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12</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Forhadul Parvez</dc:creator>
  <cp:lastModifiedBy>Jacobsen, Richard (CASS, Acton)</cp:lastModifiedBy>
  <cp:revision>4</cp:revision>
  <cp:lastPrinted>2004-07-28T02:14:00Z</cp:lastPrinted>
  <dcterms:created xsi:type="dcterms:W3CDTF">2012-02-08T16:04:00Z</dcterms:created>
  <dcterms:modified xsi:type="dcterms:W3CDTF">2012-02-08T16:15:00Z</dcterms:modified>
</cp:coreProperties>
</file>

<file path=docProps/custom.xml><?xml version="1.0" encoding="utf-8"?>
<Properties xmlns="http://schemas.openxmlformats.org/officeDocument/2006/custom-properties" xmlns:vt="http://schemas.openxmlformats.org/officeDocument/2006/docPropsVTypes"/>
</file>