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  <w:bookmarkStart w:id="0" w:name="_GoBack"/>
            <w:bookmarkEnd w:id="0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2E59F2" w:rsidRDefault="00DA7595" w:rsidP="00CD7AAF">
            <w:pPr>
              <w:rPr>
                <w:b/>
                <w:bCs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2E59F2" w:rsidRDefault="004B3553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Default="00A749D2" w:rsidP="00A749D2">
      <w:pPr>
        <w:rPr>
          <w:snapToGrid w:val="0"/>
          <w:lang w:eastAsia="ko-KR"/>
        </w:rPr>
      </w:pPr>
      <w:r>
        <w:rPr>
          <w:snapToGrid w:val="0"/>
        </w:rPr>
        <w:t>Date:</w:t>
      </w:r>
      <w:r w:rsidR="001C533D">
        <w:rPr>
          <w:rFonts w:hint="eastAsia"/>
          <w:snapToGrid w:val="0"/>
          <w:lang w:eastAsia="ko-KR"/>
        </w:rPr>
        <w:t xml:space="preserve"> </w:t>
      </w:r>
      <w:r w:rsidR="00F755ED">
        <w:rPr>
          <w:rFonts w:hint="eastAsia"/>
          <w:snapToGrid w:val="0"/>
          <w:lang w:eastAsia="ko-KR"/>
        </w:rPr>
        <w:t>07</w:t>
      </w:r>
      <w:r w:rsidR="000F01EA">
        <w:rPr>
          <w:rFonts w:hint="eastAsia"/>
          <w:snapToGrid w:val="0"/>
          <w:lang w:eastAsia="ko-KR"/>
        </w:rPr>
        <w:t xml:space="preserve"> Feb.</w:t>
      </w:r>
      <w:r w:rsidR="002E59F2">
        <w:rPr>
          <w:rFonts w:hint="eastAsia"/>
          <w:snapToGrid w:val="0"/>
          <w:lang w:eastAsia="ko-KR"/>
        </w:rPr>
        <w:t xml:space="preserve">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lang w:eastAsia="ko-KR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2E59F2">
              <w:rPr>
                <w:rFonts w:hint="eastAsia"/>
                <w:lang w:eastAsia="ko-KR"/>
              </w:rPr>
              <w:t xml:space="preserve"> 1.13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lang w:eastAsia="ko-KR"/>
              </w:rPr>
            </w:pPr>
            <w:r w:rsidRPr="00AE27E9">
              <w:rPr>
                <w:b/>
                <w:bCs/>
              </w:rPr>
              <w:t>Name of the Coordinator</w:t>
            </w:r>
            <w:r w:rsidR="00F54B77">
              <w:rPr>
                <w:rFonts w:hint="eastAsia"/>
                <w:b/>
                <w:bCs/>
                <w:lang w:eastAsia="ko-KR"/>
              </w:rPr>
              <w:t xml:space="preserve">: </w:t>
            </w:r>
            <w:r w:rsidR="00B9395A">
              <w:rPr>
                <w:rFonts w:hint="eastAsia"/>
                <w:lang w:eastAsia="ko-KR"/>
              </w:rPr>
              <w:t>H</w:t>
            </w:r>
            <w:r w:rsidR="000F01EA">
              <w:rPr>
                <w:rFonts w:hint="eastAsia"/>
                <w:lang w:eastAsia="ko-KR"/>
              </w:rPr>
              <w:t>wang-Jae</w:t>
            </w:r>
            <w:r w:rsidR="00B9395A">
              <w:rPr>
                <w:rFonts w:hint="eastAsia"/>
                <w:lang w:eastAsia="ko-KR"/>
              </w:rPr>
              <w:t xml:space="preserve"> RHEE</w:t>
            </w:r>
            <w:r w:rsidR="009520F0">
              <w:rPr>
                <w:rFonts w:hint="eastAsia"/>
                <w:lang w:eastAsia="ko-KR"/>
              </w:rPr>
              <w:t xml:space="preserve"> (</w:t>
            </w:r>
            <w:r w:rsidR="00160A26">
              <w:rPr>
                <w:rFonts w:hint="eastAsia"/>
                <w:lang w:eastAsia="ko-KR"/>
              </w:rPr>
              <w:t>rhee@kcc.go.kr)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2E59F2" w:rsidRPr="00B9104E" w:rsidRDefault="002E59F2" w:rsidP="002E59F2">
            <w:pPr>
              <w:ind w:left="1134" w:hanging="1134"/>
              <w:rPr>
                <w:lang w:eastAsia="ko-KR"/>
              </w:rPr>
            </w:pPr>
            <w:r w:rsidRPr="00B9104E">
              <w:rPr>
                <w:lang w:eastAsia="ko-KR"/>
              </w:rPr>
              <w:t xml:space="preserve">Issue A: </w:t>
            </w:r>
            <w:r w:rsidRPr="00B9104E">
              <w:rPr>
                <w:lang w:eastAsia="ko-KR"/>
              </w:rPr>
              <w:tab/>
              <w:t>Regulatory mechanisms for the use of the BSS in the frequency band 21.4-22 GHz (intra-service issues).</w:t>
            </w:r>
          </w:p>
          <w:p w:rsidR="002E59F2" w:rsidRPr="00B9104E" w:rsidRDefault="002E59F2" w:rsidP="002E59F2">
            <w:pPr>
              <w:ind w:left="1134" w:hanging="1134"/>
              <w:rPr>
                <w:lang w:eastAsia="ko-KR"/>
              </w:rPr>
            </w:pPr>
            <w:r w:rsidRPr="00B9104E">
              <w:rPr>
                <w:lang w:eastAsia="ko-KR"/>
              </w:rPr>
              <w:t xml:space="preserve">Issue B: </w:t>
            </w:r>
            <w:r w:rsidRPr="00B9104E">
              <w:rPr>
                <w:lang w:eastAsia="ko-KR"/>
              </w:rPr>
              <w:tab/>
              <w:t>The need or otherwise to allocate specific frequency band(s) for feeder links of the BSS in Regions 1 and 3 (feeder-link issues).</w:t>
            </w:r>
          </w:p>
          <w:p w:rsidR="002E59F2" w:rsidRPr="002E59F2" w:rsidRDefault="002E59F2" w:rsidP="002E59F2">
            <w:pPr>
              <w:ind w:left="1134" w:hanging="1134"/>
              <w:rPr>
                <w:lang w:eastAsia="ko-KR"/>
              </w:rPr>
            </w:pPr>
            <w:r w:rsidRPr="00B9104E">
              <w:rPr>
                <w:lang w:eastAsia="ko-KR"/>
              </w:rPr>
              <w:t xml:space="preserve">Issue C: </w:t>
            </w:r>
            <w:r w:rsidRPr="00B9104E">
              <w:rPr>
                <w:lang w:eastAsia="ko-KR"/>
              </w:rPr>
              <w:tab/>
              <w:t>Regulatory mechanisms for the protection of/sharing between BSS in Regions 1 and 3, on the one hand, and terrestrial services in Regions 1 and 3 as well as those of Region 2, on the other hand (inter-service issues).</w:t>
            </w:r>
          </w:p>
        </w:tc>
      </w:tr>
      <w:tr w:rsidR="00A749D2" w:rsidTr="00BA0398">
        <w:tc>
          <w:tcPr>
            <w:tcW w:w="9242" w:type="dxa"/>
          </w:tcPr>
          <w:p w:rsidR="00A749D2" w:rsidRPr="00F62C6E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APT Proposals</w:t>
            </w:r>
            <w:r w:rsidRPr="00F62C6E">
              <w:rPr>
                <w:b/>
                <w:bCs/>
              </w:rPr>
              <w:t>:</w:t>
            </w:r>
          </w:p>
          <w:p w:rsidR="002E59F2" w:rsidRDefault="002E59F2" w:rsidP="002E59F2">
            <w:pPr>
              <w:pStyle w:val="ListParagraph"/>
              <w:numPr>
                <w:ilvl w:val="0"/>
                <w:numId w:val="17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For Issue A, no APT common proposal</w:t>
            </w:r>
          </w:p>
          <w:p w:rsidR="00A749D2" w:rsidRDefault="002E59F2" w:rsidP="00BA0398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hint="eastAsia"/>
                <w:lang w:eastAsia="ko-KR"/>
              </w:rPr>
              <w:t xml:space="preserve">For Issue B, </w:t>
            </w:r>
            <w:r w:rsidRPr="002A444F">
              <w:rPr>
                <w:lang w:eastAsia="ko-KR"/>
              </w:rPr>
              <w:t>APT Members support that in China, Korea (Rep. of), Indonesia, Japan and Singapore, the band 24.65-24.75 GHz would be also allocated to the fixed-satellite service (Earth-to-space) on a primary basis.</w:t>
            </w:r>
          </w:p>
          <w:p w:rsidR="00A749D2" w:rsidRDefault="002E59F2" w:rsidP="00BA0398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hint="eastAsia"/>
                <w:lang w:eastAsia="ko-KR"/>
              </w:rPr>
              <w:t xml:space="preserve">For Issue C, </w:t>
            </w:r>
            <w:r w:rsidRPr="002A444F">
              <w:rPr>
                <w:lang w:eastAsia="ko-KR"/>
              </w:rPr>
              <w:t xml:space="preserve">APT Members support that an appropriate regulatory mechanism </w:t>
            </w:r>
            <w:r>
              <w:rPr>
                <w:rFonts w:hint="eastAsia"/>
                <w:lang w:eastAsia="ko-KR"/>
              </w:rPr>
              <w:t xml:space="preserve">such as application of hard limits </w:t>
            </w:r>
            <w:r w:rsidRPr="002A444F">
              <w:rPr>
                <w:lang w:eastAsia="ko-KR"/>
              </w:rPr>
              <w:t xml:space="preserve">would be necessary in order to ensure the sharing between BSS in Regions 1 and 3 and terrestrial services in </w:t>
            </w:r>
            <w:r>
              <w:rPr>
                <w:rFonts w:hint="eastAsia"/>
                <w:lang w:eastAsia="ko-KR"/>
              </w:rPr>
              <w:t xml:space="preserve">all </w:t>
            </w:r>
            <w:r w:rsidRPr="002A444F">
              <w:rPr>
                <w:lang w:eastAsia="ko-KR"/>
              </w:rPr>
              <w:t>Region</w:t>
            </w:r>
            <w:r>
              <w:rPr>
                <w:rFonts w:hint="eastAsia"/>
                <w:lang w:eastAsia="ko-KR"/>
              </w:rPr>
              <w:t>s.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Status of the APT Proposals:</w:t>
            </w:r>
          </w:p>
          <w:p w:rsidR="00157B89" w:rsidRDefault="00F755ED" w:rsidP="00157B89">
            <w:pPr>
              <w:spacing w:before="240"/>
            </w:pPr>
            <w:r>
              <w:rPr>
                <w:rFonts w:hint="eastAsia"/>
                <w:lang w:eastAsia="ko-KR"/>
              </w:rPr>
              <w:t>For Issue B</w:t>
            </w:r>
            <w:r w:rsidR="00157B89">
              <w:rPr>
                <w:rFonts w:hint="eastAsia"/>
                <w:lang w:eastAsia="ko-KR"/>
              </w:rPr>
              <w:t xml:space="preserve"> (</w:t>
            </w:r>
            <w:r w:rsidR="00157B89">
              <w:rPr>
                <w:lang w:eastAsia="ko-KR"/>
              </w:rPr>
              <w:t>feeder-link issues</w:t>
            </w:r>
            <w:r w:rsidR="00157B89">
              <w:rPr>
                <w:rFonts w:hint="eastAsia"/>
                <w:lang w:eastAsia="ko-KR"/>
              </w:rPr>
              <w:t>),</w:t>
            </w:r>
            <w:r>
              <w:rPr>
                <w:rFonts w:hint="eastAsia"/>
                <w:lang w:eastAsia="ko-KR"/>
              </w:rPr>
              <w:t xml:space="preserve"> </w:t>
            </w:r>
            <w:r w:rsidRPr="002A444F">
              <w:rPr>
                <w:lang w:eastAsia="ko-KR"/>
              </w:rPr>
              <w:t xml:space="preserve">the band 24.65-24.75 GHz </w:t>
            </w:r>
            <w:r w:rsidR="007F3195">
              <w:rPr>
                <w:rFonts w:hint="eastAsia"/>
                <w:lang w:eastAsia="ko-KR"/>
              </w:rPr>
              <w:t xml:space="preserve">is </w:t>
            </w:r>
            <w:r w:rsidRPr="002A444F">
              <w:rPr>
                <w:lang w:eastAsia="ko-KR"/>
              </w:rPr>
              <w:t>allocated to the fixed-satellite service (Earth-to-space) on a primary basis.</w:t>
            </w:r>
            <w:r>
              <w:rPr>
                <w:rFonts w:hint="eastAsia"/>
                <w:lang w:eastAsia="ko-KR"/>
              </w:rPr>
              <w:t xml:space="preserve"> In accordance with new footnote </w:t>
            </w:r>
            <w:r w:rsidRPr="00157B89">
              <w:rPr>
                <w:rFonts w:hint="eastAsia"/>
                <w:b/>
                <w:lang w:eastAsia="ko-KR"/>
              </w:rPr>
              <w:t>5</w:t>
            </w:r>
            <w:r w:rsidR="00A64B1F" w:rsidRPr="00157B89">
              <w:rPr>
                <w:rFonts w:hint="eastAsia"/>
                <w:b/>
                <w:lang w:eastAsia="ko-KR"/>
              </w:rPr>
              <w:t>.</w:t>
            </w:r>
            <w:r w:rsidRPr="00157B89">
              <w:rPr>
                <w:rFonts w:hint="eastAsia"/>
                <w:b/>
                <w:lang w:eastAsia="ko-KR"/>
              </w:rPr>
              <w:t>A113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the fixed-satellite service (Earth-to-space) is limited to earth stations using a minimum antenna diameter of </w:t>
            </w:r>
            <w:r w:rsidRPr="00F755ED">
              <w:rPr>
                <w:lang w:eastAsia="ko-KR"/>
              </w:rPr>
              <w:t>4.5</w:t>
            </w:r>
            <w:r>
              <w:rPr>
                <w:lang w:eastAsia="ko-KR"/>
              </w:rPr>
              <w:t> m.</w:t>
            </w:r>
            <w:r w:rsidR="00157B89">
              <w:rPr>
                <w:rFonts w:hint="eastAsia"/>
                <w:lang w:eastAsia="ko-KR"/>
              </w:rPr>
              <w:t xml:space="preserve"> </w:t>
            </w:r>
            <w:r w:rsidR="00F73E68">
              <w:rPr>
                <w:rFonts w:hint="eastAsia"/>
                <w:lang w:eastAsia="ko-KR"/>
              </w:rPr>
              <w:t xml:space="preserve">SWG 5B-1 </w:t>
            </w:r>
            <w:r w:rsidR="00157B89">
              <w:rPr>
                <w:rFonts w:hint="eastAsia"/>
                <w:lang w:eastAsia="ko-KR"/>
              </w:rPr>
              <w:t xml:space="preserve">will </w:t>
            </w:r>
            <w:r w:rsidR="00F73E68">
              <w:rPr>
                <w:rFonts w:hint="eastAsia"/>
                <w:lang w:eastAsia="ko-KR"/>
              </w:rPr>
              <w:t xml:space="preserve">submit the regulatory text </w:t>
            </w:r>
            <w:r w:rsidR="00157B89">
              <w:rPr>
                <w:rFonts w:hint="eastAsia"/>
                <w:lang w:eastAsia="ko-KR"/>
              </w:rPr>
              <w:t>to WG 5B for its consideration.</w:t>
            </w:r>
          </w:p>
          <w:p w:rsidR="00157B89" w:rsidRDefault="00F755ED" w:rsidP="00157B89">
            <w:pPr>
              <w:spacing w:before="24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For Issue C</w:t>
            </w:r>
            <w:r w:rsidR="003C181F">
              <w:rPr>
                <w:rFonts w:hint="eastAsia"/>
                <w:lang w:eastAsia="ko-KR"/>
              </w:rPr>
              <w:t xml:space="preserve"> </w:t>
            </w:r>
            <w:r w:rsidR="003C181F" w:rsidRPr="00B9104E">
              <w:rPr>
                <w:lang w:eastAsia="ko-KR"/>
              </w:rPr>
              <w:t>(inter-service issues)</w:t>
            </w:r>
            <w:r>
              <w:rPr>
                <w:rFonts w:hint="eastAsia"/>
                <w:lang w:eastAsia="ko-KR"/>
              </w:rPr>
              <w:t xml:space="preserve">, application of hard limits </w:t>
            </w:r>
            <w:r w:rsidR="007F3195">
              <w:rPr>
                <w:rFonts w:hint="eastAsia"/>
                <w:lang w:eastAsia="ko-KR"/>
              </w:rPr>
              <w:t xml:space="preserve">is adopted </w:t>
            </w:r>
            <w:r w:rsidRPr="002A444F">
              <w:rPr>
                <w:lang w:eastAsia="ko-KR"/>
              </w:rPr>
              <w:t xml:space="preserve">in order to ensure the sharing between BSS in Regions 1 and 3 and terrestrial services in </w:t>
            </w:r>
            <w:r>
              <w:rPr>
                <w:rFonts w:hint="eastAsia"/>
                <w:lang w:eastAsia="ko-KR"/>
              </w:rPr>
              <w:t xml:space="preserve">all </w:t>
            </w:r>
            <w:r w:rsidRPr="002A444F">
              <w:rPr>
                <w:lang w:eastAsia="ko-KR"/>
              </w:rPr>
              <w:t>Region</w:t>
            </w:r>
            <w:r>
              <w:rPr>
                <w:rFonts w:hint="eastAsia"/>
                <w:lang w:eastAsia="ko-KR"/>
              </w:rPr>
              <w:t>s.</w:t>
            </w:r>
            <w:r w:rsidR="007F3195">
              <w:rPr>
                <w:rFonts w:hint="eastAsia"/>
                <w:lang w:eastAsia="ko-KR"/>
              </w:rPr>
              <w:t xml:space="preserve"> </w:t>
            </w:r>
            <w:r w:rsidR="00A64B1F">
              <w:rPr>
                <w:rFonts w:hint="eastAsia"/>
                <w:lang w:eastAsia="ko-KR"/>
              </w:rPr>
              <w:t xml:space="preserve">Sharing conditions are reflected in </w:t>
            </w:r>
            <w:r w:rsidR="00A06953">
              <w:rPr>
                <w:rFonts w:hint="eastAsia"/>
                <w:lang w:eastAsia="ko-KR"/>
              </w:rPr>
              <w:t xml:space="preserve">footnote </w:t>
            </w:r>
            <w:r w:rsidR="00A06953" w:rsidRPr="00A06953">
              <w:rPr>
                <w:rFonts w:hint="eastAsia"/>
                <w:b/>
                <w:lang w:eastAsia="ko-KR"/>
              </w:rPr>
              <w:t>5.530</w:t>
            </w:r>
            <w:r w:rsidR="00A06953">
              <w:rPr>
                <w:rFonts w:hint="eastAsia"/>
                <w:b/>
                <w:lang w:eastAsia="ko-KR"/>
              </w:rPr>
              <w:t>,</w:t>
            </w:r>
            <w:r w:rsidR="00A06953">
              <w:rPr>
                <w:rFonts w:hint="eastAsia"/>
                <w:lang w:eastAsia="ko-KR"/>
              </w:rPr>
              <w:t xml:space="preserve"> new footnotes </w:t>
            </w:r>
            <w:r w:rsidR="00A06953" w:rsidRPr="00A06953">
              <w:rPr>
                <w:rFonts w:hint="eastAsia"/>
                <w:b/>
                <w:lang w:eastAsia="ko-KR"/>
              </w:rPr>
              <w:t>5.B113</w:t>
            </w:r>
            <w:r w:rsidR="00A06953">
              <w:rPr>
                <w:rFonts w:hint="eastAsia"/>
                <w:lang w:eastAsia="ko-KR"/>
              </w:rPr>
              <w:t xml:space="preserve"> and </w:t>
            </w:r>
            <w:r w:rsidR="00A06953" w:rsidRPr="00A06953">
              <w:rPr>
                <w:rFonts w:hint="eastAsia"/>
                <w:b/>
                <w:lang w:eastAsia="ko-KR"/>
              </w:rPr>
              <w:t>5.C113</w:t>
            </w:r>
            <w:r w:rsidR="00A06953">
              <w:rPr>
                <w:rFonts w:hint="eastAsia"/>
                <w:lang w:eastAsia="ko-KR"/>
              </w:rPr>
              <w:t xml:space="preserve">, and </w:t>
            </w:r>
            <w:r w:rsidR="00A64B1F">
              <w:rPr>
                <w:rFonts w:hint="eastAsia"/>
                <w:lang w:eastAsia="ko-KR"/>
              </w:rPr>
              <w:t>m</w:t>
            </w:r>
            <w:r w:rsidR="003C181F">
              <w:rPr>
                <w:rFonts w:hint="eastAsia"/>
                <w:lang w:eastAsia="ko-KR"/>
              </w:rPr>
              <w:t>odified</w:t>
            </w:r>
            <w:r w:rsidR="007F3195">
              <w:rPr>
                <w:rFonts w:hint="eastAsia"/>
                <w:lang w:eastAsia="ko-KR"/>
              </w:rPr>
              <w:t xml:space="preserve"> Article 21</w:t>
            </w:r>
            <w:r w:rsidR="00A06953">
              <w:rPr>
                <w:rFonts w:hint="eastAsia"/>
                <w:lang w:eastAsia="ko-KR"/>
              </w:rPr>
              <w:t>, as appropriate.</w:t>
            </w:r>
            <w:r w:rsidR="007F3195">
              <w:rPr>
                <w:rFonts w:hint="eastAsia"/>
                <w:lang w:eastAsia="ko-KR"/>
              </w:rPr>
              <w:t xml:space="preserve"> </w:t>
            </w:r>
            <w:r w:rsidR="00157B89" w:rsidRPr="00157B89">
              <w:rPr>
                <w:rFonts w:hint="eastAsia"/>
                <w:lang w:eastAsia="ko-KR"/>
              </w:rPr>
              <w:t xml:space="preserve">The regulatory text will wait for </w:t>
            </w:r>
            <w:r w:rsidR="00157B89" w:rsidRPr="00157B89">
              <w:rPr>
                <w:lang w:eastAsia="ko-KR"/>
              </w:rPr>
              <w:t xml:space="preserve">the decisions </w:t>
            </w:r>
            <w:r w:rsidR="00157B89">
              <w:rPr>
                <w:rFonts w:hint="eastAsia"/>
                <w:lang w:eastAsia="ko-KR"/>
              </w:rPr>
              <w:t xml:space="preserve">of </w:t>
            </w:r>
            <w:r w:rsidR="00157B89">
              <w:rPr>
                <w:lang w:eastAsia="ko-KR"/>
              </w:rPr>
              <w:t>Issue A</w:t>
            </w:r>
            <w:r w:rsidR="00157B89" w:rsidRPr="00157B89">
              <w:rPr>
                <w:lang w:eastAsia="ko-KR"/>
              </w:rPr>
              <w:t xml:space="preserve"> </w:t>
            </w:r>
            <w:r w:rsidR="00157B89" w:rsidRPr="00157B89">
              <w:rPr>
                <w:rFonts w:hint="eastAsia"/>
                <w:lang w:eastAsia="ko-KR"/>
              </w:rPr>
              <w:t>because</w:t>
            </w:r>
            <w:r w:rsidR="00157B89">
              <w:rPr>
                <w:rFonts w:hint="eastAsia"/>
                <w:lang w:eastAsia="ko-KR"/>
              </w:rPr>
              <w:t xml:space="preserve"> Issue C is somewhat dependent on Issue A</w:t>
            </w:r>
            <w:r w:rsidR="00157B89" w:rsidRPr="00157B89">
              <w:rPr>
                <w:lang w:eastAsia="ko-KR"/>
              </w:rPr>
              <w:t xml:space="preserve">. </w:t>
            </w:r>
            <w:r w:rsidR="00F73E68">
              <w:rPr>
                <w:rFonts w:hint="eastAsia"/>
                <w:lang w:eastAsia="ko-KR"/>
              </w:rPr>
              <w:t>SWG 5B-1 will submit the regulatory text to WG 5B for its consideration</w:t>
            </w:r>
            <w:r w:rsidR="00F377E0">
              <w:rPr>
                <w:rFonts w:hint="eastAsia"/>
                <w:lang w:eastAsia="ko-KR"/>
              </w:rPr>
              <w:t xml:space="preserve"> with the regulatory text of </w:t>
            </w:r>
            <w:r w:rsidR="00F377E0">
              <w:rPr>
                <w:lang w:eastAsia="ko-KR"/>
              </w:rPr>
              <w:t>Issue A</w:t>
            </w:r>
            <w:r w:rsidR="00F73E68">
              <w:rPr>
                <w:rFonts w:hint="eastAsia"/>
                <w:lang w:eastAsia="ko-KR"/>
              </w:rPr>
              <w:t>.</w:t>
            </w:r>
          </w:p>
          <w:p w:rsidR="00F73E68" w:rsidRPr="00157B89" w:rsidRDefault="00F377E0" w:rsidP="00F377E0">
            <w:pPr>
              <w:spacing w:before="24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For Issue A, there is no APT common proposal. SWG 5B-1 is working to develop regulatory texts on Method D, E, G and H.</w:t>
            </w:r>
          </w:p>
        </w:tc>
      </w:tr>
      <w:tr w:rsidR="00A749D2" w:rsidTr="00BA0398">
        <w:tc>
          <w:tcPr>
            <w:tcW w:w="9242" w:type="dxa"/>
          </w:tcPr>
          <w:p w:rsidR="00C22096" w:rsidRPr="00A06953" w:rsidRDefault="00A749D2" w:rsidP="00A06953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AF234D" w:rsidRDefault="00F377E0" w:rsidP="00931B3C">
            <w:pPr>
              <w:pStyle w:val="ListParagraph"/>
              <w:numPr>
                <w:ilvl w:val="0"/>
                <w:numId w:val="17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For Issue A, there is no APT common proposal</w:t>
            </w:r>
            <w:r>
              <w:rPr>
                <w:rFonts w:hint="eastAsia"/>
                <w:lang w:eastAsia="ko-KR"/>
              </w:rPr>
              <w:t>.</w:t>
            </w:r>
          </w:p>
          <w:p w:rsidR="00E25A60" w:rsidRPr="00927A06" w:rsidRDefault="00E25A60" w:rsidP="00AF234D">
            <w:pPr>
              <w:rPr>
                <w:lang w:eastAsia="ko-KR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A749D2" w:rsidRDefault="00A749D2" w:rsidP="00BA0398"/>
          <w:p w:rsidR="00EB3E65" w:rsidRDefault="00EB3E65" w:rsidP="00EB3E65">
            <w:pPr>
              <w:pStyle w:val="ListParagraph"/>
              <w:numPr>
                <w:ilvl w:val="0"/>
                <w:numId w:val="17"/>
              </w:num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 xml:space="preserve">Since there is no APT common proposal on </w:t>
            </w:r>
            <w:r w:rsidRPr="001C533D">
              <w:rPr>
                <w:rFonts w:hint="eastAsia"/>
                <w:bCs/>
                <w:lang w:eastAsia="ko-KR"/>
              </w:rPr>
              <w:t xml:space="preserve">Issue A, </w:t>
            </w:r>
            <w:r>
              <w:rPr>
                <w:rFonts w:hint="eastAsia"/>
                <w:bCs/>
                <w:lang w:eastAsia="ko-KR"/>
              </w:rPr>
              <w:t xml:space="preserve">it may be necessary for APT Member States to </w:t>
            </w:r>
            <w:r>
              <w:rPr>
                <w:bCs/>
                <w:lang w:eastAsia="ko-KR"/>
              </w:rPr>
              <w:t>consider</w:t>
            </w:r>
            <w:r>
              <w:rPr>
                <w:rFonts w:hint="eastAsia"/>
                <w:bCs/>
                <w:lang w:eastAsia="ko-KR"/>
              </w:rPr>
              <w:t xml:space="preserve"> what Method would be appropriate for BSS satellite networks in Region 3.</w:t>
            </w:r>
          </w:p>
          <w:p w:rsidR="002352E6" w:rsidRPr="001C533D" w:rsidRDefault="002352E6" w:rsidP="00EB3E65">
            <w:pPr>
              <w:pStyle w:val="ListParagraph"/>
              <w:numPr>
                <w:ilvl w:val="0"/>
                <w:numId w:val="17"/>
              </w:num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Regulatoty texts on Issue B will be submitted to WG 5B for its consideration.</w:t>
            </w:r>
          </w:p>
          <w:p w:rsidR="00A749D2" w:rsidRPr="00AE27E9" w:rsidRDefault="00A749D2" w:rsidP="00BA0398"/>
        </w:tc>
      </w:tr>
    </w:tbl>
    <w:p w:rsidR="00876DE9" w:rsidRDefault="00876DE9" w:rsidP="00876DE9">
      <w:pPr>
        <w:jc w:val="both"/>
        <w:rPr>
          <w:snapToGrid w:val="0"/>
          <w:lang w:eastAsia="ko-KR"/>
        </w:rPr>
      </w:pPr>
    </w:p>
    <w:sectPr w:rsidR="00876DE9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3C" w:rsidRDefault="001A2A3C">
      <w:r>
        <w:separator/>
      </w:r>
    </w:p>
  </w:endnote>
  <w:endnote w:type="continuationSeparator" w:id="0">
    <w:p w:rsidR="001A2A3C" w:rsidRDefault="001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CB5626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CB5626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CB5626" w:rsidRPr="002C7EA9">
      <w:rPr>
        <w:rStyle w:val="PageNumber"/>
      </w:rPr>
      <w:fldChar w:fldCharType="separate"/>
    </w:r>
    <w:r w:rsidR="00F377E0">
      <w:rPr>
        <w:rStyle w:val="PageNumber"/>
        <w:noProof/>
      </w:rPr>
      <w:t>2</w:t>
    </w:r>
    <w:r w:rsidR="00CB5626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CB5626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CB5626" w:rsidRPr="002C7EA9">
      <w:rPr>
        <w:rStyle w:val="PageNumber"/>
      </w:rPr>
      <w:fldChar w:fldCharType="separate"/>
    </w:r>
    <w:r w:rsidR="00F377E0">
      <w:rPr>
        <w:rStyle w:val="PageNumber"/>
        <w:noProof/>
      </w:rPr>
      <w:t>2</w:t>
    </w:r>
    <w:r w:rsidR="00CB5626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바탕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3C" w:rsidRDefault="001A2A3C">
      <w:r>
        <w:separator/>
      </w:r>
    </w:p>
  </w:footnote>
  <w:footnote w:type="continuationSeparator" w:id="0">
    <w:p w:rsidR="001A2A3C" w:rsidRDefault="001A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굴림체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굴림체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5922EA2"/>
    <w:multiLevelType w:val="hybridMultilevel"/>
    <w:tmpl w:val="9ADE9FFA"/>
    <w:lvl w:ilvl="0" w:tplc="91667100"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025FF"/>
    <w:rsid w:val="000323E9"/>
    <w:rsid w:val="0003595B"/>
    <w:rsid w:val="00037A76"/>
    <w:rsid w:val="000713CF"/>
    <w:rsid w:val="0009175E"/>
    <w:rsid w:val="000A0654"/>
    <w:rsid w:val="000A1E08"/>
    <w:rsid w:val="000A5418"/>
    <w:rsid w:val="000A7791"/>
    <w:rsid w:val="000B58DF"/>
    <w:rsid w:val="000B7C26"/>
    <w:rsid w:val="000C5040"/>
    <w:rsid w:val="000E7157"/>
    <w:rsid w:val="000F01EA"/>
    <w:rsid w:val="000F517C"/>
    <w:rsid w:val="000F5540"/>
    <w:rsid w:val="001539DD"/>
    <w:rsid w:val="0015661F"/>
    <w:rsid w:val="00157B89"/>
    <w:rsid w:val="00160A26"/>
    <w:rsid w:val="0016638B"/>
    <w:rsid w:val="0018046B"/>
    <w:rsid w:val="00196568"/>
    <w:rsid w:val="001A0A4E"/>
    <w:rsid w:val="001A1824"/>
    <w:rsid w:val="001A2A3C"/>
    <w:rsid w:val="001A2F16"/>
    <w:rsid w:val="001A66F4"/>
    <w:rsid w:val="001B18C2"/>
    <w:rsid w:val="001C533D"/>
    <w:rsid w:val="001D5D7E"/>
    <w:rsid w:val="00225E73"/>
    <w:rsid w:val="00231AB1"/>
    <w:rsid w:val="002352E6"/>
    <w:rsid w:val="00243F10"/>
    <w:rsid w:val="00244791"/>
    <w:rsid w:val="00254A1B"/>
    <w:rsid w:val="00257C89"/>
    <w:rsid w:val="0026072C"/>
    <w:rsid w:val="00261869"/>
    <w:rsid w:val="0028454D"/>
    <w:rsid w:val="00291C9E"/>
    <w:rsid w:val="002926D4"/>
    <w:rsid w:val="002945C9"/>
    <w:rsid w:val="002A6022"/>
    <w:rsid w:val="002B670F"/>
    <w:rsid w:val="002C07DA"/>
    <w:rsid w:val="002C7EA9"/>
    <w:rsid w:val="002E2A69"/>
    <w:rsid w:val="002E4D53"/>
    <w:rsid w:val="002E59F2"/>
    <w:rsid w:val="0030452E"/>
    <w:rsid w:val="00342F20"/>
    <w:rsid w:val="003574EB"/>
    <w:rsid w:val="00360A13"/>
    <w:rsid w:val="00374E6B"/>
    <w:rsid w:val="003809C7"/>
    <w:rsid w:val="00382D6D"/>
    <w:rsid w:val="00385A39"/>
    <w:rsid w:val="00397701"/>
    <w:rsid w:val="003B04C6"/>
    <w:rsid w:val="003B6263"/>
    <w:rsid w:val="003C181F"/>
    <w:rsid w:val="003C64A7"/>
    <w:rsid w:val="003D3FDA"/>
    <w:rsid w:val="003F2C43"/>
    <w:rsid w:val="00404DA3"/>
    <w:rsid w:val="00411C59"/>
    <w:rsid w:val="00412E68"/>
    <w:rsid w:val="00420822"/>
    <w:rsid w:val="00422124"/>
    <w:rsid w:val="004422DF"/>
    <w:rsid w:val="0045458F"/>
    <w:rsid w:val="004633B4"/>
    <w:rsid w:val="004B3553"/>
    <w:rsid w:val="004C4A45"/>
    <w:rsid w:val="004C52B1"/>
    <w:rsid w:val="004D0D71"/>
    <w:rsid w:val="004D3635"/>
    <w:rsid w:val="004E441E"/>
    <w:rsid w:val="004F3B0C"/>
    <w:rsid w:val="005050DA"/>
    <w:rsid w:val="00530E8C"/>
    <w:rsid w:val="00545933"/>
    <w:rsid w:val="00557544"/>
    <w:rsid w:val="00587875"/>
    <w:rsid w:val="005C2C13"/>
    <w:rsid w:val="005C35FD"/>
    <w:rsid w:val="00607E2B"/>
    <w:rsid w:val="00623CE1"/>
    <w:rsid w:val="00626923"/>
    <w:rsid w:val="0063062B"/>
    <w:rsid w:val="00634E57"/>
    <w:rsid w:val="00667229"/>
    <w:rsid w:val="00670594"/>
    <w:rsid w:val="00682BE5"/>
    <w:rsid w:val="00690FED"/>
    <w:rsid w:val="006939A5"/>
    <w:rsid w:val="006A27F3"/>
    <w:rsid w:val="006A3691"/>
    <w:rsid w:val="006F5792"/>
    <w:rsid w:val="00712451"/>
    <w:rsid w:val="00732F08"/>
    <w:rsid w:val="007340F8"/>
    <w:rsid w:val="0074190C"/>
    <w:rsid w:val="0074726E"/>
    <w:rsid w:val="00762576"/>
    <w:rsid w:val="00791060"/>
    <w:rsid w:val="007B5626"/>
    <w:rsid w:val="007C7205"/>
    <w:rsid w:val="007D5F7D"/>
    <w:rsid w:val="007E4AD4"/>
    <w:rsid w:val="007F3195"/>
    <w:rsid w:val="007F4DB5"/>
    <w:rsid w:val="0080570B"/>
    <w:rsid w:val="008148E1"/>
    <w:rsid w:val="008319BF"/>
    <w:rsid w:val="008331C5"/>
    <w:rsid w:val="00860180"/>
    <w:rsid w:val="00864918"/>
    <w:rsid w:val="0087451E"/>
    <w:rsid w:val="00876DE9"/>
    <w:rsid w:val="00883A99"/>
    <w:rsid w:val="00887071"/>
    <w:rsid w:val="008A5108"/>
    <w:rsid w:val="008C260C"/>
    <w:rsid w:val="008C7F63"/>
    <w:rsid w:val="008D0E09"/>
    <w:rsid w:val="008E0B2B"/>
    <w:rsid w:val="008E3885"/>
    <w:rsid w:val="00927A06"/>
    <w:rsid w:val="00931B3C"/>
    <w:rsid w:val="009346F0"/>
    <w:rsid w:val="00941BD9"/>
    <w:rsid w:val="009520F0"/>
    <w:rsid w:val="0097693B"/>
    <w:rsid w:val="00993355"/>
    <w:rsid w:val="009A4A6D"/>
    <w:rsid w:val="009D1928"/>
    <w:rsid w:val="009F705F"/>
    <w:rsid w:val="00A06953"/>
    <w:rsid w:val="00A13265"/>
    <w:rsid w:val="00A17AB6"/>
    <w:rsid w:val="00A33103"/>
    <w:rsid w:val="00A35C8B"/>
    <w:rsid w:val="00A43873"/>
    <w:rsid w:val="00A56BE9"/>
    <w:rsid w:val="00A64B1F"/>
    <w:rsid w:val="00A71136"/>
    <w:rsid w:val="00A749D2"/>
    <w:rsid w:val="00A97FB5"/>
    <w:rsid w:val="00AA474C"/>
    <w:rsid w:val="00AA669C"/>
    <w:rsid w:val="00AB5CD0"/>
    <w:rsid w:val="00AB6878"/>
    <w:rsid w:val="00AD5237"/>
    <w:rsid w:val="00AD7E5F"/>
    <w:rsid w:val="00AE664C"/>
    <w:rsid w:val="00AE76B6"/>
    <w:rsid w:val="00AF234D"/>
    <w:rsid w:val="00B01AA1"/>
    <w:rsid w:val="00B30C81"/>
    <w:rsid w:val="00B4793B"/>
    <w:rsid w:val="00B774FF"/>
    <w:rsid w:val="00B9395A"/>
    <w:rsid w:val="00BC727F"/>
    <w:rsid w:val="00BD7E80"/>
    <w:rsid w:val="00BE13C5"/>
    <w:rsid w:val="00BE3A2C"/>
    <w:rsid w:val="00BF4ED9"/>
    <w:rsid w:val="00BF6222"/>
    <w:rsid w:val="00C06091"/>
    <w:rsid w:val="00C15633"/>
    <w:rsid w:val="00C15799"/>
    <w:rsid w:val="00C22096"/>
    <w:rsid w:val="00C357AD"/>
    <w:rsid w:val="00C3598A"/>
    <w:rsid w:val="00C6069C"/>
    <w:rsid w:val="00C64EBE"/>
    <w:rsid w:val="00CB5626"/>
    <w:rsid w:val="00CD1E58"/>
    <w:rsid w:val="00CD3F5D"/>
    <w:rsid w:val="00CD5431"/>
    <w:rsid w:val="00CD7AAF"/>
    <w:rsid w:val="00CF2491"/>
    <w:rsid w:val="00D06238"/>
    <w:rsid w:val="00D1252E"/>
    <w:rsid w:val="00D12632"/>
    <w:rsid w:val="00D44DB8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DF354C"/>
    <w:rsid w:val="00E00C4B"/>
    <w:rsid w:val="00E0124F"/>
    <w:rsid w:val="00E040B4"/>
    <w:rsid w:val="00E04950"/>
    <w:rsid w:val="00E05ED8"/>
    <w:rsid w:val="00E25A60"/>
    <w:rsid w:val="00E33B4D"/>
    <w:rsid w:val="00E51741"/>
    <w:rsid w:val="00E52213"/>
    <w:rsid w:val="00E54575"/>
    <w:rsid w:val="00E674D3"/>
    <w:rsid w:val="00E70FD0"/>
    <w:rsid w:val="00E82ED0"/>
    <w:rsid w:val="00E8791E"/>
    <w:rsid w:val="00EB3E65"/>
    <w:rsid w:val="00EC790F"/>
    <w:rsid w:val="00F0181D"/>
    <w:rsid w:val="00F377E0"/>
    <w:rsid w:val="00F54B77"/>
    <w:rsid w:val="00F62C6E"/>
    <w:rsid w:val="00F65FB4"/>
    <w:rsid w:val="00F73E68"/>
    <w:rsid w:val="00F755ED"/>
    <w:rsid w:val="00F84067"/>
    <w:rsid w:val="00FD08EB"/>
    <w:rsid w:val="00FD3F46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바탕체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굴림체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link w:val="NoteChar"/>
    <w:uiPriority w:val="99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5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9F2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Title4">
    <w:name w:val="Title 4"/>
    <w:basedOn w:val="Normal"/>
    <w:next w:val="Heading1"/>
    <w:rsid w:val="00E51741"/>
    <w:pPr>
      <w:tabs>
        <w:tab w:val="left" w:pos="1134"/>
        <w:tab w:val="left" w:pos="1871"/>
        <w:tab w:val="left" w:pos="2268"/>
      </w:tabs>
      <w:spacing w:before="240"/>
      <w:jc w:val="center"/>
    </w:pPr>
    <w:rPr>
      <w:rFonts w:eastAsia="바탕"/>
      <w:b/>
      <w:sz w:val="28"/>
      <w:szCs w:val="20"/>
      <w:lang w:val="en-GB"/>
    </w:rPr>
  </w:style>
  <w:style w:type="character" w:customStyle="1" w:styleId="ResNoChar">
    <w:name w:val="Res_No Char"/>
    <w:link w:val="ResNo"/>
    <w:locked/>
    <w:rsid w:val="008A5108"/>
    <w:rPr>
      <w:caps/>
      <w:sz w:val="28"/>
      <w:lang w:val="en-GB"/>
    </w:rPr>
  </w:style>
  <w:style w:type="paragraph" w:customStyle="1" w:styleId="ResNo">
    <w:name w:val="Res_No"/>
    <w:basedOn w:val="Normal"/>
    <w:next w:val="Normal"/>
    <w:link w:val="ResNoChar"/>
    <w:rsid w:val="008A510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rFonts w:eastAsia="바탕"/>
      <w:caps/>
      <w:sz w:val="28"/>
      <w:szCs w:val="20"/>
      <w:lang w:val="en-GB" w:bidi="th-TH"/>
    </w:rPr>
  </w:style>
  <w:style w:type="character" w:customStyle="1" w:styleId="RestitleChar">
    <w:name w:val="Res_title Char"/>
    <w:link w:val="Restitle"/>
    <w:uiPriority w:val="99"/>
    <w:locked/>
    <w:rsid w:val="00EB3E65"/>
    <w:rPr>
      <w:rFonts w:ascii="Times New Roman Bold" w:hAnsi="Times New Roman Bold" w:cs="Times New Roman Bold"/>
      <w:b/>
      <w:sz w:val="28"/>
      <w:lang w:val="en-GB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EB3E6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eastAsia="바탕" w:hAnsi="Times New Roman Bold" w:cs="Times New Roman Bold"/>
      <w:b/>
      <w:sz w:val="28"/>
      <w:szCs w:val="20"/>
      <w:lang w:val="en-GB" w:bidi="th-TH"/>
    </w:rPr>
  </w:style>
  <w:style w:type="character" w:customStyle="1" w:styleId="NoteChar">
    <w:name w:val="Note Char"/>
    <w:basedOn w:val="DefaultParagraphFont"/>
    <w:link w:val="Note"/>
    <w:uiPriority w:val="99"/>
    <w:locked/>
    <w:rsid w:val="00F755ED"/>
    <w:rPr>
      <w:rFonts w:eastAsia="바탕체"/>
      <w:noProof/>
      <w:lang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바탕체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굴림체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link w:val="NoteChar"/>
    <w:uiPriority w:val="99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5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9F2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Title4">
    <w:name w:val="Title 4"/>
    <w:basedOn w:val="Normal"/>
    <w:next w:val="Heading1"/>
    <w:rsid w:val="00E51741"/>
    <w:pPr>
      <w:tabs>
        <w:tab w:val="left" w:pos="1134"/>
        <w:tab w:val="left" w:pos="1871"/>
        <w:tab w:val="left" w:pos="2268"/>
      </w:tabs>
      <w:spacing w:before="240"/>
      <w:jc w:val="center"/>
    </w:pPr>
    <w:rPr>
      <w:rFonts w:eastAsia="바탕"/>
      <w:b/>
      <w:sz w:val="28"/>
      <w:szCs w:val="20"/>
      <w:lang w:val="en-GB"/>
    </w:rPr>
  </w:style>
  <w:style w:type="character" w:customStyle="1" w:styleId="ResNoChar">
    <w:name w:val="Res_No Char"/>
    <w:link w:val="ResNo"/>
    <w:locked/>
    <w:rsid w:val="008A5108"/>
    <w:rPr>
      <w:caps/>
      <w:sz w:val="28"/>
      <w:lang w:val="en-GB"/>
    </w:rPr>
  </w:style>
  <w:style w:type="paragraph" w:customStyle="1" w:styleId="ResNo">
    <w:name w:val="Res_No"/>
    <w:basedOn w:val="Normal"/>
    <w:next w:val="Normal"/>
    <w:link w:val="ResNoChar"/>
    <w:rsid w:val="008A510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rFonts w:eastAsia="바탕"/>
      <w:caps/>
      <w:sz w:val="28"/>
      <w:szCs w:val="20"/>
      <w:lang w:val="en-GB" w:bidi="th-TH"/>
    </w:rPr>
  </w:style>
  <w:style w:type="character" w:customStyle="1" w:styleId="RestitleChar">
    <w:name w:val="Res_title Char"/>
    <w:link w:val="Restitle"/>
    <w:uiPriority w:val="99"/>
    <w:locked/>
    <w:rsid w:val="00EB3E65"/>
    <w:rPr>
      <w:rFonts w:ascii="Times New Roman Bold" w:hAnsi="Times New Roman Bold" w:cs="Times New Roman Bold"/>
      <w:b/>
      <w:sz w:val="28"/>
      <w:lang w:val="en-GB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EB3E6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eastAsia="바탕" w:hAnsi="Times New Roman Bold" w:cs="Times New Roman Bold"/>
      <w:b/>
      <w:sz w:val="28"/>
      <w:szCs w:val="20"/>
      <w:lang w:val="en-GB" w:bidi="th-TH"/>
    </w:rPr>
  </w:style>
  <w:style w:type="character" w:customStyle="1" w:styleId="NoteChar">
    <w:name w:val="Note Char"/>
    <w:basedOn w:val="DefaultParagraphFont"/>
    <w:link w:val="Note"/>
    <w:uiPriority w:val="99"/>
    <w:locked/>
    <w:rsid w:val="00F755ED"/>
    <w:rPr>
      <w:rFonts w:eastAsia="바탕체"/>
      <w:noProof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9936-7043-40B0-92B0-1BD29474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Windows User</cp:lastModifiedBy>
  <cp:revision>6</cp:revision>
  <cp:lastPrinted>2004-07-28T02:14:00Z</cp:lastPrinted>
  <dcterms:created xsi:type="dcterms:W3CDTF">2012-02-07T08:37:00Z</dcterms:created>
  <dcterms:modified xsi:type="dcterms:W3CDTF">2012-02-07T09:48:00Z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