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33761B" w:rsidRDefault="00A749D2" w:rsidP="00A749D2">
      <w:pPr>
        <w:rPr>
          <w:rFonts w:eastAsiaTheme="minorEastAsia"/>
          <w:snapToGrid w:val="0"/>
          <w:lang w:eastAsia="zh-CN"/>
        </w:rPr>
      </w:pPr>
      <w:r>
        <w:rPr>
          <w:snapToGrid w:val="0"/>
        </w:rPr>
        <w:t>Date:</w:t>
      </w:r>
      <w:r w:rsidR="0033761B">
        <w:rPr>
          <w:rFonts w:eastAsiaTheme="minorEastAsia" w:hint="eastAsia"/>
          <w:snapToGrid w:val="0"/>
          <w:lang w:eastAsia="zh-CN"/>
        </w:rPr>
        <w:t xml:space="preserve"> </w:t>
      </w:r>
      <w:r w:rsidR="0033761B">
        <w:rPr>
          <w:rFonts w:eastAsiaTheme="minorEastAsia"/>
          <w:snapToGrid w:val="0"/>
          <w:lang w:eastAsia="zh-CN"/>
        </w:rPr>
        <w:t>2012/1/2</w:t>
      </w:r>
      <w:r w:rsidR="006B4BB3">
        <w:rPr>
          <w:rFonts w:eastAsiaTheme="minorEastAsia" w:hint="eastAsia"/>
          <w:snapToGrid w:val="0"/>
          <w:lang w:eastAsia="zh-CN"/>
        </w:rPr>
        <w:t>6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33761B" w:rsidRDefault="00A749D2" w:rsidP="00BA0398">
            <w:pPr>
              <w:rPr>
                <w:rFonts w:eastAsiaTheme="minorEastAsia"/>
                <w:lang w:eastAsia="zh-CN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33761B">
              <w:rPr>
                <w:rFonts w:eastAsiaTheme="minorEastAsia" w:hint="eastAsia"/>
                <w:lang w:eastAsia="zh-CN"/>
              </w:rPr>
              <w:t>1.19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33761B" w:rsidRDefault="00A749D2" w:rsidP="00BA0398">
            <w:pPr>
              <w:rPr>
                <w:rFonts w:eastAsiaTheme="minorEastAsia"/>
                <w:lang w:eastAsia="zh-CN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6B4BB3">
              <w:rPr>
                <w:rFonts w:eastAsiaTheme="minorEastAsia" w:hint="eastAsia"/>
                <w:lang w:eastAsia="zh-CN"/>
              </w:rPr>
              <w:t>Mr.</w:t>
            </w:r>
            <w:r w:rsidR="00D26786">
              <w:rPr>
                <w:rFonts w:eastAsiaTheme="minorEastAsia" w:hint="eastAsia"/>
                <w:lang w:eastAsia="zh-CN"/>
              </w:rPr>
              <w:t xml:space="preserve"> </w:t>
            </w:r>
            <w:r w:rsidR="0033761B">
              <w:rPr>
                <w:rFonts w:eastAsiaTheme="minorEastAsia" w:hint="eastAsia"/>
                <w:lang w:eastAsia="zh-CN"/>
              </w:rPr>
              <w:t>Lang Baozhen (langbaozhen@catr.cn)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Default="0033761B" w:rsidP="00BA0398">
            <w:r w:rsidRPr="00DC579C">
              <w:t xml:space="preserve">to consider regulatory measures and their relevance, in order to enable the introduction of software-defined radio and cognitive radio systems, based on the results of </w:t>
            </w:r>
            <w:r>
              <w:t>ITU</w:t>
            </w:r>
            <w:r>
              <w:noBreakHyphen/>
            </w:r>
            <w:r w:rsidRPr="00DC579C">
              <w:t>R studies, in accordance with Resolution </w:t>
            </w:r>
            <w:r w:rsidRPr="00DC579C">
              <w:rPr>
                <w:b/>
              </w:rPr>
              <w:t>956 (</w:t>
            </w:r>
            <w:r>
              <w:rPr>
                <w:b/>
              </w:rPr>
              <w:t>WRC</w:t>
            </w:r>
            <w:r>
              <w:rPr>
                <w:b/>
              </w:rPr>
              <w:noBreakHyphen/>
            </w:r>
            <w:r w:rsidRPr="00DC579C">
              <w:rPr>
                <w:b/>
              </w:rPr>
              <w:t>07)</w:t>
            </w:r>
            <w:r w:rsidRPr="00DC579C">
              <w:t>;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33761B" w:rsidRDefault="0033761B" w:rsidP="0033761B">
            <w:pPr>
              <w:rPr>
                <w:rFonts w:eastAsiaTheme="minorEastAsia" w:hint="eastAsia"/>
                <w:lang w:eastAsia="zh-CN"/>
              </w:rPr>
            </w:pPr>
            <w:r w:rsidRPr="00DC579C">
              <w:t>With respect to SDR (Issue A), APT Members support Method A (No change to the Radio Regulations and suppression of Resolution 956 (</w:t>
            </w:r>
            <w:r>
              <w:t>WRC</w:t>
            </w:r>
            <w:r>
              <w:noBreakHyphen/>
            </w:r>
            <w:r w:rsidRPr="00DC579C">
              <w:t>07)).</w:t>
            </w:r>
          </w:p>
          <w:p w:rsidR="00A438A7" w:rsidRPr="00A438A7" w:rsidRDefault="00A438A7" w:rsidP="0033761B">
            <w:pPr>
              <w:rPr>
                <w:rFonts w:eastAsiaTheme="minorEastAsia" w:hint="eastAsia"/>
                <w:lang w:eastAsia="zh-CN"/>
              </w:rPr>
            </w:pPr>
          </w:p>
          <w:p w:rsidR="00A749D2" w:rsidRPr="0033761B" w:rsidRDefault="0033761B" w:rsidP="0033761B">
            <w:pPr>
              <w:rPr>
                <w:rFonts w:eastAsiaTheme="minorEastAsia"/>
              </w:rPr>
            </w:pPr>
            <w:r w:rsidRPr="00DC579C">
              <w:t>With respect to CRS (Issue B), APT Members</w:t>
            </w:r>
            <w:r w:rsidRPr="00DC579C">
              <w:rPr>
                <w:rFonts w:eastAsia="SimSun"/>
                <w:lang w:eastAsia="zh-CN"/>
              </w:rPr>
              <w:t xml:space="preserve"> </w:t>
            </w:r>
            <w:r w:rsidRPr="00DC579C">
              <w:t xml:space="preserve">support No change to the </w:t>
            </w:r>
            <w:r w:rsidRPr="00DC579C">
              <w:rPr>
                <w:rFonts w:eastAsia="SimSun"/>
                <w:lang w:eastAsia="zh-CN"/>
              </w:rPr>
              <w:t xml:space="preserve">provisions of the </w:t>
            </w:r>
            <w:r w:rsidRPr="00DC579C">
              <w:t>Radio Regulations</w:t>
            </w:r>
            <w:r w:rsidRPr="00DC579C">
              <w:rPr>
                <w:color w:val="000000"/>
              </w:rPr>
              <w:t xml:space="preserve"> and suppression of Resolution 956 (</w:t>
            </w:r>
            <w:r>
              <w:rPr>
                <w:color w:val="000000"/>
              </w:rPr>
              <w:t>WRC</w:t>
            </w:r>
            <w:r>
              <w:rPr>
                <w:color w:val="000000"/>
              </w:rPr>
              <w:noBreakHyphen/>
            </w:r>
            <w:r w:rsidRPr="00DC579C">
              <w:rPr>
                <w:color w:val="000000"/>
              </w:rPr>
              <w:t>07)</w:t>
            </w:r>
            <w:r w:rsidRPr="00DC579C">
              <w:rPr>
                <w:rFonts w:eastAsia="SimSun"/>
                <w:lang w:eastAsia="zh-CN"/>
              </w:rPr>
              <w:t>.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Default="0033761B" w:rsidP="00BA039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</w:t>
            </w:r>
            <w:r>
              <w:rPr>
                <w:rFonts w:eastAsiaTheme="minorEastAsia"/>
                <w:lang w:eastAsia="zh-CN"/>
              </w:rPr>
              <w:t>APT common proposal was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introduced</w:t>
            </w:r>
            <w:r>
              <w:rPr>
                <w:rFonts w:eastAsiaTheme="minorEastAsia" w:hint="eastAsia"/>
                <w:lang w:eastAsia="zh-CN"/>
              </w:rPr>
              <w:t xml:space="preserve"> at </w:t>
            </w:r>
            <w:r w:rsidR="006B4BB3">
              <w:rPr>
                <w:rFonts w:eastAsiaTheme="minorEastAsia" w:hint="eastAsia"/>
                <w:lang w:eastAsia="zh-CN"/>
              </w:rPr>
              <w:t>WP6A and SWG</w:t>
            </w:r>
            <w:r w:rsidR="00A438A7">
              <w:rPr>
                <w:rFonts w:eastAsiaTheme="minorEastAsia" w:hint="eastAsia"/>
                <w:lang w:eastAsia="zh-CN"/>
              </w:rPr>
              <w:t xml:space="preserve"> </w:t>
            </w:r>
            <w:r w:rsidR="008C4604">
              <w:rPr>
                <w:rFonts w:eastAsiaTheme="minorEastAsia" w:hint="eastAsia"/>
                <w:lang w:eastAsia="zh-CN"/>
              </w:rPr>
              <w:t>6A2</w:t>
            </w:r>
            <w:r w:rsidR="006B4BB3">
              <w:rPr>
                <w:rFonts w:eastAsiaTheme="minorEastAsia" w:hint="eastAsia"/>
                <w:lang w:eastAsia="zh-CN"/>
              </w:rPr>
              <w:t xml:space="preserve"> </w:t>
            </w:r>
            <w:r w:rsidR="008C4604">
              <w:rPr>
                <w:rFonts w:eastAsiaTheme="minorEastAsia" w:hint="eastAsia"/>
                <w:lang w:eastAsia="zh-CN"/>
              </w:rPr>
              <w:t>a.i.</w:t>
            </w:r>
            <w:r w:rsidR="006B4BB3">
              <w:rPr>
                <w:rFonts w:eastAsiaTheme="minorEastAsia" w:hint="eastAsia"/>
                <w:lang w:eastAsia="zh-CN"/>
              </w:rPr>
              <w:t>1.19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:rsidR="008C4604" w:rsidRPr="0033761B" w:rsidRDefault="008C4604" w:rsidP="00BA0398">
            <w:pPr>
              <w:rPr>
                <w:rFonts w:eastAsiaTheme="minorEastAsia"/>
                <w:lang w:eastAsia="zh-CN"/>
              </w:rPr>
            </w:pPr>
          </w:p>
          <w:p w:rsidR="006B4BB3" w:rsidRDefault="006B4BB3" w:rsidP="00BA039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 w:rsidRPr="005305BD">
              <w:t>n Issue A (SDR)</w:t>
            </w:r>
            <w:r>
              <w:rPr>
                <w:rFonts w:eastAsiaTheme="minorEastAsia" w:hint="eastAsia"/>
                <w:lang w:eastAsia="zh-CN"/>
              </w:rPr>
              <w:t>,</w:t>
            </w:r>
            <w:r w:rsidRPr="005305BD">
              <w:t xml:space="preserve"> </w:t>
            </w:r>
            <w:r>
              <w:rPr>
                <w:rFonts w:eastAsiaTheme="minorEastAsia" w:hint="eastAsia"/>
                <w:lang w:eastAsia="zh-CN"/>
              </w:rPr>
              <w:t>N</w:t>
            </w:r>
            <w:r w:rsidRPr="005305BD">
              <w:t>o changes to the Radio Regulations</w:t>
            </w:r>
            <w:r>
              <w:rPr>
                <w:rFonts w:eastAsiaTheme="minorEastAsia"/>
                <w:lang w:eastAsia="zh-CN"/>
              </w:rPr>
              <w:t xml:space="preserve"> have</w:t>
            </w:r>
            <w:r>
              <w:rPr>
                <w:rFonts w:eastAsiaTheme="minorEastAsia" w:hint="eastAsia"/>
                <w:lang w:eastAsia="zh-CN"/>
              </w:rPr>
              <w:t xml:space="preserve"> been approved at SWG level</w:t>
            </w:r>
            <w:r w:rsidRPr="005305BD">
              <w:t>.</w:t>
            </w:r>
          </w:p>
          <w:p w:rsidR="008C4604" w:rsidRPr="008C4604" w:rsidRDefault="008C4604" w:rsidP="00BA0398">
            <w:pPr>
              <w:rPr>
                <w:rFonts w:eastAsiaTheme="minorEastAsia" w:hint="eastAsia"/>
                <w:lang w:eastAsia="zh-CN"/>
              </w:rPr>
            </w:pPr>
          </w:p>
          <w:p w:rsidR="00A749D2" w:rsidRPr="006B4BB3" w:rsidRDefault="006B4BB3" w:rsidP="00BA039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>n Issue B</w:t>
            </w:r>
            <w:r w:rsidR="008C4604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(CRS)</w:t>
            </w:r>
            <w:r w:rsidR="008C4604">
              <w:rPr>
                <w:rFonts w:eastAsiaTheme="minorEastAsia"/>
                <w:lang w:eastAsia="zh-CN"/>
              </w:rPr>
              <w:t xml:space="preserve">, </w:t>
            </w:r>
            <w:r>
              <w:rPr>
                <w:rFonts w:eastAsiaTheme="minorEastAsia" w:hint="eastAsia"/>
                <w:lang w:eastAsia="zh-CN"/>
              </w:rPr>
              <w:t>APT position</w:t>
            </w:r>
            <w:r w:rsidR="008C4604">
              <w:rPr>
                <w:rFonts w:eastAsiaTheme="minorEastAsia" w:hint="eastAsia"/>
                <w:lang w:eastAsia="zh-CN"/>
              </w:rPr>
              <w:t xml:space="preserve"> is no changes to the RR and no WRC resolution needed, which has been supported by majority countries. RCC insisted a WRC resolution. </w:t>
            </w:r>
            <w:r w:rsidR="008C4604">
              <w:rPr>
                <w:rFonts w:eastAsiaTheme="minorEastAsia"/>
                <w:lang w:eastAsia="zh-CN"/>
              </w:rPr>
              <w:t>T</w:t>
            </w:r>
            <w:r w:rsidR="008C4604">
              <w:rPr>
                <w:rFonts w:eastAsiaTheme="minorEastAsia" w:hint="eastAsia"/>
                <w:lang w:eastAsia="zh-CN"/>
              </w:rPr>
              <w:t xml:space="preserve">he chair person will discuss this issue again at tomorrow morning session and make </w:t>
            </w:r>
            <w:r w:rsidR="008C4604">
              <w:rPr>
                <w:rFonts w:eastAsiaTheme="minorEastAsia"/>
                <w:lang w:eastAsia="zh-CN"/>
              </w:rPr>
              <w:t>decision</w:t>
            </w:r>
            <w:r w:rsidR="008C4604">
              <w:rPr>
                <w:rFonts w:eastAsiaTheme="minorEastAsia" w:hint="eastAsia"/>
                <w:lang w:eastAsia="zh-CN"/>
              </w:rPr>
              <w:t xml:space="preserve"> or put forward this discussion to the WP6A plenary.</w:t>
            </w:r>
          </w:p>
          <w:p w:rsidR="00A749D2" w:rsidRPr="00AE27E9" w:rsidRDefault="00A749D2" w:rsidP="008C4604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Pr="008C4604" w:rsidRDefault="008C4604" w:rsidP="00BA0398">
            <w:pPr>
              <w:rPr>
                <w:rFonts w:eastAsiaTheme="minorEastAsia" w:hint="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N</w:t>
            </w:r>
            <w:r>
              <w:rPr>
                <w:rFonts w:eastAsiaTheme="minorEastAsia" w:hint="eastAsia"/>
                <w:b/>
                <w:bCs/>
                <w:lang w:eastAsia="zh-CN"/>
              </w:rPr>
              <w:t>o.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33761B" w:rsidP="00BA0398">
            <w:r>
              <w:rPr>
                <w:rFonts w:eastAsiaTheme="minorEastAsia"/>
                <w:lang w:eastAsia="zh-CN"/>
              </w:rPr>
              <w:t xml:space="preserve">Because </w:t>
            </w:r>
            <w:r>
              <w:rPr>
                <w:rFonts w:eastAsiaTheme="minorEastAsia" w:hint="eastAsia"/>
                <w:lang w:eastAsia="zh-CN"/>
              </w:rPr>
              <w:t xml:space="preserve">an ITU-R </w:t>
            </w:r>
            <w:r>
              <w:rPr>
                <w:rFonts w:eastAsiaTheme="minorEastAsia"/>
                <w:lang w:eastAsia="zh-CN"/>
              </w:rPr>
              <w:t>resolution</w:t>
            </w:r>
            <w:r>
              <w:rPr>
                <w:rFonts w:eastAsiaTheme="minorEastAsia" w:hint="eastAsia"/>
                <w:lang w:eastAsia="zh-CN"/>
              </w:rPr>
              <w:t xml:space="preserve"> has already been adopted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in the recent RA meeting, APT members don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>t support Method B2 at WRC.</w:t>
            </w:r>
            <w:r w:rsidR="008C4604">
              <w:rPr>
                <w:rFonts w:eastAsiaTheme="minorEastAsia" w:hint="eastAsia"/>
                <w:lang w:eastAsia="zh-CN"/>
              </w:rPr>
              <w:t xml:space="preserve"> </w:t>
            </w:r>
            <w:r w:rsidR="008C4604">
              <w:rPr>
                <w:rFonts w:eastAsiaTheme="minorEastAsia"/>
                <w:lang w:eastAsia="zh-CN"/>
              </w:rPr>
              <w:t>A</w:t>
            </w:r>
            <w:r w:rsidR="008C4604">
              <w:rPr>
                <w:rFonts w:eastAsiaTheme="minorEastAsia" w:hint="eastAsia"/>
                <w:lang w:eastAsia="zh-CN"/>
              </w:rPr>
              <w:t xml:space="preserve">nd this position has been supported by </w:t>
            </w:r>
            <w:r w:rsidR="008C4604">
              <w:rPr>
                <w:rFonts w:eastAsiaTheme="minorEastAsia"/>
                <w:lang w:eastAsia="zh-CN"/>
              </w:rPr>
              <w:t>CITEL</w:t>
            </w:r>
            <w:r w:rsidR="008C4604">
              <w:rPr>
                <w:rFonts w:eastAsiaTheme="minorEastAsia" w:hint="eastAsia"/>
                <w:lang w:eastAsia="zh-CN"/>
              </w:rPr>
              <w:t>, CEPT, ATU and SADC.</w:t>
            </w:r>
          </w:p>
          <w:p w:rsidR="00A749D2" w:rsidRDefault="00A749D2" w:rsidP="00BA0398"/>
          <w:p w:rsidR="00A749D2" w:rsidRPr="00AE27E9" w:rsidRDefault="00A749D2" w:rsidP="00BA0398"/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99" w:rsidRDefault="00EA5199">
      <w:r>
        <w:separator/>
      </w:r>
    </w:p>
  </w:endnote>
  <w:endnote w:type="continuationSeparator" w:id="0">
    <w:p w:rsidR="00EA5199" w:rsidRDefault="00EA5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A44E3C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A44E3C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A44E3C" w:rsidRPr="002C7EA9">
      <w:rPr>
        <w:rStyle w:val="a5"/>
      </w:rPr>
      <w:fldChar w:fldCharType="separate"/>
    </w:r>
    <w:r w:rsidR="008C4604">
      <w:rPr>
        <w:rStyle w:val="a5"/>
        <w:noProof/>
      </w:rPr>
      <w:t>2</w:t>
    </w:r>
    <w:r w:rsidR="00A44E3C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A44E3C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A44E3C" w:rsidRPr="002C7EA9">
      <w:rPr>
        <w:rStyle w:val="a5"/>
      </w:rPr>
      <w:fldChar w:fldCharType="separate"/>
    </w:r>
    <w:r w:rsidR="008C4604">
      <w:rPr>
        <w:rStyle w:val="a5"/>
        <w:noProof/>
      </w:rPr>
      <w:t>2</w:t>
    </w:r>
    <w:r w:rsidR="00A44E3C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Pr="0033761B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99" w:rsidRDefault="00EA5199">
      <w:r>
        <w:separator/>
      </w:r>
    </w:p>
  </w:footnote>
  <w:footnote w:type="continuationSeparator" w:id="0">
    <w:p w:rsidR="00EA5199" w:rsidRDefault="00EA5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A7" w:rsidRDefault="00A438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A7" w:rsidRDefault="00A438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323E9"/>
    <w:rsid w:val="0003595B"/>
    <w:rsid w:val="000713CF"/>
    <w:rsid w:val="0009175E"/>
    <w:rsid w:val="000A0654"/>
    <w:rsid w:val="000A5418"/>
    <w:rsid w:val="000A7791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B670F"/>
    <w:rsid w:val="002C07DA"/>
    <w:rsid w:val="002C7EA9"/>
    <w:rsid w:val="002E4D53"/>
    <w:rsid w:val="0030452E"/>
    <w:rsid w:val="0033761B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B4BB3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A99"/>
    <w:rsid w:val="008C4604"/>
    <w:rsid w:val="008C7F63"/>
    <w:rsid w:val="008D0E09"/>
    <w:rsid w:val="008E0B2B"/>
    <w:rsid w:val="00941BD9"/>
    <w:rsid w:val="0097693B"/>
    <w:rsid w:val="00993355"/>
    <w:rsid w:val="009A4A6D"/>
    <w:rsid w:val="00A13265"/>
    <w:rsid w:val="00A35C8B"/>
    <w:rsid w:val="00A438A7"/>
    <w:rsid w:val="00A44E3C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C1929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26786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EA5199"/>
    <w:rsid w:val="00F65FB4"/>
    <w:rsid w:val="00F84067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1332-3B00-418F-8D4B-6CA76914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Lang baozhen</cp:lastModifiedBy>
  <cp:revision>3</cp:revision>
  <cp:lastPrinted>2004-07-28T02:14:00Z</cp:lastPrinted>
  <dcterms:created xsi:type="dcterms:W3CDTF">2012-01-26T10:25:00Z</dcterms:created>
  <dcterms:modified xsi:type="dcterms:W3CDTF">2012-01-26T10:25:00Z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