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drawing>
                <wp:inline distT="0" distB="0" distL="0" distR="0" wp14:anchorId="5D38A3C8" wp14:editId="60F01C3A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2A5F5D" w:rsidRDefault="00DA7595" w:rsidP="00CD7AAF">
            <w:pPr>
              <w:rPr>
                <w:b/>
                <w:bCs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2A5F5D" w:rsidRDefault="004B3553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2B0270">
      <w:pPr>
        <w:rPr>
          <w:snapToGrid w:val="0"/>
        </w:rPr>
      </w:pPr>
      <w:r>
        <w:rPr>
          <w:snapToGrid w:val="0"/>
        </w:rPr>
        <w:t>Date:</w:t>
      </w:r>
      <w:r w:rsidR="000A18E3">
        <w:rPr>
          <w:snapToGrid w:val="0"/>
        </w:rPr>
        <w:t xml:space="preserve"> </w:t>
      </w:r>
      <w:r w:rsidR="002B0270">
        <w:rPr>
          <w:snapToGrid w:val="0"/>
        </w:rPr>
        <w:t>06</w:t>
      </w:r>
      <w:r w:rsidR="000A18E3">
        <w:rPr>
          <w:snapToGrid w:val="0"/>
        </w:rPr>
        <w:t xml:space="preserve"> </w:t>
      </w:r>
      <w:r w:rsidR="00407C00">
        <w:rPr>
          <w:snapToGrid w:val="0"/>
        </w:rPr>
        <w:t>Feb</w:t>
      </w:r>
      <w:r w:rsidR="000A18E3">
        <w:rPr>
          <w:snapToGrid w:val="0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502926">
              <w:t xml:space="preserve"> 1.20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502926">
              <w:t xml:space="preserve"> Nguyen Huy Cuong  (cuongnh@rfd.gov.vn)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  <w:r w:rsidR="00502926">
              <w:rPr>
                <w:b/>
                <w:bCs/>
              </w:rPr>
              <w:t xml:space="preserve"> </w:t>
            </w:r>
            <w:r w:rsidR="00502926" w:rsidRPr="004E54BA">
              <w:t>to consider the results of ITU</w:t>
            </w:r>
            <w:r w:rsidR="00502926" w:rsidRPr="004E54BA">
              <w:noBreakHyphen/>
              <w:t>R studies and spectrum identification for gateway links for high altitude platform stations (HAPS) in the range 5 850</w:t>
            </w:r>
            <w:r w:rsidR="00502926" w:rsidRPr="004E54BA">
              <w:noBreakHyphen/>
              <w:t>7 075 MHz in order to support operations in the fixed and mobile services, in accordance with Resolution </w:t>
            </w:r>
            <w:r w:rsidR="00502926" w:rsidRPr="004E54BA">
              <w:rPr>
                <w:b/>
              </w:rPr>
              <w:t>734 (Rev.WRC</w:t>
            </w:r>
            <w:r w:rsidR="00502926" w:rsidRPr="004E54BA">
              <w:rPr>
                <w:b/>
              </w:rPr>
              <w:noBreakHyphen/>
              <w:t>07)</w:t>
            </w:r>
            <w:r w:rsidR="00502926" w:rsidRPr="004E54BA">
              <w:t>;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r>
              <w:rPr>
                <w:b/>
                <w:bCs/>
              </w:rPr>
              <w:t>APT Proposals</w:t>
            </w:r>
            <w:r>
              <w:t>:</w:t>
            </w:r>
          </w:p>
          <w:p w:rsidR="00502926" w:rsidRPr="004E54BA" w:rsidRDefault="00502926" w:rsidP="00502926">
            <w:pPr>
              <w:pStyle w:val="Proposal"/>
            </w:pPr>
            <w:r w:rsidRPr="004E54BA">
              <w:tab/>
              <w:t>ASP/26A20/1</w:t>
            </w:r>
          </w:p>
          <w:p w:rsidR="00502926" w:rsidRPr="004E54BA" w:rsidRDefault="00502926" w:rsidP="00502926">
            <w:r w:rsidRPr="004E54BA">
              <w:t>No change to Article 5 of the Radio Regulations under WRC-12 Agenda item 1.20.</w:t>
            </w:r>
          </w:p>
          <w:p w:rsidR="00502926" w:rsidRPr="004E54BA" w:rsidRDefault="00502926" w:rsidP="00502926">
            <w:pPr>
              <w:pStyle w:val="Proposal"/>
            </w:pPr>
            <w:r w:rsidRPr="004E54BA">
              <w:rPr>
                <w:b/>
              </w:rPr>
              <w:t>SUP</w:t>
            </w:r>
            <w:r w:rsidRPr="004E54BA">
              <w:tab/>
              <w:t>ASP/26A20/2</w:t>
            </w:r>
          </w:p>
          <w:p w:rsidR="00502926" w:rsidRPr="004E54BA" w:rsidRDefault="00502926" w:rsidP="00502926">
            <w:pPr>
              <w:pStyle w:val="ResNo"/>
              <w:spacing w:before="200"/>
            </w:pPr>
            <w:r w:rsidRPr="004E54BA">
              <w:t xml:space="preserve">RESOLUTION </w:t>
            </w:r>
            <w:r w:rsidRPr="004E54BA">
              <w:rPr>
                <w:color w:val="000000"/>
              </w:rPr>
              <w:t>734</w:t>
            </w:r>
            <w:r w:rsidRPr="004E54BA">
              <w:t xml:space="preserve"> (Rev.WRC-07)</w:t>
            </w:r>
          </w:p>
          <w:p w:rsidR="00A749D2" w:rsidRDefault="00502926" w:rsidP="00502926">
            <w:r w:rsidRPr="004E54BA">
              <w:t xml:space="preserve">Studies for spectrum identification for gateway links for </w:t>
            </w:r>
            <w:r w:rsidRPr="004E54BA">
              <w:rPr>
                <w:color w:val="000000"/>
              </w:rPr>
              <w:t>high-</w:t>
            </w:r>
            <w:r w:rsidRPr="004E54BA">
              <w:t>altitude platform stations in the range from 5 850 to 7 075 MHz</w:t>
            </w:r>
          </w:p>
          <w:p w:rsidR="00A749D2" w:rsidRPr="00AE27E9" w:rsidRDefault="00A749D2" w:rsidP="00BA0398"/>
        </w:tc>
      </w:tr>
      <w:tr w:rsidR="00A749D2" w:rsidTr="00FC114B">
        <w:trPr>
          <w:trHeight w:val="748"/>
        </w:trPr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052D33" w:rsidRPr="00FC114B" w:rsidRDefault="00052D33" w:rsidP="005751F7">
            <w:pPr>
              <w:pStyle w:val="ListParagraph"/>
              <w:numPr>
                <w:ilvl w:val="0"/>
                <w:numId w:val="17"/>
              </w:numPr>
            </w:pPr>
            <w:r w:rsidRPr="00052D33">
              <w:rPr>
                <w:lang w:val="en-GB"/>
              </w:rPr>
              <w:t>All administrations agreed to suppress Resolution 734</w:t>
            </w:r>
            <w:r>
              <w:rPr>
                <w:lang w:val="en-GB"/>
              </w:rPr>
              <w:t xml:space="preserve"> (</w:t>
            </w:r>
            <w:r w:rsidRPr="00052D33">
              <w:t>ASP/26A20/2</w:t>
            </w:r>
            <w:r>
              <w:rPr>
                <w:lang w:val="en-GB"/>
              </w:rPr>
              <w:t>)</w:t>
            </w:r>
            <w:r w:rsidRPr="00052D33">
              <w:rPr>
                <w:lang w:val="en-GB"/>
              </w:rPr>
              <w:t>.</w:t>
            </w:r>
          </w:p>
          <w:p w:rsidR="009C7BCC" w:rsidRPr="00147C8D" w:rsidRDefault="009C7BCC" w:rsidP="00922796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F4533B">
              <w:rPr>
                <w:lang w:val="id-ID"/>
              </w:rPr>
              <w:t xml:space="preserve">The Drafting Group </w:t>
            </w:r>
            <w:r w:rsidR="002B0270">
              <w:t xml:space="preserve">does the best </w:t>
            </w:r>
            <w:r w:rsidR="00922796">
              <w:t>effort</w:t>
            </w:r>
            <w:r w:rsidR="002B0270">
              <w:t xml:space="preserve"> </w:t>
            </w:r>
            <w:r w:rsidR="00F4533B">
              <w:rPr>
                <w:rStyle w:val="example-original"/>
              </w:rPr>
              <w:t xml:space="preserve">through </w:t>
            </w:r>
            <w:r w:rsidR="00F4533B" w:rsidRPr="00F4533B">
              <w:rPr>
                <w:rStyle w:val="example-original"/>
              </w:rPr>
              <w:t xml:space="preserve">the </w:t>
            </w:r>
            <w:r w:rsidR="002B0270">
              <w:rPr>
                <w:rStyle w:val="example-original"/>
              </w:rPr>
              <w:t>seven</w:t>
            </w:r>
            <w:r w:rsidR="00F4533B">
              <w:rPr>
                <w:rStyle w:val="example-original"/>
              </w:rPr>
              <w:t xml:space="preserve"> </w:t>
            </w:r>
            <w:r w:rsidR="00F4533B" w:rsidRPr="00F4533B">
              <w:rPr>
                <w:rStyle w:val="example-original"/>
              </w:rPr>
              <w:t>meeting</w:t>
            </w:r>
            <w:r w:rsidR="00F4533B">
              <w:rPr>
                <w:rStyle w:val="example-original"/>
              </w:rPr>
              <w:t xml:space="preserve">s </w:t>
            </w:r>
            <w:r w:rsidR="002B0270">
              <w:rPr>
                <w:rStyle w:val="example-original"/>
              </w:rPr>
              <w:t xml:space="preserve">to </w:t>
            </w:r>
            <w:r w:rsidR="00922796">
              <w:rPr>
                <w:rStyle w:val="example-original"/>
              </w:rPr>
              <w:t>elaborate</w:t>
            </w:r>
            <w:r w:rsidR="002B0270">
              <w:rPr>
                <w:rStyle w:val="example-original"/>
              </w:rPr>
              <w:t xml:space="preserve"> the draft of the new </w:t>
            </w:r>
            <w:r w:rsidR="00F4533B" w:rsidRPr="00F4533B">
              <w:rPr>
                <w:rStyle w:val="example-original"/>
              </w:rPr>
              <w:t xml:space="preserve">footnote  </w:t>
            </w:r>
            <w:r w:rsidR="002B0270">
              <w:rPr>
                <w:rStyle w:val="example-original"/>
              </w:rPr>
              <w:t xml:space="preserve">and </w:t>
            </w:r>
            <w:r w:rsidR="002B0270">
              <w:rPr>
                <w:lang w:val="en-GB"/>
              </w:rPr>
              <w:t xml:space="preserve">new </w:t>
            </w:r>
            <w:r w:rsidR="00F4533B" w:rsidRPr="00F4533B">
              <w:rPr>
                <w:lang w:val="en-GB"/>
              </w:rPr>
              <w:t>RESOL</w:t>
            </w:r>
            <w:r w:rsidR="002B0270">
              <w:rPr>
                <w:lang w:val="en-GB"/>
              </w:rPr>
              <w:t xml:space="preserve">UTION  [A120-HAPS-NATIONAL USE]. At the seventh meeting, </w:t>
            </w:r>
            <w:r w:rsidR="002B0270">
              <w:rPr>
                <w:rStyle w:val="example-original"/>
              </w:rPr>
              <w:t>the draft of the new footnote</w:t>
            </w:r>
            <w:bookmarkStart w:id="0" w:name="_GoBack"/>
            <w:bookmarkEnd w:id="0"/>
            <w:r w:rsidR="002B0270">
              <w:rPr>
                <w:rStyle w:val="example-original"/>
              </w:rPr>
              <w:t xml:space="preserve"> and </w:t>
            </w:r>
            <w:r w:rsidR="002B0270">
              <w:rPr>
                <w:lang w:val="en-GB"/>
              </w:rPr>
              <w:t xml:space="preserve">new </w:t>
            </w:r>
            <w:r w:rsidR="002B0270" w:rsidRPr="00F4533B">
              <w:rPr>
                <w:lang w:val="en-GB"/>
              </w:rPr>
              <w:t>RESOL</w:t>
            </w:r>
            <w:r w:rsidR="002B0270">
              <w:rPr>
                <w:lang w:val="en-GB"/>
              </w:rPr>
              <w:t>UTION [A120-HAPS-NATIONAL USE] was accepted</w:t>
            </w:r>
            <w:r w:rsidR="00F4533B" w:rsidRPr="00F4533B">
              <w:rPr>
                <w:lang w:val="en-GB"/>
              </w:rPr>
              <w:t>.</w:t>
            </w:r>
          </w:p>
          <w:p w:rsidR="00F4533B" w:rsidRPr="00F4533B" w:rsidRDefault="00F4533B" w:rsidP="00F4533B">
            <w:pPr>
              <w:pStyle w:val="ListParagraph"/>
            </w:pPr>
          </w:p>
          <w:p w:rsidR="00A749D2" w:rsidRPr="00AE27E9" w:rsidRDefault="00A749D2" w:rsidP="00052D33">
            <w:pPr>
              <w:pStyle w:val="ListParagraph"/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F457A8" w:rsidRDefault="00864C57" w:rsidP="00C75B74">
            <w:pPr>
              <w:pStyle w:val="ListParagraph"/>
              <w:rPr>
                <w:lang w:val="en-GB"/>
              </w:rPr>
            </w:pPr>
            <w:r>
              <w:t>T</w:t>
            </w:r>
            <w:r w:rsidR="00F457A8">
              <w:t xml:space="preserve">he </w:t>
            </w:r>
            <w:r w:rsidR="00F457A8" w:rsidRPr="009C7BCC">
              <w:rPr>
                <w:lang w:val="id-ID"/>
              </w:rPr>
              <w:t xml:space="preserve">guidances </w:t>
            </w:r>
            <w:r w:rsidR="00F457A8">
              <w:t xml:space="preserve">of </w:t>
            </w:r>
            <w:r w:rsidR="00F457A8" w:rsidRPr="009C7BCC">
              <w:rPr>
                <w:lang w:val="id-ID"/>
              </w:rPr>
              <w:t>Chairman of Committee 5</w:t>
            </w:r>
            <w:r w:rsidR="00F457A8">
              <w:t xml:space="preserve"> are incorporated in the draft of </w:t>
            </w:r>
            <w:r w:rsidR="00F457A8" w:rsidRPr="009C7BCC">
              <w:rPr>
                <w:lang w:val="id-ID"/>
              </w:rPr>
              <w:t xml:space="preserve"> </w:t>
            </w:r>
            <w:r w:rsidR="00F457A8">
              <w:rPr>
                <w:rStyle w:val="example-original"/>
              </w:rPr>
              <w:t xml:space="preserve">the new </w:t>
            </w:r>
            <w:r w:rsidR="00F457A8" w:rsidRPr="00F4533B">
              <w:rPr>
                <w:rStyle w:val="example-original"/>
              </w:rPr>
              <w:t xml:space="preserve">footnote  </w:t>
            </w:r>
            <w:r w:rsidR="00F457A8">
              <w:rPr>
                <w:rStyle w:val="example-original"/>
              </w:rPr>
              <w:t xml:space="preserve">and </w:t>
            </w:r>
            <w:r w:rsidR="00F457A8">
              <w:rPr>
                <w:lang w:val="en-GB"/>
              </w:rPr>
              <w:t xml:space="preserve">new </w:t>
            </w:r>
            <w:r w:rsidR="00F457A8" w:rsidRPr="00F4533B">
              <w:rPr>
                <w:lang w:val="en-GB"/>
              </w:rPr>
              <w:t>RESOL</w:t>
            </w:r>
            <w:r w:rsidR="00F457A8">
              <w:rPr>
                <w:lang w:val="en-GB"/>
              </w:rPr>
              <w:t>UTION  [A120-HAPS-NATIONAL USE]:</w:t>
            </w:r>
          </w:p>
          <w:p w:rsidR="00F457A8" w:rsidRPr="00163B4E" w:rsidRDefault="00922796" w:rsidP="00F457A8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cs="timesnewroman"/>
                <w:iCs/>
              </w:rPr>
              <w:t>T</w:t>
            </w:r>
            <w:r w:rsidR="00F457A8">
              <w:rPr>
                <w:rFonts w:cs="timesnewroman"/>
                <w:iCs/>
              </w:rPr>
              <w:t xml:space="preserve">he limited number of countries listed in the </w:t>
            </w:r>
            <w:r w:rsidR="00F457A8" w:rsidRPr="00C56765">
              <w:rPr>
                <w:rFonts w:cs="timesnewroman"/>
                <w:iCs/>
              </w:rPr>
              <w:t>footnote</w:t>
            </w:r>
            <w:r w:rsidR="00F457A8">
              <w:t xml:space="preserve">: Australia, Burkina Faso, Cote D’Ivoire, Nigeria and Mali. </w:t>
            </w:r>
          </w:p>
          <w:p w:rsidR="00F457A8" w:rsidRDefault="00864C57" w:rsidP="00864C57">
            <w:pPr>
              <w:pStyle w:val="ListParagraph"/>
              <w:numPr>
                <w:ilvl w:val="0"/>
                <w:numId w:val="17"/>
              </w:numPr>
            </w:pPr>
            <w:r>
              <w:t>T</w:t>
            </w:r>
            <w:r w:rsidR="00F457A8">
              <w:t xml:space="preserve">he </w:t>
            </w:r>
            <w:r w:rsidR="00F457A8" w:rsidRPr="00163B4E">
              <w:rPr>
                <w:lang w:val="id-ID"/>
              </w:rPr>
              <w:t>protection of existing services</w:t>
            </w:r>
            <w:r w:rsidR="00F457A8">
              <w:t>.</w:t>
            </w:r>
          </w:p>
          <w:p w:rsidR="00F457A8" w:rsidRDefault="00F457A8" w:rsidP="00F457A8">
            <w:pPr>
              <w:pStyle w:val="ListParagraph"/>
              <w:numPr>
                <w:ilvl w:val="0"/>
                <w:numId w:val="17"/>
              </w:numPr>
            </w:pPr>
            <w:r w:rsidRPr="00163B4E">
              <w:rPr>
                <w:lang w:val="en-GB"/>
              </w:rPr>
              <w:t xml:space="preserve">No. </w:t>
            </w:r>
            <w:r w:rsidRPr="00163B4E">
              <w:rPr>
                <w:b/>
                <w:lang w:val="en-GB"/>
              </w:rPr>
              <w:t>5.43A</w:t>
            </w:r>
            <w:r w:rsidRPr="00163B4E">
              <w:rPr>
                <w:lang w:val="en-GB"/>
              </w:rPr>
              <w:t xml:space="preserve"> does apply</w:t>
            </w:r>
          </w:p>
          <w:p w:rsidR="00163B4E" w:rsidRPr="00864C57" w:rsidRDefault="00864C57" w:rsidP="00864C57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864C57">
              <w:rPr>
                <w:lang w:val="en-GB"/>
              </w:rPr>
              <w:t xml:space="preserve">The use of HAPS gateway links requires the explicit agreement with other administrations whose territories are located within 1000 </w:t>
            </w:r>
            <w:r>
              <w:rPr>
                <w:lang w:val="en-GB"/>
              </w:rPr>
              <w:t>Km</w:t>
            </w:r>
            <w:r w:rsidRPr="00864C57">
              <w:rPr>
                <w:lang w:val="en-GB"/>
              </w:rPr>
              <w:t xml:space="preserve"> from the border of an administration intending to use the HAPS gateway links</w:t>
            </w:r>
            <w:r>
              <w:rPr>
                <w:lang w:val="en-GB"/>
              </w:rPr>
              <w:t>.</w:t>
            </w:r>
          </w:p>
          <w:p w:rsidR="00F4533B" w:rsidRPr="00052D33" w:rsidRDefault="00F4533B" w:rsidP="002B0270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FC114B" w:rsidRDefault="00FC114B" w:rsidP="00994901">
            <w:pPr>
              <w:jc w:val="both"/>
              <w:rPr>
                <w:lang w:val="en-GB"/>
              </w:rPr>
            </w:pPr>
          </w:p>
          <w:p w:rsidR="00FC114B" w:rsidRDefault="00FC114B" w:rsidP="00994901">
            <w:pPr>
              <w:jc w:val="both"/>
              <w:rPr>
                <w:lang w:val="en-GB"/>
              </w:rPr>
            </w:pPr>
          </w:p>
          <w:p w:rsidR="002E4FB9" w:rsidRDefault="002E4FB9" w:rsidP="00994901">
            <w:pPr>
              <w:jc w:val="both"/>
              <w:rPr>
                <w:lang w:val="en-GB"/>
              </w:rPr>
            </w:pPr>
          </w:p>
          <w:p w:rsidR="002E4FB9" w:rsidRDefault="002E4FB9" w:rsidP="009949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bookmarkStart w:id="1" w:name="_MON_1389989149"/>
            <w:bookmarkEnd w:id="1"/>
            <w:bookmarkStart w:id="2" w:name="_MON_1389989133"/>
            <w:bookmarkStart w:id="3" w:name="_MON_1390037406"/>
            <w:bookmarkEnd w:id="2"/>
            <w:bookmarkEnd w:id="3"/>
            <w:r>
              <w:rPr>
                <w:lang w:val="en-GB"/>
              </w:rPr>
              <w:object w:dxaOrig="1513" w:dyaOrig="9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8.6pt" o:ole="">
                  <v:imagedata r:id="rId10" o:title=""/>
                </v:shape>
                <o:OLEObject Type="Embed" ProgID="Word.Document.12" ShapeID="_x0000_i1025" DrawAspect="Icon" ObjectID="_1390038130" r:id="rId11">
                  <o:FieldCodes>\s</o:FieldCodes>
                </o:OLEObject>
              </w:object>
            </w:r>
          </w:p>
          <w:p w:rsidR="00FC114B" w:rsidRDefault="00FC114B" w:rsidP="00994901">
            <w:pPr>
              <w:jc w:val="both"/>
              <w:rPr>
                <w:lang w:val="en-GB"/>
              </w:rPr>
            </w:pPr>
          </w:p>
          <w:p w:rsidR="00FC114B" w:rsidRPr="00994901" w:rsidRDefault="00FC114B" w:rsidP="00994901">
            <w:pPr>
              <w:jc w:val="both"/>
              <w:rPr>
                <w:bCs/>
                <w:lang w:eastAsia="ko-KR"/>
              </w:rPr>
            </w:pPr>
          </w:p>
        </w:tc>
      </w:tr>
    </w:tbl>
    <w:p w:rsidR="00A749D2" w:rsidRDefault="00A749D2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Pr="00AE27E9" w:rsidRDefault="00174AA4" w:rsidP="007168CA">
      <w:pPr>
        <w:rPr>
          <w:b/>
          <w:bCs/>
          <w:sz w:val="28"/>
        </w:rPr>
      </w:pPr>
    </w:p>
    <w:sectPr w:rsidR="00174AA4" w:rsidRPr="00AE27E9" w:rsidSect="00DB0A68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8B" w:rsidRDefault="003E798B">
      <w:r>
        <w:separator/>
      </w:r>
    </w:p>
  </w:endnote>
  <w:endnote w:type="continuationSeparator" w:id="0">
    <w:p w:rsidR="003E798B" w:rsidRDefault="003E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0D0D04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0D0D04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0D0D04" w:rsidRPr="002C7EA9">
      <w:rPr>
        <w:rStyle w:val="PageNumber"/>
      </w:rPr>
      <w:fldChar w:fldCharType="separate"/>
    </w:r>
    <w:r w:rsidR="00073871">
      <w:rPr>
        <w:rStyle w:val="PageNumber"/>
        <w:noProof/>
      </w:rPr>
      <w:t>2</w:t>
    </w:r>
    <w:r w:rsidR="000D0D04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0D0D04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0D0D04" w:rsidRPr="002C7EA9">
      <w:rPr>
        <w:rStyle w:val="PageNumber"/>
      </w:rPr>
      <w:fldChar w:fldCharType="separate"/>
    </w:r>
    <w:r w:rsidR="00073871">
      <w:rPr>
        <w:rStyle w:val="PageNumber"/>
        <w:noProof/>
      </w:rPr>
      <w:t>2</w:t>
    </w:r>
    <w:r w:rsidR="000D0D04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5523"/>
      <w:gridCol w:w="488"/>
      <w:gridCol w:w="3912"/>
    </w:tblGrid>
    <w:tr w:rsidR="0097693B" w:rsidTr="00502926">
      <w:trPr>
        <w:cantSplit/>
        <w:trHeight w:val="204"/>
        <w:jc w:val="center"/>
      </w:trPr>
      <w:tc>
        <w:tcPr>
          <w:tcW w:w="5523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  <w:r w:rsidR="00502926">
            <w:rPr>
              <w:b/>
              <w:bCs/>
            </w:rPr>
            <w:t xml:space="preserve"> Nguyen Huy Cuong   box 1169</w:t>
          </w:r>
        </w:p>
      </w:tc>
      <w:tc>
        <w:tcPr>
          <w:tcW w:w="488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>:</w:t>
          </w:r>
          <w:r w:rsidR="00502926">
            <w:t xml:space="preserve"> cuongnh@rfd.gov.vn</w:t>
          </w:r>
          <w:r>
            <w:rPr>
              <w:rFonts w:hint="eastAsia"/>
            </w:rPr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8B" w:rsidRDefault="003E798B">
      <w:r>
        <w:separator/>
      </w:r>
    </w:p>
  </w:footnote>
  <w:footnote w:type="continuationSeparator" w:id="0">
    <w:p w:rsidR="003E798B" w:rsidRDefault="003E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C0A1DC7"/>
    <w:multiLevelType w:val="hybridMultilevel"/>
    <w:tmpl w:val="A9EC6E98"/>
    <w:lvl w:ilvl="0" w:tplc="0A1E6136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0035D"/>
    <w:rsid w:val="000323E9"/>
    <w:rsid w:val="0003595B"/>
    <w:rsid w:val="00052D33"/>
    <w:rsid w:val="000713CF"/>
    <w:rsid w:val="00073871"/>
    <w:rsid w:val="00082CDE"/>
    <w:rsid w:val="00083069"/>
    <w:rsid w:val="00087178"/>
    <w:rsid w:val="0009175E"/>
    <w:rsid w:val="000A0654"/>
    <w:rsid w:val="000A18E3"/>
    <w:rsid w:val="000A5418"/>
    <w:rsid w:val="000A7791"/>
    <w:rsid w:val="000D0D04"/>
    <w:rsid w:val="000F517C"/>
    <w:rsid w:val="000F5540"/>
    <w:rsid w:val="000F6CA8"/>
    <w:rsid w:val="00105AF8"/>
    <w:rsid w:val="00147C8D"/>
    <w:rsid w:val="0015116A"/>
    <w:rsid w:val="001539DD"/>
    <w:rsid w:val="0015661F"/>
    <w:rsid w:val="00163B4E"/>
    <w:rsid w:val="00174AA4"/>
    <w:rsid w:val="00176DFF"/>
    <w:rsid w:val="0018046B"/>
    <w:rsid w:val="00196568"/>
    <w:rsid w:val="001A2F16"/>
    <w:rsid w:val="001A66F4"/>
    <w:rsid w:val="001B18C2"/>
    <w:rsid w:val="001B7287"/>
    <w:rsid w:val="001D5D7E"/>
    <w:rsid w:val="00224AE0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A5F5D"/>
    <w:rsid w:val="002B0270"/>
    <w:rsid w:val="002B18D2"/>
    <w:rsid w:val="002B670F"/>
    <w:rsid w:val="002C07DA"/>
    <w:rsid w:val="002C7EA9"/>
    <w:rsid w:val="002D74BD"/>
    <w:rsid w:val="002E4D53"/>
    <w:rsid w:val="002E4FB9"/>
    <w:rsid w:val="00300767"/>
    <w:rsid w:val="0030452E"/>
    <w:rsid w:val="00311643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E798B"/>
    <w:rsid w:val="003F2C43"/>
    <w:rsid w:val="00404DA3"/>
    <w:rsid w:val="00407C00"/>
    <w:rsid w:val="00420822"/>
    <w:rsid w:val="00422124"/>
    <w:rsid w:val="00436216"/>
    <w:rsid w:val="004422DF"/>
    <w:rsid w:val="0045458F"/>
    <w:rsid w:val="004633B4"/>
    <w:rsid w:val="004718B1"/>
    <w:rsid w:val="00487342"/>
    <w:rsid w:val="00487D20"/>
    <w:rsid w:val="004B3553"/>
    <w:rsid w:val="004C4A45"/>
    <w:rsid w:val="004C52B1"/>
    <w:rsid w:val="004D3635"/>
    <w:rsid w:val="004E441E"/>
    <w:rsid w:val="004E4F85"/>
    <w:rsid w:val="004E6BAA"/>
    <w:rsid w:val="004F3B0C"/>
    <w:rsid w:val="004F4AA5"/>
    <w:rsid w:val="00502926"/>
    <w:rsid w:val="005050DA"/>
    <w:rsid w:val="0051565B"/>
    <w:rsid w:val="00530E8C"/>
    <w:rsid w:val="00545933"/>
    <w:rsid w:val="00557544"/>
    <w:rsid w:val="005751F7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F5792"/>
    <w:rsid w:val="00712451"/>
    <w:rsid w:val="007168CA"/>
    <w:rsid w:val="00732F08"/>
    <w:rsid w:val="0074190C"/>
    <w:rsid w:val="0074726E"/>
    <w:rsid w:val="00762576"/>
    <w:rsid w:val="0078626B"/>
    <w:rsid w:val="00791060"/>
    <w:rsid w:val="00793A9C"/>
    <w:rsid w:val="007B1E19"/>
    <w:rsid w:val="007B5626"/>
    <w:rsid w:val="007C7205"/>
    <w:rsid w:val="007E4AD4"/>
    <w:rsid w:val="0080570B"/>
    <w:rsid w:val="008148E1"/>
    <w:rsid w:val="00827950"/>
    <w:rsid w:val="008319BF"/>
    <w:rsid w:val="00860180"/>
    <w:rsid w:val="00864918"/>
    <w:rsid w:val="00864C57"/>
    <w:rsid w:val="0087451E"/>
    <w:rsid w:val="00876DE9"/>
    <w:rsid w:val="00883A99"/>
    <w:rsid w:val="0089182A"/>
    <w:rsid w:val="00893C21"/>
    <w:rsid w:val="008C7F63"/>
    <w:rsid w:val="008D0E09"/>
    <w:rsid w:val="008E0B2B"/>
    <w:rsid w:val="008E407B"/>
    <w:rsid w:val="008F0B8D"/>
    <w:rsid w:val="00922796"/>
    <w:rsid w:val="00941BD9"/>
    <w:rsid w:val="009669E3"/>
    <w:rsid w:val="0097693B"/>
    <w:rsid w:val="00993355"/>
    <w:rsid w:val="00994901"/>
    <w:rsid w:val="009A4A6D"/>
    <w:rsid w:val="009C7BCC"/>
    <w:rsid w:val="00A05E0B"/>
    <w:rsid w:val="00A13265"/>
    <w:rsid w:val="00A2707F"/>
    <w:rsid w:val="00A35C8B"/>
    <w:rsid w:val="00A669E9"/>
    <w:rsid w:val="00A71136"/>
    <w:rsid w:val="00A749D2"/>
    <w:rsid w:val="00A97FB5"/>
    <w:rsid w:val="00AA474C"/>
    <w:rsid w:val="00AA669C"/>
    <w:rsid w:val="00AB238F"/>
    <w:rsid w:val="00AB6878"/>
    <w:rsid w:val="00AD2B77"/>
    <w:rsid w:val="00AD7E5F"/>
    <w:rsid w:val="00B01AA1"/>
    <w:rsid w:val="00B30C81"/>
    <w:rsid w:val="00B331B2"/>
    <w:rsid w:val="00B4793B"/>
    <w:rsid w:val="00BB1258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75B74"/>
    <w:rsid w:val="00CD1E58"/>
    <w:rsid w:val="00CD3F5D"/>
    <w:rsid w:val="00CD5431"/>
    <w:rsid w:val="00CD7AAF"/>
    <w:rsid w:val="00CF2491"/>
    <w:rsid w:val="00D05E78"/>
    <w:rsid w:val="00D06238"/>
    <w:rsid w:val="00D1252E"/>
    <w:rsid w:val="00D31EDF"/>
    <w:rsid w:val="00D57772"/>
    <w:rsid w:val="00D612D6"/>
    <w:rsid w:val="00D73FAE"/>
    <w:rsid w:val="00D75A4D"/>
    <w:rsid w:val="00D8478B"/>
    <w:rsid w:val="00D86151"/>
    <w:rsid w:val="00D94F2A"/>
    <w:rsid w:val="00D95002"/>
    <w:rsid w:val="00DA7595"/>
    <w:rsid w:val="00DB0A68"/>
    <w:rsid w:val="00DC43A3"/>
    <w:rsid w:val="00DD7C09"/>
    <w:rsid w:val="00E00C4B"/>
    <w:rsid w:val="00E0124F"/>
    <w:rsid w:val="00E05DF6"/>
    <w:rsid w:val="00E05ED8"/>
    <w:rsid w:val="00E405C6"/>
    <w:rsid w:val="00E551F3"/>
    <w:rsid w:val="00E674D3"/>
    <w:rsid w:val="00E70FD0"/>
    <w:rsid w:val="00E82ED0"/>
    <w:rsid w:val="00E83D0F"/>
    <w:rsid w:val="00E8791E"/>
    <w:rsid w:val="00F019C7"/>
    <w:rsid w:val="00F30D23"/>
    <w:rsid w:val="00F4533B"/>
    <w:rsid w:val="00F457A8"/>
    <w:rsid w:val="00F65FB4"/>
    <w:rsid w:val="00F753A0"/>
    <w:rsid w:val="00F84067"/>
    <w:rsid w:val="00FC114B"/>
    <w:rsid w:val="00FD08EB"/>
    <w:rsid w:val="00FE00AA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926"/>
    <w:rPr>
      <w:rFonts w:ascii="Tahoma" w:eastAsia="BatangChe" w:hAnsi="Tahoma" w:cs="Tahoma"/>
      <w:sz w:val="16"/>
      <w:szCs w:val="16"/>
      <w:lang w:bidi="ar-SA"/>
    </w:rPr>
  </w:style>
  <w:style w:type="paragraph" w:customStyle="1" w:styleId="Proposal">
    <w:name w:val="Proposal"/>
    <w:basedOn w:val="Normal"/>
    <w:next w:val="Normal"/>
    <w:rsid w:val="0050292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Cs w:val="20"/>
      <w:lang w:val="en-GB"/>
    </w:rPr>
  </w:style>
  <w:style w:type="paragraph" w:customStyle="1" w:styleId="ResNo">
    <w:name w:val="Res_No"/>
    <w:basedOn w:val="Normal"/>
    <w:next w:val="Normal"/>
    <w:rsid w:val="005029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character" w:customStyle="1" w:styleId="example-original">
    <w:name w:val="example-original"/>
    <w:basedOn w:val="DefaultParagraphFont"/>
    <w:rsid w:val="00F4533B"/>
  </w:style>
  <w:style w:type="character" w:styleId="FollowedHyperlink">
    <w:name w:val="FollowedHyperlink"/>
    <w:basedOn w:val="DefaultParagraphFont"/>
    <w:rsid w:val="00082C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926"/>
    <w:rPr>
      <w:rFonts w:ascii="Tahoma" w:eastAsia="BatangChe" w:hAnsi="Tahoma" w:cs="Tahoma"/>
      <w:sz w:val="16"/>
      <w:szCs w:val="16"/>
      <w:lang w:bidi="ar-SA"/>
    </w:rPr>
  </w:style>
  <w:style w:type="paragraph" w:customStyle="1" w:styleId="Proposal">
    <w:name w:val="Proposal"/>
    <w:basedOn w:val="Normal"/>
    <w:next w:val="Normal"/>
    <w:rsid w:val="0050292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Cs w:val="20"/>
      <w:lang w:val="en-GB"/>
    </w:rPr>
  </w:style>
  <w:style w:type="paragraph" w:customStyle="1" w:styleId="ResNo">
    <w:name w:val="Res_No"/>
    <w:basedOn w:val="Normal"/>
    <w:next w:val="Normal"/>
    <w:rsid w:val="005029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character" w:customStyle="1" w:styleId="example-original">
    <w:name w:val="example-original"/>
    <w:basedOn w:val="DefaultParagraphFont"/>
    <w:rsid w:val="00F4533B"/>
  </w:style>
  <w:style w:type="character" w:styleId="FollowedHyperlink">
    <w:name w:val="FollowedHyperlink"/>
    <w:basedOn w:val="DefaultParagraphFont"/>
    <w:rsid w:val="00082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0CA3-6965-43E5-9E4C-0F21B74A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delegate</cp:lastModifiedBy>
  <cp:revision>11</cp:revision>
  <cp:lastPrinted>2004-07-28T02:14:00Z</cp:lastPrinted>
  <dcterms:created xsi:type="dcterms:W3CDTF">2012-02-03T06:57:00Z</dcterms:created>
  <dcterms:modified xsi:type="dcterms:W3CDTF">2012-02-06T11:56:00Z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