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9" w:type="dxa"/>
        <w:tblBorders>
          <w:bottom w:val="single" w:sz="4" w:space="0" w:color="auto"/>
        </w:tblBorders>
        <w:tblLayout w:type="fixed"/>
        <w:tblCellMar>
          <w:left w:w="99" w:type="dxa"/>
          <w:right w:w="99" w:type="dxa"/>
        </w:tblCellMar>
        <w:tblLook w:val="0000"/>
      </w:tblPr>
      <w:tblGrid>
        <w:gridCol w:w="1399"/>
        <w:gridCol w:w="4530"/>
        <w:gridCol w:w="1250"/>
        <w:gridCol w:w="411"/>
        <w:gridCol w:w="2229"/>
      </w:tblGrid>
      <w:tr w:rsidR="00DA7595" w:rsidRPr="00891D0B">
        <w:trPr>
          <w:cantSplit/>
        </w:trPr>
        <w:tc>
          <w:tcPr>
            <w:tcW w:w="1399" w:type="dxa"/>
            <w:vMerge w:val="restart"/>
            <w:tcBorders>
              <w:top w:val="nil"/>
              <w:left w:val="nil"/>
              <w:bottom w:val="nil"/>
              <w:right w:val="nil"/>
            </w:tcBorders>
          </w:tcPr>
          <w:p w:rsidR="00DA7595" w:rsidRPr="00891D0B" w:rsidRDefault="006A3691"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zh-CN"/>
              </w:rPr>
              <w:drawing>
                <wp:inline distT="0" distB="0" distL="0" distR="0">
                  <wp:extent cx="841375"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1375" cy="687705"/>
                          </a:xfrm>
                          <a:prstGeom prst="rect">
                            <a:avLst/>
                          </a:prstGeom>
                          <a:noFill/>
                          <a:ln>
                            <a:noFill/>
                          </a:ln>
                        </pic:spPr>
                      </pic:pic>
                    </a:graphicData>
                  </a:graphic>
                </wp:inline>
              </w:drawing>
            </w:r>
          </w:p>
        </w:tc>
        <w:tc>
          <w:tcPr>
            <w:tcW w:w="4530" w:type="dxa"/>
            <w:tcBorders>
              <w:top w:val="nil"/>
              <w:left w:val="nil"/>
              <w:bottom w:val="nil"/>
              <w:right w:val="nil"/>
            </w:tcBorders>
          </w:tcPr>
          <w:p w:rsidR="00DA7595" w:rsidRPr="00891D0B" w:rsidRDefault="00DA7595" w:rsidP="0045458F">
            <w:pPr>
              <w:rPr>
                <w:sz w:val="22"/>
                <w:szCs w:val="22"/>
              </w:rPr>
            </w:pPr>
            <w:r w:rsidRPr="00891D0B">
              <w:rPr>
                <w:sz w:val="22"/>
                <w:szCs w:val="22"/>
              </w:rPr>
              <w:t>ASIA-PACIFIC TELECOMMUNITY</w:t>
            </w:r>
          </w:p>
        </w:tc>
        <w:tc>
          <w:tcPr>
            <w:tcW w:w="1661" w:type="dxa"/>
            <w:gridSpan w:val="2"/>
            <w:tcBorders>
              <w:top w:val="nil"/>
              <w:left w:val="nil"/>
              <w:bottom w:val="nil"/>
              <w:right w:val="nil"/>
            </w:tcBorders>
          </w:tcPr>
          <w:p w:rsidR="00DA7595" w:rsidRPr="00891D0B" w:rsidRDefault="00DA7595" w:rsidP="0045458F"/>
        </w:tc>
        <w:tc>
          <w:tcPr>
            <w:tcW w:w="2229" w:type="dxa"/>
            <w:tcBorders>
              <w:top w:val="nil"/>
              <w:left w:val="nil"/>
              <w:bottom w:val="nil"/>
            </w:tcBorders>
          </w:tcPr>
          <w:p w:rsidR="00DA7595" w:rsidRPr="00891D0B" w:rsidRDefault="00DA7595" w:rsidP="0045458F">
            <w:pPr>
              <w:pStyle w:val="8"/>
              <w:rPr>
                <w:sz w:val="24"/>
                <w:szCs w:val="24"/>
              </w:rPr>
            </w:pPr>
          </w:p>
        </w:tc>
      </w:tr>
      <w:tr w:rsidR="00DA7595" w:rsidRPr="00C15799">
        <w:trPr>
          <w:cantSplit/>
        </w:trPr>
        <w:tc>
          <w:tcPr>
            <w:tcW w:w="1399" w:type="dxa"/>
            <w:vMerge/>
            <w:tcBorders>
              <w:top w:val="nil"/>
              <w:left w:val="nil"/>
              <w:bottom w:val="nil"/>
              <w:right w:val="nil"/>
            </w:tcBorders>
          </w:tcPr>
          <w:p w:rsidR="00DA7595" w:rsidRPr="00891D0B" w:rsidRDefault="00DA7595" w:rsidP="0045458F"/>
        </w:tc>
        <w:tc>
          <w:tcPr>
            <w:tcW w:w="5780" w:type="dxa"/>
            <w:gridSpan w:val="2"/>
            <w:tcBorders>
              <w:top w:val="nil"/>
              <w:left w:val="nil"/>
              <w:bottom w:val="nil"/>
              <w:right w:val="nil"/>
            </w:tcBorders>
          </w:tcPr>
          <w:p w:rsidR="00DA7595" w:rsidRPr="00891D0B" w:rsidRDefault="00DB0A68" w:rsidP="007E4AD4">
            <w:pPr>
              <w:spacing w:line="0" w:lineRule="atLeast"/>
            </w:pPr>
            <w:r>
              <w:rPr>
                <w:b/>
              </w:rPr>
              <w:t xml:space="preserve">APT </w:t>
            </w:r>
            <w:r w:rsidR="007E4AD4">
              <w:rPr>
                <w:b/>
              </w:rPr>
              <w:t>Coordination Meetings During RA-12 and WRC-12</w:t>
            </w:r>
          </w:p>
        </w:tc>
        <w:tc>
          <w:tcPr>
            <w:tcW w:w="2640" w:type="dxa"/>
            <w:gridSpan w:val="2"/>
            <w:tcBorders>
              <w:top w:val="nil"/>
              <w:left w:val="nil"/>
              <w:bottom w:val="nil"/>
              <w:right w:val="nil"/>
            </w:tcBorders>
          </w:tcPr>
          <w:p w:rsidR="00DA7595" w:rsidRPr="00C15799" w:rsidRDefault="00DA7595" w:rsidP="00CD7AAF">
            <w:pPr>
              <w:rPr>
                <w:b/>
                <w:bCs/>
                <w:lang w:val="fr-FR"/>
              </w:rPr>
            </w:pPr>
          </w:p>
        </w:tc>
      </w:tr>
      <w:tr w:rsidR="004B3553" w:rsidRPr="00891D0B">
        <w:trPr>
          <w:cantSplit/>
          <w:trHeight w:val="219"/>
        </w:trPr>
        <w:tc>
          <w:tcPr>
            <w:tcW w:w="1399" w:type="dxa"/>
            <w:vMerge/>
            <w:tcBorders>
              <w:top w:val="nil"/>
              <w:left w:val="nil"/>
              <w:bottom w:val="single" w:sz="12" w:space="0" w:color="auto"/>
              <w:right w:val="nil"/>
            </w:tcBorders>
          </w:tcPr>
          <w:p w:rsidR="004B3553" w:rsidRPr="00C15799" w:rsidRDefault="004B3553" w:rsidP="0045458F">
            <w:pPr>
              <w:rPr>
                <w:lang w:val="fr-FR"/>
              </w:rPr>
            </w:pPr>
          </w:p>
        </w:tc>
        <w:tc>
          <w:tcPr>
            <w:tcW w:w="5780" w:type="dxa"/>
            <w:gridSpan w:val="2"/>
            <w:tcBorders>
              <w:top w:val="nil"/>
              <w:left w:val="nil"/>
              <w:bottom w:val="single" w:sz="12" w:space="0" w:color="auto"/>
              <w:right w:val="nil"/>
            </w:tcBorders>
          </w:tcPr>
          <w:p w:rsidR="004B3553" w:rsidRPr="00891D0B" w:rsidRDefault="004B3553" w:rsidP="00860180"/>
        </w:tc>
        <w:tc>
          <w:tcPr>
            <w:tcW w:w="2640" w:type="dxa"/>
            <w:gridSpan w:val="2"/>
            <w:tcBorders>
              <w:top w:val="nil"/>
              <w:left w:val="nil"/>
              <w:bottom w:val="single" w:sz="12" w:space="0" w:color="auto"/>
              <w:right w:val="nil"/>
            </w:tcBorders>
          </w:tcPr>
          <w:p w:rsidR="004B3553" w:rsidRPr="00712451" w:rsidRDefault="004B3553" w:rsidP="007E4AD4">
            <w:pPr>
              <w:rPr>
                <w:b/>
              </w:rPr>
            </w:pPr>
          </w:p>
        </w:tc>
      </w:tr>
    </w:tbl>
    <w:p w:rsidR="00DA7595" w:rsidRDefault="00DA7595" w:rsidP="00DA7595">
      <w:pPr>
        <w:jc w:val="center"/>
        <w:rPr>
          <w:b/>
          <w:sz w:val="28"/>
          <w:szCs w:val="28"/>
          <w:lang w:eastAsia="ko-KR"/>
        </w:rPr>
      </w:pPr>
    </w:p>
    <w:p w:rsidR="00CD7AAF" w:rsidRPr="000C1AE6" w:rsidRDefault="00A749D2" w:rsidP="00A749D2">
      <w:pPr>
        <w:rPr>
          <w:rFonts w:eastAsiaTheme="minorEastAsia"/>
          <w:snapToGrid w:val="0"/>
          <w:lang w:eastAsia="zh-CN"/>
        </w:rPr>
      </w:pPr>
      <w:r>
        <w:rPr>
          <w:snapToGrid w:val="0"/>
        </w:rPr>
        <w:t>Date:</w:t>
      </w:r>
      <w:r w:rsidR="000C1AE6">
        <w:rPr>
          <w:rFonts w:eastAsiaTheme="minorEastAsia" w:hint="eastAsia"/>
          <w:snapToGrid w:val="0"/>
          <w:lang w:eastAsia="zh-CN"/>
        </w:rPr>
        <w:t xml:space="preserve"> Jan. 30, 2012</w:t>
      </w:r>
    </w:p>
    <w:p w:rsidR="00A749D2" w:rsidRDefault="00A749D2" w:rsidP="00A749D2">
      <w:pPr>
        <w:rPr>
          <w:snapToGrid w:val="0"/>
        </w:rPr>
      </w:pPr>
      <w:bookmarkStart w:id="0" w:name="_GoBack"/>
      <w:bookmarkEnd w:id="0"/>
    </w:p>
    <w:p w:rsidR="00A749D2" w:rsidRDefault="00A749D2" w:rsidP="00A749D2">
      <w:pPr>
        <w:jc w:val="center"/>
        <w:rPr>
          <w:b/>
          <w:bCs/>
          <w:sz w:val="28"/>
        </w:rPr>
      </w:pPr>
      <w:r>
        <w:rPr>
          <w:b/>
          <w:bCs/>
          <w:sz w:val="28"/>
        </w:rPr>
        <w:t>REPORT OF THE WRC-12 AGENDA ITEM COORDINATOR</w:t>
      </w:r>
    </w:p>
    <w:p w:rsidR="00A749D2" w:rsidRDefault="00A749D2" w:rsidP="00A749D2">
      <w:pPr>
        <w:jc w:val="center"/>
        <w:rPr>
          <w:b/>
          <w:bCs/>
          <w:sz w:val="28"/>
        </w:rPr>
      </w:pPr>
    </w:p>
    <w:tbl>
      <w:tblPr>
        <w:tblStyle w:val="a9"/>
        <w:tblW w:w="0" w:type="auto"/>
        <w:tblLook w:val="04A0"/>
      </w:tblPr>
      <w:tblGrid>
        <w:gridCol w:w="9242"/>
      </w:tblGrid>
      <w:tr w:rsidR="00A749D2" w:rsidTr="00BA0398">
        <w:tc>
          <w:tcPr>
            <w:tcW w:w="9242" w:type="dxa"/>
          </w:tcPr>
          <w:p w:rsidR="00A749D2" w:rsidRPr="00AE27E9" w:rsidRDefault="00A749D2" w:rsidP="00BA0398">
            <w:r w:rsidRPr="00AE27E9">
              <w:rPr>
                <w:b/>
                <w:bCs/>
              </w:rPr>
              <w:t>Agenda Item</w:t>
            </w:r>
            <w:r>
              <w:rPr>
                <w:b/>
                <w:bCs/>
              </w:rPr>
              <w:t xml:space="preserve"> No.</w:t>
            </w:r>
            <w:r w:rsidRPr="00AE27E9">
              <w:t>:</w:t>
            </w:r>
          </w:p>
          <w:p w:rsidR="00A749D2" w:rsidRDefault="00A749D2" w:rsidP="00BA0398">
            <w:pPr>
              <w:rPr>
                <w:b/>
                <w:bCs/>
                <w:sz w:val="28"/>
              </w:rPr>
            </w:pPr>
          </w:p>
        </w:tc>
      </w:tr>
      <w:tr w:rsidR="00A749D2" w:rsidTr="00BA0398">
        <w:tc>
          <w:tcPr>
            <w:tcW w:w="9242" w:type="dxa"/>
          </w:tcPr>
          <w:p w:rsidR="00A749D2" w:rsidRPr="00DB3E34" w:rsidRDefault="00A749D2" w:rsidP="00BA0398">
            <w:pPr>
              <w:rPr>
                <w:rFonts w:eastAsiaTheme="minorEastAsia"/>
                <w:lang w:eastAsia="zh-CN"/>
              </w:rPr>
            </w:pPr>
            <w:r w:rsidRPr="00AE27E9">
              <w:rPr>
                <w:b/>
                <w:bCs/>
              </w:rPr>
              <w:t>Name of the Coordinator</w:t>
            </w:r>
            <w:r>
              <w:rPr>
                <w:b/>
                <w:bCs/>
              </w:rPr>
              <w:t xml:space="preserve"> ( with Email)</w:t>
            </w:r>
            <w:r>
              <w:t>:</w:t>
            </w:r>
            <w:r w:rsidR="00DB3E34">
              <w:rPr>
                <w:rFonts w:eastAsiaTheme="minorEastAsia" w:hint="eastAsia"/>
                <w:lang w:eastAsia="zh-CN"/>
              </w:rPr>
              <w:t xml:space="preserve"> GAO Xiaoyang (gaoxiaoyang@chinasatcom.com)</w:t>
            </w:r>
          </w:p>
          <w:p w:rsidR="00A749D2" w:rsidRPr="00AE27E9" w:rsidRDefault="00A749D2" w:rsidP="00BA0398"/>
        </w:tc>
      </w:tr>
      <w:tr w:rsidR="00A749D2" w:rsidTr="00BA0398">
        <w:tc>
          <w:tcPr>
            <w:tcW w:w="9242" w:type="dxa"/>
          </w:tcPr>
          <w:p w:rsidR="00A749D2" w:rsidRPr="00DB3E34" w:rsidRDefault="00A749D2" w:rsidP="00BA0398">
            <w:pPr>
              <w:rPr>
                <w:rFonts w:eastAsiaTheme="minorEastAsia"/>
                <w:b/>
                <w:bCs/>
                <w:lang w:eastAsia="zh-CN"/>
              </w:rPr>
            </w:pPr>
            <w:r w:rsidRPr="00AE27E9">
              <w:rPr>
                <w:b/>
                <w:bCs/>
              </w:rPr>
              <w:t>Issues:</w:t>
            </w:r>
          </w:p>
          <w:p w:rsidR="00A749D2" w:rsidRPr="00DB3E34" w:rsidRDefault="00DB3E34" w:rsidP="00DB3E34">
            <w:pPr>
              <w:rPr>
                <w:rFonts w:eastAsiaTheme="minorEastAsia"/>
                <w:b/>
                <w:color w:val="000000"/>
                <w:lang w:eastAsia="zh-CN"/>
              </w:rPr>
            </w:pPr>
            <w:r w:rsidRPr="00D96D32">
              <w:rPr>
                <w:color w:val="000000"/>
              </w:rPr>
              <w:t>7</w:t>
            </w:r>
            <w:r w:rsidRPr="00D96D32">
              <w:rPr>
                <w:color w:val="000000"/>
              </w:rPr>
              <w:tab/>
              <w:t xml:space="preserve">to consider possible changes in response to Resolution </w:t>
            </w:r>
            <w:r w:rsidRPr="00D96D32">
              <w:rPr>
                <w:bCs/>
                <w:color w:val="000000"/>
              </w:rPr>
              <w:t xml:space="preserve">86 (Rev. Marrakesh, 2002) of the Plenipotentiary Conference: </w:t>
            </w:r>
            <w:r w:rsidRPr="00D96D32">
              <w:rPr>
                <w:color w:val="000000"/>
              </w:rPr>
              <w:t>“Advance publication, coordination, notification and recording procedures for frequency assignments pertaining to satellite networks”,</w:t>
            </w:r>
            <w:r w:rsidRPr="00D96D32">
              <w:rPr>
                <w:color w:val="000000"/>
                <w:lang w:eastAsia="ja-JP"/>
              </w:rPr>
              <w:t xml:space="preserve"> in accordance with </w:t>
            </w:r>
            <w:r w:rsidRPr="00D96D32">
              <w:rPr>
                <w:snapToGrid w:val="0"/>
                <w:color w:val="000000"/>
              </w:rPr>
              <w:t>Resolution </w:t>
            </w:r>
            <w:r w:rsidRPr="00D96D32">
              <w:rPr>
                <w:b/>
                <w:color w:val="000000"/>
              </w:rPr>
              <w:t>86</w:t>
            </w:r>
            <w:r w:rsidRPr="00D96D32">
              <w:rPr>
                <w:b/>
                <w:color w:val="000000"/>
                <w:lang w:eastAsia="ja-JP"/>
              </w:rPr>
              <w:t>(Rev.WRC</w:t>
            </w:r>
            <w:r w:rsidRPr="00D96D32">
              <w:rPr>
                <w:b/>
                <w:color w:val="000000"/>
                <w:lang w:eastAsia="ja-JP"/>
              </w:rPr>
              <w:noBreakHyphen/>
              <w:t>07)</w:t>
            </w:r>
            <w:r w:rsidRPr="00D96D32">
              <w:rPr>
                <w:bCs/>
                <w:color w:val="000000"/>
              </w:rPr>
              <w:t>;</w:t>
            </w:r>
          </w:p>
        </w:tc>
      </w:tr>
      <w:tr w:rsidR="00A749D2" w:rsidTr="00BA0398">
        <w:tc>
          <w:tcPr>
            <w:tcW w:w="9242" w:type="dxa"/>
          </w:tcPr>
          <w:p w:rsidR="00A749D2" w:rsidRPr="00086912" w:rsidRDefault="00A749D2" w:rsidP="00BA0398">
            <w:pPr>
              <w:rPr>
                <w:rFonts w:eastAsiaTheme="minorEastAsia"/>
                <w:lang w:eastAsia="zh-CN"/>
              </w:rPr>
            </w:pPr>
            <w:r>
              <w:rPr>
                <w:b/>
                <w:bCs/>
              </w:rPr>
              <w:t>APT Proposals</w:t>
            </w:r>
            <w:r>
              <w:t>:</w:t>
            </w:r>
          </w:p>
          <w:p w:rsidR="007F766C" w:rsidRDefault="007F766C" w:rsidP="00C16D35">
            <w:pPr>
              <w:spacing w:beforeLines="50"/>
              <w:rPr>
                <w:rFonts w:eastAsiaTheme="minorEastAsia"/>
                <w:lang w:eastAsia="zh-CN"/>
              </w:rPr>
            </w:pPr>
            <w:r>
              <w:rPr>
                <w:rFonts w:eastAsiaTheme="minorEastAsia" w:hint="eastAsia"/>
                <w:lang w:eastAsia="zh-CN"/>
              </w:rPr>
              <w:t>Under the AI7, there are APT Common Proposals on the issues 2E, 3B, 4A, noting the Common Proposal on the issue 3A is the potential which is pending the formal update on the Recommendation ITU-R S.1524 before the Conference.</w:t>
            </w:r>
          </w:p>
          <w:p w:rsidR="007F766C" w:rsidRDefault="007F766C" w:rsidP="00C16D35">
            <w:pPr>
              <w:spacing w:beforeLines="50"/>
              <w:rPr>
                <w:rFonts w:eastAsiaTheme="minorEastAsia"/>
                <w:lang w:eastAsia="zh-CN"/>
              </w:rPr>
            </w:pPr>
            <w:r>
              <w:rPr>
                <w:rFonts w:eastAsiaTheme="minorEastAsia" w:hint="eastAsia"/>
                <w:lang w:eastAsia="zh-CN"/>
              </w:rPr>
              <w:t xml:space="preserve">For the detail, please read the </w:t>
            </w:r>
            <w:r>
              <w:rPr>
                <w:rFonts w:eastAsiaTheme="minorEastAsia"/>
                <w:lang w:eastAsia="zh-CN"/>
              </w:rPr>
              <w:t>Addendum 28 to</w:t>
            </w:r>
            <w:r>
              <w:rPr>
                <w:rFonts w:eastAsiaTheme="minorEastAsia" w:hint="eastAsia"/>
                <w:lang w:eastAsia="zh-CN"/>
              </w:rPr>
              <w:t xml:space="preserve"> the </w:t>
            </w:r>
            <w:r w:rsidRPr="000C1AE6">
              <w:rPr>
                <w:rFonts w:eastAsiaTheme="minorEastAsia"/>
                <w:lang w:eastAsia="zh-CN"/>
              </w:rPr>
              <w:t>Document 26-E</w:t>
            </w:r>
          </w:p>
          <w:p w:rsidR="00A749D2" w:rsidRPr="00AE27E9" w:rsidRDefault="00A749D2" w:rsidP="00BA0398"/>
        </w:tc>
      </w:tr>
      <w:tr w:rsidR="00A749D2" w:rsidTr="00BA0398">
        <w:tc>
          <w:tcPr>
            <w:tcW w:w="9242" w:type="dxa"/>
          </w:tcPr>
          <w:p w:rsidR="00A749D2" w:rsidRDefault="00A749D2" w:rsidP="00BA0398">
            <w:pPr>
              <w:rPr>
                <w:rFonts w:eastAsiaTheme="minorEastAsia"/>
                <w:b/>
                <w:bCs/>
                <w:lang w:eastAsia="zh-CN"/>
              </w:rPr>
            </w:pPr>
            <w:r>
              <w:rPr>
                <w:b/>
                <w:bCs/>
              </w:rPr>
              <w:t>Status of the APT Proposals:</w:t>
            </w:r>
          </w:p>
          <w:p w:rsidR="001D337D" w:rsidRPr="003E5A5F" w:rsidRDefault="001D337D" w:rsidP="00C16D35">
            <w:pPr>
              <w:pStyle w:val="a8"/>
              <w:numPr>
                <w:ilvl w:val="0"/>
                <w:numId w:val="30"/>
              </w:numPr>
              <w:spacing w:beforeLines="50"/>
              <w:rPr>
                <w:rFonts w:eastAsiaTheme="minorEastAsia"/>
                <w:b/>
                <w:bCs/>
                <w:lang w:eastAsia="zh-CN"/>
              </w:rPr>
            </w:pPr>
            <w:r w:rsidRPr="003E5A5F">
              <w:rPr>
                <w:rFonts w:eastAsiaTheme="minorEastAsia" w:hint="eastAsia"/>
                <w:b/>
                <w:bCs/>
                <w:lang w:eastAsia="zh-CN"/>
              </w:rPr>
              <w:t xml:space="preserve">For issues where the </w:t>
            </w:r>
            <w:r w:rsidR="007F766C">
              <w:rPr>
                <w:rFonts w:eastAsiaTheme="minorEastAsia" w:hint="eastAsia"/>
                <w:b/>
                <w:bCs/>
                <w:lang w:eastAsia="zh-CN"/>
              </w:rPr>
              <w:t>agreement was reached in the COM5B3 meeting:</w:t>
            </w:r>
          </w:p>
          <w:p w:rsidR="00007CBB" w:rsidRPr="00007CBB" w:rsidRDefault="007F766C" w:rsidP="00007CBB">
            <w:pPr>
              <w:pStyle w:val="a8"/>
              <w:numPr>
                <w:ilvl w:val="0"/>
                <w:numId w:val="26"/>
              </w:numPr>
              <w:spacing w:before="50"/>
              <w:ind w:left="357" w:hanging="357"/>
              <w:rPr>
                <w:rFonts w:eastAsiaTheme="minorEastAsia"/>
                <w:lang w:eastAsia="zh-CN"/>
              </w:rPr>
            </w:pPr>
            <w:r>
              <w:rPr>
                <w:rFonts w:eastAsiaTheme="minorEastAsia" w:hint="eastAsia"/>
                <w:lang w:eastAsia="zh-CN"/>
              </w:rPr>
              <w:t xml:space="preserve">The meeting reached their agreement </w:t>
            </w:r>
            <w:r w:rsidR="00007CBB">
              <w:rPr>
                <w:rFonts w:eastAsiaTheme="minorEastAsia" w:hint="eastAsia"/>
                <w:lang w:eastAsia="zh-CN"/>
              </w:rPr>
              <w:t>on the issues 2E, 3B and 4A. A</w:t>
            </w:r>
            <w:r>
              <w:rPr>
                <w:rFonts w:eastAsiaTheme="minorEastAsia" w:hint="eastAsia"/>
                <w:lang w:eastAsia="zh-CN"/>
              </w:rPr>
              <w:t xml:space="preserve"> Resolution on the use of electronic means of communication for administrative correspondence </w:t>
            </w:r>
            <w:r w:rsidR="00007CBB">
              <w:rPr>
                <w:rFonts w:eastAsiaTheme="minorEastAsia" w:hint="eastAsia"/>
                <w:lang w:eastAsia="zh-CN"/>
              </w:rPr>
              <w:t xml:space="preserve">was </w:t>
            </w:r>
            <w:r>
              <w:rPr>
                <w:rFonts w:eastAsiaTheme="minorEastAsia" w:hint="eastAsia"/>
                <w:lang w:eastAsia="zh-CN"/>
              </w:rPr>
              <w:t>also</w:t>
            </w:r>
            <w:r w:rsidR="00007CBB">
              <w:rPr>
                <w:rFonts w:eastAsiaTheme="minorEastAsia" w:hint="eastAsia"/>
                <w:lang w:eastAsia="zh-CN"/>
              </w:rPr>
              <w:t xml:space="preserve"> agreed.</w:t>
            </w:r>
          </w:p>
          <w:p w:rsidR="001D337D" w:rsidRPr="007F766C" w:rsidRDefault="001D337D" w:rsidP="00C16D35">
            <w:pPr>
              <w:pStyle w:val="a8"/>
              <w:numPr>
                <w:ilvl w:val="0"/>
                <w:numId w:val="30"/>
              </w:numPr>
              <w:spacing w:beforeLines="100"/>
              <w:ind w:left="357" w:hanging="357"/>
              <w:rPr>
                <w:rFonts w:eastAsiaTheme="minorEastAsia"/>
                <w:b/>
                <w:lang w:eastAsia="zh-CN"/>
              </w:rPr>
            </w:pPr>
            <w:r w:rsidRPr="007F766C">
              <w:rPr>
                <w:rFonts w:eastAsiaTheme="minorEastAsia" w:hint="eastAsia"/>
                <w:b/>
                <w:lang w:eastAsia="zh-CN"/>
              </w:rPr>
              <w:t xml:space="preserve">For </w:t>
            </w:r>
            <w:r w:rsidR="002A2C57" w:rsidRPr="007F766C">
              <w:rPr>
                <w:rFonts w:eastAsiaTheme="minorEastAsia" w:hint="eastAsia"/>
                <w:b/>
                <w:lang w:eastAsia="zh-CN"/>
              </w:rPr>
              <w:t xml:space="preserve">issues where </w:t>
            </w:r>
            <w:r w:rsidR="007F766C" w:rsidRPr="007F766C">
              <w:rPr>
                <w:rFonts w:eastAsiaTheme="minorEastAsia" w:hint="eastAsia"/>
                <w:b/>
                <w:lang w:eastAsia="zh-CN"/>
              </w:rPr>
              <w:t>further discussions</w:t>
            </w:r>
            <w:r w:rsidR="007F766C">
              <w:rPr>
                <w:rFonts w:eastAsiaTheme="minorEastAsia" w:hint="eastAsia"/>
                <w:b/>
                <w:lang w:eastAsia="zh-CN"/>
              </w:rPr>
              <w:t>/considerations</w:t>
            </w:r>
            <w:r w:rsidR="007F766C" w:rsidRPr="007F766C">
              <w:rPr>
                <w:rFonts w:eastAsiaTheme="minorEastAsia" w:hint="eastAsia"/>
                <w:b/>
                <w:lang w:eastAsia="zh-CN"/>
              </w:rPr>
              <w:t xml:space="preserve"> are also needed:</w:t>
            </w:r>
          </w:p>
          <w:p w:rsidR="007F766C" w:rsidRDefault="002A2C57" w:rsidP="00007CBB">
            <w:pPr>
              <w:pStyle w:val="a8"/>
              <w:numPr>
                <w:ilvl w:val="0"/>
                <w:numId w:val="29"/>
              </w:numPr>
              <w:spacing w:before="50"/>
              <w:ind w:left="357" w:hanging="357"/>
              <w:rPr>
                <w:rFonts w:eastAsiaTheme="minorEastAsia"/>
                <w:lang w:eastAsia="zh-CN"/>
              </w:rPr>
            </w:pPr>
            <w:r w:rsidRPr="007F766C">
              <w:rPr>
                <w:rFonts w:eastAsiaTheme="minorEastAsia"/>
                <w:lang w:eastAsia="zh-CN"/>
              </w:rPr>
              <w:t>T</w:t>
            </w:r>
            <w:r w:rsidRPr="007F766C">
              <w:rPr>
                <w:rFonts w:eastAsiaTheme="minorEastAsia" w:hint="eastAsia"/>
                <w:lang w:eastAsia="zh-CN"/>
              </w:rPr>
              <w:t xml:space="preserve">he issue 1D: </w:t>
            </w:r>
            <w:r w:rsidR="007F766C">
              <w:rPr>
                <w:rFonts w:eastAsiaTheme="minorEastAsia" w:hint="eastAsia"/>
                <w:lang w:eastAsia="zh-CN"/>
              </w:rPr>
              <w:t>Different views were expressed as follows:</w:t>
            </w:r>
          </w:p>
          <w:p w:rsidR="00007CBB" w:rsidRDefault="007F766C" w:rsidP="00007CBB">
            <w:pPr>
              <w:pStyle w:val="a8"/>
              <w:numPr>
                <w:ilvl w:val="0"/>
                <w:numId w:val="31"/>
              </w:numPr>
              <w:spacing w:before="50"/>
              <w:rPr>
                <w:rFonts w:eastAsiaTheme="minorEastAsia"/>
                <w:lang w:eastAsia="zh-CN"/>
              </w:rPr>
            </w:pPr>
            <w:r>
              <w:rPr>
                <w:rFonts w:eastAsiaTheme="minorEastAsia" w:hint="eastAsia"/>
                <w:lang w:eastAsia="zh-CN"/>
              </w:rPr>
              <w:t>a</w:t>
            </w:r>
            <w:r w:rsidR="00007CBB">
              <w:rPr>
                <w:rFonts w:eastAsiaTheme="minorEastAsia" w:hint="eastAsia"/>
                <w:lang w:eastAsia="zh-CN"/>
              </w:rPr>
              <w:t xml:space="preserve"> phrase in an item of the AP4</w:t>
            </w:r>
            <w:r>
              <w:rPr>
                <w:rFonts w:eastAsiaTheme="minorEastAsia" w:hint="eastAsia"/>
                <w:lang w:eastAsia="zh-CN"/>
              </w:rPr>
              <w:t xml:space="preserve"> or a Note</w:t>
            </w:r>
            <w:r w:rsidR="00007CBB">
              <w:rPr>
                <w:rFonts w:eastAsiaTheme="minorEastAsia" w:hint="eastAsia"/>
                <w:lang w:eastAsia="zh-CN"/>
              </w:rPr>
              <w:t xml:space="preserve"> for the item</w:t>
            </w:r>
            <w:r>
              <w:rPr>
                <w:rFonts w:eastAsiaTheme="minorEastAsia" w:hint="eastAsia"/>
                <w:lang w:eastAsia="zh-CN"/>
              </w:rPr>
              <w:t xml:space="preserve">; </w:t>
            </w:r>
          </w:p>
          <w:p w:rsidR="00007CBB" w:rsidRDefault="007F766C" w:rsidP="00007CBB">
            <w:pPr>
              <w:pStyle w:val="a8"/>
              <w:numPr>
                <w:ilvl w:val="0"/>
                <w:numId w:val="31"/>
              </w:numPr>
              <w:spacing w:before="50"/>
              <w:rPr>
                <w:rFonts w:eastAsiaTheme="minorEastAsia"/>
                <w:lang w:eastAsia="zh-CN"/>
              </w:rPr>
            </w:pPr>
            <w:r>
              <w:rPr>
                <w:rFonts w:eastAsiaTheme="minorEastAsia" w:hint="eastAsia"/>
                <w:lang w:eastAsia="zh-CN"/>
              </w:rPr>
              <w:t xml:space="preserve">shall or should; </w:t>
            </w:r>
          </w:p>
          <w:p w:rsidR="002A2C57" w:rsidRPr="007F766C" w:rsidRDefault="00007CBB" w:rsidP="00007CBB">
            <w:pPr>
              <w:pStyle w:val="a8"/>
              <w:numPr>
                <w:ilvl w:val="0"/>
                <w:numId w:val="31"/>
              </w:numPr>
              <w:spacing w:before="50"/>
              <w:rPr>
                <w:rFonts w:eastAsiaTheme="minorEastAsia"/>
                <w:lang w:eastAsia="zh-CN"/>
              </w:rPr>
            </w:pPr>
            <w:r>
              <w:rPr>
                <w:rFonts w:eastAsiaTheme="minorEastAsia" w:hint="eastAsia"/>
                <w:lang w:eastAsia="zh-CN"/>
              </w:rPr>
              <w:t>align with service area or with</w:t>
            </w:r>
            <w:r w:rsidR="007F766C">
              <w:rPr>
                <w:rFonts w:eastAsiaTheme="minorEastAsia" w:hint="eastAsia"/>
                <w:lang w:eastAsia="zh-CN"/>
              </w:rPr>
              <w:t xml:space="preserve"> service objective. </w:t>
            </w:r>
            <w:r w:rsidR="002A2C57" w:rsidRPr="007F766C">
              <w:rPr>
                <w:rFonts w:eastAsiaTheme="minorEastAsia" w:hint="eastAsia"/>
                <w:lang w:eastAsia="zh-CN"/>
              </w:rPr>
              <w:t xml:space="preserve">  </w:t>
            </w:r>
          </w:p>
          <w:p w:rsidR="003E5A5F" w:rsidRPr="00007CBB" w:rsidRDefault="002A2C57" w:rsidP="00007CBB">
            <w:pPr>
              <w:pStyle w:val="a8"/>
              <w:numPr>
                <w:ilvl w:val="0"/>
                <w:numId w:val="29"/>
              </w:numPr>
              <w:spacing w:before="50"/>
              <w:ind w:left="357" w:hanging="357"/>
              <w:rPr>
                <w:rFonts w:eastAsiaTheme="minorEastAsia"/>
                <w:lang w:eastAsia="zh-CN"/>
              </w:rPr>
            </w:pPr>
            <w:r w:rsidRPr="007F766C">
              <w:rPr>
                <w:rFonts w:eastAsiaTheme="minorEastAsia" w:hint="eastAsia"/>
                <w:lang w:eastAsia="zh-CN"/>
              </w:rPr>
              <w:t xml:space="preserve">The issue </w:t>
            </w:r>
            <w:r w:rsidR="007F766C">
              <w:rPr>
                <w:rFonts w:eastAsiaTheme="minorEastAsia" w:hint="eastAsia"/>
                <w:lang w:eastAsia="zh-CN"/>
              </w:rPr>
              <w:t>2A</w:t>
            </w:r>
            <w:r w:rsidRPr="007F766C">
              <w:rPr>
                <w:rFonts w:eastAsiaTheme="minorEastAsia" w:hint="eastAsia"/>
                <w:lang w:eastAsia="zh-CN"/>
              </w:rPr>
              <w:t xml:space="preserve">: </w:t>
            </w:r>
            <w:r w:rsidR="007F766C">
              <w:rPr>
                <w:rFonts w:eastAsiaTheme="minorEastAsia" w:hint="eastAsia"/>
                <w:lang w:eastAsia="zh-CN"/>
              </w:rPr>
              <w:t>Because the Recommendation ITU-R S.1524 is not updated formally before the Conference, (I understand) there is no APT Common Proposal</w:t>
            </w:r>
            <w:r w:rsidR="00007CBB">
              <w:rPr>
                <w:rFonts w:eastAsiaTheme="minorEastAsia" w:hint="eastAsia"/>
                <w:lang w:eastAsia="zh-CN"/>
              </w:rPr>
              <w:t xml:space="preserve"> because of its potential nature</w:t>
            </w:r>
            <w:r w:rsidR="007F766C">
              <w:rPr>
                <w:rFonts w:eastAsiaTheme="minorEastAsia" w:hint="eastAsia"/>
                <w:lang w:eastAsia="zh-CN"/>
              </w:rPr>
              <w:t xml:space="preserve">. </w:t>
            </w:r>
          </w:p>
          <w:p w:rsidR="003E5A5F" w:rsidRPr="003E5A5F" w:rsidRDefault="003E5A5F" w:rsidP="00007CBB">
            <w:pPr>
              <w:pStyle w:val="a8"/>
              <w:numPr>
                <w:ilvl w:val="0"/>
                <w:numId w:val="30"/>
              </w:numPr>
              <w:spacing w:before="50"/>
              <w:rPr>
                <w:rFonts w:eastAsiaTheme="minorEastAsia"/>
                <w:b/>
                <w:lang w:eastAsia="zh-CN"/>
              </w:rPr>
            </w:pPr>
            <w:r w:rsidRPr="003E5A5F">
              <w:rPr>
                <w:rFonts w:eastAsiaTheme="minorEastAsia" w:hint="eastAsia"/>
                <w:b/>
                <w:lang w:eastAsia="zh-CN"/>
              </w:rPr>
              <w:t xml:space="preserve">Many other issues were discussed but </w:t>
            </w:r>
            <w:r>
              <w:rPr>
                <w:rFonts w:eastAsiaTheme="minorEastAsia" w:hint="eastAsia"/>
                <w:b/>
                <w:lang w:eastAsia="zh-CN"/>
              </w:rPr>
              <w:t xml:space="preserve">no agreement was reached and </w:t>
            </w:r>
            <w:r w:rsidRPr="003E5A5F">
              <w:rPr>
                <w:rFonts w:eastAsiaTheme="minorEastAsia" w:hint="eastAsia"/>
                <w:b/>
                <w:lang w:eastAsia="zh-CN"/>
              </w:rPr>
              <w:t>further discussions are still needed.</w:t>
            </w:r>
          </w:p>
          <w:p w:rsidR="00907F9F" w:rsidRPr="003E5A5F" w:rsidRDefault="00907F9F" w:rsidP="00907F9F">
            <w:pPr>
              <w:pStyle w:val="a8"/>
              <w:ind w:left="360"/>
              <w:rPr>
                <w:rFonts w:eastAsiaTheme="minorEastAsia"/>
                <w:lang w:eastAsia="zh-CN"/>
              </w:rPr>
            </w:pPr>
          </w:p>
        </w:tc>
      </w:tr>
      <w:tr w:rsidR="00A749D2" w:rsidTr="00BA0398">
        <w:tc>
          <w:tcPr>
            <w:tcW w:w="9242" w:type="dxa"/>
          </w:tcPr>
          <w:p w:rsidR="00D312F7" w:rsidRPr="00D312F7" w:rsidRDefault="00A749D2" w:rsidP="00BA0398">
            <w:pPr>
              <w:rPr>
                <w:rFonts w:eastAsiaTheme="minorEastAsia"/>
                <w:b/>
                <w:bCs/>
                <w:lang w:eastAsia="zh-CN"/>
              </w:rPr>
            </w:pPr>
            <w:r>
              <w:rPr>
                <w:b/>
                <w:bCs/>
              </w:rPr>
              <w:t>Issues to be discussed at the Coordination Meeting:</w:t>
            </w:r>
          </w:p>
          <w:p w:rsidR="00007CBB" w:rsidRPr="00007CBB" w:rsidRDefault="00007CBB" w:rsidP="00CD49AE">
            <w:pPr>
              <w:pStyle w:val="a8"/>
              <w:numPr>
                <w:ilvl w:val="0"/>
                <w:numId w:val="21"/>
              </w:numPr>
              <w:rPr>
                <w:rFonts w:eastAsiaTheme="minorEastAsia"/>
                <w:bCs/>
                <w:lang w:eastAsia="zh-CN"/>
              </w:rPr>
            </w:pPr>
            <w:r>
              <w:rPr>
                <w:rFonts w:eastAsiaTheme="minorEastAsia" w:hint="eastAsia"/>
                <w:lang w:eastAsia="zh-CN"/>
              </w:rPr>
              <w:t>If APT could agree to the current wording on the issue</w:t>
            </w:r>
            <w:r w:rsidR="00CD49AE">
              <w:rPr>
                <w:rFonts w:eastAsiaTheme="minorEastAsia" w:hint="eastAsia"/>
                <w:lang w:eastAsia="zh-CN"/>
              </w:rPr>
              <w:t xml:space="preserve"> 1D</w:t>
            </w:r>
            <w:r>
              <w:rPr>
                <w:rFonts w:eastAsiaTheme="minorEastAsia" w:hint="eastAsia"/>
                <w:lang w:eastAsia="zh-CN"/>
              </w:rPr>
              <w:t>?</w:t>
            </w:r>
          </w:p>
          <w:p w:rsidR="00CD49AE" w:rsidRPr="00CD49AE" w:rsidRDefault="00007CBB" w:rsidP="00CD49AE">
            <w:pPr>
              <w:pStyle w:val="a8"/>
              <w:numPr>
                <w:ilvl w:val="0"/>
                <w:numId w:val="21"/>
              </w:numPr>
              <w:rPr>
                <w:rFonts w:eastAsiaTheme="minorEastAsia"/>
                <w:bCs/>
                <w:lang w:eastAsia="zh-CN"/>
              </w:rPr>
            </w:pPr>
            <w:r>
              <w:rPr>
                <w:rFonts w:eastAsiaTheme="minorEastAsia" w:hint="eastAsia"/>
                <w:lang w:eastAsia="zh-CN"/>
              </w:rPr>
              <w:t>APT</w:t>
            </w:r>
            <w:r>
              <w:rPr>
                <w:rFonts w:eastAsiaTheme="minorEastAsia"/>
                <w:lang w:eastAsia="zh-CN"/>
              </w:rPr>
              <w:t>’</w:t>
            </w:r>
            <w:r>
              <w:rPr>
                <w:rFonts w:eastAsiaTheme="minorEastAsia" w:hint="eastAsia"/>
                <w:lang w:eastAsia="zh-CN"/>
              </w:rPr>
              <w:t>s view on the issue 2A?</w:t>
            </w:r>
          </w:p>
          <w:p w:rsidR="00CD49AE" w:rsidRPr="00907F9F" w:rsidRDefault="00CD49AE" w:rsidP="00C16D35">
            <w:pPr>
              <w:pStyle w:val="a8"/>
              <w:numPr>
                <w:ilvl w:val="0"/>
                <w:numId w:val="21"/>
              </w:numPr>
              <w:spacing w:beforeLines="50"/>
              <w:ind w:left="357" w:hanging="357"/>
              <w:rPr>
                <w:rFonts w:eastAsiaTheme="minorEastAsia"/>
                <w:bCs/>
                <w:lang w:eastAsia="zh-CN"/>
              </w:rPr>
            </w:pPr>
            <w:r>
              <w:rPr>
                <w:rFonts w:eastAsiaTheme="minorEastAsia"/>
                <w:lang w:eastAsia="zh-CN"/>
              </w:rPr>
              <w:t>O</w:t>
            </w:r>
            <w:r w:rsidR="00C16D35">
              <w:rPr>
                <w:rFonts w:eastAsiaTheme="minorEastAsia" w:hint="eastAsia"/>
                <w:lang w:eastAsia="zh-CN"/>
              </w:rPr>
              <w:t>ther issues raised by our</w:t>
            </w:r>
            <w:r>
              <w:rPr>
                <w:rFonts w:eastAsiaTheme="minorEastAsia" w:hint="eastAsia"/>
                <w:lang w:eastAsia="zh-CN"/>
              </w:rPr>
              <w:t xml:space="preserve"> </w:t>
            </w:r>
            <w:r w:rsidR="00C16D35">
              <w:rPr>
                <w:rFonts w:eastAsiaTheme="minorEastAsia" w:hint="eastAsia"/>
                <w:lang w:eastAsia="zh-CN"/>
              </w:rPr>
              <w:t>colleague</w:t>
            </w:r>
            <w:r>
              <w:rPr>
                <w:rFonts w:eastAsiaTheme="minorEastAsia" w:hint="eastAsia"/>
                <w:lang w:eastAsia="zh-CN"/>
              </w:rPr>
              <w:t>.</w:t>
            </w:r>
          </w:p>
          <w:p w:rsidR="00D312F7" w:rsidRPr="00D312F7" w:rsidRDefault="00D312F7" w:rsidP="00D312F7">
            <w:pPr>
              <w:rPr>
                <w:rFonts w:eastAsiaTheme="minorEastAsia"/>
                <w:b/>
                <w:bCs/>
                <w:lang w:eastAsia="zh-CN"/>
              </w:rPr>
            </w:pPr>
          </w:p>
        </w:tc>
      </w:tr>
      <w:tr w:rsidR="00A749D2" w:rsidTr="00BA0398">
        <w:tc>
          <w:tcPr>
            <w:tcW w:w="9242" w:type="dxa"/>
          </w:tcPr>
          <w:p w:rsidR="00A749D2" w:rsidRDefault="00A749D2" w:rsidP="00BA0398">
            <w:r w:rsidRPr="00AE27E9">
              <w:rPr>
                <w:b/>
                <w:bCs/>
              </w:rPr>
              <w:t>Comments/Remarks by the Coordinator</w:t>
            </w:r>
            <w:r>
              <w:t>:</w:t>
            </w:r>
          </w:p>
          <w:p w:rsidR="00A749D2" w:rsidRDefault="00A749D2" w:rsidP="00BA0398"/>
          <w:p w:rsidR="00A749D2" w:rsidRPr="0082296B" w:rsidRDefault="0082296B" w:rsidP="00BA0398">
            <w:pPr>
              <w:rPr>
                <w:rFonts w:eastAsiaTheme="minorEastAsia"/>
                <w:lang w:eastAsia="zh-CN"/>
              </w:rPr>
            </w:pPr>
            <w:r>
              <w:rPr>
                <w:rFonts w:eastAsiaTheme="minorEastAsia" w:hint="eastAsia"/>
                <w:lang w:eastAsia="zh-CN"/>
              </w:rPr>
              <w:lastRenderedPageBreak/>
              <w:t>No specific comments/remarks</w:t>
            </w:r>
          </w:p>
          <w:p w:rsidR="00A749D2" w:rsidRPr="00AE27E9" w:rsidRDefault="00A749D2" w:rsidP="00BA0398"/>
        </w:tc>
      </w:tr>
    </w:tbl>
    <w:p w:rsidR="00876DE9" w:rsidRDefault="00876DE9" w:rsidP="0092750B">
      <w:pPr>
        <w:jc w:val="both"/>
        <w:rPr>
          <w:rFonts w:eastAsiaTheme="minorEastAsia"/>
          <w:snapToGrid w:val="0"/>
          <w:lang w:eastAsia="zh-CN"/>
        </w:rPr>
      </w:pPr>
    </w:p>
    <w:p w:rsidR="00A5589C" w:rsidRPr="00CD49AE" w:rsidRDefault="00A5589C" w:rsidP="00CD49AE">
      <w:pPr>
        <w:jc w:val="both"/>
        <w:rPr>
          <w:rFonts w:eastAsiaTheme="minorEastAsia"/>
          <w:snapToGrid w:val="0"/>
          <w:lang w:eastAsia="zh-CN"/>
        </w:rPr>
      </w:pPr>
    </w:p>
    <w:sectPr w:rsidR="00A5589C" w:rsidRPr="00CD49AE"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23F" w:rsidRDefault="00F3523F">
      <w:r>
        <w:separator/>
      </w:r>
    </w:p>
  </w:endnote>
  <w:endnote w:type="continuationSeparator" w:id="1">
    <w:p w:rsidR="00F3523F" w:rsidRDefault="00F35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947B5D" w:rsidP="002C07DA">
    <w:pPr>
      <w:pStyle w:val="a3"/>
      <w:framePr w:wrap="around" w:vAnchor="text" w:hAnchor="margin" w:xAlign="right" w:y="1"/>
      <w:rPr>
        <w:rStyle w:val="a5"/>
      </w:rPr>
    </w:pPr>
    <w:r>
      <w:rPr>
        <w:rStyle w:val="a5"/>
      </w:rPr>
      <w:fldChar w:fldCharType="begin"/>
    </w:r>
    <w:r w:rsidR="0097693B">
      <w:rPr>
        <w:rStyle w:val="a5"/>
      </w:rPr>
      <w:instrText xml:space="preserve">PAGE  </w:instrText>
    </w:r>
    <w:r>
      <w:rPr>
        <w:rStyle w:val="a5"/>
      </w:rPr>
      <w:fldChar w:fldCharType="end"/>
    </w:r>
  </w:p>
  <w:p w:rsidR="0097693B" w:rsidRDefault="0097693B" w:rsidP="00DB0A6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2C7EA9" w:rsidP="002C7EA9">
    <w:pPr>
      <w:pStyle w:val="a3"/>
      <w:ind w:right="360"/>
      <w:jc w:val="right"/>
    </w:pPr>
    <w:r w:rsidRPr="002C7EA9">
      <w:rPr>
        <w:rStyle w:val="a5"/>
      </w:rPr>
      <w:t xml:space="preserve">Page </w:t>
    </w:r>
    <w:r w:rsidR="00947B5D" w:rsidRPr="002C7EA9">
      <w:rPr>
        <w:rStyle w:val="a5"/>
      </w:rPr>
      <w:fldChar w:fldCharType="begin"/>
    </w:r>
    <w:r w:rsidRPr="002C7EA9">
      <w:rPr>
        <w:rStyle w:val="a5"/>
      </w:rPr>
      <w:instrText xml:space="preserve"> PAGE </w:instrText>
    </w:r>
    <w:r w:rsidR="00947B5D" w:rsidRPr="002C7EA9">
      <w:rPr>
        <w:rStyle w:val="a5"/>
      </w:rPr>
      <w:fldChar w:fldCharType="separate"/>
    </w:r>
    <w:r w:rsidR="00C16D35">
      <w:rPr>
        <w:rStyle w:val="a5"/>
        <w:noProof/>
      </w:rPr>
      <w:t>2</w:t>
    </w:r>
    <w:r w:rsidR="00947B5D" w:rsidRPr="002C7EA9">
      <w:rPr>
        <w:rStyle w:val="a5"/>
      </w:rPr>
      <w:fldChar w:fldCharType="end"/>
    </w:r>
    <w:r w:rsidRPr="002C7EA9">
      <w:rPr>
        <w:rStyle w:val="a5"/>
      </w:rPr>
      <w:t xml:space="preserve"> of </w:t>
    </w:r>
    <w:r w:rsidR="00947B5D" w:rsidRPr="002C7EA9">
      <w:rPr>
        <w:rStyle w:val="a5"/>
      </w:rPr>
      <w:fldChar w:fldCharType="begin"/>
    </w:r>
    <w:r w:rsidRPr="002C7EA9">
      <w:rPr>
        <w:rStyle w:val="a5"/>
      </w:rPr>
      <w:instrText xml:space="preserve"> NUMPAGES </w:instrText>
    </w:r>
    <w:r w:rsidR="00947B5D" w:rsidRPr="002C7EA9">
      <w:rPr>
        <w:rStyle w:val="a5"/>
      </w:rPr>
      <w:fldChar w:fldCharType="separate"/>
    </w:r>
    <w:r w:rsidR="00C16D35">
      <w:rPr>
        <w:rStyle w:val="a5"/>
        <w:noProof/>
      </w:rPr>
      <w:t>2</w:t>
    </w:r>
    <w:r w:rsidR="00947B5D" w:rsidRPr="002C7EA9">
      <w:rPr>
        <w:rStyle w:val="a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97693B"/>
  <w:tbl>
    <w:tblPr>
      <w:tblW w:w="9923" w:type="dxa"/>
      <w:jc w:val="center"/>
      <w:tblLayout w:type="fixed"/>
      <w:tblCellMar>
        <w:left w:w="57" w:type="dxa"/>
        <w:right w:w="57" w:type="dxa"/>
      </w:tblCellMar>
      <w:tblLook w:val="0000"/>
    </w:tblPr>
    <w:tblGrid>
      <w:gridCol w:w="1617"/>
      <w:gridCol w:w="4394"/>
      <w:gridCol w:w="3912"/>
    </w:tblGrid>
    <w:tr w:rsidR="0097693B">
      <w:trPr>
        <w:cantSplit/>
        <w:trHeight w:val="204"/>
        <w:jc w:val="center"/>
      </w:trPr>
      <w:tc>
        <w:tcPr>
          <w:tcW w:w="1617" w:type="dxa"/>
          <w:tcBorders>
            <w:top w:val="single" w:sz="12" w:space="0" w:color="auto"/>
          </w:tcBorders>
        </w:tcPr>
        <w:p w:rsidR="0097693B" w:rsidRDefault="0097693B" w:rsidP="00762576">
          <w:pPr>
            <w:rPr>
              <w:b/>
              <w:bCs/>
            </w:rPr>
          </w:pPr>
          <w:r>
            <w:rPr>
              <w:b/>
              <w:bCs/>
            </w:rPr>
            <w:t>Contact:</w:t>
          </w:r>
        </w:p>
      </w:tc>
      <w:tc>
        <w:tcPr>
          <w:tcW w:w="4394" w:type="dxa"/>
          <w:tcBorders>
            <w:top w:val="single" w:sz="12" w:space="0" w:color="auto"/>
          </w:tcBorders>
        </w:tcPr>
        <w:p w:rsidR="00CD7AAF" w:rsidRPr="000C1AE6" w:rsidRDefault="000C1AE6" w:rsidP="00A97FB5">
          <w:pPr>
            <w:pStyle w:val="Equation"/>
            <w:tabs>
              <w:tab w:val="clear" w:pos="4820"/>
              <w:tab w:val="clear" w:pos="9639"/>
              <w:tab w:val="left" w:pos="1191"/>
              <w:tab w:val="left" w:pos="1588"/>
              <w:tab w:val="left" w:pos="1985"/>
            </w:tabs>
            <w:spacing w:beforeLines="0"/>
            <w:rPr>
              <w:rFonts w:eastAsiaTheme="minorEastAsia"/>
              <w:lang w:eastAsia="zh-CN"/>
            </w:rPr>
          </w:pPr>
          <w:r>
            <w:rPr>
              <w:rFonts w:eastAsiaTheme="minorEastAsia" w:hint="eastAsia"/>
              <w:lang w:eastAsia="zh-CN"/>
            </w:rPr>
            <w:t>GAO Xiaoyang,  CHINA</w:t>
          </w:r>
        </w:p>
      </w:tc>
      <w:tc>
        <w:tcPr>
          <w:tcW w:w="3912" w:type="dxa"/>
          <w:tcBorders>
            <w:top w:val="single" w:sz="12" w:space="0" w:color="auto"/>
          </w:tcBorders>
        </w:tcPr>
        <w:p w:rsidR="0097693B" w:rsidRPr="000C1AE6" w:rsidRDefault="0097693B" w:rsidP="00634E57">
          <w:pPr>
            <w:rPr>
              <w:rFonts w:eastAsiaTheme="minorEastAsia"/>
              <w:lang w:eastAsia="zh-CN"/>
            </w:rPr>
          </w:pPr>
          <w:r>
            <w:t>Email</w:t>
          </w:r>
          <w:r>
            <w:rPr>
              <w:rFonts w:hint="eastAsia"/>
            </w:rPr>
            <w:t xml:space="preserve">: </w:t>
          </w:r>
          <w:r w:rsidR="000C1AE6">
            <w:rPr>
              <w:rFonts w:eastAsiaTheme="minorEastAsia" w:hint="eastAsia"/>
              <w:lang w:eastAsia="zh-CN"/>
            </w:rPr>
            <w:t>gaoxiaoyang@chinasatcom.com</w:t>
          </w:r>
        </w:p>
      </w:tc>
    </w:tr>
  </w:tbl>
  <w:p w:rsidR="0097693B" w:rsidRDefault="0097693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23F" w:rsidRDefault="00F3523F">
      <w:r>
        <w:separator/>
      </w:r>
    </w:p>
  </w:footnote>
  <w:footnote w:type="continuationSeparator" w:id="1">
    <w:p w:rsidR="00F3523F" w:rsidRDefault="00F35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97693B" w:rsidP="00C15633">
    <w:pPr>
      <w:pStyle w:val="a7"/>
      <w:tabs>
        <w:tab w:val="center" w:pos="4763"/>
        <w:tab w:val="left" w:pos="5820"/>
      </w:tabs>
      <w:rPr>
        <w:lang w:eastAsia="ko-KR"/>
      </w:rPr>
    </w:pPr>
    <w:r>
      <w:rPr>
        <w:lang w:eastAsia="ko-KR"/>
      </w:rPr>
      <w:tab/>
    </w:r>
  </w:p>
  <w:p w:rsidR="0097693B" w:rsidRDefault="0097693B" w:rsidP="00AD7E5F">
    <w:pPr>
      <w:pStyle w:val="a7"/>
      <w:tabs>
        <w:tab w:val="center" w:pos="4763"/>
        <w:tab w:val="left" w:pos="5820"/>
      </w:tabs>
      <w:rPr>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16C7"/>
    <w:multiLevelType w:val="hybridMultilevel"/>
    <w:tmpl w:val="49303F40"/>
    <w:lvl w:ilvl="0" w:tplc="B972DC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DD7C46"/>
    <w:multiLevelType w:val="hybridMultilevel"/>
    <w:tmpl w:val="AB4292A0"/>
    <w:lvl w:ilvl="0" w:tplc="01708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nsid w:val="12590D2E"/>
    <w:multiLevelType w:val="hybridMultilevel"/>
    <w:tmpl w:val="BA888FFA"/>
    <w:lvl w:ilvl="0" w:tplc="B972DC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nsid w:val="1FE558E5"/>
    <w:multiLevelType w:val="hybridMultilevel"/>
    <w:tmpl w:val="B60EA9A6"/>
    <w:lvl w:ilvl="0" w:tplc="70E8DF8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nsid w:val="270E0B70"/>
    <w:multiLevelType w:val="hybridMultilevel"/>
    <w:tmpl w:val="18062076"/>
    <w:lvl w:ilvl="0" w:tplc="642EAE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B46602C"/>
    <w:multiLevelType w:val="hybridMultilevel"/>
    <w:tmpl w:val="884EB158"/>
    <w:lvl w:ilvl="0" w:tplc="AA2252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0637DD7"/>
    <w:multiLevelType w:val="hybridMultilevel"/>
    <w:tmpl w:val="C41C0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nsid w:val="30875F66"/>
    <w:multiLevelType w:val="hybridMultilevel"/>
    <w:tmpl w:val="E704371A"/>
    <w:lvl w:ilvl="0" w:tplc="273A4CF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6BB608D"/>
    <w:multiLevelType w:val="hybridMultilevel"/>
    <w:tmpl w:val="4C30491C"/>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4">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6">
    <w:nsid w:val="38F30D8B"/>
    <w:multiLevelType w:val="hybridMultilevel"/>
    <w:tmpl w:val="625E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525B70"/>
    <w:multiLevelType w:val="hybridMultilevel"/>
    <w:tmpl w:val="A7BC7D34"/>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8">
    <w:nsid w:val="4F35772F"/>
    <w:multiLevelType w:val="hybridMultilevel"/>
    <w:tmpl w:val="157C8970"/>
    <w:lvl w:ilvl="0" w:tplc="53BCC5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00339B4"/>
    <w:multiLevelType w:val="hybridMultilevel"/>
    <w:tmpl w:val="B5B20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4D70073"/>
    <w:multiLevelType w:val="hybridMultilevel"/>
    <w:tmpl w:val="F8243E7A"/>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BDF38A9"/>
    <w:multiLevelType w:val="hybridMultilevel"/>
    <w:tmpl w:val="A092AB50"/>
    <w:lvl w:ilvl="0" w:tplc="2BDC0394">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2">
    <w:nsid w:val="61954B78"/>
    <w:multiLevelType w:val="hybridMultilevel"/>
    <w:tmpl w:val="B12EBADE"/>
    <w:lvl w:ilvl="0" w:tplc="004803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4B55195"/>
    <w:multiLevelType w:val="hybridMultilevel"/>
    <w:tmpl w:val="08C60842"/>
    <w:lvl w:ilvl="0" w:tplc="53BCC5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55117ED"/>
    <w:multiLevelType w:val="hybridMultilevel"/>
    <w:tmpl w:val="2DBC12CC"/>
    <w:lvl w:ilvl="0" w:tplc="9362B7BA">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92A498F"/>
    <w:multiLevelType w:val="hybridMultilevel"/>
    <w:tmpl w:val="851643C4"/>
    <w:lvl w:ilvl="0" w:tplc="7654F9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B16683F"/>
    <w:multiLevelType w:val="hybridMultilevel"/>
    <w:tmpl w:val="2FA63C1C"/>
    <w:lvl w:ilvl="0" w:tplc="B816B436">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BF31F59"/>
    <w:multiLevelType w:val="hybridMultilevel"/>
    <w:tmpl w:val="E09C50E4"/>
    <w:lvl w:ilvl="0" w:tplc="8BE2E34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00D5F5F"/>
    <w:multiLevelType w:val="hybridMultilevel"/>
    <w:tmpl w:val="F0D82878"/>
    <w:lvl w:ilvl="0" w:tplc="94A047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0">
    <w:nsid w:val="738E5BB6"/>
    <w:multiLevelType w:val="hybridMultilevel"/>
    <w:tmpl w:val="42426A7C"/>
    <w:lvl w:ilvl="0" w:tplc="01708A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7"/>
  </w:num>
  <w:num w:numId="3">
    <w:abstractNumId w:val="6"/>
  </w:num>
  <w:num w:numId="4">
    <w:abstractNumId w:val="29"/>
  </w:num>
  <w:num w:numId="5">
    <w:abstractNumId w:val="11"/>
  </w:num>
  <w:num w:numId="6">
    <w:abstractNumId w:val="15"/>
  </w:num>
  <w:num w:numId="7">
    <w:abstractNumId w:val="4"/>
  </w:num>
  <w:num w:numId="8">
    <w:abstractNumId w:val="2"/>
  </w:num>
  <w:num w:numId="9">
    <w:abstractNumId w:val="17"/>
  </w:num>
  <w:num w:numId="10">
    <w:abstractNumId w:val="13"/>
  </w:num>
  <w:num w:numId="11">
    <w:abstractNumId w:val="10"/>
  </w:num>
  <w:num w:numId="12">
    <w:abstractNumId w:val="28"/>
  </w:num>
  <w:num w:numId="13">
    <w:abstractNumId w:val="24"/>
  </w:num>
  <w:num w:numId="14">
    <w:abstractNumId w:val="20"/>
  </w:num>
  <w:num w:numId="15">
    <w:abstractNumId w:val="19"/>
  </w:num>
  <w:num w:numId="16">
    <w:abstractNumId w:val="26"/>
  </w:num>
  <w:num w:numId="17">
    <w:abstractNumId w:val="9"/>
  </w:num>
  <w:num w:numId="18">
    <w:abstractNumId w:val="16"/>
  </w:num>
  <w:num w:numId="19">
    <w:abstractNumId w:val="22"/>
  </w:num>
  <w:num w:numId="20">
    <w:abstractNumId w:val="27"/>
  </w:num>
  <w:num w:numId="21">
    <w:abstractNumId w:val="30"/>
  </w:num>
  <w:num w:numId="22">
    <w:abstractNumId w:val="1"/>
  </w:num>
  <w:num w:numId="23">
    <w:abstractNumId w:val="3"/>
  </w:num>
  <w:num w:numId="24">
    <w:abstractNumId w:val="0"/>
  </w:num>
  <w:num w:numId="25">
    <w:abstractNumId w:val="25"/>
  </w:num>
  <w:num w:numId="26">
    <w:abstractNumId w:val="23"/>
  </w:num>
  <w:num w:numId="27">
    <w:abstractNumId w:val="18"/>
  </w:num>
  <w:num w:numId="28">
    <w:abstractNumId w:val="5"/>
  </w:num>
  <w:num w:numId="29">
    <w:abstractNumId w:val="8"/>
  </w:num>
  <w:num w:numId="30">
    <w:abstractNumId w:val="12"/>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43010"/>
  </w:hdrShapeDefaults>
  <w:footnotePr>
    <w:footnote w:id="0"/>
    <w:footnote w:id="1"/>
  </w:footnotePr>
  <w:endnotePr>
    <w:endnote w:id="0"/>
    <w:endnote w:id="1"/>
  </w:endnotePr>
  <w:compat>
    <w:applyBreakingRules/>
    <w:useFELayout/>
  </w:compat>
  <w:rsids>
    <w:rsidRoot w:val="00A749D2"/>
    <w:rsid w:val="00007CBB"/>
    <w:rsid w:val="000323E9"/>
    <w:rsid w:val="0003595B"/>
    <w:rsid w:val="000501B5"/>
    <w:rsid w:val="000713CF"/>
    <w:rsid w:val="00081555"/>
    <w:rsid w:val="00086912"/>
    <w:rsid w:val="0009175E"/>
    <w:rsid w:val="000A0654"/>
    <w:rsid w:val="000A5418"/>
    <w:rsid w:val="000A7791"/>
    <w:rsid w:val="000B535C"/>
    <w:rsid w:val="000C1AE6"/>
    <w:rsid w:val="000F517C"/>
    <w:rsid w:val="000F5540"/>
    <w:rsid w:val="000F5E6F"/>
    <w:rsid w:val="00105692"/>
    <w:rsid w:val="001539DD"/>
    <w:rsid w:val="00155CC8"/>
    <w:rsid w:val="0015661F"/>
    <w:rsid w:val="0016744F"/>
    <w:rsid w:val="0018046B"/>
    <w:rsid w:val="00196568"/>
    <w:rsid w:val="001A2F16"/>
    <w:rsid w:val="001A66F4"/>
    <w:rsid w:val="001B18C2"/>
    <w:rsid w:val="001D337D"/>
    <w:rsid w:val="001D5D7E"/>
    <w:rsid w:val="00231AB1"/>
    <w:rsid w:val="0023671F"/>
    <w:rsid w:val="00240990"/>
    <w:rsid w:val="00243F10"/>
    <w:rsid w:val="00244791"/>
    <w:rsid w:val="00251E02"/>
    <w:rsid w:val="00254A1B"/>
    <w:rsid w:val="00261869"/>
    <w:rsid w:val="0028454D"/>
    <w:rsid w:val="00291C9E"/>
    <w:rsid w:val="002926D4"/>
    <w:rsid w:val="002945C9"/>
    <w:rsid w:val="002A2C57"/>
    <w:rsid w:val="002B670F"/>
    <w:rsid w:val="002C07DA"/>
    <w:rsid w:val="002C14F3"/>
    <w:rsid w:val="002C7EA9"/>
    <w:rsid w:val="002E4D53"/>
    <w:rsid w:val="002E6441"/>
    <w:rsid w:val="002F4CF7"/>
    <w:rsid w:val="0030452E"/>
    <w:rsid w:val="00342F20"/>
    <w:rsid w:val="003574EB"/>
    <w:rsid w:val="00357BDF"/>
    <w:rsid w:val="00374E6B"/>
    <w:rsid w:val="003809C7"/>
    <w:rsid w:val="00382D6D"/>
    <w:rsid w:val="003835D6"/>
    <w:rsid w:val="00397701"/>
    <w:rsid w:val="003B6263"/>
    <w:rsid w:val="003C64A7"/>
    <w:rsid w:val="003D3FDA"/>
    <w:rsid w:val="003E5A5F"/>
    <w:rsid w:val="003F205D"/>
    <w:rsid w:val="003F2C43"/>
    <w:rsid w:val="00404DA3"/>
    <w:rsid w:val="00420822"/>
    <w:rsid w:val="00422124"/>
    <w:rsid w:val="004422DF"/>
    <w:rsid w:val="0045458F"/>
    <w:rsid w:val="004633B4"/>
    <w:rsid w:val="004B3553"/>
    <w:rsid w:val="004C4A45"/>
    <w:rsid w:val="004C52B1"/>
    <w:rsid w:val="004D3635"/>
    <w:rsid w:val="004E441E"/>
    <w:rsid w:val="004F3B0C"/>
    <w:rsid w:val="005050DA"/>
    <w:rsid w:val="00517E60"/>
    <w:rsid w:val="00530E8C"/>
    <w:rsid w:val="00545933"/>
    <w:rsid w:val="00557544"/>
    <w:rsid w:val="0057481F"/>
    <w:rsid w:val="00587875"/>
    <w:rsid w:val="005B4FBC"/>
    <w:rsid w:val="005C2C13"/>
    <w:rsid w:val="00607E2B"/>
    <w:rsid w:val="00623CE1"/>
    <w:rsid w:val="00626923"/>
    <w:rsid w:val="0063062B"/>
    <w:rsid w:val="00634E57"/>
    <w:rsid w:val="00652D71"/>
    <w:rsid w:val="006556E2"/>
    <w:rsid w:val="00667229"/>
    <w:rsid w:val="00682BE5"/>
    <w:rsid w:val="00686809"/>
    <w:rsid w:val="00690FED"/>
    <w:rsid w:val="006939A5"/>
    <w:rsid w:val="006A029F"/>
    <w:rsid w:val="006A3691"/>
    <w:rsid w:val="006F5792"/>
    <w:rsid w:val="00712451"/>
    <w:rsid w:val="007268D5"/>
    <w:rsid w:val="00732F08"/>
    <w:rsid w:val="0074190C"/>
    <w:rsid w:val="0074726E"/>
    <w:rsid w:val="00762576"/>
    <w:rsid w:val="007745A6"/>
    <w:rsid w:val="00791060"/>
    <w:rsid w:val="007B5626"/>
    <w:rsid w:val="007C7205"/>
    <w:rsid w:val="007E4AD4"/>
    <w:rsid w:val="007F3AC5"/>
    <w:rsid w:val="007F766C"/>
    <w:rsid w:val="0080570B"/>
    <w:rsid w:val="008148E1"/>
    <w:rsid w:val="0082076F"/>
    <w:rsid w:val="0082296B"/>
    <w:rsid w:val="008319BF"/>
    <w:rsid w:val="00860180"/>
    <w:rsid w:val="00864918"/>
    <w:rsid w:val="0087451E"/>
    <w:rsid w:val="00876DE9"/>
    <w:rsid w:val="00883A99"/>
    <w:rsid w:val="008C7F63"/>
    <w:rsid w:val="008D0E09"/>
    <w:rsid w:val="008E0B2B"/>
    <w:rsid w:val="00907F9F"/>
    <w:rsid w:val="00912963"/>
    <w:rsid w:val="0092750B"/>
    <w:rsid w:val="009306A6"/>
    <w:rsid w:val="00931DF4"/>
    <w:rsid w:val="00941BD9"/>
    <w:rsid w:val="00947B5D"/>
    <w:rsid w:val="00965852"/>
    <w:rsid w:val="0097693B"/>
    <w:rsid w:val="00993355"/>
    <w:rsid w:val="009A4A6D"/>
    <w:rsid w:val="009A676F"/>
    <w:rsid w:val="00A13265"/>
    <w:rsid w:val="00A35C8B"/>
    <w:rsid w:val="00A35DBC"/>
    <w:rsid w:val="00A3646C"/>
    <w:rsid w:val="00A5589C"/>
    <w:rsid w:val="00A71136"/>
    <w:rsid w:val="00A749D2"/>
    <w:rsid w:val="00A87D90"/>
    <w:rsid w:val="00A97FB5"/>
    <w:rsid w:val="00AA474C"/>
    <w:rsid w:val="00AA669C"/>
    <w:rsid w:val="00AB6878"/>
    <w:rsid w:val="00AD7E5F"/>
    <w:rsid w:val="00B01AA1"/>
    <w:rsid w:val="00B05A09"/>
    <w:rsid w:val="00B239BA"/>
    <w:rsid w:val="00B30C81"/>
    <w:rsid w:val="00B4793B"/>
    <w:rsid w:val="00B74C98"/>
    <w:rsid w:val="00B95AC7"/>
    <w:rsid w:val="00BB51DB"/>
    <w:rsid w:val="00BC727F"/>
    <w:rsid w:val="00BD2A08"/>
    <w:rsid w:val="00BD593F"/>
    <w:rsid w:val="00BD7E80"/>
    <w:rsid w:val="00BE089B"/>
    <w:rsid w:val="00BE13C5"/>
    <w:rsid w:val="00BE3A2C"/>
    <w:rsid w:val="00C06091"/>
    <w:rsid w:val="00C07A0F"/>
    <w:rsid w:val="00C15633"/>
    <w:rsid w:val="00C15799"/>
    <w:rsid w:val="00C16D35"/>
    <w:rsid w:val="00C228D6"/>
    <w:rsid w:val="00C357AD"/>
    <w:rsid w:val="00C3598A"/>
    <w:rsid w:val="00C6069C"/>
    <w:rsid w:val="00C64EBE"/>
    <w:rsid w:val="00CD1E58"/>
    <w:rsid w:val="00CD3F5D"/>
    <w:rsid w:val="00CD49AE"/>
    <w:rsid w:val="00CD5431"/>
    <w:rsid w:val="00CD7AAF"/>
    <w:rsid w:val="00CF2491"/>
    <w:rsid w:val="00D053D2"/>
    <w:rsid w:val="00D06238"/>
    <w:rsid w:val="00D063AC"/>
    <w:rsid w:val="00D1252E"/>
    <w:rsid w:val="00D209C5"/>
    <w:rsid w:val="00D312F7"/>
    <w:rsid w:val="00D57772"/>
    <w:rsid w:val="00D73FAE"/>
    <w:rsid w:val="00D75A4D"/>
    <w:rsid w:val="00D8478B"/>
    <w:rsid w:val="00D86151"/>
    <w:rsid w:val="00D94C8F"/>
    <w:rsid w:val="00D95002"/>
    <w:rsid w:val="00D96EDE"/>
    <w:rsid w:val="00DA7595"/>
    <w:rsid w:val="00DB0A68"/>
    <w:rsid w:val="00DB3E34"/>
    <w:rsid w:val="00DC43A3"/>
    <w:rsid w:val="00DD470D"/>
    <w:rsid w:val="00DD7C09"/>
    <w:rsid w:val="00E00C4B"/>
    <w:rsid w:val="00E0124F"/>
    <w:rsid w:val="00E05ED8"/>
    <w:rsid w:val="00E674D3"/>
    <w:rsid w:val="00E70FD0"/>
    <w:rsid w:val="00E71BEE"/>
    <w:rsid w:val="00E82ED0"/>
    <w:rsid w:val="00E8791E"/>
    <w:rsid w:val="00EA4D5A"/>
    <w:rsid w:val="00F075EB"/>
    <w:rsid w:val="00F3523F"/>
    <w:rsid w:val="00F65FB4"/>
    <w:rsid w:val="00F84067"/>
    <w:rsid w:val="00FC01FF"/>
    <w:rsid w:val="00FD08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7595"/>
    <w:rPr>
      <w:rFonts w:eastAsia="BatangChe"/>
      <w:sz w:val="24"/>
      <w:szCs w:val="24"/>
      <w:lang w:bidi="ar-SA"/>
    </w:rPr>
  </w:style>
  <w:style w:type="paragraph" w:styleId="1">
    <w:name w:val="heading 1"/>
    <w:basedOn w:val="a"/>
    <w:next w:val="a"/>
    <w:qFormat/>
    <w:rsid w:val="00DA7595"/>
    <w:pPr>
      <w:keepNext/>
      <w:jc w:val="center"/>
      <w:outlineLvl w:val="0"/>
    </w:pPr>
    <w:rPr>
      <w:b/>
      <w:bCs/>
      <w:u w:val="single"/>
    </w:rPr>
  </w:style>
  <w:style w:type="paragraph" w:styleId="8">
    <w:name w:val="heading 8"/>
    <w:basedOn w:val="a"/>
    <w:next w:val="a"/>
    <w:qFormat/>
    <w:rsid w:val="00DA7595"/>
    <w:pPr>
      <w:keepNext/>
      <w:widowControl w:val="0"/>
      <w:wordWrap w:val="0"/>
      <w:jc w:val="both"/>
      <w:outlineLvl w:val="7"/>
    </w:pPr>
    <w:rPr>
      <w:b/>
      <w:bCs/>
      <w:kern w:val="2"/>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7595"/>
    <w:pPr>
      <w:tabs>
        <w:tab w:val="center" w:pos="4320"/>
        <w:tab w:val="right" w:pos="8640"/>
      </w:tabs>
    </w:pPr>
  </w:style>
  <w:style w:type="paragraph" w:customStyle="1" w:styleId="a4">
    <w:name w:val="표"/>
    <w:basedOn w:val="a"/>
    <w:next w:val="a"/>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a5">
    <w:name w:val="page number"/>
    <w:basedOn w:val="a0"/>
    <w:rsid w:val="00DA7595"/>
  </w:style>
  <w:style w:type="paragraph" w:styleId="a6">
    <w:name w:val="Normal Indent"/>
    <w:basedOn w:val="a"/>
    <w:rsid w:val="00DA7595"/>
    <w:pPr>
      <w:widowControl w:val="0"/>
      <w:wordWrap w:val="0"/>
      <w:ind w:left="851"/>
      <w:jc w:val="both"/>
    </w:pPr>
    <w:rPr>
      <w:kern w:val="2"/>
      <w:sz w:val="20"/>
      <w:szCs w:val="20"/>
      <w:lang w:eastAsia="ko-KR"/>
    </w:rPr>
  </w:style>
  <w:style w:type="paragraph" w:customStyle="1" w:styleId="Note">
    <w:name w:val="Note"/>
    <w:basedOn w:val="a"/>
    <w:rsid w:val="00DA7595"/>
    <w:pPr>
      <w:tabs>
        <w:tab w:val="left" w:pos="284"/>
        <w:tab w:val="left" w:pos="1134"/>
        <w:tab w:val="left" w:pos="1871"/>
        <w:tab w:val="left" w:pos="2268"/>
      </w:tabs>
      <w:spacing w:before="160"/>
      <w:jc w:val="both"/>
    </w:pPr>
    <w:rPr>
      <w:noProof/>
      <w:sz w:val="20"/>
      <w:szCs w:val="20"/>
      <w:lang w:eastAsia="ko-KR"/>
    </w:rPr>
  </w:style>
  <w:style w:type="paragraph" w:styleId="a7">
    <w:name w:val="header"/>
    <w:basedOn w:val="a"/>
    <w:rsid w:val="0080570B"/>
    <w:pPr>
      <w:tabs>
        <w:tab w:val="center" w:pos="4320"/>
        <w:tab w:val="right" w:pos="8640"/>
      </w:tabs>
    </w:pPr>
  </w:style>
  <w:style w:type="paragraph" w:customStyle="1" w:styleId="Equation">
    <w:name w:val="Equation"/>
    <w:basedOn w:val="a"/>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a"/>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a8">
    <w:name w:val="List Paragraph"/>
    <w:basedOn w:val="a"/>
    <w:uiPriority w:val="34"/>
    <w:qFormat/>
    <w:rsid w:val="00382D6D"/>
    <w:pPr>
      <w:ind w:left="720"/>
      <w:contextualSpacing/>
    </w:pPr>
  </w:style>
  <w:style w:type="table" w:styleId="a9">
    <w:name w:val="Table Grid"/>
    <w:basedOn w:val="a1"/>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Elegant"/>
    <w:basedOn w:val="a1"/>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b">
    <w:name w:val="Hyperlink"/>
    <w:rsid w:val="00CD7A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rsid w:val="00BD7E8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12\WRC-12\Coordination%20Meeting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96CE8-6479-4EB2-8E6B-976DD38A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23</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高晓阳</cp:lastModifiedBy>
  <cp:revision>4</cp:revision>
  <cp:lastPrinted>2004-07-28T02:14:00Z</cp:lastPrinted>
  <dcterms:created xsi:type="dcterms:W3CDTF">2012-02-02T22:08:00Z</dcterms:created>
  <dcterms:modified xsi:type="dcterms:W3CDTF">2012-02-02T22:37:00Z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