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144" w:type="dxa"/>
        <w:tblBorders>
          <w:bottom w:val="single" w:sz="8" w:space="0" w:color="auto"/>
        </w:tblBorders>
        <w:tblLayout w:type="fixed"/>
        <w:tblCellMar>
          <w:left w:w="29" w:type="dxa"/>
          <w:right w:w="29" w:type="dxa"/>
        </w:tblCellMar>
        <w:tblLook w:val="0000" w:firstRow="0" w:lastRow="0" w:firstColumn="0" w:lastColumn="0" w:noHBand="0" w:noVBand="0"/>
      </w:tblPr>
      <w:tblGrid>
        <w:gridCol w:w="1433"/>
        <w:gridCol w:w="5760"/>
        <w:gridCol w:w="2304"/>
      </w:tblGrid>
      <w:tr w:rsidR="00D463E8" w:rsidRPr="00946791" w14:paraId="27BDC31B" w14:textId="77777777" w:rsidTr="00DC267E">
        <w:trPr>
          <w:cantSplit/>
          <w:trHeight w:val="317"/>
        </w:trPr>
        <w:tc>
          <w:tcPr>
            <w:tcW w:w="1433" w:type="dxa"/>
            <w:vMerge w:val="restart"/>
          </w:tcPr>
          <w:p w14:paraId="425015A8" w14:textId="77777777" w:rsidR="00D463E8" w:rsidRPr="00946791" w:rsidRDefault="00D463E8" w:rsidP="003070A5">
            <w:pPr>
              <w:pStyle w:val="Note"/>
              <w:widowControl w:val="0"/>
              <w:tabs>
                <w:tab w:val="clear" w:pos="284"/>
                <w:tab w:val="clear" w:pos="1134"/>
                <w:tab w:val="clear" w:pos="1871"/>
                <w:tab w:val="clear" w:pos="2268"/>
              </w:tabs>
              <w:spacing w:before="0"/>
              <w:jc w:val="center"/>
              <w:rPr>
                <w:noProof w:val="0"/>
                <w:kern w:val="2"/>
                <w:sz w:val="24"/>
                <w:szCs w:val="24"/>
              </w:rPr>
            </w:pPr>
            <w:r w:rsidRPr="00946791">
              <w:rPr>
                <w:sz w:val="24"/>
                <w:szCs w:val="24"/>
                <w:lang w:eastAsia="en-US"/>
              </w:rPr>
              <w:drawing>
                <wp:inline distT="0" distB="0" distL="0" distR="0" wp14:anchorId="42997338" wp14:editId="13E60A22">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5760" w:type="dxa"/>
            <w:vAlign w:val="center"/>
          </w:tcPr>
          <w:p w14:paraId="155B9F08" w14:textId="77777777" w:rsidR="00D463E8" w:rsidRPr="00946791" w:rsidRDefault="00D463E8" w:rsidP="003070A5">
            <w:pPr>
              <w:pStyle w:val="Heading8"/>
              <w:wordWrap/>
              <w:jc w:val="left"/>
              <w:rPr>
                <w:b w:val="0"/>
                <w:bCs w:val="0"/>
                <w:sz w:val="24"/>
                <w:szCs w:val="24"/>
              </w:rPr>
            </w:pPr>
            <w:r w:rsidRPr="00946791">
              <w:rPr>
                <w:b w:val="0"/>
                <w:bCs w:val="0"/>
                <w:sz w:val="24"/>
                <w:szCs w:val="24"/>
              </w:rPr>
              <w:t>ASIA-PACIFIC TELECOMMUNITY</w:t>
            </w:r>
          </w:p>
        </w:tc>
        <w:tc>
          <w:tcPr>
            <w:tcW w:w="2304" w:type="dxa"/>
            <w:vMerge w:val="restart"/>
          </w:tcPr>
          <w:p w14:paraId="76F0B6F1" w14:textId="77777777" w:rsidR="00D463E8" w:rsidRPr="00946791" w:rsidRDefault="00D463E8" w:rsidP="003070A5">
            <w:pPr>
              <w:rPr>
                <w:b/>
              </w:rPr>
            </w:pPr>
            <w:r w:rsidRPr="00946791">
              <w:rPr>
                <w:b/>
              </w:rPr>
              <w:t>Document</w:t>
            </w:r>
            <w:r w:rsidR="00083E91" w:rsidRPr="00946791">
              <w:rPr>
                <w:b/>
              </w:rPr>
              <w:t xml:space="preserve"> No.</w:t>
            </w:r>
            <w:r w:rsidRPr="00946791">
              <w:rPr>
                <w:b/>
              </w:rPr>
              <w:t>:</w:t>
            </w:r>
          </w:p>
          <w:p w14:paraId="0BA72EDE" w14:textId="64C87D74" w:rsidR="00D463E8" w:rsidRPr="00946791" w:rsidRDefault="00046CCD" w:rsidP="006062A0">
            <w:r w:rsidRPr="00946791">
              <w:rPr>
                <w:b/>
                <w:bCs/>
              </w:rPr>
              <w:t>ASTAP-30</w:t>
            </w:r>
            <w:r w:rsidR="00D463E8" w:rsidRPr="00946791">
              <w:rPr>
                <w:b/>
                <w:bCs/>
              </w:rPr>
              <w:t>/</w:t>
            </w:r>
            <w:r w:rsidR="00536C71" w:rsidRPr="00946791">
              <w:rPr>
                <w:b/>
                <w:bCs/>
              </w:rPr>
              <w:t>OUT</w:t>
            </w:r>
            <w:r w:rsidR="00D463E8" w:rsidRPr="00946791">
              <w:rPr>
                <w:b/>
                <w:bCs/>
              </w:rPr>
              <w:t>-</w:t>
            </w:r>
            <w:r w:rsidR="006062A0" w:rsidRPr="00946791">
              <w:rPr>
                <w:b/>
                <w:bCs/>
              </w:rPr>
              <w:t>14</w:t>
            </w:r>
          </w:p>
        </w:tc>
      </w:tr>
      <w:tr w:rsidR="00D463E8" w:rsidRPr="00946791" w14:paraId="7729E623" w14:textId="77777777" w:rsidTr="00FD71E0">
        <w:trPr>
          <w:cantSplit/>
          <w:trHeight w:val="576"/>
        </w:trPr>
        <w:tc>
          <w:tcPr>
            <w:tcW w:w="1433" w:type="dxa"/>
            <w:vMerge/>
          </w:tcPr>
          <w:p w14:paraId="35F2AF16" w14:textId="77777777" w:rsidR="00D463E8" w:rsidRPr="00946791" w:rsidRDefault="00D463E8" w:rsidP="003070A5"/>
        </w:tc>
        <w:tc>
          <w:tcPr>
            <w:tcW w:w="5760" w:type="dxa"/>
          </w:tcPr>
          <w:p w14:paraId="3A33B563" w14:textId="77777777" w:rsidR="00D463E8" w:rsidRPr="00946791" w:rsidRDefault="00046CCD" w:rsidP="00046CCD">
            <w:r w:rsidRPr="00946791">
              <w:rPr>
                <w:b/>
              </w:rPr>
              <w:t>30</w:t>
            </w:r>
            <w:r w:rsidR="00D463E8" w:rsidRPr="00946791">
              <w:rPr>
                <w:b/>
              </w:rPr>
              <w:t xml:space="preserve">th </w:t>
            </w:r>
            <w:r w:rsidR="00D463E8" w:rsidRPr="00946791">
              <w:rPr>
                <w:b/>
                <w:bCs/>
              </w:rPr>
              <w:t>APT Standardization Program Forum</w:t>
            </w:r>
            <w:r w:rsidR="00D463E8" w:rsidRPr="00946791">
              <w:rPr>
                <w:b/>
                <w:bCs/>
              </w:rPr>
              <w:br/>
            </w:r>
            <w:r w:rsidR="00D463E8" w:rsidRPr="00946791">
              <w:rPr>
                <w:b/>
              </w:rPr>
              <w:t>(ASTAP-</w:t>
            </w:r>
            <w:r w:rsidRPr="00946791">
              <w:rPr>
                <w:b/>
              </w:rPr>
              <w:t>30</w:t>
            </w:r>
            <w:r w:rsidR="00D463E8" w:rsidRPr="00946791">
              <w:rPr>
                <w:b/>
              </w:rPr>
              <w:t>)</w:t>
            </w:r>
          </w:p>
        </w:tc>
        <w:tc>
          <w:tcPr>
            <w:tcW w:w="2304" w:type="dxa"/>
            <w:vMerge/>
          </w:tcPr>
          <w:p w14:paraId="6CC25AFF" w14:textId="77777777" w:rsidR="00D463E8" w:rsidRPr="00946791" w:rsidRDefault="00D463E8" w:rsidP="003070A5">
            <w:pPr>
              <w:rPr>
                <w:b/>
                <w:bCs/>
              </w:rPr>
            </w:pPr>
          </w:p>
        </w:tc>
      </w:tr>
      <w:tr w:rsidR="00D463E8" w:rsidRPr="00946791" w14:paraId="778E5808" w14:textId="77777777" w:rsidTr="00DC267E">
        <w:trPr>
          <w:cantSplit/>
          <w:trHeight w:val="317"/>
        </w:trPr>
        <w:tc>
          <w:tcPr>
            <w:tcW w:w="1433" w:type="dxa"/>
            <w:vMerge/>
          </w:tcPr>
          <w:p w14:paraId="1D6ED683" w14:textId="77777777" w:rsidR="00D463E8" w:rsidRPr="00946791" w:rsidRDefault="00D463E8" w:rsidP="003070A5"/>
        </w:tc>
        <w:tc>
          <w:tcPr>
            <w:tcW w:w="5760" w:type="dxa"/>
            <w:vAlign w:val="center"/>
          </w:tcPr>
          <w:p w14:paraId="40281491" w14:textId="77777777" w:rsidR="00D463E8" w:rsidRPr="00946791" w:rsidRDefault="00000CE7" w:rsidP="00046CCD">
            <w:r w:rsidRPr="00946791">
              <w:t>2</w:t>
            </w:r>
            <w:r w:rsidR="00046CCD" w:rsidRPr="00946791">
              <w:t>1</w:t>
            </w:r>
            <w:r w:rsidRPr="00946791">
              <w:t xml:space="preserve">–25 </w:t>
            </w:r>
            <w:r w:rsidR="00046CCD" w:rsidRPr="00946791">
              <w:t>May 2018</w:t>
            </w:r>
            <w:r w:rsidR="00D463E8" w:rsidRPr="00946791">
              <w:t>, Bangkok, Thailand</w:t>
            </w:r>
          </w:p>
        </w:tc>
        <w:tc>
          <w:tcPr>
            <w:tcW w:w="2304" w:type="dxa"/>
            <w:vAlign w:val="center"/>
          </w:tcPr>
          <w:p w14:paraId="5CA9C242" w14:textId="77777777" w:rsidR="00D463E8" w:rsidRPr="00946791" w:rsidRDefault="00B929AB" w:rsidP="00DC267E">
            <w:pPr>
              <w:pStyle w:val="Heading1"/>
              <w:jc w:val="left"/>
              <w:rPr>
                <w:b w:val="0"/>
              </w:rPr>
            </w:pPr>
            <w:r w:rsidRPr="00946791">
              <w:rPr>
                <w:rFonts w:eastAsiaTheme="minorEastAsia"/>
                <w:b w:val="0"/>
                <w:u w:val="none"/>
                <w:lang w:eastAsia="ja-JP"/>
              </w:rPr>
              <w:t>25</w:t>
            </w:r>
            <w:r w:rsidR="00000CE7" w:rsidRPr="00946791">
              <w:rPr>
                <w:rFonts w:eastAsiaTheme="minorEastAsia"/>
                <w:b w:val="0"/>
                <w:u w:val="none"/>
                <w:lang w:eastAsia="ja-JP"/>
              </w:rPr>
              <w:t xml:space="preserve"> </w:t>
            </w:r>
            <w:r w:rsidR="00046CCD" w:rsidRPr="00946791">
              <w:rPr>
                <w:rFonts w:eastAsiaTheme="minorEastAsia"/>
                <w:b w:val="0"/>
                <w:u w:val="none"/>
                <w:lang w:eastAsia="ja-JP"/>
              </w:rPr>
              <w:t>May</w:t>
            </w:r>
            <w:r w:rsidR="00D463E8" w:rsidRPr="00946791">
              <w:rPr>
                <w:b w:val="0"/>
                <w:u w:val="none"/>
              </w:rPr>
              <w:t xml:space="preserve"> 201</w:t>
            </w:r>
            <w:r w:rsidR="00046CCD" w:rsidRPr="00946791">
              <w:rPr>
                <w:b w:val="0"/>
                <w:u w:val="none"/>
              </w:rPr>
              <w:t>8</w:t>
            </w:r>
          </w:p>
        </w:tc>
      </w:tr>
    </w:tbl>
    <w:p w14:paraId="2AD426FD" w14:textId="77777777" w:rsidR="00D463E8" w:rsidRPr="00946791" w:rsidRDefault="00D463E8" w:rsidP="00AA4E71">
      <w:pPr>
        <w:jc w:val="center"/>
      </w:pPr>
    </w:p>
    <w:p w14:paraId="1F0151E0" w14:textId="018E85CD" w:rsidR="00AA4E71" w:rsidRPr="00946791" w:rsidRDefault="00946791" w:rsidP="00AA4E71">
      <w:pPr>
        <w:jc w:val="center"/>
        <w:rPr>
          <w:lang w:eastAsia="ko-KR"/>
        </w:rPr>
      </w:pPr>
      <w:r>
        <w:t>Working Group on Service and Application</w:t>
      </w:r>
    </w:p>
    <w:p w14:paraId="10AEB800" w14:textId="77777777" w:rsidR="00AA4E71" w:rsidRPr="00946791" w:rsidRDefault="00AA4E71" w:rsidP="00AA4E71">
      <w:pPr>
        <w:jc w:val="center"/>
        <w:rPr>
          <w:caps/>
        </w:rPr>
      </w:pPr>
    </w:p>
    <w:p w14:paraId="19D57F44" w14:textId="6C52185D" w:rsidR="001D6EBD" w:rsidRPr="00946791" w:rsidRDefault="00574DAB" w:rsidP="001D6EBD">
      <w:pPr>
        <w:jc w:val="center"/>
        <w:rPr>
          <w:b/>
          <w:bCs/>
          <w:caps/>
        </w:rPr>
      </w:pPr>
      <w:r w:rsidRPr="00946791">
        <w:rPr>
          <w:b/>
          <w:bCs/>
          <w:caps/>
        </w:rPr>
        <w:t xml:space="preserve">Questionnaire on High-priority Targets in Goal 11 of SDGS for Achievement of Smart Sustainable Cities </w:t>
      </w:r>
    </w:p>
    <w:p w14:paraId="375F5181" w14:textId="77777777" w:rsidR="00066F47" w:rsidRPr="00946791" w:rsidRDefault="00066F47" w:rsidP="00066F47">
      <w:pPr>
        <w:jc w:val="center"/>
        <w:rPr>
          <w:b/>
        </w:rPr>
      </w:pPr>
    </w:p>
    <w:p w14:paraId="5EC69602" w14:textId="77777777" w:rsidR="00066F47" w:rsidRPr="00946791" w:rsidRDefault="00066F47" w:rsidP="00066F47">
      <w:pPr>
        <w:jc w:val="center"/>
        <w:rPr>
          <w:b/>
        </w:rPr>
      </w:pPr>
      <w:r w:rsidRPr="00946791">
        <w:rPr>
          <w:b/>
        </w:rPr>
        <w:t>Section 1: Elementary Part</w:t>
      </w:r>
    </w:p>
    <w:p w14:paraId="0375A3E5" w14:textId="77777777" w:rsidR="00066F47" w:rsidRPr="00946791" w:rsidRDefault="00066F47" w:rsidP="00066F47">
      <w:pPr>
        <w:jc w:val="center"/>
      </w:pPr>
    </w:p>
    <w:p w14:paraId="246716B5" w14:textId="77777777" w:rsidR="00066F47" w:rsidRDefault="00066F47" w:rsidP="00066F47">
      <w:pPr>
        <w:numPr>
          <w:ilvl w:val="0"/>
          <w:numId w:val="23"/>
        </w:numPr>
        <w:jc w:val="both"/>
        <w:rPr>
          <w:b/>
        </w:rPr>
      </w:pPr>
      <w:r w:rsidRPr="00946791">
        <w:rPr>
          <w:b/>
        </w:rPr>
        <w:t>Introduction:</w:t>
      </w:r>
    </w:p>
    <w:p w14:paraId="7B8A569D" w14:textId="77777777" w:rsidR="00946791" w:rsidRPr="00946791" w:rsidRDefault="00946791" w:rsidP="00946791">
      <w:pPr>
        <w:ind w:left="360"/>
        <w:jc w:val="both"/>
        <w:rPr>
          <w:b/>
        </w:rPr>
      </w:pPr>
    </w:p>
    <w:p w14:paraId="21DEE89C" w14:textId="77777777" w:rsidR="00066F47" w:rsidRPr="00946791" w:rsidRDefault="00066F47" w:rsidP="00066F47">
      <w:pPr>
        <w:ind w:firstLineChars="50" w:firstLine="120"/>
        <w:jc w:val="both"/>
        <w:rPr>
          <w:rFonts w:eastAsia="????"/>
          <w:lang w:val="it-IT" w:eastAsia="ja-JP"/>
        </w:rPr>
      </w:pPr>
      <w:r w:rsidRPr="00946791">
        <w:rPr>
          <w:rFonts w:eastAsia="Malgun Gothic"/>
          <w:lang w:eastAsia="ko-KR"/>
        </w:rPr>
        <w:t>A lot of cities or communities have introduced Smart Sustainable City solutions in order to solve social issues. Since the social issues are different from city to city (or from region to region), various Smart Sustainable City solutions have been developed for the different social issues.</w:t>
      </w:r>
    </w:p>
    <w:p w14:paraId="7F8E6DC1" w14:textId="77777777" w:rsidR="00066F47" w:rsidRPr="00946791" w:rsidRDefault="00066F47" w:rsidP="00066F47">
      <w:pPr>
        <w:ind w:firstLineChars="50" w:firstLine="120"/>
        <w:jc w:val="both"/>
        <w:rPr>
          <w:rFonts w:eastAsia="????"/>
          <w:lang w:val="it-IT" w:eastAsia="ja-JP"/>
        </w:rPr>
      </w:pPr>
      <w:r w:rsidRPr="00946791">
        <w:rPr>
          <w:rFonts w:eastAsia="????"/>
          <w:lang w:val="it-IT" w:eastAsia="ja-JP"/>
        </w:rPr>
        <w:t xml:space="preserve">In 2015, the United Naitons defined Sustainable Development Goals  (SDGs, </w:t>
      </w:r>
      <w:hyperlink r:id="rId8" w:history="1">
        <w:r w:rsidRPr="00946791">
          <w:rPr>
            <w:rStyle w:val="Hyperlink"/>
            <w:rFonts w:eastAsia="????"/>
            <w:lang w:val="it-IT" w:eastAsia="ja-JP"/>
          </w:rPr>
          <w:t>https://sustainabledevelopment.un.org/sdgs</w:t>
        </w:r>
      </w:hyperlink>
      <w:r w:rsidRPr="00946791">
        <w:rPr>
          <w:rFonts w:eastAsia="????"/>
          <w:lang w:val="it-IT" w:eastAsia="ja-JP"/>
        </w:rPr>
        <w:t xml:space="preserve"> ). The SDGs indentify 17 goals and 169 targets for social and economic development issues to be solved by 2030. The 11th goal of the SDGs (Goal 11 of SDGs) identifies ten targets for sustainability of cities and humans.</w:t>
      </w:r>
    </w:p>
    <w:p w14:paraId="16157116" w14:textId="77777777" w:rsidR="00066F47" w:rsidRPr="00946791" w:rsidRDefault="00066F47" w:rsidP="00066F47">
      <w:pPr>
        <w:ind w:firstLineChars="50" w:firstLine="120"/>
        <w:jc w:val="both"/>
        <w:rPr>
          <w:rFonts w:eastAsiaTheme="minorEastAsia"/>
          <w:lang w:eastAsia="ja-JP"/>
        </w:rPr>
      </w:pPr>
      <w:r w:rsidRPr="00946791">
        <w:rPr>
          <w:rFonts w:eastAsiaTheme="minorEastAsia"/>
          <w:lang w:eastAsia="ja-JP"/>
        </w:rPr>
        <w:t>In the APT region, there are a lot of countries and cities with various social issues. It is considered that each country has different priority levels regarding the targets defined by SDGs.</w:t>
      </w:r>
    </w:p>
    <w:p w14:paraId="4FA02917" w14:textId="77777777" w:rsidR="00066F47" w:rsidRPr="00946791" w:rsidRDefault="00066F47" w:rsidP="00066F47">
      <w:pPr>
        <w:ind w:left="360"/>
        <w:jc w:val="both"/>
        <w:rPr>
          <w:b/>
        </w:rPr>
      </w:pPr>
    </w:p>
    <w:p w14:paraId="4E5537DD" w14:textId="77777777" w:rsidR="00066F47" w:rsidRDefault="00066F47" w:rsidP="00066F47">
      <w:pPr>
        <w:numPr>
          <w:ilvl w:val="0"/>
          <w:numId w:val="23"/>
        </w:numPr>
        <w:jc w:val="both"/>
        <w:rPr>
          <w:b/>
        </w:rPr>
      </w:pPr>
      <w:r w:rsidRPr="00946791">
        <w:rPr>
          <w:b/>
        </w:rPr>
        <w:t>Objective of the Questionnaire:</w:t>
      </w:r>
    </w:p>
    <w:p w14:paraId="0529D234" w14:textId="77777777" w:rsidR="00946791" w:rsidRPr="00946791" w:rsidRDefault="00946791" w:rsidP="00946791">
      <w:pPr>
        <w:ind w:left="360"/>
        <w:jc w:val="both"/>
        <w:rPr>
          <w:b/>
        </w:rPr>
      </w:pPr>
    </w:p>
    <w:p w14:paraId="364CF154" w14:textId="77777777" w:rsidR="00066F47" w:rsidRPr="00946791" w:rsidRDefault="00066F47" w:rsidP="00066F47">
      <w:pPr>
        <w:ind w:firstLineChars="100" w:firstLine="240"/>
        <w:jc w:val="both"/>
      </w:pPr>
      <w:r w:rsidRPr="00946791">
        <w:t xml:space="preserve">The questionnaire aims to recognize high-priority targets in </w:t>
      </w:r>
      <w:r w:rsidRPr="00946791">
        <w:rPr>
          <w:rFonts w:eastAsia="????"/>
          <w:lang w:val="it-IT" w:eastAsia="ja-JP"/>
        </w:rPr>
        <w:t xml:space="preserve">Goal 11 of SDGs. It will be useful information for providers of Smart Sustainable City solutions when they develop </w:t>
      </w:r>
      <w:r w:rsidRPr="00946791">
        <w:rPr>
          <w:rFonts w:eastAsiaTheme="minorEastAsia"/>
          <w:lang w:eastAsia="ja-JP"/>
        </w:rPr>
        <w:t>they consider to develop optimal solutions for each country. It is also useful for country/city government to know status of neighboring regions when it makes policies to achieve the goal and targets.</w:t>
      </w:r>
    </w:p>
    <w:p w14:paraId="40D2E767" w14:textId="77777777" w:rsidR="00066F47" w:rsidRPr="00946791" w:rsidRDefault="00066F47" w:rsidP="00066F47">
      <w:pPr>
        <w:ind w:left="360"/>
        <w:jc w:val="both"/>
        <w:rPr>
          <w:b/>
        </w:rPr>
      </w:pPr>
    </w:p>
    <w:p w14:paraId="7604239F" w14:textId="77777777" w:rsidR="00066F47" w:rsidRPr="00946791" w:rsidRDefault="00066F47" w:rsidP="00066F47">
      <w:pPr>
        <w:numPr>
          <w:ilvl w:val="0"/>
          <w:numId w:val="23"/>
        </w:numPr>
        <w:jc w:val="both"/>
        <w:rPr>
          <w:b/>
        </w:rPr>
      </w:pPr>
      <w:r w:rsidRPr="00946791">
        <w:rPr>
          <w:b/>
        </w:rPr>
        <w:t>Responsible Group:</w:t>
      </w:r>
    </w:p>
    <w:p w14:paraId="17D7765D" w14:textId="77777777" w:rsidR="00066F47" w:rsidRPr="00946791" w:rsidRDefault="00066F47" w:rsidP="00066F47">
      <w:pPr>
        <w:ind w:left="360"/>
        <w:jc w:val="both"/>
        <w:rPr>
          <w:b/>
        </w:rPr>
      </w:pPr>
    </w:p>
    <w:p w14:paraId="3FE47AF8" w14:textId="77777777" w:rsidR="00066F47" w:rsidRPr="00946791" w:rsidRDefault="00066F47" w:rsidP="00066F47">
      <w:pPr>
        <w:ind w:left="360"/>
        <w:jc w:val="both"/>
      </w:pPr>
      <w:r w:rsidRPr="00946791">
        <w:t>Expert Group on Internet of Things Applications/ Services (EG IOT)</w:t>
      </w:r>
    </w:p>
    <w:p w14:paraId="3B4E43E0" w14:textId="77777777" w:rsidR="00066F47" w:rsidRPr="00946791" w:rsidRDefault="00066F47" w:rsidP="00066F47">
      <w:pPr>
        <w:ind w:left="360"/>
        <w:jc w:val="both"/>
      </w:pPr>
    </w:p>
    <w:p w14:paraId="448EC2AA" w14:textId="77777777" w:rsidR="00066F47" w:rsidRPr="00946791" w:rsidRDefault="00066F47" w:rsidP="00066F47">
      <w:pPr>
        <w:numPr>
          <w:ilvl w:val="0"/>
          <w:numId w:val="23"/>
        </w:numPr>
        <w:jc w:val="both"/>
        <w:rPr>
          <w:b/>
        </w:rPr>
      </w:pPr>
      <w:r w:rsidRPr="00946791">
        <w:rPr>
          <w:b/>
        </w:rPr>
        <w:t>Rapporteur of the Questionnaire:</w:t>
      </w:r>
    </w:p>
    <w:p w14:paraId="33CEC8E1" w14:textId="77777777" w:rsidR="00066F47" w:rsidRPr="00946791" w:rsidRDefault="00066F47" w:rsidP="00066F47">
      <w:pPr>
        <w:ind w:left="360"/>
        <w:jc w:val="both"/>
        <w:rPr>
          <w:b/>
        </w:rPr>
      </w:pPr>
    </w:p>
    <w:tbl>
      <w:tblPr>
        <w:tblW w:w="9073" w:type="dxa"/>
        <w:tblInd w:w="284" w:type="dxa"/>
        <w:tblLayout w:type="fixed"/>
        <w:tblLook w:val="04A0" w:firstRow="1" w:lastRow="0" w:firstColumn="1" w:lastColumn="0" w:noHBand="0" w:noVBand="1"/>
      </w:tblPr>
      <w:tblGrid>
        <w:gridCol w:w="2551"/>
        <w:gridCol w:w="3309"/>
        <w:gridCol w:w="3213"/>
      </w:tblGrid>
      <w:tr w:rsidR="00066F47" w:rsidRPr="00946791" w14:paraId="56EDB76F" w14:textId="77777777" w:rsidTr="00FA0BB1">
        <w:tc>
          <w:tcPr>
            <w:tcW w:w="2551" w:type="dxa"/>
            <w:shd w:val="clear" w:color="auto" w:fill="auto"/>
          </w:tcPr>
          <w:p w14:paraId="1EFD2067" w14:textId="77777777" w:rsidR="00066F47" w:rsidRPr="00946791" w:rsidRDefault="00066F47" w:rsidP="00FA0BB1">
            <w:r w:rsidRPr="00946791">
              <w:t>Dr. Masahiro Serizawa</w:t>
            </w:r>
          </w:p>
        </w:tc>
        <w:tc>
          <w:tcPr>
            <w:tcW w:w="3309" w:type="dxa"/>
            <w:shd w:val="clear" w:color="auto" w:fill="auto"/>
          </w:tcPr>
          <w:p w14:paraId="6FD0DFE3" w14:textId="77777777" w:rsidR="00066F47" w:rsidRPr="00946791" w:rsidRDefault="00F8481A" w:rsidP="00FA0BB1">
            <w:hyperlink r:id="rId9" w:history="1">
              <w:r w:rsidR="00066F47" w:rsidRPr="00946791">
                <w:rPr>
                  <w:rStyle w:val="Hyperlink"/>
                </w:rPr>
                <w:t>serizawa@ah.jp.nec.com</w:t>
              </w:r>
            </w:hyperlink>
          </w:p>
        </w:tc>
        <w:tc>
          <w:tcPr>
            <w:tcW w:w="3213" w:type="dxa"/>
            <w:shd w:val="clear" w:color="auto" w:fill="auto"/>
          </w:tcPr>
          <w:p w14:paraId="3B2A0AD1" w14:textId="77777777" w:rsidR="00066F47" w:rsidRPr="00946791" w:rsidRDefault="00066F47" w:rsidP="00FA0BB1">
            <w:r w:rsidRPr="00946791">
              <w:t>NEC Corporation (NEC), Japan</w:t>
            </w:r>
          </w:p>
        </w:tc>
      </w:tr>
      <w:tr w:rsidR="00066F47" w:rsidRPr="00946791" w14:paraId="34340290" w14:textId="77777777" w:rsidTr="00FA0BB1">
        <w:tc>
          <w:tcPr>
            <w:tcW w:w="2551" w:type="dxa"/>
            <w:shd w:val="clear" w:color="auto" w:fill="auto"/>
          </w:tcPr>
          <w:p w14:paraId="78A31069" w14:textId="77777777" w:rsidR="00066F47" w:rsidRPr="00946791" w:rsidRDefault="00066F47" w:rsidP="00FA0BB1">
            <w:r w:rsidRPr="00946791">
              <w:t>Dr. Toru Yamada</w:t>
            </w:r>
          </w:p>
        </w:tc>
        <w:tc>
          <w:tcPr>
            <w:tcW w:w="3309" w:type="dxa"/>
            <w:shd w:val="clear" w:color="auto" w:fill="auto"/>
          </w:tcPr>
          <w:p w14:paraId="22B98C59" w14:textId="77777777" w:rsidR="00066F47" w:rsidRPr="00946791" w:rsidRDefault="00F8481A" w:rsidP="00FA0BB1">
            <w:hyperlink r:id="rId10" w:history="1">
              <w:r w:rsidR="00066F47" w:rsidRPr="00946791">
                <w:rPr>
                  <w:rStyle w:val="Hyperlink"/>
                </w:rPr>
                <w:t>t-yamada@ap.jp.nec.com</w:t>
              </w:r>
            </w:hyperlink>
          </w:p>
          <w:p w14:paraId="434A0414" w14:textId="77777777" w:rsidR="00066F47" w:rsidRPr="00946791" w:rsidRDefault="00066F47" w:rsidP="00FA0BB1"/>
        </w:tc>
        <w:tc>
          <w:tcPr>
            <w:tcW w:w="3213" w:type="dxa"/>
            <w:shd w:val="clear" w:color="auto" w:fill="auto"/>
          </w:tcPr>
          <w:p w14:paraId="098B53A1" w14:textId="77777777" w:rsidR="00066F47" w:rsidRPr="00946791" w:rsidRDefault="00066F47" w:rsidP="00FA0BB1">
            <w:r w:rsidRPr="00946791">
              <w:rPr>
                <w:lang w:eastAsia="ja-JP"/>
              </w:rPr>
              <w:t>NEC Corporation</w:t>
            </w:r>
            <w:r w:rsidRPr="00946791">
              <w:t xml:space="preserve"> (NEC), Japan</w:t>
            </w:r>
          </w:p>
          <w:p w14:paraId="4113EB3B" w14:textId="77777777" w:rsidR="00066F47" w:rsidRPr="00946791" w:rsidRDefault="00066F47" w:rsidP="00FA0BB1">
            <w:r w:rsidRPr="00946791">
              <w:t>EG IOT Chair</w:t>
            </w:r>
          </w:p>
        </w:tc>
      </w:tr>
    </w:tbl>
    <w:p w14:paraId="4A5316C5" w14:textId="77777777" w:rsidR="00066F47" w:rsidRPr="00946791" w:rsidRDefault="00066F47" w:rsidP="00066F47">
      <w:pPr>
        <w:ind w:left="360"/>
        <w:jc w:val="both"/>
        <w:rPr>
          <w:b/>
        </w:rPr>
      </w:pPr>
    </w:p>
    <w:p w14:paraId="5E0CE7DC" w14:textId="77777777" w:rsidR="00066F47" w:rsidRPr="00946791" w:rsidRDefault="00066F47" w:rsidP="00066F47">
      <w:pPr>
        <w:numPr>
          <w:ilvl w:val="0"/>
          <w:numId w:val="23"/>
        </w:numPr>
        <w:jc w:val="both"/>
        <w:rPr>
          <w:b/>
        </w:rPr>
      </w:pPr>
      <w:r w:rsidRPr="00946791">
        <w:rPr>
          <w:b/>
        </w:rPr>
        <w:t>Meeting at which the Questionnaire was approved:</w:t>
      </w:r>
    </w:p>
    <w:p w14:paraId="3027CD65" w14:textId="77777777" w:rsidR="00066F47" w:rsidRPr="00946791" w:rsidRDefault="00066F47" w:rsidP="00066F47">
      <w:pPr>
        <w:ind w:left="360"/>
        <w:jc w:val="both"/>
      </w:pPr>
    </w:p>
    <w:p w14:paraId="01FF79CE" w14:textId="77777777" w:rsidR="00066F47" w:rsidRPr="00946791" w:rsidRDefault="00066F47" w:rsidP="00066F47">
      <w:pPr>
        <w:ind w:left="360"/>
        <w:jc w:val="both"/>
      </w:pPr>
      <w:r w:rsidRPr="00946791">
        <w:t>Expert Group on Internet of Things Applications/ Services (EG IOT)</w:t>
      </w:r>
    </w:p>
    <w:p w14:paraId="40F08CB5" w14:textId="77777777" w:rsidR="00066F47" w:rsidRDefault="00066F47" w:rsidP="00066F47">
      <w:pPr>
        <w:jc w:val="both"/>
        <w:rPr>
          <w:b/>
        </w:rPr>
      </w:pPr>
    </w:p>
    <w:p w14:paraId="3071D076" w14:textId="77777777" w:rsidR="00946791" w:rsidRDefault="00946791" w:rsidP="00066F47">
      <w:pPr>
        <w:jc w:val="both"/>
        <w:rPr>
          <w:b/>
        </w:rPr>
      </w:pPr>
    </w:p>
    <w:p w14:paraId="195701DB" w14:textId="77777777" w:rsidR="00946791" w:rsidRDefault="00946791" w:rsidP="00066F47">
      <w:pPr>
        <w:jc w:val="both"/>
        <w:rPr>
          <w:b/>
        </w:rPr>
      </w:pPr>
    </w:p>
    <w:p w14:paraId="39EEF0DF" w14:textId="77777777" w:rsidR="00946791" w:rsidRPr="00946791" w:rsidRDefault="00946791" w:rsidP="00066F47">
      <w:pPr>
        <w:jc w:val="both"/>
        <w:rPr>
          <w:b/>
        </w:rPr>
      </w:pPr>
    </w:p>
    <w:p w14:paraId="6752D06C" w14:textId="77777777" w:rsidR="00066F47" w:rsidRPr="00946791" w:rsidRDefault="00066F47" w:rsidP="00066F47">
      <w:pPr>
        <w:numPr>
          <w:ilvl w:val="0"/>
          <w:numId w:val="23"/>
        </w:numPr>
        <w:jc w:val="both"/>
        <w:rPr>
          <w:b/>
        </w:rPr>
      </w:pPr>
      <w:r w:rsidRPr="00946791">
        <w:rPr>
          <w:b/>
        </w:rPr>
        <w:lastRenderedPageBreak/>
        <w:t>Target Responder:</w:t>
      </w:r>
    </w:p>
    <w:p w14:paraId="6F12B9D1" w14:textId="77777777" w:rsidR="00066F47" w:rsidRPr="00946791" w:rsidRDefault="00066F47" w:rsidP="00066F47">
      <w:pPr>
        <w:ind w:left="360"/>
        <w:jc w:val="both"/>
        <w:rPr>
          <w:b/>
        </w:rPr>
      </w:pPr>
    </w:p>
    <w:p w14:paraId="3C6F670F" w14:textId="53AFC377" w:rsidR="00066F47" w:rsidRPr="00946791" w:rsidRDefault="00066F47" w:rsidP="00066F47">
      <w:pPr>
        <w:ind w:left="360"/>
        <w:jc w:val="both"/>
      </w:pPr>
      <w:r w:rsidRPr="00946791">
        <w:t>APT Members</w:t>
      </w:r>
    </w:p>
    <w:p w14:paraId="18D18617" w14:textId="77777777" w:rsidR="00066F47" w:rsidRPr="00946791" w:rsidRDefault="00066F47" w:rsidP="00066F47">
      <w:pPr>
        <w:ind w:left="360"/>
        <w:jc w:val="both"/>
      </w:pPr>
      <w:r w:rsidRPr="00946791">
        <w:t xml:space="preserve"> </w:t>
      </w:r>
    </w:p>
    <w:p w14:paraId="3911D974" w14:textId="77777777" w:rsidR="00066F47" w:rsidRPr="00946791" w:rsidRDefault="00066F47" w:rsidP="00066F47">
      <w:pPr>
        <w:numPr>
          <w:ilvl w:val="0"/>
          <w:numId w:val="23"/>
        </w:numPr>
        <w:jc w:val="both"/>
        <w:rPr>
          <w:b/>
        </w:rPr>
      </w:pPr>
      <w:r w:rsidRPr="00946791">
        <w:rPr>
          <w:b/>
        </w:rPr>
        <w:t>Deadline for Responses:</w:t>
      </w:r>
    </w:p>
    <w:p w14:paraId="7CCFFA59" w14:textId="77777777" w:rsidR="00066F47" w:rsidRPr="00946791" w:rsidRDefault="00066F47" w:rsidP="00066F47">
      <w:pPr>
        <w:jc w:val="both"/>
        <w:rPr>
          <w:rFonts w:eastAsiaTheme="minorEastAsia"/>
          <w:lang w:eastAsia="ja-JP"/>
        </w:rPr>
      </w:pPr>
      <w:r w:rsidRPr="00946791">
        <w:rPr>
          <w:rFonts w:eastAsiaTheme="minorEastAsia"/>
          <w:b/>
          <w:lang w:eastAsia="ja-JP"/>
        </w:rPr>
        <w:t xml:space="preserve">      </w:t>
      </w:r>
      <w:r w:rsidRPr="00946791">
        <w:rPr>
          <w:rFonts w:eastAsiaTheme="minorEastAsia"/>
          <w:lang w:eastAsia="ja-JP"/>
        </w:rPr>
        <w:t>31 March 2019</w:t>
      </w:r>
    </w:p>
    <w:p w14:paraId="51C425E9" w14:textId="77777777" w:rsidR="00066F47" w:rsidRPr="00946791" w:rsidRDefault="00066F47" w:rsidP="00066F47">
      <w:pPr>
        <w:jc w:val="center"/>
        <w:rPr>
          <w:b/>
        </w:rPr>
      </w:pPr>
    </w:p>
    <w:p w14:paraId="6CEF45F7" w14:textId="77777777" w:rsidR="00066F47" w:rsidRPr="00946791" w:rsidRDefault="00066F47" w:rsidP="00066F47">
      <w:pPr>
        <w:jc w:val="center"/>
        <w:rPr>
          <w:b/>
        </w:rPr>
      </w:pPr>
    </w:p>
    <w:p w14:paraId="4B71914B" w14:textId="77777777" w:rsidR="00946791" w:rsidRDefault="00946791">
      <w:pPr>
        <w:rPr>
          <w:b/>
        </w:rPr>
      </w:pPr>
      <w:r>
        <w:rPr>
          <w:b/>
        </w:rPr>
        <w:br w:type="page"/>
      </w:r>
    </w:p>
    <w:p w14:paraId="325C0B45" w14:textId="1E9B6B56" w:rsidR="00066F47" w:rsidRPr="00946791" w:rsidRDefault="00066F47" w:rsidP="00066F47">
      <w:pPr>
        <w:jc w:val="center"/>
        <w:rPr>
          <w:b/>
        </w:rPr>
      </w:pPr>
      <w:r w:rsidRPr="00946791">
        <w:rPr>
          <w:b/>
        </w:rPr>
        <w:lastRenderedPageBreak/>
        <w:t>Section 2: Questionnaire Part</w:t>
      </w:r>
    </w:p>
    <w:p w14:paraId="10291755" w14:textId="77777777" w:rsidR="00066F47" w:rsidRPr="00946791" w:rsidRDefault="00066F47" w:rsidP="00066F47">
      <w:pPr>
        <w:jc w:val="center"/>
        <w:rPr>
          <w:b/>
        </w:rPr>
      </w:pPr>
    </w:p>
    <w:p w14:paraId="1370D360" w14:textId="77777777" w:rsidR="00066F47" w:rsidRPr="00946791" w:rsidRDefault="00066F47" w:rsidP="00066F47">
      <w:pPr>
        <w:rPr>
          <w:b/>
        </w:rPr>
      </w:pPr>
      <w:r w:rsidRPr="00946791">
        <w:rPr>
          <w:b/>
        </w:rPr>
        <w:t>Question 1: Primary Contact Information</w:t>
      </w:r>
    </w:p>
    <w:p w14:paraId="6A69C5E4" w14:textId="77777777" w:rsidR="00066F47" w:rsidRPr="00946791" w:rsidRDefault="00066F47" w:rsidP="00066F47">
      <w:pPr>
        <w:rPr>
          <w: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835"/>
        <w:gridCol w:w="1701"/>
        <w:gridCol w:w="2835"/>
      </w:tblGrid>
      <w:tr w:rsidR="00066F47" w:rsidRPr="00946791" w14:paraId="414A8E8D" w14:textId="77777777" w:rsidTr="00FA0BB1">
        <w:trPr>
          <w:trHeight w:val="340"/>
        </w:trPr>
        <w:tc>
          <w:tcPr>
            <w:tcW w:w="1701" w:type="dxa"/>
            <w:shd w:val="clear" w:color="auto" w:fill="D9D9D9" w:themeFill="background1" w:themeFillShade="D9"/>
            <w:vAlign w:val="center"/>
          </w:tcPr>
          <w:p w14:paraId="76D9A89F" w14:textId="77777777" w:rsidR="00066F47" w:rsidRPr="00946791" w:rsidRDefault="00066F47" w:rsidP="00FA0BB1">
            <w:pPr>
              <w:jc w:val="both"/>
              <w:rPr>
                <w:i/>
              </w:rPr>
            </w:pPr>
            <w:r w:rsidRPr="00946791">
              <w:rPr>
                <w:i/>
              </w:rPr>
              <w:t>Date</w:t>
            </w:r>
          </w:p>
        </w:tc>
        <w:tc>
          <w:tcPr>
            <w:tcW w:w="2835" w:type="dxa"/>
            <w:vAlign w:val="center"/>
          </w:tcPr>
          <w:p w14:paraId="1726D214" w14:textId="77777777" w:rsidR="00066F47" w:rsidRPr="00946791" w:rsidRDefault="00066F47" w:rsidP="00FA0BB1">
            <w:pPr>
              <w:jc w:val="both"/>
            </w:pPr>
          </w:p>
        </w:tc>
        <w:tc>
          <w:tcPr>
            <w:tcW w:w="1701" w:type="dxa"/>
            <w:shd w:val="clear" w:color="auto" w:fill="D9D9D9" w:themeFill="background1" w:themeFillShade="D9"/>
            <w:vAlign w:val="center"/>
          </w:tcPr>
          <w:p w14:paraId="4755F58C" w14:textId="77777777" w:rsidR="00066F47" w:rsidRPr="00946791" w:rsidRDefault="00066F47" w:rsidP="00FA0BB1">
            <w:pPr>
              <w:jc w:val="both"/>
              <w:rPr>
                <w:i/>
              </w:rPr>
            </w:pPr>
            <w:r w:rsidRPr="00946791">
              <w:rPr>
                <w:i/>
              </w:rPr>
              <w:t>Country</w:t>
            </w:r>
          </w:p>
        </w:tc>
        <w:tc>
          <w:tcPr>
            <w:tcW w:w="2835" w:type="dxa"/>
            <w:vAlign w:val="center"/>
          </w:tcPr>
          <w:p w14:paraId="47B9E31C" w14:textId="77777777" w:rsidR="00066F47" w:rsidRPr="00946791" w:rsidRDefault="00066F47" w:rsidP="00FA0BB1">
            <w:pPr>
              <w:jc w:val="both"/>
            </w:pPr>
          </w:p>
        </w:tc>
      </w:tr>
      <w:tr w:rsidR="00066F47" w:rsidRPr="00946791" w14:paraId="641BB272" w14:textId="77777777" w:rsidTr="00FA0BB1">
        <w:trPr>
          <w:trHeight w:val="340"/>
        </w:trPr>
        <w:tc>
          <w:tcPr>
            <w:tcW w:w="1701" w:type="dxa"/>
            <w:shd w:val="clear" w:color="auto" w:fill="D9D9D9" w:themeFill="background1" w:themeFillShade="D9"/>
            <w:vAlign w:val="center"/>
          </w:tcPr>
          <w:p w14:paraId="644B87D8" w14:textId="77777777" w:rsidR="00066F47" w:rsidRPr="00946791" w:rsidRDefault="00066F47" w:rsidP="00FA0BB1">
            <w:pPr>
              <w:jc w:val="both"/>
              <w:rPr>
                <w:i/>
              </w:rPr>
            </w:pPr>
            <w:r w:rsidRPr="00946791">
              <w:rPr>
                <w:i/>
              </w:rPr>
              <w:t>Organization</w:t>
            </w:r>
          </w:p>
        </w:tc>
        <w:tc>
          <w:tcPr>
            <w:tcW w:w="2835" w:type="dxa"/>
            <w:vAlign w:val="center"/>
          </w:tcPr>
          <w:p w14:paraId="40A75464" w14:textId="77777777" w:rsidR="00066F47" w:rsidRPr="00946791" w:rsidRDefault="00066F47" w:rsidP="00FA0BB1">
            <w:pPr>
              <w:jc w:val="both"/>
            </w:pPr>
          </w:p>
        </w:tc>
        <w:tc>
          <w:tcPr>
            <w:tcW w:w="1701" w:type="dxa"/>
            <w:shd w:val="clear" w:color="auto" w:fill="D9D9D9" w:themeFill="background1" w:themeFillShade="D9"/>
            <w:vAlign w:val="center"/>
          </w:tcPr>
          <w:p w14:paraId="6E5D61E2" w14:textId="77777777" w:rsidR="00066F47" w:rsidRPr="00946791" w:rsidRDefault="00066F47" w:rsidP="00FA0BB1">
            <w:pPr>
              <w:jc w:val="both"/>
              <w:rPr>
                <w:i/>
              </w:rPr>
            </w:pPr>
            <w:r w:rsidRPr="00946791">
              <w:rPr>
                <w:i/>
              </w:rPr>
              <w:t>Name</w:t>
            </w:r>
          </w:p>
        </w:tc>
        <w:tc>
          <w:tcPr>
            <w:tcW w:w="2835" w:type="dxa"/>
            <w:vAlign w:val="center"/>
          </w:tcPr>
          <w:p w14:paraId="0F8107FA" w14:textId="77777777" w:rsidR="00066F47" w:rsidRPr="00946791" w:rsidRDefault="00066F47" w:rsidP="00FA0BB1">
            <w:pPr>
              <w:jc w:val="both"/>
            </w:pPr>
          </w:p>
        </w:tc>
      </w:tr>
      <w:tr w:rsidR="00066F47" w:rsidRPr="00946791" w14:paraId="2AA0ADFF" w14:textId="77777777" w:rsidTr="00FA0BB1">
        <w:trPr>
          <w:trHeight w:val="340"/>
        </w:trPr>
        <w:tc>
          <w:tcPr>
            <w:tcW w:w="1701" w:type="dxa"/>
            <w:shd w:val="clear" w:color="auto" w:fill="D9D9D9" w:themeFill="background1" w:themeFillShade="D9"/>
            <w:vAlign w:val="center"/>
          </w:tcPr>
          <w:p w14:paraId="1599BB33" w14:textId="77777777" w:rsidR="00066F47" w:rsidRPr="00946791" w:rsidRDefault="00066F47" w:rsidP="00FA0BB1">
            <w:pPr>
              <w:jc w:val="both"/>
              <w:rPr>
                <w:i/>
              </w:rPr>
            </w:pPr>
            <w:r w:rsidRPr="00946791">
              <w:rPr>
                <w:i/>
              </w:rPr>
              <w:t>Email</w:t>
            </w:r>
          </w:p>
        </w:tc>
        <w:tc>
          <w:tcPr>
            <w:tcW w:w="2835" w:type="dxa"/>
            <w:vAlign w:val="center"/>
          </w:tcPr>
          <w:p w14:paraId="45AF49B3" w14:textId="77777777" w:rsidR="00066F47" w:rsidRPr="00946791" w:rsidRDefault="00066F47" w:rsidP="00FA0BB1">
            <w:pPr>
              <w:jc w:val="both"/>
            </w:pPr>
          </w:p>
        </w:tc>
        <w:tc>
          <w:tcPr>
            <w:tcW w:w="1701" w:type="dxa"/>
            <w:shd w:val="clear" w:color="auto" w:fill="D9D9D9" w:themeFill="background1" w:themeFillShade="D9"/>
            <w:vAlign w:val="center"/>
          </w:tcPr>
          <w:p w14:paraId="70AB3E60" w14:textId="77777777" w:rsidR="00066F47" w:rsidRPr="00946791" w:rsidRDefault="00066F47" w:rsidP="00FA0BB1">
            <w:pPr>
              <w:jc w:val="both"/>
              <w:rPr>
                <w:i/>
              </w:rPr>
            </w:pPr>
            <w:r w:rsidRPr="00946791">
              <w:rPr>
                <w:i/>
              </w:rPr>
              <w:t>Telephone</w:t>
            </w:r>
          </w:p>
        </w:tc>
        <w:tc>
          <w:tcPr>
            <w:tcW w:w="2835" w:type="dxa"/>
            <w:vAlign w:val="center"/>
          </w:tcPr>
          <w:p w14:paraId="7484EDB8" w14:textId="77777777" w:rsidR="00066F47" w:rsidRPr="00946791" w:rsidRDefault="00066F47" w:rsidP="00FA0BB1">
            <w:pPr>
              <w:jc w:val="both"/>
            </w:pPr>
          </w:p>
        </w:tc>
      </w:tr>
    </w:tbl>
    <w:p w14:paraId="713FD6BE" w14:textId="77777777" w:rsidR="00066F47" w:rsidRPr="00946791" w:rsidRDefault="00066F47" w:rsidP="00066F47">
      <w:pPr>
        <w:rPr>
          <w:b/>
        </w:rPr>
      </w:pPr>
    </w:p>
    <w:p w14:paraId="391E1F53" w14:textId="77777777" w:rsidR="00066F47" w:rsidRPr="00946791" w:rsidRDefault="00066F47" w:rsidP="00066F47">
      <w:pPr>
        <w:rPr>
          <w:b/>
        </w:rPr>
      </w:pPr>
      <w:r w:rsidRPr="00946791">
        <w:rPr>
          <w:b/>
        </w:rPr>
        <w:t>Question 2: High priority targets in SDG 11</w:t>
      </w:r>
    </w:p>
    <w:p w14:paraId="53A486FF" w14:textId="77777777" w:rsidR="00066F47" w:rsidRPr="00946791" w:rsidRDefault="00066F47" w:rsidP="00066F47">
      <w:pPr>
        <w:rPr>
          <w:b/>
        </w:rPr>
      </w:pPr>
    </w:p>
    <w:p w14:paraId="69DBC84A" w14:textId="77777777" w:rsidR="00066F47" w:rsidRPr="00946791" w:rsidRDefault="00066F47" w:rsidP="00066F47">
      <w:r w:rsidRPr="00946791">
        <w:t>Please choose one or more items.</w:t>
      </w:r>
    </w:p>
    <w:p w14:paraId="2F9FAF0D" w14:textId="77777777" w:rsidR="00066F47" w:rsidRPr="00946791" w:rsidRDefault="00066F47" w:rsidP="00066F47"/>
    <w:p w14:paraId="1C0B5C58" w14:textId="77777777" w:rsidR="00066F47" w:rsidRPr="00946791" w:rsidRDefault="00066F47" w:rsidP="00066F47">
      <w:pPr>
        <w:jc w:val="center"/>
      </w:pPr>
      <w:r w:rsidRPr="00946791">
        <w:t xml:space="preserve">Table 1: Targets in </w:t>
      </w:r>
      <w:r w:rsidRPr="00946791">
        <w:rPr>
          <w:rFonts w:eastAsia="????"/>
          <w:lang w:val="it-IT" w:eastAsia="ja-JP"/>
        </w:rPr>
        <w:t>Goal 11 of SDGs</w:t>
      </w:r>
      <w:r w:rsidRPr="00946791">
        <w:t xml:space="preserve"> </w:t>
      </w:r>
    </w:p>
    <w:p w14:paraId="7AE24E8B" w14:textId="77777777" w:rsidR="00066F47" w:rsidRPr="00946791" w:rsidRDefault="00066F47" w:rsidP="00066F47">
      <w:pPr>
        <w:jc w:val="center"/>
      </w:pPr>
      <w:r w:rsidRPr="00946791">
        <w:t>(Make cities and human settlements inclusive, safe, resilient and sustainable)</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284"/>
        <w:gridCol w:w="7088"/>
      </w:tblGrid>
      <w:tr w:rsidR="00066F47" w:rsidRPr="00946791" w14:paraId="6550C41F" w14:textId="77777777" w:rsidTr="00FA0BB1">
        <w:trPr>
          <w:trHeight w:val="340"/>
        </w:trPr>
        <w:tc>
          <w:tcPr>
            <w:tcW w:w="559" w:type="dxa"/>
            <w:vAlign w:val="center"/>
          </w:tcPr>
          <w:p w14:paraId="56EC1BA3" w14:textId="77777777" w:rsidR="00066F47" w:rsidRPr="00946791" w:rsidRDefault="00066F47" w:rsidP="00FA0BB1">
            <w:pPr>
              <w:jc w:val="both"/>
            </w:pPr>
            <w:r w:rsidRPr="00946791">
              <w:sym w:font="Wingdings" w:char="F0A8"/>
            </w:r>
          </w:p>
        </w:tc>
        <w:tc>
          <w:tcPr>
            <w:tcW w:w="1284" w:type="dxa"/>
            <w:vAlign w:val="center"/>
          </w:tcPr>
          <w:p w14:paraId="3AED20D8" w14:textId="77777777" w:rsidR="00066F47" w:rsidRPr="00946791" w:rsidRDefault="00066F47" w:rsidP="00FA0BB1">
            <w:pPr>
              <w:jc w:val="both"/>
            </w:pPr>
            <w:r w:rsidRPr="00946791">
              <w:t>11.1</w:t>
            </w:r>
          </w:p>
        </w:tc>
        <w:tc>
          <w:tcPr>
            <w:tcW w:w="7088" w:type="dxa"/>
          </w:tcPr>
          <w:p w14:paraId="3611D623" w14:textId="77777777" w:rsidR="00066F47" w:rsidRPr="00946791" w:rsidRDefault="00066F47" w:rsidP="00FA0BB1">
            <w:pPr>
              <w:jc w:val="both"/>
            </w:pPr>
            <w:r w:rsidRPr="00946791">
              <w:t>By 2030, ensure access for all to adequate, safe and affordable housing and basic services and upgrade slums.</w:t>
            </w:r>
          </w:p>
        </w:tc>
      </w:tr>
      <w:tr w:rsidR="00066F47" w:rsidRPr="00946791" w14:paraId="67D7A601" w14:textId="77777777" w:rsidTr="00FA0BB1">
        <w:trPr>
          <w:trHeight w:val="340"/>
        </w:trPr>
        <w:tc>
          <w:tcPr>
            <w:tcW w:w="559" w:type="dxa"/>
            <w:vAlign w:val="center"/>
          </w:tcPr>
          <w:p w14:paraId="6680B712" w14:textId="77777777" w:rsidR="00066F47" w:rsidRPr="00946791" w:rsidRDefault="00066F47" w:rsidP="00FA0BB1">
            <w:pPr>
              <w:jc w:val="both"/>
            </w:pPr>
            <w:r w:rsidRPr="00946791">
              <w:sym w:font="Wingdings" w:char="F0A8"/>
            </w:r>
          </w:p>
        </w:tc>
        <w:tc>
          <w:tcPr>
            <w:tcW w:w="1284" w:type="dxa"/>
            <w:vAlign w:val="center"/>
          </w:tcPr>
          <w:p w14:paraId="72FC1743" w14:textId="77777777" w:rsidR="00066F47" w:rsidRPr="00946791" w:rsidRDefault="00066F47" w:rsidP="00FA0BB1">
            <w:pPr>
              <w:jc w:val="both"/>
            </w:pPr>
            <w:r w:rsidRPr="00946791">
              <w:t>11.2</w:t>
            </w:r>
          </w:p>
        </w:tc>
        <w:tc>
          <w:tcPr>
            <w:tcW w:w="7088" w:type="dxa"/>
          </w:tcPr>
          <w:p w14:paraId="4C154A7E" w14:textId="77777777" w:rsidR="00066F47" w:rsidRPr="00946791" w:rsidRDefault="00066F47" w:rsidP="00FA0BB1">
            <w:pPr>
              <w:jc w:val="both"/>
            </w:pPr>
            <w:r w:rsidRPr="00946791">
              <w:t>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tc>
      </w:tr>
      <w:tr w:rsidR="00066F47" w:rsidRPr="00946791" w14:paraId="48446033" w14:textId="77777777" w:rsidTr="00FA0BB1">
        <w:trPr>
          <w:trHeight w:val="340"/>
        </w:trPr>
        <w:tc>
          <w:tcPr>
            <w:tcW w:w="559" w:type="dxa"/>
            <w:vAlign w:val="center"/>
          </w:tcPr>
          <w:p w14:paraId="57085339" w14:textId="77777777" w:rsidR="00066F47" w:rsidRPr="00946791" w:rsidRDefault="00066F47" w:rsidP="00FA0BB1">
            <w:pPr>
              <w:jc w:val="both"/>
            </w:pPr>
            <w:r w:rsidRPr="00946791">
              <w:sym w:font="Wingdings" w:char="F0A8"/>
            </w:r>
          </w:p>
        </w:tc>
        <w:tc>
          <w:tcPr>
            <w:tcW w:w="1284" w:type="dxa"/>
            <w:vAlign w:val="center"/>
          </w:tcPr>
          <w:p w14:paraId="756D89E5" w14:textId="77777777" w:rsidR="00066F47" w:rsidRPr="00946791" w:rsidRDefault="00066F47" w:rsidP="00FA0BB1">
            <w:pPr>
              <w:jc w:val="both"/>
            </w:pPr>
            <w:r w:rsidRPr="00946791">
              <w:t>11.3</w:t>
            </w:r>
          </w:p>
        </w:tc>
        <w:tc>
          <w:tcPr>
            <w:tcW w:w="7088" w:type="dxa"/>
          </w:tcPr>
          <w:p w14:paraId="06500E61" w14:textId="77777777" w:rsidR="00066F47" w:rsidRPr="00946791" w:rsidRDefault="00066F47" w:rsidP="00FA0BB1">
            <w:pPr>
              <w:jc w:val="both"/>
            </w:pPr>
            <w:r w:rsidRPr="00946791">
              <w:t>By 2030, enhance inclusive and sustainable urbanization and capacity for participatory, integrated and sustainable human settlement planning and management in all countries.</w:t>
            </w:r>
          </w:p>
        </w:tc>
      </w:tr>
      <w:tr w:rsidR="00066F47" w:rsidRPr="00946791" w14:paraId="20DAFC86" w14:textId="77777777" w:rsidTr="00FA0BB1">
        <w:trPr>
          <w:trHeight w:val="340"/>
        </w:trPr>
        <w:tc>
          <w:tcPr>
            <w:tcW w:w="559" w:type="dxa"/>
            <w:vAlign w:val="center"/>
          </w:tcPr>
          <w:p w14:paraId="022B70E1" w14:textId="77777777" w:rsidR="00066F47" w:rsidRPr="00946791" w:rsidRDefault="00066F47" w:rsidP="00FA0BB1">
            <w:pPr>
              <w:jc w:val="both"/>
            </w:pPr>
            <w:r w:rsidRPr="00946791">
              <w:sym w:font="Wingdings" w:char="F0A8"/>
            </w:r>
          </w:p>
        </w:tc>
        <w:tc>
          <w:tcPr>
            <w:tcW w:w="1284" w:type="dxa"/>
            <w:vAlign w:val="center"/>
          </w:tcPr>
          <w:p w14:paraId="57960DE0" w14:textId="77777777" w:rsidR="00066F47" w:rsidRPr="00946791" w:rsidRDefault="00066F47" w:rsidP="00FA0BB1">
            <w:pPr>
              <w:jc w:val="both"/>
            </w:pPr>
            <w:r w:rsidRPr="00946791">
              <w:t>11.4</w:t>
            </w:r>
          </w:p>
        </w:tc>
        <w:tc>
          <w:tcPr>
            <w:tcW w:w="7088" w:type="dxa"/>
          </w:tcPr>
          <w:p w14:paraId="329F35AD" w14:textId="77777777" w:rsidR="00066F47" w:rsidRPr="00946791" w:rsidRDefault="00066F47" w:rsidP="00FA0BB1">
            <w:pPr>
              <w:jc w:val="both"/>
            </w:pPr>
            <w:r w:rsidRPr="00946791">
              <w:t>Strengthen efforts to protect and safeguard the world's cultural and natural heritage.</w:t>
            </w:r>
          </w:p>
        </w:tc>
      </w:tr>
      <w:tr w:rsidR="00066F47" w:rsidRPr="00946791" w14:paraId="05A00B69" w14:textId="77777777" w:rsidTr="00FA0BB1">
        <w:trPr>
          <w:trHeight w:val="340"/>
        </w:trPr>
        <w:tc>
          <w:tcPr>
            <w:tcW w:w="559" w:type="dxa"/>
            <w:vAlign w:val="center"/>
          </w:tcPr>
          <w:p w14:paraId="0C166FE2" w14:textId="77777777" w:rsidR="00066F47" w:rsidRPr="00946791" w:rsidRDefault="00066F47" w:rsidP="00FA0BB1">
            <w:pPr>
              <w:jc w:val="both"/>
            </w:pPr>
            <w:r w:rsidRPr="00946791">
              <w:sym w:font="Wingdings" w:char="F0A8"/>
            </w:r>
          </w:p>
        </w:tc>
        <w:tc>
          <w:tcPr>
            <w:tcW w:w="1284" w:type="dxa"/>
            <w:vAlign w:val="center"/>
          </w:tcPr>
          <w:p w14:paraId="53CEE45A" w14:textId="77777777" w:rsidR="00066F47" w:rsidRPr="00946791" w:rsidRDefault="00066F47" w:rsidP="00FA0BB1">
            <w:pPr>
              <w:jc w:val="both"/>
            </w:pPr>
            <w:r w:rsidRPr="00946791">
              <w:t>11.5</w:t>
            </w:r>
          </w:p>
        </w:tc>
        <w:tc>
          <w:tcPr>
            <w:tcW w:w="7088" w:type="dxa"/>
          </w:tcPr>
          <w:p w14:paraId="431B33D3" w14:textId="77777777" w:rsidR="00066F47" w:rsidRPr="00946791" w:rsidRDefault="00066F47" w:rsidP="00FA0BB1">
            <w:pPr>
              <w:jc w:val="both"/>
            </w:pPr>
            <w:r w:rsidRPr="00946791">
              <w:t>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tc>
      </w:tr>
      <w:tr w:rsidR="00066F47" w:rsidRPr="00946791" w14:paraId="34655A50" w14:textId="77777777" w:rsidTr="00FA0BB1">
        <w:trPr>
          <w:trHeight w:val="340"/>
        </w:trPr>
        <w:tc>
          <w:tcPr>
            <w:tcW w:w="559" w:type="dxa"/>
            <w:vAlign w:val="center"/>
          </w:tcPr>
          <w:p w14:paraId="67E261E1" w14:textId="77777777" w:rsidR="00066F47" w:rsidRPr="00946791" w:rsidRDefault="00066F47" w:rsidP="00FA0BB1">
            <w:pPr>
              <w:jc w:val="both"/>
            </w:pPr>
            <w:r w:rsidRPr="00946791">
              <w:sym w:font="Wingdings" w:char="F0A8"/>
            </w:r>
          </w:p>
        </w:tc>
        <w:tc>
          <w:tcPr>
            <w:tcW w:w="1284" w:type="dxa"/>
            <w:vAlign w:val="center"/>
          </w:tcPr>
          <w:p w14:paraId="72D1F16B" w14:textId="77777777" w:rsidR="00066F47" w:rsidRPr="00946791" w:rsidRDefault="00066F47" w:rsidP="00FA0BB1">
            <w:pPr>
              <w:jc w:val="both"/>
            </w:pPr>
            <w:r w:rsidRPr="00946791">
              <w:t>11.6</w:t>
            </w:r>
          </w:p>
        </w:tc>
        <w:tc>
          <w:tcPr>
            <w:tcW w:w="7088" w:type="dxa"/>
          </w:tcPr>
          <w:p w14:paraId="7B27794C" w14:textId="77777777" w:rsidR="00066F47" w:rsidRPr="00946791" w:rsidRDefault="00066F47" w:rsidP="00FA0BB1">
            <w:pPr>
              <w:jc w:val="both"/>
            </w:pPr>
            <w:r w:rsidRPr="00946791">
              <w:t>By 2030, reduce the adverse per capita environmental impact of cities, including by paying special attention to air quality and municipal and other waste management.</w:t>
            </w:r>
          </w:p>
        </w:tc>
      </w:tr>
      <w:tr w:rsidR="00066F47" w:rsidRPr="00946791" w14:paraId="37AAA418" w14:textId="77777777" w:rsidTr="00FA0BB1">
        <w:trPr>
          <w:trHeight w:val="340"/>
        </w:trPr>
        <w:tc>
          <w:tcPr>
            <w:tcW w:w="559" w:type="dxa"/>
            <w:vAlign w:val="center"/>
          </w:tcPr>
          <w:p w14:paraId="2F4672B9" w14:textId="77777777" w:rsidR="00066F47" w:rsidRPr="00946791" w:rsidRDefault="00066F47" w:rsidP="00FA0BB1">
            <w:pPr>
              <w:jc w:val="both"/>
            </w:pPr>
            <w:r w:rsidRPr="00946791">
              <w:sym w:font="Wingdings" w:char="F0A8"/>
            </w:r>
          </w:p>
        </w:tc>
        <w:tc>
          <w:tcPr>
            <w:tcW w:w="1284" w:type="dxa"/>
            <w:vAlign w:val="center"/>
          </w:tcPr>
          <w:p w14:paraId="3CABFDDF" w14:textId="77777777" w:rsidR="00066F47" w:rsidRPr="00946791" w:rsidRDefault="00066F47" w:rsidP="00FA0BB1">
            <w:pPr>
              <w:jc w:val="both"/>
            </w:pPr>
            <w:r w:rsidRPr="00946791">
              <w:t>11.7</w:t>
            </w:r>
          </w:p>
        </w:tc>
        <w:tc>
          <w:tcPr>
            <w:tcW w:w="7088" w:type="dxa"/>
          </w:tcPr>
          <w:p w14:paraId="2D37259C" w14:textId="77777777" w:rsidR="00066F47" w:rsidRPr="00946791" w:rsidRDefault="00066F47" w:rsidP="00FA0BB1">
            <w:pPr>
              <w:jc w:val="both"/>
            </w:pPr>
            <w:r w:rsidRPr="00946791">
              <w:t>By 2030, provide universal access to safe, inclusive and accessible, green and public spaces, in particular for women and children, older persons and persons with disabilities.</w:t>
            </w:r>
          </w:p>
        </w:tc>
      </w:tr>
      <w:tr w:rsidR="00066F47" w:rsidRPr="00946791" w14:paraId="2758C031" w14:textId="77777777" w:rsidTr="00FA0BB1">
        <w:trPr>
          <w:trHeight w:val="340"/>
        </w:trPr>
        <w:tc>
          <w:tcPr>
            <w:tcW w:w="559" w:type="dxa"/>
            <w:vAlign w:val="center"/>
          </w:tcPr>
          <w:p w14:paraId="2865FF11" w14:textId="77777777" w:rsidR="00066F47" w:rsidRPr="00946791" w:rsidRDefault="00066F47" w:rsidP="00FA0BB1">
            <w:pPr>
              <w:jc w:val="both"/>
            </w:pPr>
            <w:r w:rsidRPr="00946791">
              <w:sym w:font="Wingdings" w:char="F0A8"/>
            </w:r>
          </w:p>
        </w:tc>
        <w:tc>
          <w:tcPr>
            <w:tcW w:w="1284" w:type="dxa"/>
            <w:vAlign w:val="center"/>
          </w:tcPr>
          <w:p w14:paraId="6BF6FA8D" w14:textId="77777777" w:rsidR="00066F47" w:rsidRPr="00946791" w:rsidRDefault="00066F47" w:rsidP="00FA0BB1">
            <w:pPr>
              <w:jc w:val="both"/>
            </w:pPr>
            <w:r w:rsidRPr="00946791">
              <w:t>11.a</w:t>
            </w:r>
          </w:p>
        </w:tc>
        <w:tc>
          <w:tcPr>
            <w:tcW w:w="7088" w:type="dxa"/>
          </w:tcPr>
          <w:p w14:paraId="7CF6E915" w14:textId="77777777" w:rsidR="00066F47" w:rsidRPr="00946791" w:rsidRDefault="00066F47" w:rsidP="00FA0BB1">
            <w:pPr>
              <w:jc w:val="both"/>
            </w:pPr>
            <w:r w:rsidRPr="00946791">
              <w:t>Support positive economic, social and environmental links between urban, peri-urban and rural areas by strengthening national and regional development planning.</w:t>
            </w:r>
          </w:p>
        </w:tc>
      </w:tr>
      <w:tr w:rsidR="00066F47" w:rsidRPr="00946791" w14:paraId="0CA27367" w14:textId="77777777" w:rsidTr="00FA0BB1">
        <w:trPr>
          <w:trHeight w:val="340"/>
        </w:trPr>
        <w:tc>
          <w:tcPr>
            <w:tcW w:w="559" w:type="dxa"/>
            <w:vAlign w:val="center"/>
          </w:tcPr>
          <w:p w14:paraId="12D1F17E" w14:textId="77777777" w:rsidR="00066F47" w:rsidRPr="00946791" w:rsidRDefault="00066F47" w:rsidP="00FA0BB1">
            <w:pPr>
              <w:jc w:val="both"/>
            </w:pPr>
            <w:r w:rsidRPr="00946791">
              <w:sym w:font="Wingdings" w:char="F0A8"/>
            </w:r>
          </w:p>
        </w:tc>
        <w:tc>
          <w:tcPr>
            <w:tcW w:w="1284" w:type="dxa"/>
            <w:vAlign w:val="center"/>
          </w:tcPr>
          <w:p w14:paraId="1B2A3283" w14:textId="77777777" w:rsidR="00066F47" w:rsidRPr="00946791" w:rsidRDefault="00066F47" w:rsidP="00FA0BB1">
            <w:pPr>
              <w:jc w:val="both"/>
            </w:pPr>
            <w:r w:rsidRPr="00946791">
              <w:t>11.b</w:t>
            </w:r>
          </w:p>
        </w:tc>
        <w:tc>
          <w:tcPr>
            <w:tcW w:w="7088" w:type="dxa"/>
          </w:tcPr>
          <w:p w14:paraId="3CE086DC" w14:textId="77777777" w:rsidR="00066F47" w:rsidRPr="00946791" w:rsidRDefault="00066F47" w:rsidP="00FA0BB1">
            <w:pPr>
              <w:jc w:val="both"/>
            </w:pPr>
            <w:r w:rsidRPr="00946791">
              <w:t>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w:t>
            </w:r>
          </w:p>
        </w:tc>
      </w:tr>
      <w:tr w:rsidR="00066F47" w:rsidRPr="00946791" w14:paraId="2E9B4204" w14:textId="77777777" w:rsidTr="00FA0BB1">
        <w:trPr>
          <w:trHeight w:val="340"/>
        </w:trPr>
        <w:tc>
          <w:tcPr>
            <w:tcW w:w="559" w:type="dxa"/>
            <w:vAlign w:val="center"/>
          </w:tcPr>
          <w:p w14:paraId="4F31E2DA" w14:textId="77777777" w:rsidR="00066F47" w:rsidRPr="00946791" w:rsidRDefault="00066F47" w:rsidP="00FA0BB1">
            <w:pPr>
              <w:jc w:val="both"/>
            </w:pPr>
            <w:r w:rsidRPr="00946791">
              <w:sym w:font="Wingdings" w:char="F0A8"/>
            </w:r>
          </w:p>
        </w:tc>
        <w:tc>
          <w:tcPr>
            <w:tcW w:w="1284" w:type="dxa"/>
            <w:vAlign w:val="center"/>
          </w:tcPr>
          <w:p w14:paraId="47D89405" w14:textId="77777777" w:rsidR="00066F47" w:rsidRPr="00946791" w:rsidRDefault="00066F47" w:rsidP="00FA0BB1">
            <w:pPr>
              <w:jc w:val="both"/>
            </w:pPr>
            <w:r w:rsidRPr="00946791">
              <w:t>11.c</w:t>
            </w:r>
          </w:p>
        </w:tc>
        <w:tc>
          <w:tcPr>
            <w:tcW w:w="7088" w:type="dxa"/>
          </w:tcPr>
          <w:p w14:paraId="5AB360F3" w14:textId="77777777" w:rsidR="00066F47" w:rsidRPr="00946791" w:rsidRDefault="00066F47" w:rsidP="00FA0BB1">
            <w:pPr>
              <w:jc w:val="both"/>
            </w:pPr>
            <w:r w:rsidRPr="00946791">
              <w:t>Support least developed countries, including through financial and technical assistance, in building sustainable and resilient buildings utilizing local materials.</w:t>
            </w:r>
          </w:p>
        </w:tc>
      </w:tr>
    </w:tbl>
    <w:p w14:paraId="154050F9" w14:textId="77777777" w:rsidR="00066F47" w:rsidRPr="00946791" w:rsidRDefault="00066F47" w:rsidP="00066F47">
      <w:pPr>
        <w:rPr>
          <w:b/>
        </w:rPr>
      </w:pPr>
    </w:p>
    <w:p w14:paraId="5F6F18CD" w14:textId="77777777" w:rsidR="00066F47" w:rsidRPr="00946791" w:rsidRDefault="00066F47" w:rsidP="00066F47">
      <w:pPr>
        <w:rPr>
          <w:b/>
        </w:rPr>
      </w:pPr>
      <w:r w:rsidRPr="00946791">
        <w:rPr>
          <w:b/>
        </w:rPr>
        <w:lastRenderedPageBreak/>
        <w:t>Question 3: Specific issues (problems) regarding the high-priority targets</w:t>
      </w:r>
    </w:p>
    <w:p w14:paraId="44176117" w14:textId="77777777" w:rsidR="00066F47" w:rsidRPr="00946791" w:rsidRDefault="00066F47" w:rsidP="00066F47">
      <w:pPr>
        <w:rPr>
          <w:b/>
        </w:rPr>
      </w:pPr>
    </w:p>
    <w:p w14:paraId="4FF4896B" w14:textId="77777777" w:rsidR="00066F47" w:rsidRPr="00946791" w:rsidRDefault="00066F47" w:rsidP="00066F47">
      <w:pPr>
        <w:rPr>
          <w:b/>
        </w:rPr>
      </w:pPr>
    </w:p>
    <w:p w14:paraId="7348B472" w14:textId="77777777" w:rsidR="00066F47" w:rsidRPr="00946791" w:rsidRDefault="00066F47" w:rsidP="00066F47">
      <w:pPr>
        <w:rPr>
          <w:b/>
        </w:rPr>
      </w:pPr>
    </w:p>
    <w:p w14:paraId="473F6CCE" w14:textId="77777777" w:rsidR="00066F47" w:rsidRPr="00946791" w:rsidRDefault="00066F47" w:rsidP="00066F47">
      <w:pPr>
        <w:rPr>
          <w:b/>
        </w:rPr>
      </w:pPr>
    </w:p>
    <w:p w14:paraId="673DEA2F" w14:textId="77777777" w:rsidR="00066F47" w:rsidRPr="00946791" w:rsidRDefault="00066F47" w:rsidP="00066F47">
      <w:pPr>
        <w:rPr>
          <w:b/>
        </w:rPr>
      </w:pPr>
    </w:p>
    <w:p w14:paraId="4D4DF4A0" w14:textId="77777777" w:rsidR="00066F47" w:rsidRPr="00946791" w:rsidRDefault="00066F47" w:rsidP="00066F47">
      <w:pPr>
        <w:rPr>
          <w:b/>
        </w:rPr>
      </w:pPr>
    </w:p>
    <w:p w14:paraId="42AE7903" w14:textId="77777777" w:rsidR="00066F47" w:rsidRPr="00946791" w:rsidRDefault="00066F47" w:rsidP="00066F47">
      <w:pPr>
        <w:rPr>
          <w:b/>
        </w:rPr>
      </w:pPr>
    </w:p>
    <w:p w14:paraId="3A654E98" w14:textId="77777777" w:rsidR="00066F47" w:rsidRPr="00946791" w:rsidRDefault="00066F47" w:rsidP="00066F47">
      <w:pPr>
        <w:rPr>
          <w:b/>
        </w:rPr>
      </w:pPr>
    </w:p>
    <w:p w14:paraId="5B84E346" w14:textId="77777777" w:rsidR="00066F47" w:rsidRPr="00946791" w:rsidRDefault="00066F47" w:rsidP="00066F47">
      <w:pPr>
        <w:rPr>
          <w:b/>
        </w:rPr>
      </w:pPr>
    </w:p>
    <w:p w14:paraId="140FEE44" w14:textId="77777777" w:rsidR="00066F47" w:rsidRPr="00946791" w:rsidRDefault="00066F47" w:rsidP="00066F47">
      <w:pPr>
        <w:rPr>
          <w:b/>
        </w:rPr>
      </w:pPr>
    </w:p>
    <w:p w14:paraId="42346784" w14:textId="77777777" w:rsidR="00066F47" w:rsidRPr="00946791" w:rsidRDefault="00066F47" w:rsidP="00066F47">
      <w:pPr>
        <w:rPr>
          <w:b/>
        </w:rPr>
      </w:pPr>
    </w:p>
    <w:p w14:paraId="6F74115C" w14:textId="77777777" w:rsidR="00066F47" w:rsidRPr="00946791" w:rsidRDefault="00066F47" w:rsidP="00066F47">
      <w:pPr>
        <w:rPr>
          <w:b/>
        </w:rPr>
      </w:pPr>
    </w:p>
    <w:p w14:paraId="52CAF187" w14:textId="77777777" w:rsidR="00066F47" w:rsidRPr="00946791" w:rsidRDefault="00066F47" w:rsidP="00066F47">
      <w:pPr>
        <w:rPr>
          <w:b/>
        </w:rPr>
      </w:pPr>
    </w:p>
    <w:p w14:paraId="4EA0B2AA" w14:textId="77777777" w:rsidR="00066F47" w:rsidRPr="00946791" w:rsidRDefault="00066F47" w:rsidP="00066F47">
      <w:pPr>
        <w:rPr>
          <w:b/>
        </w:rPr>
      </w:pPr>
    </w:p>
    <w:p w14:paraId="05F30FCF" w14:textId="77777777" w:rsidR="00066F47" w:rsidRPr="00946791" w:rsidRDefault="00066F47" w:rsidP="00066F47">
      <w:pPr>
        <w:rPr>
          <w:b/>
        </w:rPr>
      </w:pPr>
    </w:p>
    <w:p w14:paraId="58B228D4" w14:textId="77777777" w:rsidR="00066F47" w:rsidRPr="00946791" w:rsidRDefault="00066F47" w:rsidP="00066F47">
      <w:pPr>
        <w:rPr>
          <w:b/>
        </w:rPr>
      </w:pPr>
    </w:p>
    <w:p w14:paraId="45D5226F" w14:textId="77777777" w:rsidR="00066F47" w:rsidRPr="00946791" w:rsidRDefault="00066F47" w:rsidP="00066F47">
      <w:pPr>
        <w:rPr>
          <w:b/>
        </w:rPr>
      </w:pPr>
    </w:p>
    <w:p w14:paraId="1C96D8DD" w14:textId="77777777" w:rsidR="00066F47" w:rsidRPr="00946791" w:rsidRDefault="00066F47" w:rsidP="00066F47">
      <w:pPr>
        <w:rPr>
          <w:b/>
        </w:rPr>
      </w:pPr>
    </w:p>
    <w:p w14:paraId="620A5646" w14:textId="77777777" w:rsidR="00066F47" w:rsidRPr="00946791" w:rsidRDefault="00066F47" w:rsidP="00066F47">
      <w:pPr>
        <w:rPr>
          <w:b/>
        </w:rPr>
      </w:pPr>
    </w:p>
    <w:p w14:paraId="419C99EA" w14:textId="77777777" w:rsidR="00066F47" w:rsidRPr="00946791" w:rsidRDefault="00066F47" w:rsidP="00066F47">
      <w:pPr>
        <w:rPr>
          <w:b/>
        </w:rPr>
      </w:pPr>
      <w:r w:rsidRPr="00946791">
        <w:rPr>
          <w:b/>
        </w:rPr>
        <w:t>Question 4: Planning actions or policies toward the high-priority targets</w:t>
      </w:r>
    </w:p>
    <w:p w14:paraId="2FC981B9" w14:textId="77777777" w:rsidR="00066F47" w:rsidRPr="00946791" w:rsidRDefault="00066F47" w:rsidP="00066F47">
      <w:pPr>
        <w:rPr>
          <w:b/>
        </w:rPr>
      </w:pPr>
    </w:p>
    <w:p w14:paraId="60825645" w14:textId="77777777" w:rsidR="00066F47" w:rsidRPr="00946791" w:rsidRDefault="00066F47" w:rsidP="00066F47">
      <w:pPr>
        <w:rPr>
          <w:b/>
        </w:rPr>
      </w:pPr>
    </w:p>
    <w:p w14:paraId="03347A86" w14:textId="77777777" w:rsidR="00066F47" w:rsidRPr="00946791" w:rsidRDefault="00066F47" w:rsidP="00066F47">
      <w:pPr>
        <w:rPr>
          <w:b/>
        </w:rPr>
      </w:pPr>
    </w:p>
    <w:p w14:paraId="0F4D17E9" w14:textId="77777777" w:rsidR="00066F47" w:rsidRPr="00946791" w:rsidRDefault="00066F47" w:rsidP="00066F47">
      <w:pPr>
        <w:rPr>
          <w:b/>
        </w:rPr>
      </w:pPr>
    </w:p>
    <w:p w14:paraId="1B9B0616" w14:textId="77777777" w:rsidR="00066F47" w:rsidRPr="00946791" w:rsidRDefault="00066F47" w:rsidP="00066F47">
      <w:pPr>
        <w:rPr>
          <w:b/>
        </w:rPr>
      </w:pPr>
    </w:p>
    <w:p w14:paraId="25454C91" w14:textId="77777777" w:rsidR="00066F47" w:rsidRPr="00946791" w:rsidRDefault="00066F47" w:rsidP="00066F47">
      <w:pPr>
        <w:rPr>
          <w:b/>
        </w:rPr>
      </w:pPr>
    </w:p>
    <w:p w14:paraId="6E971098" w14:textId="77777777" w:rsidR="00066F47" w:rsidRPr="00946791" w:rsidRDefault="00066F47" w:rsidP="00066F47">
      <w:pPr>
        <w:rPr>
          <w:b/>
        </w:rPr>
      </w:pPr>
    </w:p>
    <w:p w14:paraId="346480B8" w14:textId="77777777" w:rsidR="00066F47" w:rsidRPr="00946791" w:rsidRDefault="00066F47" w:rsidP="00066F47">
      <w:pPr>
        <w:rPr>
          <w:b/>
        </w:rPr>
      </w:pPr>
    </w:p>
    <w:p w14:paraId="0EAAE318" w14:textId="77777777" w:rsidR="00066F47" w:rsidRPr="00946791" w:rsidRDefault="00066F47" w:rsidP="00066F47">
      <w:pPr>
        <w:rPr>
          <w:b/>
        </w:rPr>
      </w:pPr>
    </w:p>
    <w:p w14:paraId="4CD6D7CD" w14:textId="77777777" w:rsidR="00066F47" w:rsidRPr="00946791" w:rsidRDefault="00066F47" w:rsidP="00066F47">
      <w:pPr>
        <w:rPr>
          <w:b/>
        </w:rPr>
      </w:pPr>
    </w:p>
    <w:p w14:paraId="6921A345" w14:textId="77777777" w:rsidR="00066F47" w:rsidRPr="00946791" w:rsidRDefault="00066F47" w:rsidP="00066F47">
      <w:pPr>
        <w:rPr>
          <w:b/>
        </w:rPr>
      </w:pPr>
    </w:p>
    <w:p w14:paraId="4A817910" w14:textId="77777777" w:rsidR="00066F47" w:rsidRPr="00946791" w:rsidRDefault="00066F47" w:rsidP="00066F47">
      <w:pPr>
        <w:rPr>
          <w:b/>
        </w:rPr>
      </w:pPr>
    </w:p>
    <w:p w14:paraId="640E4356" w14:textId="77777777" w:rsidR="00066F47" w:rsidRPr="00946791" w:rsidRDefault="00066F47" w:rsidP="00066F47">
      <w:pPr>
        <w:rPr>
          <w:b/>
        </w:rPr>
      </w:pPr>
    </w:p>
    <w:p w14:paraId="123A22FF" w14:textId="77777777" w:rsidR="00066F47" w:rsidRPr="00946791" w:rsidRDefault="00066F47" w:rsidP="00066F47">
      <w:pPr>
        <w:rPr>
          <w:b/>
        </w:rPr>
      </w:pPr>
    </w:p>
    <w:p w14:paraId="5B5D4190" w14:textId="77777777" w:rsidR="00066F47" w:rsidRPr="00946791" w:rsidRDefault="00066F47" w:rsidP="00066F47">
      <w:pPr>
        <w:rPr>
          <w:b/>
        </w:rPr>
      </w:pPr>
    </w:p>
    <w:p w14:paraId="23A9229B" w14:textId="77777777" w:rsidR="00066F47" w:rsidRPr="00946791" w:rsidRDefault="00066F47" w:rsidP="00066F47">
      <w:pPr>
        <w:rPr>
          <w:b/>
        </w:rPr>
      </w:pPr>
    </w:p>
    <w:p w14:paraId="2AA1605D" w14:textId="77777777" w:rsidR="00066F47" w:rsidRPr="00946791" w:rsidRDefault="00066F47" w:rsidP="00066F47">
      <w:pPr>
        <w:rPr>
          <w:b/>
        </w:rPr>
      </w:pPr>
    </w:p>
    <w:p w14:paraId="0BFA9147" w14:textId="77777777" w:rsidR="00066F47" w:rsidRPr="00946791" w:rsidRDefault="00066F47" w:rsidP="00066F47">
      <w:pPr>
        <w:rPr>
          <w:b/>
        </w:rPr>
      </w:pPr>
    </w:p>
    <w:p w14:paraId="26A3FAD4" w14:textId="77777777" w:rsidR="00066F47" w:rsidRPr="00946791" w:rsidRDefault="00066F47" w:rsidP="00066F47">
      <w:pPr>
        <w:rPr>
          <w:b/>
        </w:rPr>
      </w:pPr>
    </w:p>
    <w:p w14:paraId="0595B9D4" w14:textId="77777777" w:rsidR="00066F47" w:rsidRPr="00946791" w:rsidRDefault="00066F47" w:rsidP="00066F47">
      <w:pPr>
        <w:rPr>
          <w:b/>
        </w:rPr>
      </w:pPr>
    </w:p>
    <w:p w14:paraId="5C06BF79" w14:textId="77777777" w:rsidR="00066F47" w:rsidRPr="00946791" w:rsidRDefault="00066F47" w:rsidP="00066F47">
      <w:pPr>
        <w:rPr>
          <w:b/>
        </w:rPr>
      </w:pPr>
    </w:p>
    <w:p w14:paraId="09EC6D69" w14:textId="77777777" w:rsidR="00066F47" w:rsidRPr="00946791" w:rsidRDefault="00066F47" w:rsidP="00066F47">
      <w:pPr>
        <w:rPr>
          <w:b/>
        </w:rPr>
      </w:pPr>
    </w:p>
    <w:p w14:paraId="4E2E1090" w14:textId="77777777" w:rsidR="00066F47" w:rsidRPr="00946791" w:rsidRDefault="00066F47" w:rsidP="00066F47">
      <w:pPr>
        <w:rPr>
          <w:b/>
        </w:rPr>
      </w:pPr>
    </w:p>
    <w:p w14:paraId="583E3FB9" w14:textId="77777777" w:rsidR="00066F47" w:rsidRPr="00946791" w:rsidRDefault="00066F47" w:rsidP="00066F47">
      <w:pPr>
        <w:rPr>
          <w:b/>
        </w:rPr>
      </w:pPr>
    </w:p>
    <w:p w14:paraId="671F8D1F" w14:textId="77777777" w:rsidR="00066F47" w:rsidRPr="00946791" w:rsidRDefault="00066F47" w:rsidP="00066F47">
      <w:pPr>
        <w:rPr>
          <w:b/>
        </w:rPr>
      </w:pPr>
    </w:p>
    <w:p w14:paraId="4075D433" w14:textId="77777777" w:rsidR="00066F47" w:rsidRPr="00946791" w:rsidRDefault="00066F47" w:rsidP="00066F47">
      <w:pPr>
        <w:jc w:val="center"/>
        <w:rPr>
          <w:snapToGrid w:val="0"/>
        </w:rPr>
      </w:pPr>
      <w:r w:rsidRPr="00946791">
        <w:t>____________</w:t>
      </w:r>
      <w:bookmarkStart w:id="0" w:name="_GoBack"/>
      <w:bookmarkEnd w:id="0"/>
    </w:p>
    <w:sectPr w:rsidR="00066F47" w:rsidRPr="00946791" w:rsidSect="00946791">
      <w:headerReference w:type="even" r:id="rId11"/>
      <w:headerReference w:type="default" r:id="rId12"/>
      <w:footerReference w:type="even" r:id="rId13"/>
      <w:footerReference w:type="default" r:id="rId14"/>
      <w:headerReference w:type="first" r:id="rId15"/>
      <w:footerReference w:type="first" r:id="rId16"/>
      <w:pgSz w:w="11909" w:h="16834" w:code="9"/>
      <w:pgMar w:top="1152" w:right="1296" w:bottom="1296" w:left="1296"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2391" w14:textId="77777777" w:rsidR="00F8481A" w:rsidRDefault="00F8481A">
      <w:r>
        <w:separator/>
      </w:r>
    </w:p>
  </w:endnote>
  <w:endnote w:type="continuationSeparator" w:id="0">
    <w:p w14:paraId="55F9F49D" w14:textId="77777777" w:rsidR="00F8481A" w:rsidRDefault="00F8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charset w:val="81"/>
    <w:family w:val="modern"/>
    <w:pitch w:val="fixed"/>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EA0F" w14:textId="77777777" w:rsidR="005C7CC3" w:rsidRDefault="005C7CC3"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7057C" w14:textId="77777777" w:rsidR="005C7CC3" w:rsidRDefault="005C7CC3"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A3DCB" w14:textId="33C914BB" w:rsidR="005C7CC3" w:rsidRDefault="005C7CC3" w:rsidP="00FD71E0">
    <w:pPr>
      <w:pStyle w:val="Footer"/>
      <w:tabs>
        <w:tab w:val="clear" w:pos="4320"/>
        <w:tab w:val="clear" w:pos="8640"/>
        <w:tab w:val="right" w:pos="9090"/>
      </w:tabs>
      <w:ind w:right="47"/>
    </w:pPr>
    <w:r>
      <w:rPr>
        <w:rStyle w:val="PageNumber"/>
      </w:rPr>
      <w:t>ASTAP-</w:t>
    </w:r>
    <w:r w:rsidR="00046CCD">
      <w:rPr>
        <w:rStyle w:val="PageNumber"/>
      </w:rPr>
      <w:t>30</w:t>
    </w:r>
    <w:r>
      <w:rPr>
        <w:rStyle w:val="PageNumber"/>
      </w:rPr>
      <w:t>/</w:t>
    </w:r>
    <w:r w:rsidR="006062A0">
      <w:rPr>
        <w:rStyle w:val="PageNumber"/>
      </w:rPr>
      <w:t>OUT-14</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946791">
      <w:rPr>
        <w:rStyle w:val="PageNumber"/>
        <w:noProof/>
      </w:rPr>
      <w:t>3</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946791">
      <w:rPr>
        <w:rStyle w:val="PageNumber"/>
        <w:noProof/>
      </w:rPr>
      <w:t>4</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04" w:type="dxa"/>
      <w:jc w:val="center"/>
      <w:tblBorders>
        <w:top w:val="single" w:sz="8" w:space="0" w:color="auto"/>
      </w:tblBorders>
      <w:tblLayout w:type="fixed"/>
      <w:tblCellMar>
        <w:left w:w="43" w:type="dxa"/>
        <w:right w:w="43" w:type="dxa"/>
      </w:tblCellMar>
      <w:tblLook w:val="0000" w:firstRow="0" w:lastRow="0" w:firstColumn="0" w:lastColumn="0" w:noHBand="0" w:noVBand="0"/>
    </w:tblPr>
    <w:tblGrid>
      <w:gridCol w:w="1336"/>
      <w:gridCol w:w="3861"/>
      <w:gridCol w:w="4307"/>
    </w:tblGrid>
    <w:tr w:rsidR="005C7CC3" w14:paraId="65CA26CB" w14:textId="77777777" w:rsidTr="00B929AB">
      <w:trPr>
        <w:cantSplit/>
        <w:trHeight w:val="204"/>
        <w:jc w:val="center"/>
      </w:trPr>
      <w:tc>
        <w:tcPr>
          <w:tcW w:w="1336" w:type="dxa"/>
        </w:tcPr>
        <w:p w14:paraId="60A78BBC" w14:textId="77777777" w:rsidR="005C7CC3" w:rsidRDefault="005C7CC3" w:rsidP="007D3B6D">
          <w:pPr>
            <w:rPr>
              <w:b/>
              <w:bCs/>
            </w:rPr>
          </w:pPr>
          <w:r>
            <w:rPr>
              <w:b/>
              <w:bCs/>
            </w:rPr>
            <w:t>Contact:</w:t>
          </w:r>
        </w:p>
      </w:tc>
      <w:tc>
        <w:tcPr>
          <w:tcW w:w="3861" w:type="dxa"/>
        </w:tcPr>
        <w:p w14:paraId="16A882BE" w14:textId="77777777" w:rsidR="00FD71E0" w:rsidRDefault="00B929AB" w:rsidP="00FD71E0">
          <w:pPr>
            <w:pStyle w:val="Equation"/>
            <w:tabs>
              <w:tab w:val="clear" w:pos="794"/>
              <w:tab w:val="clear" w:pos="4820"/>
              <w:tab w:val="clear" w:pos="9639"/>
            </w:tabs>
            <w:spacing w:beforeLines="0"/>
            <w:rPr>
              <w:rFonts w:eastAsia="Batang"/>
            </w:rPr>
          </w:pPr>
          <w:r>
            <w:rPr>
              <w:rFonts w:eastAsia="Batang"/>
            </w:rPr>
            <w:t>Miho Naganuma</w:t>
          </w:r>
        </w:p>
        <w:p w14:paraId="59AC6586" w14:textId="77777777" w:rsidR="005C7CC3" w:rsidRDefault="00B929AB" w:rsidP="00FD71E0">
          <w:pPr>
            <w:pStyle w:val="Equation"/>
            <w:tabs>
              <w:tab w:val="clear" w:pos="794"/>
              <w:tab w:val="clear" w:pos="4820"/>
              <w:tab w:val="clear" w:pos="9639"/>
            </w:tabs>
            <w:spacing w:beforeLines="0"/>
            <w:rPr>
              <w:rFonts w:eastAsia="Batang"/>
            </w:rPr>
          </w:pPr>
          <w:r>
            <w:rPr>
              <w:rFonts w:eastAsia="Batang"/>
            </w:rPr>
            <w:t>Chairman, WG SA</w:t>
          </w:r>
        </w:p>
      </w:tc>
      <w:tc>
        <w:tcPr>
          <w:tcW w:w="4307" w:type="dxa"/>
        </w:tcPr>
        <w:p w14:paraId="45BFAFDA" w14:textId="77777777" w:rsidR="005C7CC3" w:rsidRDefault="005C7CC3" w:rsidP="001D6EBD">
          <w:pPr>
            <w:rPr>
              <w:lang w:eastAsia="ja-JP"/>
            </w:rPr>
          </w:pPr>
          <w:r>
            <w:t>Email</w:t>
          </w:r>
          <w:r>
            <w:rPr>
              <w:rFonts w:hint="eastAsia"/>
            </w:rPr>
            <w:t xml:space="preserve">: </w:t>
          </w:r>
          <w:r w:rsidR="00B929AB">
            <w:rPr>
              <w:rFonts w:hint="eastAsia"/>
              <w:lang w:eastAsia="ja-JP"/>
            </w:rPr>
            <w:t>m-naganuma@bx.jp.nec.com</w:t>
          </w:r>
        </w:p>
      </w:tc>
    </w:tr>
  </w:tbl>
  <w:p w14:paraId="173F2978" w14:textId="77777777" w:rsidR="005C7CC3" w:rsidRPr="00FD71E0" w:rsidRDefault="005C7CC3" w:rsidP="00FD71E0">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B62BE" w14:textId="77777777" w:rsidR="00F8481A" w:rsidRDefault="00F8481A">
      <w:r>
        <w:separator/>
      </w:r>
    </w:p>
  </w:footnote>
  <w:footnote w:type="continuationSeparator" w:id="0">
    <w:p w14:paraId="47FA2D91" w14:textId="77777777" w:rsidR="00F8481A" w:rsidRDefault="00F84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AA297" w14:textId="77777777" w:rsidR="006062A0" w:rsidRDefault="006062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D7F24" w14:textId="77777777" w:rsidR="005C7CC3" w:rsidRDefault="005C7CC3" w:rsidP="00FD71E0">
    <w:pPr>
      <w:pStyle w:val="Header"/>
      <w:tabs>
        <w:tab w:val="clear" w:pos="4320"/>
        <w:tab w:val="clear" w:pos="8640"/>
      </w:tabs>
      <w:rPr>
        <w:lang w:eastAsia="ko-KR"/>
      </w:rPr>
    </w:pPr>
  </w:p>
  <w:p w14:paraId="6B334777" w14:textId="77777777" w:rsidR="00FD71E0" w:rsidRDefault="00FD71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816F8" w14:textId="77777777" w:rsidR="006062A0" w:rsidRDefault="006062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CD5"/>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53505"/>
    <w:multiLevelType w:val="hybridMultilevel"/>
    <w:tmpl w:val="91A83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4BB7AD6"/>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6D2E1E"/>
    <w:multiLevelType w:val="hybridMultilevel"/>
    <w:tmpl w:val="04AA6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99547E"/>
    <w:multiLevelType w:val="hybridMultilevel"/>
    <w:tmpl w:val="6FC68E9C"/>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17">
      <w:start w:val="1"/>
      <w:numFmt w:val="lowerLetter"/>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12460A4"/>
    <w:multiLevelType w:val="hybridMultilevel"/>
    <w:tmpl w:val="8E32A0D0"/>
    <w:lvl w:ilvl="0" w:tplc="F656E2E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6F55F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E115335"/>
    <w:multiLevelType w:val="hybridMultilevel"/>
    <w:tmpl w:val="B95EC630"/>
    <w:lvl w:ilvl="0" w:tplc="61FED93A">
      <w:start w:val="1"/>
      <w:numFmt w:val="bullet"/>
      <w:lvlText w:val=""/>
      <w:lvlJc w:val="left"/>
      <w:pPr>
        <w:tabs>
          <w:tab w:val="num" w:pos="3"/>
        </w:tabs>
        <w:ind w:left="224" w:hanging="224"/>
      </w:pPr>
      <w:rPr>
        <w:rFonts w:ascii="Symbol" w:hAnsi="Symbol" w:hint="default"/>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5" w15:restartNumberingAfterBreak="0">
    <w:nsid w:val="3E976214"/>
    <w:multiLevelType w:val="multilevel"/>
    <w:tmpl w:val="30BE411C"/>
    <w:lvl w:ilvl="0">
      <w:start w:val="1"/>
      <w:numFmt w:val="decimal"/>
      <w:lvlText w:val="%1."/>
      <w:lvlJc w:val="left"/>
      <w:pPr>
        <w:ind w:left="760" w:hanging="360"/>
      </w:pPr>
      <w:rPr>
        <w:rFonts w:hint="default"/>
      </w:rPr>
    </w:lvl>
    <w:lvl w:ilvl="1">
      <w:start w:val="3"/>
      <w:numFmt w:val="decimal"/>
      <w:isLgl/>
      <w:lvlText w:val="%1.%2."/>
      <w:lvlJc w:val="left"/>
      <w:pPr>
        <w:tabs>
          <w:tab w:val="num" w:pos="820"/>
        </w:tabs>
        <w:ind w:left="820" w:hanging="42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120"/>
        </w:tabs>
        <w:ind w:left="1120" w:hanging="72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480"/>
        </w:tabs>
        <w:ind w:left="1480" w:hanging="1080"/>
      </w:pPr>
      <w:rPr>
        <w:rFonts w:hint="default"/>
      </w:rPr>
    </w:lvl>
    <w:lvl w:ilvl="6">
      <w:start w:val="1"/>
      <w:numFmt w:val="decimal"/>
      <w:isLgl/>
      <w:lvlText w:val="%1.%2.%3.%4.%5.%6.%7."/>
      <w:lvlJc w:val="left"/>
      <w:pPr>
        <w:tabs>
          <w:tab w:val="num" w:pos="1840"/>
        </w:tabs>
        <w:ind w:left="1840" w:hanging="1440"/>
      </w:pPr>
      <w:rPr>
        <w:rFonts w:hint="default"/>
      </w:rPr>
    </w:lvl>
    <w:lvl w:ilvl="7">
      <w:start w:val="1"/>
      <w:numFmt w:val="decimal"/>
      <w:isLgl/>
      <w:lvlText w:val="%1.%2.%3.%4.%5.%6.%7.%8."/>
      <w:lvlJc w:val="left"/>
      <w:pPr>
        <w:tabs>
          <w:tab w:val="num" w:pos="1840"/>
        </w:tabs>
        <w:ind w:left="1840" w:hanging="1440"/>
      </w:pPr>
      <w:rPr>
        <w:rFonts w:hint="default"/>
      </w:rPr>
    </w:lvl>
    <w:lvl w:ilvl="8">
      <w:start w:val="1"/>
      <w:numFmt w:val="decimal"/>
      <w:isLgl/>
      <w:lvlText w:val="%1.%2.%3.%4.%5.%6.%7.%8.%9."/>
      <w:lvlJc w:val="left"/>
      <w:pPr>
        <w:tabs>
          <w:tab w:val="num" w:pos="2200"/>
        </w:tabs>
        <w:ind w:left="2200" w:hanging="1800"/>
      </w:pPr>
      <w:rPr>
        <w:rFonts w:hint="default"/>
      </w:rPr>
    </w:lvl>
  </w:abstractNum>
  <w:abstractNum w:abstractNumId="16" w15:restartNumberingAfterBreak="0">
    <w:nsid w:val="41021866"/>
    <w:multiLevelType w:val="hybridMultilevel"/>
    <w:tmpl w:val="AA32F25A"/>
    <w:lvl w:ilvl="0" w:tplc="90D0148C">
      <w:numFmt w:val="bullet"/>
      <w:lvlText w:val="-"/>
      <w:lvlJc w:val="left"/>
      <w:pPr>
        <w:ind w:left="1590" w:hanging="87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2D1429"/>
    <w:multiLevelType w:val="hybridMultilevel"/>
    <w:tmpl w:val="50A2C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8844B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96E6E"/>
    <w:multiLevelType w:val="hybridMultilevel"/>
    <w:tmpl w:val="EA206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A490DE7"/>
    <w:multiLevelType w:val="hybridMultilevel"/>
    <w:tmpl w:val="2BFCE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7"/>
  </w:num>
  <w:num w:numId="4">
    <w:abstractNumId w:val="21"/>
  </w:num>
  <w:num w:numId="5">
    <w:abstractNumId w:val="9"/>
  </w:num>
  <w:num w:numId="6">
    <w:abstractNumId w:val="13"/>
  </w:num>
  <w:num w:numId="7">
    <w:abstractNumId w:val="6"/>
  </w:num>
  <w:num w:numId="8">
    <w:abstractNumId w:val="2"/>
  </w:num>
  <w:num w:numId="9">
    <w:abstractNumId w:val="15"/>
  </w:num>
  <w:num w:numId="10">
    <w:abstractNumId w:val="4"/>
  </w:num>
  <w:num w:numId="11">
    <w:abstractNumId w:val="16"/>
  </w:num>
  <w:num w:numId="12">
    <w:abstractNumId w:val="19"/>
  </w:num>
  <w:num w:numId="13">
    <w:abstractNumId w:val="11"/>
  </w:num>
  <w:num w:numId="14">
    <w:abstractNumId w:val="0"/>
  </w:num>
  <w:num w:numId="15">
    <w:abstractNumId w:val="5"/>
  </w:num>
  <w:num w:numId="16">
    <w:abstractNumId w:val="3"/>
  </w:num>
  <w:num w:numId="17">
    <w:abstractNumId w:val="14"/>
  </w:num>
  <w:num w:numId="18">
    <w:abstractNumId w:val="17"/>
  </w:num>
  <w:num w:numId="19">
    <w:abstractNumId w:val="1"/>
  </w:num>
  <w:num w:numId="20">
    <w:abstractNumId w:val="20"/>
  </w:num>
  <w:num w:numId="21">
    <w:abstractNumId w:val="22"/>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0CE7"/>
    <w:rsid w:val="000113FE"/>
    <w:rsid w:val="00014E77"/>
    <w:rsid w:val="00031590"/>
    <w:rsid w:val="00031D25"/>
    <w:rsid w:val="0003595B"/>
    <w:rsid w:val="00046CCD"/>
    <w:rsid w:val="00066F47"/>
    <w:rsid w:val="000713CF"/>
    <w:rsid w:val="00077C36"/>
    <w:rsid w:val="00083E91"/>
    <w:rsid w:val="00094A29"/>
    <w:rsid w:val="00094B87"/>
    <w:rsid w:val="00095F16"/>
    <w:rsid w:val="000A5418"/>
    <w:rsid w:val="000B48F5"/>
    <w:rsid w:val="000F517C"/>
    <w:rsid w:val="000F5540"/>
    <w:rsid w:val="00112895"/>
    <w:rsid w:val="0011546D"/>
    <w:rsid w:val="001263E5"/>
    <w:rsid w:val="00147B8F"/>
    <w:rsid w:val="00153909"/>
    <w:rsid w:val="001539DD"/>
    <w:rsid w:val="00161A92"/>
    <w:rsid w:val="00170CB0"/>
    <w:rsid w:val="00192D28"/>
    <w:rsid w:val="00196568"/>
    <w:rsid w:val="001A2F16"/>
    <w:rsid w:val="001B18C2"/>
    <w:rsid w:val="001C0ED5"/>
    <w:rsid w:val="001D5D7E"/>
    <w:rsid w:val="001D6EBD"/>
    <w:rsid w:val="001D72DB"/>
    <w:rsid w:val="001F590F"/>
    <w:rsid w:val="00204A9F"/>
    <w:rsid w:val="002114CB"/>
    <w:rsid w:val="0021588B"/>
    <w:rsid w:val="002216AC"/>
    <w:rsid w:val="00224AC1"/>
    <w:rsid w:val="00253215"/>
    <w:rsid w:val="00254A1B"/>
    <w:rsid w:val="0028454D"/>
    <w:rsid w:val="00291C9E"/>
    <w:rsid w:val="002926D4"/>
    <w:rsid w:val="002B50EA"/>
    <w:rsid w:val="002C07DA"/>
    <w:rsid w:val="002C7EA9"/>
    <w:rsid w:val="002D588D"/>
    <w:rsid w:val="002E6A1B"/>
    <w:rsid w:val="00342F20"/>
    <w:rsid w:val="003605E7"/>
    <w:rsid w:val="003809C7"/>
    <w:rsid w:val="003830AC"/>
    <w:rsid w:val="00391ABC"/>
    <w:rsid w:val="0039300A"/>
    <w:rsid w:val="003B299A"/>
    <w:rsid w:val="003B6263"/>
    <w:rsid w:val="003C12AE"/>
    <w:rsid w:val="003C64A7"/>
    <w:rsid w:val="003D3FDA"/>
    <w:rsid w:val="003F0234"/>
    <w:rsid w:val="00401D3A"/>
    <w:rsid w:val="0040214E"/>
    <w:rsid w:val="00404DD3"/>
    <w:rsid w:val="00420822"/>
    <w:rsid w:val="0045458F"/>
    <w:rsid w:val="004633B4"/>
    <w:rsid w:val="00492B25"/>
    <w:rsid w:val="00495DDF"/>
    <w:rsid w:val="004A06C8"/>
    <w:rsid w:val="004B3553"/>
    <w:rsid w:val="004C2614"/>
    <w:rsid w:val="004D197B"/>
    <w:rsid w:val="004D2A27"/>
    <w:rsid w:val="004D3B9B"/>
    <w:rsid w:val="00507C97"/>
    <w:rsid w:val="00530E8C"/>
    <w:rsid w:val="00536C71"/>
    <w:rsid w:val="00545933"/>
    <w:rsid w:val="005557CB"/>
    <w:rsid w:val="00557544"/>
    <w:rsid w:val="005609A1"/>
    <w:rsid w:val="00572719"/>
    <w:rsid w:val="00574DAB"/>
    <w:rsid w:val="00587875"/>
    <w:rsid w:val="005B7C07"/>
    <w:rsid w:val="005C7CC3"/>
    <w:rsid w:val="005D096D"/>
    <w:rsid w:val="005D4C87"/>
    <w:rsid w:val="005E24CE"/>
    <w:rsid w:val="006062A0"/>
    <w:rsid w:val="00607E2B"/>
    <w:rsid w:val="006139D6"/>
    <w:rsid w:val="006164A6"/>
    <w:rsid w:val="00622713"/>
    <w:rsid w:val="00623CE1"/>
    <w:rsid w:val="0063062B"/>
    <w:rsid w:val="00641B05"/>
    <w:rsid w:val="00647C87"/>
    <w:rsid w:val="00667229"/>
    <w:rsid w:val="00682BE5"/>
    <w:rsid w:val="00690FED"/>
    <w:rsid w:val="006911B6"/>
    <w:rsid w:val="006939A5"/>
    <w:rsid w:val="006A1648"/>
    <w:rsid w:val="006A2229"/>
    <w:rsid w:val="006B71BA"/>
    <w:rsid w:val="006C27C3"/>
    <w:rsid w:val="00712451"/>
    <w:rsid w:val="00731041"/>
    <w:rsid w:val="007319FC"/>
    <w:rsid w:val="00732F08"/>
    <w:rsid w:val="00741764"/>
    <w:rsid w:val="0074190C"/>
    <w:rsid w:val="00752D52"/>
    <w:rsid w:val="00762576"/>
    <w:rsid w:val="0076712F"/>
    <w:rsid w:val="007756DA"/>
    <w:rsid w:val="007863EF"/>
    <w:rsid w:val="00791060"/>
    <w:rsid w:val="007A080C"/>
    <w:rsid w:val="007A2DE5"/>
    <w:rsid w:val="007A5436"/>
    <w:rsid w:val="007B5626"/>
    <w:rsid w:val="007D3B6D"/>
    <w:rsid w:val="007D43FD"/>
    <w:rsid w:val="007F04EF"/>
    <w:rsid w:val="0080570B"/>
    <w:rsid w:val="00806669"/>
    <w:rsid w:val="00813ED7"/>
    <w:rsid w:val="008148E1"/>
    <w:rsid w:val="008319BF"/>
    <w:rsid w:val="00833039"/>
    <w:rsid w:val="0087734D"/>
    <w:rsid w:val="00881955"/>
    <w:rsid w:val="0088623C"/>
    <w:rsid w:val="00892E5B"/>
    <w:rsid w:val="008D0E09"/>
    <w:rsid w:val="008E1700"/>
    <w:rsid w:val="008E5EDE"/>
    <w:rsid w:val="008F23E9"/>
    <w:rsid w:val="00904C8A"/>
    <w:rsid w:val="00906D36"/>
    <w:rsid w:val="00912B3A"/>
    <w:rsid w:val="00943FCC"/>
    <w:rsid w:val="00946791"/>
    <w:rsid w:val="0097693B"/>
    <w:rsid w:val="00993355"/>
    <w:rsid w:val="0099428B"/>
    <w:rsid w:val="009A4A6D"/>
    <w:rsid w:val="009C6865"/>
    <w:rsid w:val="009D693B"/>
    <w:rsid w:val="009E6DED"/>
    <w:rsid w:val="00A02492"/>
    <w:rsid w:val="00A1233A"/>
    <w:rsid w:val="00A13265"/>
    <w:rsid w:val="00A20D7D"/>
    <w:rsid w:val="00A40F1D"/>
    <w:rsid w:val="00A460CE"/>
    <w:rsid w:val="00A56C72"/>
    <w:rsid w:val="00A64C4A"/>
    <w:rsid w:val="00A71136"/>
    <w:rsid w:val="00A76CFE"/>
    <w:rsid w:val="00AA474C"/>
    <w:rsid w:val="00AA4E71"/>
    <w:rsid w:val="00AA6C59"/>
    <w:rsid w:val="00AC0D26"/>
    <w:rsid w:val="00AC2A2D"/>
    <w:rsid w:val="00AD602F"/>
    <w:rsid w:val="00AD7E5F"/>
    <w:rsid w:val="00AF4C8E"/>
    <w:rsid w:val="00AF5304"/>
    <w:rsid w:val="00B01AA1"/>
    <w:rsid w:val="00B06700"/>
    <w:rsid w:val="00B131DA"/>
    <w:rsid w:val="00B30C81"/>
    <w:rsid w:val="00B355DB"/>
    <w:rsid w:val="00B40B9B"/>
    <w:rsid w:val="00B4793B"/>
    <w:rsid w:val="00B5180A"/>
    <w:rsid w:val="00B623AD"/>
    <w:rsid w:val="00B73F49"/>
    <w:rsid w:val="00B77CA8"/>
    <w:rsid w:val="00B851D2"/>
    <w:rsid w:val="00B87A48"/>
    <w:rsid w:val="00B929AB"/>
    <w:rsid w:val="00BB2C8B"/>
    <w:rsid w:val="00BB502E"/>
    <w:rsid w:val="00C15633"/>
    <w:rsid w:val="00C15799"/>
    <w:rsid w:val="00C357AD"/>
    <w:rsid w:val="00C46A37"/>
    <w:rsid w:val="00C6069C"/>
    <w:rsid w:val="00C61BE6"/>
    <w:rsid w:val="00C659FB"/>
    <w:rsid w:val="00C77359"/>
    <w:rsid w:val="00C85119"/>
    <w:rsid w:val="00C853DB"/>
    <w:rsid w:val="00CA60E1"/>
    <w:rsid w:val="00CB457E"/>
    <w:rsid w:val="00CC35EB"/>
    <w:rsid w:val="00CD5431"/>
    <w:rsid w:val="00CF2491"/>
    <w:rsid w:val="00CF2CF9"/>
    <w:rsid w:val="00D1252E"/>
    <w:rsid w:val="00D22BFD"/>
    <w:rsid w:val="00D463E8"/>
    <w:rsid w:val="00D57772"/>
    <w:rsid w:val="00D61933"/>
    <w:rsid w:val="00D710B4"/>
    <w:rsid w:val="00D72AE3"/>
    <w:rsid w:val="00D75A4D"/>
    <w:rsid w:val="00D8478B"/>
    <w:rsid w:val="00D86151"/>
    <w:rsid w:val="00DA27D3"/>
    <w:rsid w:val="00DA7595"/>
    <w:rsid w:val="00DB0A68"/>
    <w:rsid w:val="00DB12B8"/>
    <w:rsid w:val="00DC267E"/>
    <w:rsid w:val="00DC43A3"/>
    <w:rsid w:val="00DD7C09"/>
    <w:rsid w:val="00DE3363"/>
    <w:rsid w:val="00DE4CB9"/>
    <w:rsid w:val="00E0124F"/>
    <w:rsid w:val="00E03DF4"/>
    <w:rsid w:val="00E10B96"/>
    <w:rsid w:val="00E1295C"/>
    <w:rsid w:val="00E2798B"/>
    <w:rsid w:val="00E439C9"/>
    <w:rsid w:val="00E4634B"/>
    <w:rsid w:val="00E46B5B"/>
    <w:rsid w:val="00E674D3"/>
    <w:rsid w:val="00E70FD0"/>
    <w:rsid w:val="00E7796F"/>
    <w:rsid w:val="00EA1F7E"/>
    <w:rsid w:val="00EA346C"/>
    <w:rsid w:val="00EB175B"/>
    <w:rsid w:val="00F038E1"/>
    <w:rsid w:val="00F14875"/>
    <w:rsid w:val="00F301E6"/>
    <w:rsid w:val="00F47C81"/>
    <w:rsid w:val="00F610F1"/>
    <w:rsid w:val="00F67544"/>
    <w:rsid w:val="00F7750B"/>
    <w:rsid w:val="00F84067"/>
    <w:rsid w:val="00F8481A"/>
    <w:rsid w:val="00F86C75"/>
    <w:rsid w:val="00F9467D"/>
    <w:rsid w:val="00FA154C"/>
    <w:rsid w:val="00FC01F8"/>
    <w:rsid w:val="00FD71E0"/>
    <w:rsid w:val="00FE3DE5"/>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ED2DDA"/>
  <w15:docId w15:val="{A92FD1EC-9F9A-4921-8D0A-970EAAE4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AA4E71"/>
    <w:rPr>
      <w:rFonts w:ascii="Tahoma" w:hAnsi="Tahoma" w:cs="Tahoma"/>
      <w:sz w:val="16"/>
      <w:szCs w:val="16"/>
    </w:rPr>
  </w:style>
  <w:style w:type="character" w:customStyle="1" w:styleId="BalloonTextChar">
    <w:name w:val="Balloon Text Char"/>
    <w:basedOn w:val="DefaultParagraphFont"/>
    <w:link w:val="BalloonText"/>
    <w:rsid w:val="00AA4E71"/>
    <w:rPr>
      <w:rFonts w:ascii="Tahoma" w:eastAsia="BatangChe" w:hAnsi="Tahoma" w:cs="Tahoma"/>
      <w:sz w:val="16"/>
      <w:szCs w:val="16"/>
    </w:rPr>
  </w:style>
  <w:style w:type="character" w:styleId="Hyperlink">
    <w:name w:val="Hyperlink"/>
    <w:rsid w:val="00AA4E71"/>
    <w:rPr>
      <w:color w:val="0000FF"/>
      <w:u w:val="single"/>
    </w:rPr>
  </w:style>
  <w:style w:type="paragraph" w:styleId="ListParagraph">
    <w:name w:val="List Paragraph"/>
    <w:basedOn w:val="Normal"/>
    <w:link w:val="ListParagraphChar"/>
    <w:uiPriority w:val="34"/>
    <w:qFormat/>
    <w:rsid w:val="00AA4E71"/>
    <w:pPr>
      <w:ind w:leftChars="400" w:left="840"/>
    </w:pPr>
    <w:rPr>
      <w:rFonts w:ascii="MS PGothic" w:eastAsia="MS PGothic" w:hAnsi="MS PGothic" w:cs="MS PGothic"/>
      <w:lang w:eastAsia="ja-JP"/>
    </w:rPr>
  </w:style>
  <w:style w:type="character" w:customStyle="1" w:styleId="ListParagraphChar">
    <w:name w:val="List Paragraph Char"/>
    <w:link w:val="ListParagraph"/>
    <w:uiPriority w:val="34"/>
    <w:locked/>
    <w:rsid w:val="00AA4E71"/>
    <w:rPr>
      <w:rFonts w:ascii="MS PGothic" w:eastAsia="MS PGothic" w:hAnsi="MS PGothic" w:cs="MS PGothic"/>
      <w:sz w:val="24"/>
      <w:szCs w:val="24"/>
      <w:lang w:eastAsia="ja-JP"/>
    </w:rPr>
  </w:style>
  <w:style w:type="paragraph" w:styleId="BodyText">
    <w:name w:val="Body Text"/>
    <w:basedOn w:val="Normal"/>
    <w:link w:val="BodyTextChar"/>
    <w:rsid w:val="00AA4E71"/>
    <w:pPr>
      <w:autoSpaceDE w:val="0"/>
      <w:autoSpaceDN w:val="0"/>
    </w:pPr>
    <w:rPr>
      <w:rFonts w:eastAsia="MS Mincho" w:cs="Angsana New"/>
      <w:b/>
      <w:sz w:val="18"/>
      <w:szCs w:val="20"/>
      <w:lang w:eastAsia="ja-JP"/>
    </w:rPr>
  </w:style>
  <w:style w:type="character" w:customStyle="1" w:styleId="BodyTextChar">
    <w:name w:val="Body Text Char"/>
    <w:basedOn w:val="DefaultParagraphFont"/>
    <w:link w:val="BodyText"/>
    <w:rsid w:val="00AA4E71"/>
    <w:rPr>
      <w:rFonts w:eastAsia="MS Mincho" w:cs="Angsana New"/>
      <w:b/>
      <w:sz w:val="18"/>
      <w:lang w:eastAsia="ja-JP"/>
    </w:rPr>
  </w:style>
  <w:style w:type="table" w:styleId="TableGrid">
    <w:name w:val="Table Grid"/>
    <w:basedOn w:val="TableNormal"/>
    <w:rsid w:val="0083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63E8"/>
    <w:rPr>
      <w:rFonts w:eastAsia="BatangChe"/>
      <w:b/>
      <w:bCs/>
      <w:sz w:val="24"/>
      <w:szCs w:val="24"/>
      <w:u w:val="single"/>
    </w:rPr>
  </w:style>
  <w:style w:type="character" w:customStyle="1" w:styleId="Heading8Char">
    <w:name w:val="Heading 8 Char"/>
    <w:basedOn w:val="DefaultParagraphFont"/>
    <w:link w:val="Heading8"/>
    <w:rsid w:val="00D463E8"/>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70008">
      <w:bodyDiv w:val="1"/>
      <w:marLeft w:val="0"/>
      <w:marRight w:val="0"/>
      <w:marTop w:val="0"/>
      <w:marBottom w:val="0"/>
      <w:divBdr>
        <w:top w:val="none" w:sz="0" w:space="0" w:color="auto"/>
        <w:left w:val="none" w:sz="0" w:space="0" w:color="auto"/>
        <w:bottom w:val="none" w:sz="0" w:space="0" w:color="auto"/>
        <w:right w:val="none" w:sz="0" w:space="0" w:color="auto"/>
      </w:divBdr>
    </w:div>
    <w:div w:id="908807205">
      <w:bodyDiv w:val="1"/>
      <w:marLeft w:val="0"/>
      <w:marRight w:val="0"/>
      <w:marTop w:val="0"/>
      <w:marBottom w:val="0"/>
      <w:divBdr>
        <w:top w:val="none" w:sz="0" w:space="0" w:color="auto"/>
        <w:left w:val="none" w:sz="0" w:space="0" w:color="auto"/>
        <w:bottom w:val="none" w:sz="0" w:space="0" w:color="auto"/>
        <w:right w:val="none" w:sz="0" w:space="0" w:color="auto"/>
      </w:divBdr>
    </w:div>
    <w:div w:id="999312749">
      <w:bodyDiv w:val="1"/>
      <w:marLeft w:val="0"/>
      <w:marRight w:val="0"/>
      <w:marTop w:val="0"/>
      <w:marBottom w:val="0"/>
      <w:divBdr>
        <w:top w:val="none" w:sz="0" w:space="0" w:color="auto"/>
        <w:left w:val="none" w:sz="0" w:space="0" w:color="auto"/>
        <w:bottom w:val="none" w:sz="0" w:space="0" w:color="auto"/>
        <w:right w:val="none" w:sz="0" w:space="0" w:color="auto"/>
      </w:divBdr>
      <w:divsChild>
        <w:div w:id="463354625">
          <w:marLeft w:val="0"/>
          <w:marRight w:val="0"/>
          <w:marTop w:val="0"/>
          <w:marBottom w:val="0"/>
          <w:divBdr>
            <w:top w:val="none" w:sz="0" w:space="0" w:color="auto"/>
            <w:left w:val="none" w:sz="0" w:space="0" w:color="auto"/>
            <w:bottom w:val="none" w:sz="0" w:space="0" w:color="auto"/>
            <w:right w:val="none" w:sz="0" w:space="0" w:color="auto"/>
          </w:divBdr>
          <w:divsChild>
            <w:div w:id="1237668674">
              <w:marLeft w:val="0"/>
              <w:marRight w:val="0"/>
              <w:marTop w:val="0"/>
              <w:marBottom w:val="0"/>
              <w:divBdr>
                <w:top w:val="none" w:sz="0" w:space="0" w:color="auto"/>
                <w:left w:val="none" w:sz="0" w:space="0" w:color="auto"/>
                <w:bottom w:val="none" w:sz="0" w:space="0" w:color="auto"/>
                <w:right w:val="none" w:sz="0" w:space="0" w:color="auto"/>
              </w:divBdr>
              <w:divsChild>
                <w:div w:id="59450592">
                  <w:marLeft w:val="120"/>
                  <w:marRight w:val="120"/>
                  <w:marTop w:val="0"/>
                  <w:marBottom w:val="0"/>
                  <w:divBdr>
                    <w:top w:val="none" w:sz="0" w:space="0" w:color="auto"/>
                    <w:left w:val="none" w:sz="0" w:space="0" w:color="auto"/>
                    <w:bottom w:val="none" w:sz="0" w:space="0" w:color="auto"/>
                    <w:right w:val="none" w:sz="0" w:space="0" w:color="auto"/>
                  </w:divBdr>
                  <w:divsChild>
                    <w:div w:id="273095048">
                      <w:marLeft w:val="0"/>
                      <w:marRight w:val="0"/>
                      <w:marTop w:val="0"/>
                      <w:marBottom w:val="0"/>
                      <w:divBdr>
                        <w:top w:val="none" w:sz="0" w:space="0" w:color="auto"/>
                        <w:left w:val="none" w:sz="0" w:space="0" w:color="auto"/>
                        <w:bottom w:val="none" w:sz="0" w:space="0" w:color="auto"/>
                        <w:right w:val="none" w:sz="0" w:space="0" w:color="auto"/>
                      </w:divBdr>
                      <w:divsChild>
                        <w:div w:id="1180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sdg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yamada@ap.jp.nec.com" TargetMode="External"/><Relationship Id="rId4" Type="http://schemas.openxmlformats.org/officeDocument/2006/relationships/webSettings" Target="webSettings.xml"/><Relationship Id="rId9" Type="http://schemas.openxmlformats.org/officeDocument/2006/relationships/hyperlink" Target="mailto:serizawa@ah.jp.ne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Nyan Win</cp:lastModifiedBy>
  <cp:revision>2</cp:revision>
  <cp:lastPrinted>2004-07-28T02:14:00Z</cp:lastPrinted>
  <dcterms:created xsi:type="dcterms:W3CDTF">2018-05-30T00:49:00Z</dcterms:created>
  <dcterms:modified xsi:type="dcterms:W3CDTF">2018-05-30T00:49:00Z</dcterms:modified>
</cp:coreProperties>
</file>