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30"/>
        <w:gridCol w:w="2070"/>
      </w:tblGrid>
      <w:tr w:rsidR="000E5201" w:rsidRPr="000E5201" w:rsidTr="00CE6221">
        <w:trPr>
          <w:cantSplit/>
        </w:trPr>
        <w:tc>
          <w:tcPr>
            <w:tcW w:w="1399" w:type="dxa"/>
            <w:vMerge w:val="restart"/>
          </w:tcPr>
          <w:p w:rsidR="000E5201" w:rsidRPr="000E5201" w:rsidRDefault="000E5201" w:rsidP="000E5201">
            <w:pPr>
              <w:widowControl w:val="0"/>
              <w:wordWrap w:val="0"/>
              <w:spacing w:after="0" w:line="240" w:lineRule="auto"/>
              <w:jc w:val="both"/>
              <w:rPr>
                <w:kern w:val="2"/>
                <w:lang w:eastAsia="ko-KR"/>
              </w:rPr>
            </w:pPr>
            <w:r w:rsidRPr="000E5201">
              <w:rPr>
                <w:noProof/>
                <w:kern w:val="2"/>
              </w:rPr>
              <w:drawing>
                <wp:inline distT="0" distB="0" distL="0" distR="0">
                  <wp:extent cx="762000" cy="714375"/>
                  <wp:effectExtent l="0" t="0" r="0" b="0"/>
                  <wp:docPr id="1" name="図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170" w:type="dxa"/>
            <w:gridSpan w:val="2"/>
          </w:tcPr>
          <w:p w:rsidR="000E5201" w:rsidRPr="000E5201" w:rsidRDefault="000E5201" w:rsidP="000E5201">
            <w:pPr>
              <w:keepNext/>
              <w:widowControl w:val="0"/>
              <w:wordWrap w:val="0"/>
              <w:spacing w:after="0" w:line="276" w:lineRule="auto"/>
              <w:jc w:val="both"/>
              <w:outlineLvl w:val="7"/>
              <w:rPr>
                <w:bCs/>
                <w:kern w:val="2"/>
                <w:lang w:eastAsia="ko-KR"/>
              </w:rPr>
            </w:pPr>
            <w:r w:rsidRPr="000E5201">
              <w:rPr>
                <w:bCs/>
                <w:kern w:val="2"/>
                <w:lang w:eastAsia="ko-KR"/>
              </w:rPr>
              <w:t>ASIA-PACIFIC TELECOMMUNITY</w:t>
            </w:r>
          </w:p>
        </w:tc>
        <w:tc>
          <w:tcPr>
            <w:tcW w:w="2070" w:type="dxa"/>
          </w:tcPr>
          <w:p w:rsidR="000E5201" w:rsidRPr="000E5201" w:rsidRDefault="000E5201" w:rsidP="000E5201">
            <w:pPr>
              <w:spacing w:after="0" w:line="240" w:lineRule="auto"/>
              <w:rPr>
                <w:b/>
              </w:rPr>
            </w:pPr>
          </w:p>
        </w:tc>
      </w:tr>
      <w:tr w:rsidR="000E5201" w:rsidRPr="000E5201" w:rsidTr="00CE6221">
        <w:trPr>
          <w:cantSplit/>
        </w:trPr>
        <w:tc>
          <w:tcPr>
            <w:tcW w:w="1399" w:type="dxa"/>
            <w:vMerge/>
          </w:tcPr>
          <w:p w:rsidR="000E5201" w:rsidRPr="000E5201" w:rsidRDefault="000E5201" w:rsidP="000E5201">
            <w:pPr>
              <w:spacing w:after="0" w:line="240" w:lineRule="auto"/>
            </w:pPr>
          </w:p>
        </w:tc>
        <w:tc>
          <w:tcPr>
            <w:tcW w:w="6140" w:type="dxa"/>
          </w:tcPr>
          <w:p w:rsidR="000E5201" w:rsidRPr="000E5201" w:rsidRDefault="000E5201" w:rsidP="000E5201">
            <w:pPr>
              <w:spacing w:after="0" w:line="0" w:lineRule="atLeast"/>
            </w:pPr>
            <w:r w:rsidRPr="000E5201">
              <w:rPr>
                <w:b/>
              </w:rPr>
              <w:t xml:space="preserve">The 21st Meeting of the APT Wireless Group (AWG-21) </w:t>
            </w:r>
          </w:p>
        </w:tc>
        <w:tc>
          <w:tcPr>
            <w:tcW w:w="2100" w:type="dxa"/>
            <w:gridSpan w:val="2"/>
          </w:tcPr>
          <w:p w:rsidR="000E5201" w:rsidRPr="000E5201" w:rsidRDefault="000E5201" w:rsidP="000E5201">
            <w:pPr>
              <w:spacing w:after="0" w:line="240" w:lineRule="auto"/>
              <w:rPr>
                <w:b/>
                <w:bCs/>
              </w:rPr>
            </w:pPr>
          </w:p>
        </w:tc>
      </w:tr>
      <w:tr w:rsidR="000E5201" w:rsidRPr="000E5201" w:rsidTr="00CE6221">
        <w:trPr>
          <w:cantSplit/>
          <w:trHeight w:val="219"/>
        </w:trPr>
        <w:tc>
          <w:tcPr>
            <w:tcW w:w="1399" w:type="dxa"/>
            <w:vMerge/>
          </w:tcPr>
          <w:p w:rsidR="000E5201" w:rsidRPr="000E5201" w:rsidRDefault="000E5201" w:rsidP="000E5201">
            <w:pPr>
              <w:spacing w:after="0" w:line="240" w:lineRule="auto"/>
            </w:pPr>
          </w:p>
        </w:tc>
        <w:tc>
          <w:tcPr>
            <w:tcW w:w="6140" w:type="dxa"/>
          </w:tcPr>
          <w:p w:rsidR="00BF4C9A" w:rsidRDefault="00BF4C9A" w:rsidP="000E5201">
            <w:pPr>
              <w:spacing w:after="0" w:line="240" w:lineRule="auto"/>
            </w:pPr>
          </w:p>
          <w:p w:rsidR="000E5201" w:rsidRPr="000E5201" w:rsidRDefault="000E5201" w:rsidP="000E5201">
            <w:pPr>
              <w:spacing w:after="0" w:line="240" w:lineRule="auto"/>
            </w:pPr>
            <w:r w:rsidRPr="000E5201">
              <w:t>3 – 7 April 2017, Bangkok, Thailand</w:t>
            </w:r>
          </w:p>
        </w:tc>
        <w:tc>
          <w:tcPr>
            <w:tcW w:w="2100" w:type="dxa"/>
            <w:gridSpan w:val="2"/>
          </w:tcPr>
          <w:p w:rsidR="00BF4C9A" w:rsidRDefault="00BF4C9A" w:rsidP="000E5201">
            <w:pPr>
              <w:keepNext/>
              <w:spacing w:after="0" w:line="240" w:lineRule="auto"/>
              <w:outlineLvl w:val="0"/>
            </w:pPr>
          </w:p>
          <w:p w:rsidR="000E5201" w:rsidRPr="000E5201" w:rsidRDefault="000E5201" w:rsidP="000E5201">
            <w:pPr>
              <w:keepNext/>
              <w:spacing w:after="0" w:line="240" w:lineRule="auto"/>
              <w:outlineLvl w:val="0"/>
              <w:rPr>
                <w:bCs/>
                <w:u w:val="single"/>
              </w:rPr>
            </w:pPr>
            <w:r w:rsidRPr="000E5201">
              <w:t xml:space="preserve">7 </w:t>
            </w:r>
            <w:r w:rsidR="007D1546">
              <w:t>April</w:t>
            </w:r>
            <w:r w:rsidRPr="000E5201">
              <w:t xml:space="preserve"> 2017</w:t>
            </w:r>
          </w:p>
        </w:tc>
      </w:tr>
    </w:tbl>
    <w:p w:rsidR="00DA7595" w:rsidRPr="00A91B0F" w:rsidRDefault="00A91B0F" w:rsidP="00A91B0F">
      <w:pPr>
        <w:rPr>
          <w:lang w:eastAsia="ko-KR"/>
        </w:rPr>
      </w:pPr>
      <w:r>
        <w:rPr>
          <w:lang w:eastAsia="ko-KR"/>
        </w:rPr>
        <w:t>Source: AWG-21/OUT-21</w:t>
      </w:r>
    </w:p>
    <w:p w:rsidR="00A91B0F" w:rsidRDefault="00A91B0F" w:rsidP="00C52E67">
      <w:pPr>
        <w:jc w:val="center"/>
        <w:rPr>
          <w:b/>
        </w:rPr>
      </w:pPr>
    </w:p>
    <w:p w:rsidR="00AB206E" w:rsidRDefault="001608F6" w:rsidP="00C52E67">
      <w:pPr>
        <w:jc w:val="center"/>
        <w:rPr>
          <w:b/>
        </w:rPr>
      </w:pPr>
      <w:r>
        <w:rPr>
          <w:b/>
        </w:rPr>
        <w:t xml:space="preserve">DRAFT </w:t>
      </w:r>
      <w:r w:rsidR="00C52E67" w:rsidRPr="00AF0A33">
        <w:rPr>
          <w:b/>
        </w:rPr>
        <w:t>APT RECOMMENDATION</w:t>
      </w:r>
      <w:r w:rsidR="00C52E67">
        <w:rPr>
          <w:b/>
        </w:rPr>
        <w:t xml:space="preserve"> ON </w:t>
      </w:r>
    </w:p>
    <w:p w:rsidR="006E51D5" w:rsidRPr="006F1C07" w:rsidRDefault="00C52E67" w:rsidP="00C52E67">
      <w:pPr>
        <w:jc w:val="center"/>
        <w:rPr>
          <w:b/>
        </w:rPr>
      </w:pPr>
      <w:r w:rsidRPr="006F1C07">
        <w:rPr>
          <w:b/>
        </w:rPr>
        <w:t>FREQUENCY ARRANG</w:t>
      </w:r>
      <w:r w:rsidR="008819B9">
        <w:rPr>
          <w:b/>
        </w:rPr>
        <w:t>E</w:t>
      </w:r>
      <w:r w:rsidRPr="006F1C07">
        <w:rPr>
          <w:b/>
        </w:rPr>
        <w:t>MENTS IN THE RANGE 694-894 MHZ FOR BROADBAND PUBLIC PROTECTION AND</w:t>
      </w:r>
      <w:r>
        <w:rPr>
          <w:b/>
        </w:rPr>
        <w:t xml:space="preserve"> DISASTER RELIEF (PPDR)</w:t>
      </w:r>
    </w:p>
    <w:p w:rsidR="006E51D5" w:rsidRDefault="006E51D5" w:rsidP="006E51D5">
      <w:pPr>
        <w:spacing w:after="120"/>
      </w:pPr>
    </w:p>
    <w:p w:rsidR="006E51D5" w:rsidRPr="007609EB" w:rsidRDefault="00AB206E" w:rsidP="006E51D5">
      <w:pPr>
        <w:spacing w:after="120"/>
        <w:rPr>
          <w:rFonts w:asciiTheme="minorHAnsi" w:hAnsiTheme="minorHAnsi" w:cstheme="minorHAnsi"/>
          <w:b/>
        </w:rPr>
      </w:pPr>
      <w:r>
        <w:rPr>
          <w:rFonts w:asciiTheme="minorHAnsi" w:hAnsiTheme="minorHAnsi" w:cstheme="minorHAnsi"/>
        </w:rPr>
        <w:t>The Asia-Pacific Telecommunity (APT),</w:t>
      </w:r>
      <w:r w:rsidR="006E51D5" w:rsidRPr="007609EB">
        <w:rPr>
          <w:rFonts w:asciiTheme="minorHAnsi" w:hAnsiTheme="minorHAnsi" w:cstheme="minorHAnsi"/>
        </w:rPr>
        <w:t xml:space="preserve"> </w:t>
      </w:r>
    </w:p>
    <w:p w:rsidR="006E51D5" w:rsidRPr="007609EB" w:rsidRDefault="006E51D5" w:rsidP="006E51D5">
      <w:pPr>
        <w:keepNext/>
        <w:keepLines/>
        <w:tabs>
          <w:tab w:val="left" w:pos="1134"/>
          <w:tab w:val="left" w:pos="1871"/>
          <w:tab w:val="left" w:pos="2268"/>
        </w:tabs>
        <w:overflowPunct w:val="0"/>
        <w:autoSpaceDE w:val="0"/>
        <w:autoSpaceDN w:val="0"/>
        <w:adjustRightInd w:val="0"/>
        <w:spacing w:before="160"/>
        <w:ind w:left="1134"/>
        <w:textAlignment w:val="baseline"/>
        <w:rPr>
          <w:rFonts w:asciiTheme="minorHAnsi" w:eastAsia="Times New Roman" w:hAnsiTheme="minorHAnsi" w:cstheme="minorHAnsi"/>
          <w:i/>
          <w:lang w:val="en-GB"/>
        </w:rPr>
      </w:pPr>
      <w:proofErr w:type="gramStart"/>
      <w:r w:rsidRPr="007609EB">
        <w:rPr>
          <w:rFonts w:asciiTheme="minorHAnsi" w:eastAsia="Times New Roman" w:hAnsiTheme="minorHAnsi" w:cstheme="minorHAnsi"/>
          <w:i/>
          <w:lang w:val="en-GB"/>
        </w:rPr>
        <w:t>considering</w:t>
      </w:r>
      <w:proofErr w:type="gramEnd"/>
    </w:p>
    <w:p w:rsidR="006E51D5" w:rsidRPr="007609EB" w:rsidRDefault="00D96FCC"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a</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6E51D5" w:rsidRPr="007609EB" w:rsidRDefault="00D96FCC"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b</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t>that many administrations wish to promote interoperability and interworking between systems used for public protection and disaster relief (PPDR), both nationally and for cross-border operations in emergency situations and for disaster relief;</w:t>
      </w:r>
    </w:p>
    <w:p w:rsidR="006E51D5" w:rsidRPr="007609EB" w:rsidRDefault="00D96FCC"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lang w:val="en-GB"/>
        </w:rPr>
        <w:t>c</w:t>
      </w:r>
      <w:r w:rsidR="006E51D5" w:rsidRPr="007609EB">
        <w:rPr>
          <w:rFonts w:asciiTheme="minorHAnsi" w:eastAsia="Times New Roman" w:hAnsiTheme="minorHAnsi" w:cstheme="minorHAnsi"/>
          <w:i/>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existing systems for PPDR applications mainly support narrowband/wideband voice and data applications; </w:t>
      </w:r>
    </w:p>
    <w:p w:rsidR="006E51D5" w:rsidRPr="007609EB" w:rsidRDefault="00726C4A"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d</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rsidR="006E51D5" w:rsidRPr="007609EB" w:rsidRDefault="006E51D5" w:rsidP="00E732D9">
      <w:pPr>
        <w:keepNext/>
        <w:keepLines/>
        <w:tabs>
          <w:tab w:val="left" w:pos="1134"/>
          <w:tab w:val="left" w:pos="1871"/>
          <w:tab w:val="left" w:pos="2268"/>
        </w:tabs>
        <w:overflowPunct w:val="0"/>
        <w:autoSpaceDE w:val="0"/>
        <w:autoSpaceDN w:val="0"/>
        <w:adjustRightInd w:val="0"/>
        <w:spacing w:before="160" w:line="240" w:lineRule="auto"/>
        <w:ind w:left="1134"/>
        <w:textAlignment w:val="baseline"/>
        <w:rPr>
          <w:rFonts w:asciiTheme="minorHAnsi" w:eastAsia="Times New Roman" w:hAnsiTheme="minorHAnsi" w:cstheme="minorHAnsi"/>
          <w:i/>
          <w:lang w:val="en-GB"/>
        </w:rPr>
      </w:pPr>
      <w:proofErr w:type="gramStart"/>
      <w:r w:rsidRPr="007609EB">
        <w:rPr>
          <w:rFonts w:asciiTheme="minorHAnsi" w:eastAsia="Times New Roman" w:hAnsiTheme="minorHAnsi" w:cstheme="minorHAnsi"/>
          <w:i/>
          <w:lang w:val="en-GB"/>
        </w:rPr>
        <w:t>recognizing</w:t>
      </w:r>
      <w:proofErr w:type="gramEnd"/>
    </w:p>
    <w:p w:rsidR="00CD7F4B" w:rsidRPr="00CD7F4B" w:rsidRDefault="006E51D5"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sidRPr="007609EB">
        <w:rPr>
          <w:rFonts w:asciiTheme="minorHAnsi" w:eastAsia="Times New Roman" w:hAnsiTheme="minorHAnsi" w:cstheme="minorHAnsi"/>
          <w:i/>
          <w:iCs/>
          <w:color w:val="000000"/>
          <w:lang w:val="en-GB"/>
        </w:rPr>
        <w:t>a)</w:t>
      </w:r>
      <w:r w:rsidRPr="007609EB">
        <w:rPr>
          <w:rFonts w:asciiTheme="minorHAnsi" w:eastAsia="Times New Roman" w:hAnsiTheme="minorHAnsi" w:cstheme="minorHAnsi"/>
          <w:i/>
          <w:iCs/>
          <w:color w:val="000000"/>
          <w:lang w:val="en-GB"/>
        </w:rPr>
        <w:tab/>
      </w:r>
      <w:r w:rsidR="00D96FCC">
        <w:rPr>
          <w:rFonts w:asciiTheme="minorHAnsi" w:eastAsia="Times New Roman" w:hAnsiTheme="minorHAnsi" w:cstheme="minorHAnsi"/>
          <w:iCs/>
          <w:color w:val="000000"/>
          <w:lang w:val="en-GB"/>
        </w:rPr>
        <w:t xml:space="preserve">that </w:t>
      </w:r>
      <w:r w:rsidR="00B95E61">
        <w:rPr>
          <w:rFonts w:asciiTheme="minorHAnsi" w:eastAsia="Times New Roman" w:hAnsiTheme="minorHAnsi" w:cstheme="minorHAnsi"/>
          <w:iCs/>
          <w:color w:val="000000"/>
          <w:lang w:val="en-GB"/>
        </w:rPr>
        <w:t>Resolution 646(Rev</w:t>
      </w:r>
      <w:r w:rsidR="00D96FCC">
        <w:rPr>
          <w:rFonts w:asciiTheme="minorHAnsi" w:eastAsia="Times New Roman" w:hAnsiTheme="minorHAnsi" w:cstheme="minorHAnsi"/>
          <w:iCs/>
          <w:color w:val="000000"/>
          <w:lang w:val="en-GB"/>
        </w:rPr>
        <w:t>.</w:t>
      </w:r>
      <w:r w:rsidR="00D96FCC" w:rsidRPr="00D96FCC">
        <w:rPr>
          <w:rFonts w:asciiTheme="minorHAnsi" w:eastAsia="Times New Roman" w:hAnsiTheme="minorHAnsi" w:cstheme="minorHAnsi"/>
          <w:iCs/>
          <w:color w:val="000000"/>
          <w:lang w:val="en-GB"/>
        </w:rPr>
        <w:t>WRC</w:t>
      </w:r>
      <w:r w:rsidR="00D96FCC">
        <w:rPr>
          <w:rFonts w:asciiTheme="minorHAnsi" w:eastAsia="Times New Roman" w:hAnsiTheme="minorHAnsi" w:cstheme="minorHAnsi"/>
          <w:iCs/>
          <w:color w:val="000000"/>
          <w:lang w:val="en-GB"/>
        </w:rPr>
        <w:t>-15</w:t>
      </w:r>
      <w:r w:rsidR="00726C4A">
        <w:rPr>
          <w:rFonts w:asciiTheme="minorHAnsi" w:eastAsia="Times New Roman" w:hAnsiTheme="minorHAnsi" w:cstheme="minorHAnsi"/>
          <w:iCs/>
          <w:color w:val="000000"/>
          <w:lang w:val="en-GB"/>
        </w:rPr>
        <w:t>)  resolves</w:t>
      </w:r>
      <w:r w:rsidR="00CD7F4B">
        <w:rPr>
          <w:rFonts w:asciiTheme="minorHAnsi" w:eastAsia="Times New Roman" w:hAnsiTheme="minorHAnsi" w:cstheme="minorHAnsi"/>
          <w:iCs/>
          <w:color w:val="000000"/>
          <w:lang w:val="en-GB"/>
        </w:rPr>
        <w:t xml:space="preserve"> </w:t>
      </w:r>
      <w:r w:rsidR="00CD7F4B" w:rsidRPr="00CD7F4B">
        <w:rPr>
          <w:rFonts w:asciiTheme="minorHAnsi" w:eastAsia="Times New Roman" w:hAnsiTheme="minorHAnsi" w:cstheme="minorHAnsi"/>
          <w:lang w:val="en-GB"/>
        </w:rPr>
        <w:t>to encourage administrations to use harmonized frequency ranges for PPDR to the maximum extent possible, taking into account the national and regional requirements and also having regard to any needed consultation and cooperation with other concerned countries;</w:t>
      </w:r>
    </w:p>
    <w:p w:rsidR="00D96FCC" w:rsidRPr="007609EB" w:rsidRDefault="00CD7F4B"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sidRPr="00CD7F4B">
        <w:rPr>
          <w:rFonts w:asciiTheme="minorHAnsi" w:eastAsia="Times New Roman" w:hAnsiTheme="minorHAnsi" w:cstheme="minorHAnsi"/>
          <w:i/>
          <w:lang w:val="en-GB"/>
        </w:rPr>
        <w:t>b)</w:t>
      </w:r>
      <w:r w:rsidRPr="00CD7F4B">
        <w:rPr>
          <w:rFonts w:asciiTheme="minorHAnsi" w:eastAsia="Times New Roman" w:hAnsiTheme="minorHAnsi" w:cstheme="minorHAnsi"/>
          <w:lang w:val="en-GB"/>
        </w:rPr>
        <w:tab/>
      </w:r>
      <w:r>
        <w:rPr>
          <w:rFonts w:asciiTheme="minorHAnsi" w:eastAsia="Times New Roman" w:hAnsiTheme="minorHAnsi" w:cstheme="minorHAnsi"/>
          <w:iCs/>
          <w:color w:val="000000"/>
          <w:lang w:val="en-GB"/>
        </w:rPr>
        <w:t xml:space="preserve">that </w:t>
      </w:r>
      <w:r w:rsidR="00B95E61">
        <w:rPr>
          <w:rFonts w:asciiTheme="minorHAnsi" w:eastAsia="Times New Roman" w:hAnsiTheme="minorHAnsi" w:cstheme="minorHAnsi"/>
          <w:iCs/>
          <w:color w:val="000000"/>
          <w:lang w:val="en-GB"/>
        </w:rPr>
        <w:t>Resolution 646(Rev</w:t>
      </w:r>
      <w:r>
        <w:rPr>
          <w:rFonts w:asciiTheme="minorHAnsi" w:eastAsia="Times New Roman" w:hAnsiTheme="minorHAnsi" w:cstheme="minorHAnsi"/>
          <w:iCs/>
          <w:color w:val="000000"/>
          <w:lang w:val="en-GB"/>
        </w:rPr>
        <w:t>.</w:t>
      </w:r>
      <w:r w:rsidRPr="00D96FCC">
        <w:rPr>
          <w:rFonts w:asciiTheme="minorHAnsi" w:eastAsia="Times New Roman" w:hAnsiTheme="minorHAnsi" w:cstheme="minorHAnsi"/>
          <w:iCs/>
          <w:color w:val="000000"/>
          <w:lang w:val="en-GB"/>
        </w:rPr>
        <w:t>WRC</w:t>
      </w:r>
      <w:r>
        <w:rPr>
          <w:rFonts w:asciiTheme="minorHAnsi" w:eastAsia="Times New Roman" w:hAnsiTheme="minorHAnsi" w:cstheme="minorHAnsi"/>
          <w:iCs/>
          <w:color w:val="000000"/>
          <w:lang w:val="en-GB"/>
        </w:rPr>
        <w:t>-15</w:t>
      </w:r>
      <w:r w:rsidR="00726C4A">
        <w:rPr>
          <w:rFonts w:asciiTheme="minorHAnsi" w:eastAsia="Times New Roman" w:hAnsiTheme="minorHAnsi" w:cstheme="minorHAnsi"/>
          <w:iCs/>
          <w:color w:val="000000"/>
          <w:lang w:val="en-GB"/>
        </w:rPr>
        <w:t xml:space="preserve">) resolves </w:t>
      </w:r>
      <w:r>
        <w:rPr>
          <w:rFonts w:asciiTheme="minorHAnsi" w:eastAsia="Times New Roman" w:hAnsiTheme="minorHAnsi" w:cstheme="minorHAnsi"/>
          <w:iCs/>
          <w:color w:val="000000"/>
          <w:lang w:val="en-GB"/>
        </w:rPr>
        <w:t xml:space="preserve"> </w:t>
      </w:r>
      <w:r w:rsidRPr="00CD7F4B">
        <w:rPr>
          <w:rFonts w:asciiTheme="minorHAnsi" w:eastAsia="Times New Roman" w:hAnsiTheme="minorHAnsi" w:cstheme="minorHAnsi"/>
          <w:lang w:val="en-GB"/>
        </w:rPr>
        <w:t>to encourage administrations to consider parts of the frequency range 694-894 MHz, as described in the most recent version of Recommendation ITU-R M.2015, when undertaking their national planning for their PPDR applications, in particular broadband, in order to achiev</w:t>
      </w:r>
      <w:r>
        <w:rPr>
          <w:rFonts w:asciiTheme="minorHAnsi" w:eastAsia="Times New Roman" w:hAnsiTheme="minorHAnsi" w:cstheme="minorHAnsi"/>
          <w:lang w:val="en-GB"/>
        </w:rPr>
        <w:t>e harmonization;</w:t>
      </w:r>
    </w:p>
    <w:p w:rsidR="006E51D5" w:rsidRPr="007609EB" w:rsidRDefault="00CD7F4B"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c</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Recommendation ITU R M.2009 identifies radio interface standards applicable to PPDR operations;</w:t>
      </w:r>
    </w:p>
    <w:p w:rsidR="006E51D5" w:rsidRPr="007609EB" w:rsidRDefault="00CD7F4B"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d</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Report ITU</w:t>
      </w:r>
      <w:r w:rsidR="006E51D5" w:rsidRPr="007609EB">
        <w:rPr>
          <w:rFonts w:asciiTheme="minorHAnsi" w:eastAsia="Times New Roman" w:hAnsiTheme="minorHAnsi" w:cstheme="minorHAnsi"/>
          <w:lang w:val="en-GB"/>
        </w:rPr>
        <w:noBreakHyphen/>
        <w:t>R M.2291 provides details of the capabilities of IMT technologies to meet the requirements of applications supporting broadband PPDR operations;</w:t>
      </w:r>
    </w:p>
    <w:p w:rsidR="006E51D5" w:rsidRPr="007609EB" w:rsidRDefault="00CD7F4B"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e</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Report ITU</w:t>
      </w:r>
      <w:r w:rsidR="006E51D5" w:rsidRPr="007609EB">
        <w:rPr>
          <w:rFonts w:asciiTheme="minorHAnsi" w:eastAsia="Times New Roman" w:hAnsiTheme="minorHAnsi" w:cstheme="minorHAnsi"/>
          <w:lang w:val="en-GB"/>
        </w:rPr>
        <w:noBreakHyphen/>
        <w:t>R M.2377 provides details of systems and applications supporting PPDR operations in narrowband, wideband and broadband use;</w:t>
      </w:r>
    </w:p>
    <w:p w:rsidR="006E51D5" w:rsidRPr="007609EB" w:rsidRDefault="00CD7F4B"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lastRenderedPageBreak/>
        <w:t>f</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i/>
          <w:iCs/>
          <w:lang w:val="en-GB"/>
        </w:rPr>
        <w:tab/>
      </w:r>
      <w:proofErr w:type="gramStart"/>
      <w:r w:rsidR="006E51D5" w:rsidRPr="007609EB">
        <w:rPr>
          <w:rFonts w:asciiTheme="minorHAnsi" w:eastAsia="Calibri" w:hAnsiTheme="minorHAnsi" w:cstheme="minorHAnsi"/>
          <w:lang w:val="en-GB"/>
        </w:rPr>
        <w:t>that</w:t>
      </w:r>
      <w:proofErr w:type="gramEnd"/>
      <w:r w:rsidR="006E51D5" w:rsidRPr="007609EB">
        <w:rPr>
          <w:rFonts w:asciiTheme="minorHAnsi" w:eastAsia="Calibri" w:hAnsiTheme="minorHAnsi" w:cstheme="minorHAnsi"/>
          <w:lang w:val="en-GB"/>
        </w:rPr>
        <w:t xml:space="preserve"> Recommendation ITU</w:t>
      </w:r>
      <w:r w:rsidR="006E51D5" w:rsidRPr="007609EB">
        <w:rPr>
          <w:rFonts w:asciiTheme="minorHAnsi" w:eastAsia="Calibri" w:hAnsiTheme="minorHAnsi" w:cstheme="minorHAnsi"/>
          <w:lang w:val="en-GB"/>
        </w:rPr>
        <w:noBreakHyphen/>
        <w:t>R M.2015 contains regionally harmonized PPDR frequency arrangements</w:t>
      </w:r>
      <w:r w:rsidR="006E51D5" w:rsidRPr="007609EB">
        <w:rPr>
          <w:rFonts w:asciiTheme="minorHAnsi" w:eastAsia="Calibri" w:hAnsiTheme="minorHAnsi" w:cstheme="minorHAnsi"/>
          <w:i/>
          <w:iCs/>
          <w:lang w:val="en-GB"/>
        </w:rPr>
        <w:t xml:space="preserve">, </w:t>
      </w:r>
      <w:r w:rsidR="006E51D5" w:rsidRPr="007609EB">
        <w:rPr>
          <w:rFonts w:asciiTheme="minorHAnsi" w:eastAsia="Calibri" w:hAnsiTheme="minorHAnsi" w:cstheme="minorHAnsi"/>
          <w:lang w:val="en-GB"/>
        </w:rPr>
        <w:t>as well as frequency arrangements of individual administrations</w:t>
      </w:r>
      <w:r w:rsidR="006E51D5" w:rsidRPr="007609EB">
        <w:rPr>
          <w:rFonts w:asciiTheme="minorHAnsi" w:eastAsia="Calibri" w:hAnsiTheme="minorHAnsi" w:cstheme="minorHAnsi"/>
          <w:position w:val="6"/>
          <w:lang w:val="en-GB"/>
        </w:rPr>
        <w:footnoteReference w:customMarkFollows="1" w:id="1"/>
        <w:t>2</w:t>
      </w:r>
      <w:r w:rsidR="006E51D5" w:rsidRPr="007609EB">
        <w:rPr>
          <w:rFonts w:asciiTheme="minorHAnsi" w:eastAsia="Calibri" w:hAnsiTheme="minorHAnsi" w:cstheme="minorHAnsi"/>
          <w:lang w:val="en-GB"/>
        </w:rPr>
        <w:t>;</w:t>
      </w:r>
    </w:p>
    <w:p w:rsidR="006E51D5" w:rsidRPr="007609EB" w:rsidRDefault="006E51D5" w:rsidP="00E732D9">
      <w:pPr>
        <w:keepNext/>
        <w:keepLines/>
        <w:tabs>
          <w:tab w:val="left" w:pos="1134"/>
          <w:tab w:val="left" w:pos="1871"/>
          <w:tab w:val="left" w:pos="2268"/>
        </w:tabs>
        <w:overflowPunct w:val="0"/>
        <w:autoSpaceDE w:val="0"/>
        <w:autoSpaceDN w:val="0"/>
        <w:adjustRightInd w:val="0"/>
        <w:spacing w:before="240" w:line="240" w:lineRule="auto"/>
        <w:ind w:left="1138"/>
        <w:textAlignment w:val="baseline"/>
        <w:rPr>
          <w:rFonts w:asciiTheme="minorHAnsi" w:eastAsia="Times New Roman" w:hAnsiTheme="minorHAnsi" w:cstheme="minorHAnsi"/>
          <w:i/>
          <w:lang w:val="en-GB"/>
        </w:rPr>
      </w:pPr>
      <w:proofErr w:type="gramStart"/>
      <w:r w:rsidRPr="007609EB">
        <w:rPr>
          <w:rFonts w:asciiTheme="minorHAnsi" w:eastAsia="Times New Roman" w:hAnsiTheme="minorHAnsi" w:cstheme="minorHAnsi"/>
          <w:i/>
          <w:lang w:val="en-GB"/>
        </w:rPr>
        <w:t>noting</w:t>
      </w:r>
      <w:proofErr w:type="gramEnd"/>
    </w:p>
    <w:p w:rsidR="006E51D5" w:rsidRPr="007609EB" w:rsidRDefault="006E51D5"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sidRPr="007609EB">
        <w:rPr>
          <w:rFonts w:asciiTheme="minorHAnsi" w:eastAsia="Times New Roman" w:hAnsiTheme="minorHAnsi" w:cstheme="minorHAnsi"/>
          <w:i/>
          <w:iCs/>
          <w:color w:val="000000"/>
          <w:lang w:val="en-GB"/>
        </w:rPr>
        <w:t>a)</w:t>
      </w:r>
      <w:r w:rsidRPr="007609EB">
        <w:rPr>
          <w:rFonts w:asciiTheme="minorHAnsi" w:eastAsia="Times New Roman" w:hAnsiTheme="minorHAnsi" w:cstheme="minorHAnsi"/>
          <w:lang w:val="en-GB"/>
        </w:rPr>
        <w:tab/>
      </w:r>
      <w:proofErr w:type="gramStart"/>
      <w:r w:rsidRPr="007609EB">
        <w:rPr>
          <w:rFonts w:asciiTheme="minorHAnsi" w:eastAsia="SimSun" w:hAnsiTheme="minorHAnsi" w:cstheme="minorHAnsi"/>
          <w:lang w:val="en-GB"/>
        </w:rPr>
        <w:t>that</w:t>
      </w:r>
      <w:proofErr w:type="gramEnd"/>
      <w:r w:rsidRPr="007609EB">
        <w:rPr>
          <w:rFonts w:asciiTheme="minorHAnsi" w:eastAsia="SimSun" w:hAnsiTheme="minorHAnsi" w:cstheme="minorHAnsi"/>
          <w:lang w:val="en-GB"/>
        </w:rPr>
        <w:t xml:space="preserve"> some administrations also use certain frequency bands above 1</w:t>
      </w:r>
      <w:r w:rsidRPr="007609EB">
        <w:rPr>
          <w:rFonts w:asciiTheme="minorHAnsi" w:eastAsia="Times New Roman" w:hAnsiTheme="minorHAnsi" w:cstheme="minorHAnsi"/>
          <w:lang w:val="en-GB"/>
        </w:rPr>
        <w:t> </w:t>
      </w:r>
      <w:r w:rsidRPr="007609EB">
        <w:rPr>
          <w:rFonts w:asciiTheme="minorHAnsi" w:eastAsia="SimSun" w:hAnsiTheme="minorHAnsi" w:cstheme="minorHAnsi"/>
          <w:lang w:val="en-GB"/>
        </w:rPr>
        <w:t>GHz for broadband PPDR applications</w:t>
      </w:r>
      <w:r w:rsidRPr="007609EB">
        <w:rPr>
          <w:rFonts w:asciiTheme="minorHAnsi" w:eastAsia="Times New Roman" w:hAnsiTheme="minorHAnsi" w:cstheme="minorHAnsi"/>
          <w:lang w:val="en-GB"/>
        </w:rPr>
        <w:t>;</w:t>
      </w:r>
    </w:p>
    <w:p w:rsidR="006E51D5" w:rsidRPr="007609EB" w:rsidRDefault="00D96FCC"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b</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broadband PPDR can be realized and deployed in the frequency bands identified for IMT;</w:t>
      </w:r>
    </w:p>
    <w:p w:rsidR="006E51D5" w:rsidRPr="007609EB" w:rsidRDefault="006E51D5" w:rsidP="00E732D9">
      <w:pPr>
        <w:keepNext/>
        <w:keepLines/>
        <w:tabs>
          <w:tab w:val="left" w:pos="1134"/>
          <w:tab w:val="left" w:pos="1871"/>
          <w:tab w:val="left" w:pos="2268"/>
        </w:tabs>
        <w:overflowPunct w:val="0"/>
        <w:autoSpaceDE w:val="0"/>
        <w:autoSpaceDN w:val="0"/>
        <w:adjustRightInd w:val="0"/>
        <w:spacing w:before="240" w:line="240" w:lineRule="auto"/>
        <w:ind w:left="1138"/>
        <w:textAlignment w:val="baseline"/>
        <w:rPr>
          <w:rFonts w:asciiTheme="minorHAnsi" w:eastAsia="Times New Roman" w:hAnsiTheme="minorHAnsi" w:cstheme="minorHAnsi"/>
          <w:i/>
          <w:lang w:val="en-GB"/>
        </w:rPr>
      </w:pPr>
      <w:proofErr w:type="gramStart"/>
      <w:r w:rsidRPr="007609EB">
        <w:rPr>
          <w:rFonts w:asciiTheme="minorHAnsi" w:eastAsia="Times New Roman" w:hAnsiTheme="minorHAnsi" w:cstheme="minorHAnsi"/>
          <w:i/>
          <w:lang w:val="en-GB"/>
        </w:rPr>
        <w:t>emphasizing</w:t>
      </w:r>
      <w:proofErr w:type="gramEnd"/>
    </w:p>
    <w:p w:rsidR="006E51D5" w:rsidRPr="007609EB" w:rsidRDefault="006E51D5"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sidRPr="007609EB">
        <w:rPr>
          <w:rFonts w:asciiTheme="minorHAnsi" w:eastAsia="Times New Roman" w:hAnsiTheme="minorHAnsi" w:cstheme="minorHAnsi"/>
          <w:i/>
          <w:iCs/>
          <w:color w:val="000000"/>
          <w:lang w:val="en-GB"/>
        </w:rPr>
        <w:t>a)</w:t>
      </w:r>
      <w:r w:rsidR="00E702B2">
        <w:rPr>
          <w:rFonts w:asciiTheme="minorHAnsi" w:eastAsia="Times New Roman" w:hAnsiTheme="minorHAnsi" w:cstheme="minorHAnsi"/>
          <w:lang w:val="en-GB"/>
        </w:rPr>
        <w:tab/>
        <w:t xml:space="preserve">that the frequency range </w:t>
      </w:r>
      <w:r w:rsidR="00726C4A">
        <w:rPr>
          <w:rFonts w:asciiTheme="minorHAnsi" w:eastAsia="Times New Roman" w:hAnsiTheme="minorHAnsi" w:cstheme="minorHAnsi"/>
          <w:lang w:val="en-GB"/>
        </w:rPr>
        <w:t xml:space="preserve">694-894 MHz </w:t>
      </w:r>
      <w:r w:rsidRPr="007609EB">
        <w:rPr>
          <w:rFonts w:asciiTheme="minorHAnsi" w:eastAsia="Calibri" w:hAnsiTheme="minorHAnsi" w:cstheme="minorHAnsi"/>
          <w:lang w:val="en-GB"/>
        </w:rPr>
        <w:t xml:space="preserve"> </w:t>
      </w:r>
      <w:r w:rsidR="00E702B2">
        <w:rPr>
          <w:rFonts w:asciiTheme="minorHAnsi" w:eastAsia="Times New Roman" w:hAnsiTheme="minorHAnsi" w:cstheme="minorHAnsi"/>
          <w:lang w:val="en-GB"/>
        </w:rPr>
        <w:t>is</w:t>
      </w:r>
      <w:r w:rsidRPr="007609EB">
        <w:rPr>
          <w:rFonts w:asciiTheme="minorHAnsi" w:eastAsia="Times New Roman" w:hAnsiTheme="minorHAnsi" w:cstheme="minorHAnsi"/>
          <w:lang w:val="en-GB"/>
        </w:rPr>
        <w:t xml:space="preserve"> allocated to a variety of services in accordance with the relevant provisions of the Radio Regulations and are currently used intensively by the fixed, mobile, mobile satellite and broadcasting services;</w:t>
      </w:r>
    </w:p>
    <w:p w:rsidR="006E51D5" w:rsidRPr="007609EB" w:rsidRDefault="00D96FCC" w:rsidP="00E732D9">
      <w:pPr>
        <w:keepNext/>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i/>
          <w:iCs/>
          <w:lang w:val="en-GB"/>
        </w:rPr>
        <w:t>b</w:t>
      </w:r>
      <w:r w:rsidR="006E51D5" w:rsidRPr="007609EB">
        <w:rPr>
          <w:rFonts w:asciiTheme="minorHAnsi" w:eastAsia="Times New Roman" w:hAnsiTheme="minorHAnsi" w:cstheme="minorHAnsi"/>
          <w:i/>
          <w:iCs/>
          <w:lang w:val="en-GB"/>
        </w:rPr>
        <w:t>)</w:t>
      </w:r>
      <w:r w:rsidR="006E51D5" w:rsidRPr="007609EB">
        <w:rPr>
          <w:rFonts w:asciiTheme="minorHAnsi" w:eastAsia="Times New Roman" w:hAnsiTheme="minorHAnsi" w:cstheme="minorHAnsi"/>
          <w:lang w:val="en-GB"/>
        </w:rPr>
        <w:tab/>
      </w:r>
      <w:proofErr w:type="gramStart"/>
      <w:r w:rsidR="006E51D5" w:rsidRPr="007609EB">
        <w:rPr>
          <w:rFonts w:asciiTheme="minorHAnsi" w:eastAsia="Times New Roman" w:hAnsiTheme="minorHAnsi" w:cstheme="minorHAnsi"/>
          <w:lang w:val="en-GB"/>
        </w:rPr>
        <w:t>that</w:t>
      </w:r>
      <w:proofErr w:type="gramEnd"/>
      <w:r w:rsidR="006E51D5" w:rsidRPr="007609EB">
        <w:rPr>
          <w:rFonts w:asciiTheme="minorHAnsi" w:eastAsia="Times New Roman" w:hAnsiTheme="minorHAnsi" w:cstheme="minorHAnsi"/>
          <w:lang w:val="en-GB"/>
        </w:rPr>
        <w:t xml:space="preserve"> flexibility must be afforded to administrations to determine:</w:t>
      </w:r>
    </w:p>
    <w:p w:rsidR="006E51D5" w:rsidRPr="007609EB" w:rsidRDefault="006E51D5" w:rsidP="00E732D9">
      <w:pPr>
        <w:tabs>
          <w:tab w:val="left" w:pos="360"/>
          <w:tab w:val="left" w:pos="1871"/>
          <w:tab w:val="left" w:pos="2608"/>
          <w:tab w:val="left" w:pos="3345"/>
        </w:tabs>
        <w:overflowPunct w:val="0"/>
        <w:autoSpaceDE w:val="0"/>
        <w:autoSpaceDN w:val="0"/>
        <w:adjustRightInd w:val="0"/>
        <w:spacing w:before="120" w:after="120" w:line="240" w:lineRule="auto"/>
        <w:ind w:left="360" w:hanging="360"/>
        <w:textAlignment w:val="baseline"/>
        <w:rPr>
          <w:rFonts w:asciiTheme="minorHAnsi" w:eastAsia="Times New Roman" w:hAnsiTheme="minorHAnsi" w:cstheme="minorHAnsi"/>
          <w:lang w:val="en-GB"/>
        </w:rPr>
      </w:pPr>
      <w:r w:rsidRPr="007609EB">
        <w:rPr>
          <w:rFonts w:asciiTheme="minorHAnsi" w:eastAsia="Times New Roman" w:hAnsiTheme="minorHAnsi" w:cstheme="minorHAnsi"/>
          <w:lang w:val="en-GB"/>
        </w:rPr>
        <w:t>–</w:t>
      </w:r>
      <w:r w:rsidRPr="007609EB">
        <w:rPr>
          <w:rFonts w:asciiTheme="minorHAnsi" w:eastAsia="Times New Roman" w:hAnsiTheme="minorHAnsi" w:cstheme="minorHAnsi"/>
          <w:lang w:val="en-GB"/>
        </w:rPr>
        <w:tab/>
      </w:r>
      <w:proofErr w:type="gramStart"/>
      <w:r w:rsidRPr="007609EB">
        <w:rPr>
          <w:rFonts w:asciiTheme="minorHAnsi" w:eastAsia="Times New Roman" w:hAnsiTheme="minorHAnsi" w:cstheme="minorHAnsi"/>
          <w:lang w:val="en-GB"/>
        </w:rPr>
        <w:t>how</w:t>
      </w:r>
      <w:proofErr w:type="gramEnd"/>
      <w:r w:rsidRPr="007609EB">
        <w:rPr>
          <w:rFonts w:asciiTheme="minorHAnsi" w:eastAsia="Times New Roman" w:hAnsiTheme="minorHAnsi" w:cstheme="minorHAnsi"/>
          <w:lang w:val="en-GB"/>
        </w:rPr>
        <w:t xml:space="preserve"> much spectrum to make available at a nationa</w:t>
      </w:r>
      <w:r w:rsidR="00E702B2">
        <w:rPr>
          <w:rFonts w:asciiTheme="minorHAnsi" w:eastAsia="Times New Roman" w:hAnsiTheme="minorHAnsi" w:cstheme="minorHAnsi"/>
          <w:lang w:val="en-GB"/>
        </w:rPr>
        <w:t>l level for PPDR from the range</w:t>
      </w:r>
      <w:r w:rsidRPr="007609EB">
        <w:rPr>
          <w:rFonts w:asciiTheme="minorHAnsi" w:eastAsia="Times New Roman" w:hAnsiTheme="minorHAnsi" w:cstheme="minorHAnsi"/>
          <w:lang w:val="en-GB"/>
        </w:rPr>
        <w:t xml:space="preserve"> in this Recommendation in order to meet their particular national requirements; </w:t>
      </w:r>
    </w:p>
    <w:p w:rsidR="006E51D5" w:rsidRPr="007609EB" w:rsidRDefault="006E51D5" w:rsidP="00E732D9">
      <w:pPr>
        <w:tabs>
          <w:tab w:val="left" w:pos="360"/>
          <w:tab w:val="left" w:pos="1871"/>
          <w:tab w:val="left" w:pos="2608"/>
          <w:tab w:val="left" w:pos="3345"/>
        </w:tabs>
        <w:overflowPunct w:val="0"/>
        <w:autoSpaceDE w:val="0"/>
        <w:autoSpaceDN w:val="0"/>
        <w:adjustRightInd w:val="0"/>
        <w:spacing w:before="120" w:after="120" w:line="240" w:lineRule="auto"/>
        <w:ind w:left="360" w:hanging="360"/>
        <w:textAlignment w:val="baseline"/>
        <w:rPr>
          <w:rFonts w:asciiTheme="minorHAnsi" w:eastAsia="Times New Roman" w:hAnsiTheme="minorHAnsi" w:cstheme="minorHAnsi"/>
          <w:lang w:val="en-GB"/>
        </w:rPr>
      </w:pPr>
      <w:r w:rsidRPr="007609EB">
        <w:rPr>
          <w:rFonts w:asciiTheme="minorHAnsi" w:eastAsia="Times New Roman" w:hAnsiTheme="minorHAnsi" w:cstheme="minorHAnsi"/>
          <w:lang w:val="en-GB"/>
        </w:rPr>
        <w:t>–</w:t>
      </w:r>
      <w:r w:rsidRPr="007609EB">
        <w:rPr>
          <w:rFonts w:asciiTheme="minorHAnsi" w:eastAsia="Times New Roman" w:hAnsiTheme="minorHAnsi" w:cstheme="minorHAnsi"/>
          <w:lang w:val="en-GB"/>
        </w:rPr>
        <w:tab/>
        <w:t>the need and timing of availability as well as the conditions of usage of the bands used for PPDR, including those covered in this Recommendation and  Recommendation ITU</w:t>
      </w:r>
      <w:r w:rsidRPr="007609EB">
        <w:rPr>
          <w:rFonts w:asciiTheme="minorHAnsi" w:eastAsia="Times New Roman" w:hAnsiTheme="minorHAnsi" w:cstheme="minorHAnsi"/>
          <w:lang w:val="en-GB"/>
        </w:rPr>
        <w:noBreakHyphen/>
        <w:t>R M.2015, in order to meet specific regional or national situations;</w:t>
      </w:r>
    </w:p>
    <w:p w:rsidR="006E51D5" w:rsidRPr="007609EB" w:rsidRDefault="00A91B0F" w:rsidP="00E732D9">
      <w:pPr>
        <w:tabs>
          <w:tab w:val="left" w:pos="1134"/>
          <w:tab w:val="left" w:pos="1871"/>
          <w:tab w:val="left" w:pos="2268"/>
        </w:tabs>
        <w:overflowPunct w:val="0"/>
        <w:autoSpaceDE w:val="0"/>
        <w:autoSpaceDN w:val="0"/>
        <w:adjustRightInd w:val="0"/>
        <w:spacing w:before="240" w:line="240" w:lineRule="auto"/>
        <w:textAlignment w:val="baseline"/>
        <w:rPr>
          <w:rFonts w:asciiTheme="minorHAnsi" w:eastAsia="Times New Roman" w:hAnsiTheme="minorHAnsi" w:cstheme="minorHAnsi"/>
          <w:lang w:val="en-GB"/>
        </w:rPr>
      </w:pPr>
      <w:r>
        <w:rPr>
          <w:rFonts w:asciiTheme="minorHAnsi" w:hAnsiTheme="minorHAnsi" w:cstheme="minorHAnsi"/>
          <w:bCs/>
          <w:i/>
        </w:rPr>
        <w:tab/>
      </w:r>
      <w:r w:rsidR="004A640B">
        <w:rPr>
          <w:rFonts w:asciiTheme="minorHAnsi" w:hAnsiTheme="minorHAnsi" w:cstheme="minorHAnsi"/>
          <w:bCs/>
          <w:i/>
        </w:rPr>
        <w:t>recommends</w:t>
      </w:r>
      <w:bookmarkStart w:id="0" w:name="_GoBack"/>
      <w:bookmarkEnd w:id="0"/>
      <w:r w:rsidR="006E51D5" w:rsidRPr="007609EB">
        <w:rPr>
          <w:rFonts w:asciiTheme="minorHAnsi" w:hAnsiTheme="minorHAnsi" w:cstheme="minorHAnsi"/>
          <w:bCs/>
          <w:i/>
        </w:rPr>
        <w:t xml:space="preserve">  </w:t>
      </w:r>
    </w:p>
    <w:p w:rsidR="006E51D5" w:rsidRPr="00A91B0F" w:rsidRDefault="00A91B0F"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Pr>
          <w:rFonts w:asciiTheme="minorHAnsi" w:eastAsia="Times New Roman" w:hAnsiTheme="minorHAnsi" w:cstheme="minorHAnsi"/>
          <w:lang w:val="en-GB"/>
        </w:rPr>
        <w:t>1</w:t>
      </w:r>
      <w:r>
        <w:rPr>
          <w:rFonts w:asciiTheme="minorHAnsi" w:eastAsia="Times New Roman" w:hAnsiTheme="minorHAnsi" w:cstheme="minorHAnsi"/>
          <w:lang w:val="en-GB"/>
        </w:rPr>
        <w:tab/>
      </w:r>
      <w:r w:rsidR="00B179D9" w:rsidRPr="00A91B0F">
        <w:rPr>
          <w:rFonts w:asciiTheme="minorHAnsi" w:eastAsia="Times New Roman" w:hAnsiTheme="minorHAnsi" w:cstheme="minorHAnsi"/>
          <w:lang w:val="en-GB"/>
        </w:rPr>
        <w:t xml:space="preserve">that </w:t>
      </w:r>
      <w:r w:rsidR="006E51D5" w:rsidRPr="00A91B0F">
        <w:rPr>
          <w:rFonts w:asciiTheme="minorHAnsi" w:eastAsia="Times New Roman" w:hAnsiTheme="minorHAnsi" w:cstheme="minorHAnsi"/>
          <w:lang w:val="en-GB"/>
        </w:rPr>
        <w:t xml:space="preserve">the APT administrations to use parts </w:t>
      </w:r>
      <w:r w:rsidR="009855D8" w:rsidRPr="00A91B0F">
        <w:rPr>
          <w:rFonts w:asciiTheme="minorHAnsi" w:eastAsia="Times New Roman" w:hAnsiTheme="minorHAnsi" w:cstheme="minorHAnsi"/>
          <w:lang w:val="en-GB"/>
        </w:rPr>
        <w:t xml:space="preserve">of one or more of </w:t>
      </w:r>
      <w:r w:rsidR="006E51D5" w:rsidRPr="00A91B0F">
        <w:rPr>
          <w:rFonts w:asciiTheme="minorHAnsi" w:eastAsia="Times New Roman" w:hAnsiTheme="minorHAnsi" w:cstheme="minorHAnsi"/>
          <w:lang w:val="en-GB"/>
        </w:rPr>
        <w:t>the</w:t>
      </w:r>
      <w:r w:rsidR="002B40F6" w:rsidRPr="00A91B0F">
        <w:rPr>
          <w:rFonts w:asciiTheme="minorHAnsi" w:eastAsia="Times New Roman" w:hAnsiTheme="minorHAnsi" w:cstheme="minorHAnsi"/>
          <w:lang w:val="en-GB"/>
        </w:rPr>
        <w:t xml:space="preserve"> following bands within the frequency </w:t>
      </w:r>
      <w:r w:rsidR="006E51D5" w:rsidRPr="00A91B0F">
        <w:rPr>
          <w:rFonts w:asciiTheme="minorHAnsi" w:eastAsia="Times New Roman" w:hAnsiTheme="minorHAnsi" w:cstheme="minorHAnsi"/>
          <w:lang w:val="en-GB"/>
        </w:rPr>
        <w:t xml:space="preserve"> </w:t>
      </w:r>
      <w:r w:rsidR="0037134D" w:rsidRPr="00A91B0F">
        <w:rPr>
          <w:rFonts w:asciiTheme="minorHAnsi" w:eastAsia="Times New Roman" w:hAnsiTheme="minorHAnsi" w:cstheme="minorHAnsi"/>
          <w:lang w:val="en-GB"/>
        </w:rPr>
        <w:t>range 694-894 MHz</w:t>
      </w:r>
      <w:r w:rsidR="006E51D5" w:rsidRPr="00A91B0F">
        <w:rPr>
          <w:rFonts w:asciiTheme="minorHAnsi" w:eastAsia="Times New Roman" w:hAnsiTheme="minorHAnsi" w:cstheme="minorHAnsi"/>
          <w:lang w:val="en-GB"/>
        </w:rPr>
        <w:t xml:space="preserve"> to the maximum extent possible</w:t>
      </w:r>
      <w:r w:rsidR="006E51D5" w:rsidRPr="00A91B0F">
        <w:rPr>
          <w:rFonts w:asciiTheme="minorHAnsi" w:eastAsia="Calibri" w:hAnsiTheme="minorHAnsi" w:cstheme="minorHAnsi"/>
          <w:color w:val="000000"/>
          <w:lang w:val="en-GB"/>
        </w:rPr>
        <w:t xml:space="preserve"> when undertaking their national planning </w:t>
      </w:r>
      <w:r w:rsidR="006E51D5" w:rsidRPr="00A91B0F">
        <w:rPr>
          <w:rFonts w:asciiTheme="minorHAnsi" w:eastAsia="Times New Roman" w:hAnsiTheme="minorHAnsi" w:cstheme="minorHAnsi"/>
          <w:lang w:val="en-GB"/>
        </w:rPr>
        <w:t xml:space="preserve">for their </w:t>
      </w:r>
      <w:r w:rsidR="008C5066" w:rsidRPr="00A91B0F">
        <w:rPr>
          <w:rFonts w:asciiTheme="minorHAnsi" w:eastAsia="Times New Roman" w:hAnsiTheme="minorHAnsi" w:cstheme="minorHAnsi"/>
          <w:lang w:val="en-GB"/>
        </w:rPr>
        <w:t xml:space="preserve">Broadband </w:t>
      </w:r>
      <w:r w:rsidR="006E51D5" w:rsidRPr="00A91B0F">
        <w:rPr>
          <w:rFonts w:asciiTheme="minorHAnsi" w:eastAsia="Times New Roman" w:hAnsiTheme="minorHAnsi" w:cstheme="minorHAnsi"/>
          <w:lang w:val="en-GB"/>
        </w:rPr>
        <w:t>PPDR operations:</w:t>
      </w:r>
    </w:p>
    <w:p w:rsidR="002B40F6" w:rsidRPr="00414A51" w:rsidRDefault="002B40F6" w:rsidP="00E732D9">
      <w:pPr>
        <w:pStyle w:val="ListParagraph"/>
        <w:widowControl/>
        <w:numPr>
          <w:ilvl w:val="0"/>
          <w:numId w:val="25"/>
        </w:numPr>
        <w:wordWrap/>
        <w:spacing w:after="240" w:line="240" w:lineRule="auto"/>
        <w:ind w:left="1530" w:hanging="360"/>
        <w:jc w:val="left"/>
      </w:pPr>
      <w:r w:rsidRPr="00414A51">
        <w:t xml:space="preserve">3GPP </w:t>
      </w:r>
      <w:r w:rsidR="00B95E61">
        <w:t>Band</w:t>
      </w:r>
      <w:r w:rsidR="008C5066">
        <w:t xml:space="preserve"> 5 (824-849/869-894 MHz);</w:t>
      </w:r>
    </w:p>
    <w:p w:rsidR="002B40F6" w:rsidRPr="00414A51" w:rsidRDefault="002B40F6" w:rsidP="00E732D9">
      <w:pPr>
        <w:pStyle w:val="ListParagraph"/>
        <w:widowControl/>
        <w:numPr>
          <w:ilvl w:val="0"/>
          <w:numId w:val="25"/>
        </w:numPr>
        <w:wordWrap/>
        <w:spacing w:after="240" w:line="240" w:lineRule="auto"/>
        <w:ind w:left="1530" w:hanging="360"/>
        <w:jc w:val="left"/>
      </w:pPr>
      <w:r w:rsidRPr="00414A51">
        <w:t>3GPP</w:t>
      </w:r>
      <w:r w:rsidR="008C5066">
        <w:t xml:space="preserve"> Band 26 (814-849/859-894 MHz);</w:t>
      </w:r>
    </w:p>
    <w:p w:rsidR="002B40F6" w:rsidRPr="00414A51" w:rsidRDefault="002B40F6" w:rsidP="00E732D9">
      <w:pPr>
        <w:pStyle w:val="ListParagraph"/>
        <w:widowControl/>
        <w:numPr>
          <w:ilvl w:val="0"/>
          <w:numId w:val="25"/>
        </w:numPr>
        <w:wordWrap/>
        <w:spacing w:after="240" w:line="240" w:lineRule="auto"/>
        <w:ind w:left="1530" w:hanging="360"/>
        <w:jc w:val="left"/>
      </w:pPr>
      <w:r w:rsidRPr="00414A51">
        <w:t>3GPP B</w:t>
      </w:r>
      <w:r w:rsidR="008C5066">
        <w:t>and 27 (807</w:t>
      </w:r>
      <w:r w:rsidR="008C5066">
        <w:noBreakHyphen/>
        <w:t>824/852-869 MHz);</w:t>
      </w:r>
      <w:r w:rsidRPr="00414A51">
        <w:t xml:space="preserve"> </w:t>
      </w:r>
    </w:p>
    <w:p w:rsidR="002B40F6" w:rsidRDefault="002B40F6" w:rsidP="00E732D9">
      <w:pPr>
        <w:pStyle w:val="ListParagraph"/>
        <w:widowControl/>
        <w:numPr>
          <w:ilvl w:val="0"/>
          <w:numId w:val="25"/>
        </w:numPr>
        <w:wordWrap/>
        <w:spacing w:after="240" w:line="240" w:lineRule="auto"/>
        <w:ind w:left="1530" w:hanging="360"/>
        <w:jc w:val="left"/>
      </w:pPr>
      <w:r w:rsidRPr="00414A51">
        <w:t>3GP</w:t>
      </w:r>
      <w:r w:rsidR="00B179D9">
        <w:t>P Band 28 (703-748/758-803 MHz)</w:t>
      </w:r>
      <w:r w:rsidR="008C5066">
        <w:t>.</w:t>
      </w:r>
    </w:p>
    <w:p w:rsidR="006E51D5" w:rsidRDefault="006E51D5"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r w:rsidRPr="007609EB">
        <w:rPr>
          <w:rFonts w:asciiTheme="minorHAnsi" w:eastAsia="Times New Roman" w:hAnsiTheme="minorHAnsi" w:cstheme="minorHAnsi"/>
          <w:lang w:val="en-GB"/>
        </w:rPr>
        <w:t>2</w:t>
      </w:r>
      <w:r w:rsidRPr="007609EB">
        <w:rPr>
          <w:rFonts w:asciiTheme="minorHAnsi" w:eastAsia="Times New Roman" w:hAnsiTheme="minorHAnsi" w:cstheme="minorHAnsi"/>
          <w:lang w:val="en-GB"/>
        </w:rPr>
        <w:tab/>
        <w:t>to encourage APT administrations to facilitate cross-border circulation of radiocommunication equipment</w:t>
      </w:r>
      <w:r w:rsidR="001F4B02">
        <w:rPr>
          <w:rFonts w:asciiTheme="minorHAnsi" w:eastAsia="Times New Roman" w:hAnsiTheme="minorHAnsi" w:cstheme="minorHAnsi"/>
          <w:lang w:val="en-GB"/>
        </w:rPr>
        <w:t xml:space="preserve"> in these bands</w:t>
      </w:r>
      <w:r w:rsidRPr="007609EB">
        <w:rPr>
          <w:rFonts w:asciiTheme="minorHAnsi" w:eastAsia="Times New Roman" w:hAnsiTheme="minorHAnsi" w:cstheme="minorHAnsi"/>
          <w:lang w:val="en-GB"/>
        </w:rPr>
        <w:t xml:space="preserve"> intended for use in emergency and disaster relief situations through mutual c</w:t>
      </w:r>
      <w:r w:rsidR="00B179D9">
        <w:rPr>
          <w:rFonts w:asciiTheme="minorHAnsi" w:eastAsia="Times New Roman" w:hAnsiTheme="minorHAnsi" w:cstheme="minorHAnsi"/>
          <w:lang w:val="en-GB"/>
        </w:rPr>
        <w:t>ooperation and consultation</w:t>
      </w:r>
      <w:r w:rsidR="00A91B0F">
        <w:rPr>
          <w:rFonts w:asciiTheme="minorHAnsi" w:eastAsia="Times New Roman" w:hAnsiTheme="minorHAnsi" w:cstheme="minorHAnsi"/>
          <w:lang w:val="en-GB"/>
        </w:rPr>
        <w:t>.</w:t>
      </w:r>
    </w:p>
    <w:p w:rsidR="00A91B0F" w:rsidRDefault="00A91B0F" w:rsidP="00E732D9">
      <w:pPr>
        <w:tabs>
          <w:tab w:val="left" w:pos="1134"/>
          <w:tab w:val="left" w:pos="1871"/>
          <w:tab w:val="left" w:pos="2268"/>
        </w:tabs>
        <w:overflowPunct w:val="0"/>
        <w:autoSpaceDE w:val="0"/>
        <w:autoSpaceDN w:val="0"/>
        <w:adjustRightInd w:val="0"/>
        <w:spacing w:before="120" w:line="240" w:lineRule="auto"/>
        <w:textAlignment w:val="baseline"/>
        <w:rPr>
          <w:rFonts w:asciiTheme="minorHAnsi" w:eastAsia="Times New Roman" w:hAnsiTheme="minorHAnsi" w:cstheme="minorHAnsi"/>
          <w:lang w:val="en-GB"/>
        </w:rPr>
      </w:pPr>
    </w:p>
    <w:p w:rsidR="00A91B0F" w:rsidRDefault="00A91B0F" w:rsidP="00E732D9">
      <w:pPr>
        <w:tabs>
          <w:tab w:val="left" w:pos="1134"/>
          <w:tab w:val="left" w:pos="1871"/>
          <w:tab w:val="left" w:pos="2268"/>
        </w:tabs>
        <w:overflowPunct w:val="0"/>
        <w:autoSpaceDE w:val="0"/>
        <w:autoSpaceDN w:val="0"/>
        <w:adjustRightInd w:val="0"/>
        <w:spacing w:before="120" w:line="240" w:lineRule="auto"/>
        <w:jc w:val="center"/>
        <w:textAlignment w:val="baseline"/>
        <w:rPr>
          <w:rFonts w:asciiTheme="minorHAnsi" w:eastAsia="Times New Roman" w:hAnsiTheme="minorHAnsi" w:cstheme="minorHAnsi"/>
          <w:lang w:val="en-GB"/>
        </w:rPr>
      </w:pPr>
      <w:r>
        <w:rPr>
          <w:rFonts w:asciiTheme="minorHAnsi" w:eastAsia="Times New Roman" w:hAnsiTheme="minorHAnsi" w:cstheme="minorHAnsi"/>
          <w:lang w:val="en-GB"/>
        </w:rPr>
        <w:t>___________</w:t>
      </w:r>
    </w:p>
    <w:sectPr w:rsidR="00A91B0F" w:rsidSect="00DB0A68">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4C" w:rsidRDefault="00F7704C">
      <w:r>
        <w:separator/>
      </w:r>
    </w:p>
  </w:endnote>
  <w:endnote w:type="continuationSeparator" w:id="0">
    <w:p w:rsidR="00F7704C" w:rsidRDefault="00F7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Che">
    <w:altName w:val="돋움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4C" w:rsidRDefault="00F7704C">
      <w:r>
        <w:separator/>
      </w:r>
    </w:p>
  </w:footnote>
  <w:footnote w:type="continuationSeparator" w:id="0">
    <w:p w:rsidR="00F7704C" w:rsidRDefault="00F7704C">
      <w:r>
        <w:continuationSeparator/>
      </w:r>
    </w:p>
  </w:footnote>
  <w:footnote w:id="1">
    <w:p w:rsidR="0037134D" w:rsidRPr="00855BEA" w:rsidRDefault="0037134D" w:rsidP="006E51D5">
      <w:pPr>
        <w:pStyle w:val="FootnoteText"/>
      </w:pPr>
      <w:r>
        <w:rPr>
          <w:rStyle w:val="FootnoteReference"/>
        </w:rPr>
        <w:t>2</w:t>
      </w:r>
      <w:r>
        <w:tab/>
      </w:r>
      <w:r w:rsidRPr="006A1607">
        <w:t>For example, some countries in Region 3 have adopted parts of the frequency ranges 138</w:t>
      </w:r>
      <w:r w:rsidRPr="00D72084">
        <w:noBreakHyphen/>
      </w:r>
      <w:r w:rsidRPr="006A1607">
        <w:t>174</w:t>
      </w:r>
      <w:r>
        <w:t> </w:t>
      </w:r>
      <w:r w:rsidRPr="006A1607">
        <w:t>MHz, 351-370</w:t>
      </w:r>
      <w:r>
        <w:t> </w:t>
      </w:r>
      <w:r w:rsidRPr="006A1607">
        <w:t>MHz and 380-400</w:t>
      </w:r>
      <w:r>
        <w:t> </w:t>
      </w:r>
      <w:r w:rsidRPr="006A1607">
        <w:t>MHz for narrowband PPDR applications and the frequency ranges 174-205</w:t>
      </w:r>
      <w:r>
        <w:t> </w:t>
      </w:r>
      <w:r w:rsidRPr="006A1607">
        <w:t>MHz and 1 447-1 467</w:t>
      </w:r>
      <w:r>
        <w:t> </w:t>
      </w:r>
      <w:r w:rsidRPr="006A1607">
        <w:t>MHz for broadband PPDR applications.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683"/>
    <w:multiLevelType w:val="multilevel"/>
    <w:tmpl w:val="56FC667C"/>
    <w:lvl w:ilvl="0">
      <w:start w:val="1"/>
      <w:numFmt w:val="bullet"/>
      <w:lvlText w:val="·"/>
      <w:lvlJc w:val="left"/>
      <w:pPr>
        <w:tabs>
          <w:tab w:val="left"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D2405"/>
    <w:multiLevelType w:val="hybridMultilevel"/>
    <w:tmpl w:val="033C6DA8"/>
    <w:lvl w:ilvl="0" w:tplc="33A0DB92">
      <w:start w:val="1"/>
      <w:numFmt w:val="bullet"/>
      <w:lvlText w:val="•"/>
      <w:lvlJc w:val="left"/>
      <w:pPr>
        <w:tabs>
          <w:tab w:val="num" w:pos="720"/>
        </w:tabs>
        <w:ind w:left="720" w:hanging="360"/>
      </w:pPr>
      <w:rPr>
        <w:rFonts w:ascii="Arial" w:hAnsi="Arial" w:hint="default"/>
      </w:rPr>
    </w:lvl>
    <w:lvl w:ilvl="1" w:tplc="1BBE923A">
      <w:start w:val="1"/>
      <w:numFmt w:val="bullet"/>
      <w:lvlText w:val="•"/>
      <w:lvlJc w:val="left"/>
      <w:pPr>
        <w:tabs>
          <w:tab w:val="num" w:pos="1440"/>
        </w:tabs>
        <w:ind w:left="1440" w:hanging="360"/>
      </w:pPr>
      <w:rPr>
        <w:rFonts w:ascii="Arial" w:hAnsi="Arial" w:hint="default"/>
      </w:rPr>
    </w:lvl>
    <w:lvl w:ilvl="2" w:tplc="64801AFE" w:tentative="1">
      <w:start w:val="1"/>
      <w:numFmt w:val="bullet"/>
      <w:lvlText w:val="•"/>
      <w:lvlJc w:val="left"/>
      <w:pPr>
        <w:tabs>
          <w:tab w:val="num" w:pos="2160"/>
        </w:tabs>
        <w:ind w:left="2160" w:hanging="360"/>
      </w:pPr>
      <w:rPr>
        <w:rFonts w:ascii="Arial" w:hAnsi="Arial" w:hint="default"/>
      </w:rPr>
    </w:lvl>
    <w:lvl w:ilvl="3" w:tplc="C27807D0" w:tentative="1">
      <w:start w:val="1"/>
      <w:numFmt w:val="bullet"/>
      <w:lvlText w:val="•"/>
      <w:lvlJc w:val="left"/>
      <w:pPr>
        <w:tabs>
          <w:tab w:val="num" w:pos="2880"/>
        </w:tabs>
        <w:ind w:left="2880" w:hanging="360"/>
      </w:pPr>
      <w:rPr>
        <w:rFonts w:ascii="Arial" w:hAnsi="Arial" w:hint="default"/>
      </w:rPr>
    </w:lvl>
    <w:lvl w:ilvl="4" w:tplc="FA705E1C" w:tentative="1">
      <w:start w:val="1"/>
      <w:numFmt w:val="bullet"/>
      <w:lvlText w:val="•"/>
      <w:lvlJc w:val="left"/>
      <w:pPr>
        <w:tabs>
          <w:tab w:val="num" w:pos="3600"/>
        </w:tabs>
        <w:ind w:left="3600" w:hanging="360"/>
      </w:pPr>
      <w:rPr>
        <w:rFonts w:ascii="Arial" w:hAnsi="Arial" w:hint="default"/>
      </w:rPr>
    </w:lvl>
    <w:lvl w:ilvl="5" w:tplc="D1B46E58" w:tentative="1">
      <w:start w:val="1"/>
      <w:numFmt w:val="bullet"/>
      <w:lvlText w:val="•"/>
      <w:lvlJc w:val="left"/>
      <w:pPr>
        <w:tabs>
          <w:tab w:val="num" w:pos="4320"/>
        </w:tabs>
        <w:ind w:left="4320" w:hanging="360"/>
      </w:pPr>
      <w:rPr>
        <w:rFonts w:ascii="Arial" w:hAnsi="Arial" w:hint="default"/>
      </w:rPr>
    </w:lvl>
    <w:lvl w:ilvl="6" w:tplc="923A2BFC" w:tentative="1">
      <w:start w:val="1"/>
      <w:numFmt w:val="bullet"/>
      <w:lvlText w:val="•"/>
      <w:lvlJc w:val="left"/>
      <w:pPr>
        <w:tabs>
          <w:tab w:val="num" w:pos="5040"/>
        </w:tabs>
        <w:ind w:left="5040" w:hanging="360"/>
      </w:pPr>
      <w:rPr>
        <w:rFonts w:ascii="Arial" w:hAnsi="Arial" w:hint="default"/>
      </w:rPr>
    </w:lvl>
    <w:lvl w:ilvl="7" w:tplc="BA6C3F16" w:tentative="1">
      <w:start w:val="1"/>
      <w:numFmt w:val="bullet"/>
      <w:lvlText w:val="•"/>
      <w:lvlJc w:val="left"/>
      <w:pPr>
        <w:tabs>
          <w:tab w:val="num" w:pos="5760"/>
        </w:tabs>
        <w:ind w:left="5760" w:hanging="360"/>
      </w:pPr>
      <w:rPr>
        <w:rFonts w:ascii="Arial" w:hAnsi="Arial" w:hint="default"/>
      </w:rPr>
    </w:lvl>
    <w:lvl w:ilvl="8" w:tplc="B36A8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B323D"/>
    <w:multiLevelType w:val="hybridMultilevel"/>
    <w:tmpl w:val="27D231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564E9"/>
    <w:multiLevelType w:val="hybridMultilevel"/>
    <w:tmpl w:val="2F16DE7C"/>
    <w:lvl w:ilvl="0" w:tplc="04090019">
      <w:start w:val="1"/>
      <w:numFmt w:val="lowerLetter"/>
      <w:lvlText w:val="%1."/>
      <w:lvlJc w:val="left"/>
      <w:pPr>
        <w:ind w:left="1851" w:hanging="113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15534A09"/>
    <w:multiLevelType w:val="hybridMultilevel"/>
    <w:tmpl w:val="002CF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576D7"/>
    <w:multiLevelType w:val="hybridMultilevel"/>
    <w:tmpl w:val="C75E1DDC"/>
    <w:lvl w:ilvl="0" w:tplc="C728C0E2">
      <w:start w:val="1"/>
      <w:numFmt w:val="bullet"/>
      <w:lvlText w:val="•"/>
      <w:lvlJc w:val="left"/>
      <w:pPr>
        <w:tabs>
          <w:tab w:val="num" w:pos="720"/>
        </w:tabs>
        <w:ind w:left="720" w:hanging="360"/>
      </w:pPr>
      <w:rPr>
        <w:rFonts w:ascii="Arial" w:hAnsi="Arial" w:hint="default"/>
      </w:rPr>
    </w:lvl>
    <w:lvl w:ilvl="1" w:tplc="27CC173A">
      <w:start w:val="1"/>
      <w:numFmt w:val="bullet"/>
      <w:lvlText w:val="•"/>
      <w:lvlJc w:val="left"/>
      <w:pPr>
        <w:tabs>
          <w:tab w:val="num" w:pos="1440"/>
        </w:tabs>
        <w:ind w:left="1440" w:hanging="360"/>
      </w:pPr>
      <w:rPr>
        <w:rFonts w:ascii="Arial" w:hAnsi="Arial" w:hint="default"/>
      </w:rPr>
    </w:lvl>
    <w:lvl w:ilvl="2" w:tplc="6AA82764" w:tentative="1">
      <w:start w:val="1"/>
      <w:numFmt w:val="bullet"/>
      <w:lvlText w:val="•"/>
      <w:lvlJc w:val="left"/>
      <w:pPr>
        <w:tabs>
          <w:tab w:val="num" w:pos="2160"/>
        </w:tabs>
        <w:ind w:left="2160" w:hanging="360"/>
      </w:pPr>
      <w:rPr>
        <w:rFonts w:ascii="Arial" w:hAnsi="Arial" w:hint="default"/>
      </w:rPr>
    </w:lvl>
    <w:lvl w:ilvl="3" w:tplc="8E7E01B6" w:tentative="1">
      <w:start w:val="1"/>
      <w:numFmt w:val="bullet"/>
      <w:lvlText w:val="•"/>
      <w:lvlJc w:val="left"/>
      <w:pPr>
        <w:tabs>
          <w:tab w:val="num" w:pos="2880"/>
        </w:tabs>
        <w:ind w:left="2880" w:hanging="360"/>
      </w:pPr>
      <w:rPr>
        <w:rFonts w:ascii="Arial" w:hAnsi="Arial" w:hint="default"/>
      </w:rPr>
    </w:lvl>
    <w:lvl w:ilvl="4" w:tplc="1A860894" w:tentative="1">
      <w:start w:val="1"/>
      <w:numFmt w:val="bullet"/>
      <w:lvlText w:val="•"/>
      <w:lvlJc w:val="left"/>
      <w:pPr>
        <w:tabs>
          <w:tab w:val="num" w:pos="3600"/>
        </w:tabs>
        <w:ind w:left="3600" w:hanging="360"/>
      </w:pPr>
      <w:rPr>
        <w:rFonts w:ascii="Arial" w:hAnsi="Arial" w:hint="default"/>
      </w:rPr>
    </w:lvl>
    <w:lvl w:ilvl="5" w:tplc="6D76A7D0" w:tentative="1">
      <w:start w:val="1"/>
      <w:numFmt w:val="bullet"/>
      <w:lvlText w:val="•"/>
      <w:lvlJc w:val="left"/>
      <w:pPr>
        <w:tabs>
          <w:tab w:val="num" w:pos="4320"/>
        </w:tabs>
        <w:ind w:left="4320" w:hanging="360"/>
      </w:pPr>
      <w:rPr>
        <w:rFonts w:ascii="Arial" w:hAnsi="Arial" w:hint="default"/>
      </w:rPr>
    </w:lvl>
    <w:lvl w:ilvl="6" w:tplc="5F743890" w:tentative="1">
      <w:start w:val="1"/>
      <w:numFmt w:val="bullet"/>
      <w:lvlText w:val="•"/>
      <w:lvlJc w:val="left"/>
      <w:pPr>
        <w:tabs>
          <w:tab w:val="num" w:pos="5040"/>
        </w:tabs>
        <w:ind w:left="5040" w:hanging="360"/>
      </w:pPr>
      <w:rPr>
        <w:rFonts w:ascii="Arial" w:hAnsi="Arial" w:hint="default"/>
      </w:rPr>
    </w:lvl>
    <w:lvl w:ilvl="7" w:tplc="45625022" w:tentative="1">
      <w:start w:val="1"/>
      <w:numFmt w:val="bullet"/>
      <w:lvlText w:val="•"/>
      <w:lvlJc w:val="left"/>
      <w:pPr>
        <w:tabs>
          <w:tab w:val="num" w:pos="5760"/>
        </w:tabs>
        <w:ind w:left="5760" w:hanging="360"/>
      </w:pPr>
      <w:rPr>
        <w:rFonts w:ascii="Arial" w:hAnsi="Arial" w:hint="default"/>
      </w:rPr>
    </w:lvl>
    <w:lvl w:ilvl="8" w:tplc="91EEC6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624BC"/>
    <w:multiLevelType w:val="hybridMultilevel"/>
    <w:tmpl w:val="2DF80F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0F50245"/>
    <w:multiLevelType w:val="hybridMultilevel"/>
    <w:tmpl w:val="4CC44D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9200FA"/>
    <w:multiLevelType w:val="hybridMultilevel"/>
    <w:tmpl w:val="9B16FFB0"/>
    <w:lvl w:ilvl="0" w:tplc="71B2144A">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4D1054F"/>
    <w:multiLevelType w:val="multilevel"/>
    <w:tmpl w:val="C8E6D71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cs="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18" w15:restartNumberingAfterBreak="0">
    <w:nsid w:val="4A625BAE"/>
    <w:multiLevelType w:val="hybridMultilevel"/>
    <w:tmpl w:val="DBD8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A58D9"/>
    <w:multiLevelType w:val="hybridMultilevel"/>
    <w:tmpl w:val="7D942E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B3743A4"/>
    <w:multiLevelType w:val="hybridMultilevel"/>
    <w:tmpl w:val="6DEA1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2699F"/>
    <w:multiLevelType w:val="hybridMultilevel"/>
    <w:tmpl w:val="76E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9F33A33"/>
    <w:multiLevelType w:val="hybridMultilevel"/>
    <w:tmpl w:val="D68AEB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5"/>
  </w:num>
  <w:num w:numId="2">
    <w:abstractNumId w:val="11"/>
  </w:num>
  <w:num w:numId="3">
    <w:abstractNumId w:val="10"/>
  </w:num>
  <w:num w:numId="4">
    <w:abstractNumId w:val="22"/>
  </w:num>
  <w:num w:numId="5">
    <w:abstractNumId w:val="13"/>
  </w:num>
  <w:num w:numId="6">
    <w:abstractNumId w:val="16"/>
  </w:num>
  <w:num w:numId="7">
    <w:abstractNumId w:val="8"/>
  </w:num>
  <w:num w:numId="8">
    <w:abstractNumId w:val="4"/>
  </w:num>
  <w:num w:numId="9">
    <w:abstractNumId w:val="9"/>
  </w:num>
  <w:num w:numId="10">
    <w:abstractNumId w:val="6"/>
  </w:num>
  <w:num w:numId="11">
    <w:abstractNumId w:val="1"/>
  </w:num>
  <w:num w:numId="12">
    <w:abstractNumId w:val="0"/>
  </w:num>
  <w:num w:numId="13">
    <w:abstractNumId w:val="24"/>
  </w:num>
  <w:num w:numId="14">
    <w:abstractNumId w:val="17"/>
  </w:num>
  <w:num w:numId="15">
    <w:abstractNumId w:val="18"/>
  </w:num>
  <w:num w:numId="16">
    <w:abstractNumId w:val="21"/>
  </w:num>
  <w:num w:numId="17">
    <w:abstractNumId w:val="5"/>
  </w:num>
  <w:num w:numId="18">
    <w:abstractNumId w:val="2"/>
  </w:num>
  <w:num w:numId="19">
    <w:abstractNumId w:val="23"/>
  </w:num>
  <w:num w:numId="20">
    <w:abstractNumId w:val="14"/>
  </w:num>
  <w:num w:numId="21">
    <w:abstractNumId w:val="7"/>
  </w:num>
  <w:num w:numId="22">
    <w:abstractNumId w:val="19"/>
  </w:num>
  <w:num w:numId="23">
    <w:abstractNumId w:val="20"/>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F3"/>
    <w:rsid w:val="000011E8"/>
    <w:rsid w:val="00032306"/>
    <w:rsid w:val="00032A21"/>
    <w:rsid w:val="00033266"/>
    <w:rsid w:val="0003595B"/>
    <w:rsid w:val="00085FD0"/>
    <w:rsid w:val="000A4256"/>
    <w:rsid w:val="000A6769"/>
    <w:rsid w:val="000E5201"/>
    <w:rsid w:val="000F5540"/>
    <w:rsid w:val="00125AEE"/>
    <w:rsid w:val="00132486"/>
    <w:rsid w:val="001608F6"/>
    <w:rsid w:val="0018079A"/>
    <w:rsid w:val="00184BC4"/>
    <w:rsid w:val="001907F4"/>
    <w:rsid w:val="00196568"/>
    <w:rsid w:val="001B18C2"/>
    <w:rsid w:val="001C6D19"/>
    <w:rsid w:val="001D5D7E"/>
    <w:rsid w:val="001F4B02"/>
    <w:rsid w:val="002458F8"/>
    <w:rsid w:val="00254A1B"/>
    <w:rsid w:val="00262EAB"/>
    <w:rsid w:val="0028454D"/>
    <w:rsid w:val="002926D4"/>
    <w:rsid w:val="002B40F6"/>
    <w:rsid w:val="002C07DA"/>
    <w:rsid w:val="002C7EA9"/>
    <w:rsid w:val="002E788E"/>
    <w:rsid w:val="002F23A5"/>
    <w:rsid w:val="002F2C66"/>
    <w:rsid w:val="003328EE"/>
    <w:rsid w:val="003578AB"/>
    <w:rsid w:val="0037134D"/>
    <w:rsid w:val="003771CA"/>
    <w:rsid w:val="00397EC5"/>
    <w:rsid w:val="003A232C"/>
    <w:rsid w:val="003A4FB8"/>
    <w:rsid w:val="003B6263"/>
    <w:rsid w:val="003C5389"/>
    <w:rsid w:val="003C64A7"/>
    <w:rsid w:val="003D3FDA"/>
    <w:rsid w:val="003D4768"/>
    <w:rsid w:val="003F2317"/>
    <w:rsid w:val="00410B4C"/>
    <w:rsid w:val="00420145"/>
    <w:rsid w:val="00420822"/>
    <w:rsid w:val="0044026E"/>
    <w:rsid w:val="00440F56"/>
    <w:rsid w:val="0045458F"/>
    <w:rsid w:val="00486F61"/>
    <w:rsid w:val="004A640B"/>
    <w:rsid w:val="004B3B82"/>
    <w:rsid w:val="004D1810"/>
    <w:rsid w:val="004F050A"/>
    <w:rsid w:val="005056C4"/>
    <w:rsid w:val="0050762B"/>
    <w:rsid w:val="00530E8C"/>
    <w:rsid w:val="00545CF7"/>
    <w:rsid w:val="00556E6A"/>
    <w:rsid w:val="00587875"/>
    <w:rsid w:val="00595B5F"/>
    <w:rsid w:val="005A33DF"/>
    <w:rsid w:val="005A6EA6"/>
    <w:rsid w:val="005C7E76"/>
    <w:rsid w:val="005E6FE1"/>
    <w:rsid w:val="005F1A55"/>
    <w:rsid w:val="00604188"/>
    <w:rsid w:val="00607E2B"/>
    <w:rsid w:val="00614171"/>
    <w:rsid w:val="00627E64"/>
    <w:rsid w:val="0063062B"/>
    <w:rsid w:val="00634276"/>
    <w:rsid w:val="00651430"/>
    <w:rsid w:val="00660F8F"/>
    <w:rsid w:val="006670E0"/>
    <w:rsid w:val="00667229"/>
    <w:rsid w:val="0067040A"/>
    <w:rsid w:val="00682BE5"/>
    <w:rsid w:val="006C7574"/>
    <w:rsid w:val="006E51D5"/>
    <w:rsid w:val="006E653D"/>
    <w:rsid w:val="006F1C07"/>
    <w:rsid w:val="00726C4A"/>
    <w:rsid w:val="0074190C"/>
    <w:rsid w:val="00762576"/>
    <w:rsid w:val="007701B7"/>
    <w:rsid w:val="007A2FB0"/>
    <w:rsid w:val="007B0451"/>
    <w:rsid w:val="007D1546"/>
    <w:rsid w:val="007E6C90"/>
    <w:rsid w:val="007F7740"/>
    <w:rsid w:val="0080570B"/>
    <w:rsid w:val="008064BA"/>
    <w:rsid w:val="008148E1"/>
    <w:rsid w:val="00824C53"/>
    <w:rsid w:val="00862AA3"/>
    <w:rsid w:val="00863938"/>
    <w:rsid w:val="00865017"/>
    <w:rsid w:val="0088109B"/>
    <w:rsid w:val="008819B9"/>
    <w:rsid w:val="00895888"/>
    <w:rsid w:val="008C5066"/>
    <w:rsid w:val="008D0E09"/>
    <w:rsid w:val="008D1BF4"/>
    <w:rsid w:val="008E04F3"/>
    <w:rsid w:val="008E1E8C"/>
    <w:rsid w:val="00906EB0"/>
    <w:rsid w:val="00922A59"/>
    <w:rsid w:val="00933AB3"/>
    <w:rsid w:val="0097693B"/>
    <w:rsid w:val="009855D8"/>
    <w:rsid w:val="009A4A6D"/>
    <w:rsid w:val="009A4D2B"/>
    <w:rsid w:val="009B7417"/>
    <w:rsid w:val="009C3A88"/>
    <w:rsid w:val="00A2216C"/>
    <w:rsid w:val="00A438A8"/>
    <w:rsid w:val="00A44BFA"/>
    <w:rsid w:val="00A53045"/>
    <w:rsid w:val="00A548EF"/>
    <w:rsid w:val="00A91B0F"/>
    <w:rsid w:val="00A948CF"/>
    <w:rsid w:val="00AA41DB"/>
    <w:rsid w:val="00AA474C"/>
    <w:rsid w:val="00AB032C"/>
    <w:rsid w:val="00AB206E"/>
    <w:rsid w:val="00AB40A1"/>
    <w:rsid w:val="00AD7577"/>
    <w:rsid w:val="00AD7E5F"/>
    <w:rsid w:val="00AF0A33"/>
    <w:rsid w:val="00B179D9"/>
    <w:rsid w:val="00B25D6A"/>
    <w:rsid w:val="00B30C81"/>
    <w:rsid w:val="00B53B20"/>
    <w:rsid w:val="00B907A0"/>
    <w:rsid w:val="00B95E61"/>
    <w:rsid w:val="00BA6A47"/>
    <w:rsid w:val="00BB4162"/>
    <w:rsid w:val="00BB4D83"/>
    <w:rsid w:val="00BD1332"/>
    <w:rsid w:val="00BE55E7"/>
    <w:rsid w:val="00BF4C9A"/>
    <w:rsid w:val="00BF663E"/>
    <w:rsid w:val="00C062DC"/>
    <w:rsid w:val="00C15633"/>
    <w:rsid w:val="00C357AD"/>
    <w:rsid w:val="00C52E67"/>
    <w:rsid w:val="00C6543A"/>
    <w:rsid w:val="00CA249E"/>
    <w:rsid w:val="00CB1A36"/>
    <w:rsid w:val="00CC199D"/>
    <w:rsid w:val="00CD5431"/>
    <w:rsid w:val="00CD75B4"/>
    <w:rsid w:val="00CD7F4B"/>
    <w:rsid w:val="00CE74EB"/>
    <w:rsid w:val="00CF2491"/>
    <w:rsid w:val="00D438D5"/>
    <w:rsid w:val="00D558CC"/>
    <w:rsid w:val="00D57772"/>
    <w:rsid w:val="00D75A4D"/>
    <w:rsid w:val="00D8478B"/>
    <w:rsid w:val="00D86151"/>
    <w:rsid w:val="00D96FCC"/>
    <w:rsid w:val="00DA7595"/>
    <w:rsid w:val="00DB0A68"/>
    <w:rsid w:val="00DC43A3"/>
    <w:rsid w:val="00DC5DDA"/>
    <w:rsid w:val="00DD68FC"/>
    <w:rsid w:val="00DE4D0D"/>
    <w:rsid w:val="00E035A1"/>
    <w:rsid w:val="00E11CD0"/>
    <w:rsid w:val="00E60125"/>
    <w:rsid w:val="00E65866"/>
    <w:rsid w:val="00E674D3"/>
    <w:rsid w:val="00E702B2"/>
    <w:rsid w:val="00E732D9"/>
    <w:rsid w:val="00E82D7F"/>
    <w:rsid w:val="00E92026"/>
    <w:rsid w:val="00EA7851"/>
    <w:rsid w:val="00EC1A88"/>
    <w:rsid w:val="00EC3E92"/>
    <w:rsid w:val="00EE6BA7"/>
    <w:rsid w:val="00F373F5"/>
    <w:rsid w:val="00F41D46"/>
    <w:rsid w:val="00F7704C"/>
    <w:rsid w:val="00F80501"/>
    <w:rsid w:val="00F84067"/>
    <w:rsid w:val="00FA0980"/>
    <w:rsid w:val="00FA152C"/>
    <w:rsid w:val="00FC2CE0"/>
    <w:rsid w:val="00FD592E"/>
    <w:rsid w:val="00FD7FEE"/>
    <w:rsid w:val="00FE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15ADF2-CF03-4921-A327-B7257489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NZ"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val="en-US"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37134D"/>
    <w:pPr>
      <w:keepNext/>
      <w:spacing w:after="0" w:line="240" w:lineRule="auto"/>
      <w:outlineLvl w:val="1"/>
    </w:pPr>
    <w:rPr>
      <w:rFonts w:ascii="Arial" w:hAnsi="Arial" w:cs="Angsana New"/>
      <w:b/>
      <w:szCs w:val="20"/>
      <w:lang w:val="en-GB" w:eastAsia="ko-KR"/>
    </w:rPr>
  </w:style>
  <w:style w:type="paragraph" w:styleId="Heading3">
    <w:name w:val="heading 3"/>
    <w:basedOn w:val="Normal"/>
    <w:next w:val="NormalIndent"/>
    <w:link w:val="Heading3Char"/>
    <w:qFormat/>
    <w:rsid w:val="0037134D"/>
    <w:pPr>
      <w:keepNext/>
      <w:widowControl w:val="0"/>
      <w:wordWrap w:val="0"/>
      <w:spacing w:after="0" w:line="240" w:lineRule="auto"/>
      <w:ind w:left="851"/>
      <w:jc w:val="both"/>
      <w:outlineLvl w:val="2"/>
    </w:pPr>
    <w:rPr>
      <w:rFonts w:ascii="Arial" w:eastAsia="DotumChe" w:hAnsi="Arial" w:cs="Angsana New"/>
      <w:kern w:val="2"/>
      <w:szCs w:val="20"/>
      <w:lang w:eastAsia="ko-KR"/>
    </w:rPr>
  </w:style>
  <w:style w:type="paragraph" w:styleId="Heading4">
    <w:name w:val="heading 4"/>
    <w:basedOn w:val="Normal"/>
    <w:next w:val="NormalIndent"/>
    <w:link w:val="Heading4Char"/>
    <w:qFormat/>
    <w:rsid w:val="0037134D"/>
    <w:pPr>
      <w:keepNext/>
      <w:widowControl w:val="0"/>
      <w:wordWrap w:val="0"/>
      <w:spacing w:after="0" w:line="240" w:lineRule="auto"/>
      <w:ind w:left="720" w:hanging="720"/>
      <w:jc w:val="both"/>
      <w:outlineLvl w:val="3"/>
    </w:pPr>
    <w:rPr>
      <w:rFonts w:cs="Angsana New"/>
      <w:i/>
      <w:kern w:val="2"/>
      <w:szCs w:val="20"/>
      <w:lang w:eastAsia="ko-KR"/>
    </w:rPr>
  </w:style>
  <w:style w:type="paragraph" w:styleId="Heading5">
    <w:name w:val="heading 5"/>
    <w:basedOn w:val="Heading3"/>
    <w:next w:val="Normal"/>
    <w:link w:val="Heading5Char"/>
    <w:qFormat/>
    <w:rsid w:val="0037134D"/>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lang w:val="en-GB"/>
    </w:rPr>
  </w:style>
  <w:style w:type="paragraph" w:styleId="Heading6">
    <w:name w:val="heading 6"/>
    <w:basedOn w:val="Normal"/>
    <w:next w:val="NormalIndent"/>
    <w:link w:val="Heading6Char"/>
    <w:qFormat/>
    <w:rsid w:val="0037134D"/>
    <w:pPr>
      <w:keepNext/>
      <w:widowControl w:val="0"/>
      <w:wordWrap w:val="0"/>
      <w:spacing w:after="0" w:line="240" w:lineRule="auto"/>
      <w:ind w:left="709" w:hanging="709"/>
      <w:jc w:val="center"/>
      <w:outlineLvl w:val="5"/>
    </w:pPr>
    <w:rPr>
      <w:rFonts w:cs="Angsana New"/>
      <w:b/>
      <w:kern w:val="2"/>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styleId="FootnoteReference">
    <w:name w:val="footnote reference"/>
    <w:aliases w:val="Appel note de bas de p,Footnote Reference/"/>
    <w:uiPriority w:val="99"/>
    <w:rsid w:val="006E51D5"/>
    <w:rPr>
      <w:vertAlign w:val="superscript"/>
    </w:rPr>
  </w:style>
  <w:style w:type="paragraph" w:styleId="BodyText">
    <w:name w:val="Body Text"/>
    <w:basedOn w:val="Normal"/>
    <w:link w:val="BodyTextChar"/>
    <w:rsid w:val="006E51D5"/>
    <w:rPr>
      <w:rFonts w:ascii="Arial" w:hAnsi="Arial" w:cs="Angsana New"/>
      <w:sz w:val="22"/>
      <w:szCs w:val="20"/>
      <w:lang w:val="en-GB" w:eastAsia="ko-KR"/>
    </w:rPr>
  </w:style>
  <w:style w:type="character" w:customStyle="1" w:styleId="BodyTextChar">
    <w:name w:val="Body Text Char"/>
    <w:basedOn w:val="DefaultParagraphFont"/>
    <w:link w:val="BodyText"/>
    <w:rsid w:val="006E51D5"/>
    <w:rPr>
      <w:rFonts w:ascii="Arial" w:eastAsia="BatangChe" w:hAnsi="Arial" w:cs="Angsana New"/>
      <w:sz w:val="22"/>
      <w:lang w:val="en-GB" w:eastAsia="ko-KR"/>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rsid w:val="006E51D5"/>
    <w:rPr>
      <w:rFonts w:cs="Angsana New"/>
      <w:noProof/>
      <w:szCs w:val="20"/>
      <w:lang w:eastAsia="ko-KR"/>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6E51D5"/>
    <w:rPr>
      <w:rFonts w:eastAsia="BatangChe" w:cs="Angsana New"/>
      <w:noProof/>
      <w:sz w:val="24"/>
      <w:lang w:val="en-US" w:eastAsia="ko-KR"/>
    </w:rPr>
  </w:style>
  <w:style w:type="paragraph" w:customStyle="1" w:styleId="enumlev2">
    <w:name w:val="enumlev2"/>
    <w:basedOn w:val="Normal"/>
    <w:rsid w:val="006E51D5"/>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Times New Roman"/>
      <w:szCs w:val="20"/>
      <w:lang w:val="en-GB"/>
    </w:rPr>
  </w:style>
  <w:style w:type="table" w:customStyle="1" w:styleId="LightGrid1">
    <w:name w:val="Light Grid1"/>
    <w:basedOn w:val="TableNormal"/>
    <w:uiPriority w:val="62"/>
    <w:rsid w:val="006E51D5"/>
    <w:pPr>
      <w:ind w:left="720"/>
    </w:pPr>
    <w:rPr>
      <w:rFonts w:eastAsiaTheme="minorHAnsi"/>
      <w:sz w:val="24"/>
      <w:szCs w:val="24"/>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6E51D5"/>
    <w:pPr>
      <w:ind w:left="720"/>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1D5"/>
    <w:pPr>
      <w:widowControl w:val="0"/>
      <w:wordWrap w:val="0"/>
      <w:ind w:left="720"/>
      <w:contextualSpacing/>
      <w:jc w:val="both"/>
    </w:pPr>
    <w:rPr>
      <w:rFonts w:cs="Angsana New"/>
      <w:kern w:val="2"/>
      <w:szCs w:val="20"/>
      <w:lang w:eastAsia="ko-KR"/>
    </w:rPr>
  </w:style>
  <w:style w:type="paragraph" w:customStyle="1" w:styleId="Tabletext">
    <w:name w:val="Table_text"/>
    <w:basedOn w:val="Normal"/>
    <w:link w:val="TabletextChar"/>
    <w:rsid w:val="00DC5DD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sz w:val="20"/>
      <w:szCs w:val="20"/>
      <w:lang w:val="en-GB"/>
    </w:rPr>
  </w:style>
  <w:style w:type="paragraph" w:customStyle="1" w:styleId="Tablehead">
    <w:name w:val="Table_head"/>
    <w:basedOn w:val="Normal"/>
    <w:link w:val="TableheadChar"/>
    <w:rsid w:val="00DC5DDA"/>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rPr>
  </w:style>
  <w:style w:type="character" w:customStyle="1" w:styleId="TabletextChar">
    <w:name w:val="Table_text Char"/>
    <w:link w:val="Tabletext"/>
    <w:rsid w:val="00DC5DDA"/>
    <w:rPr>
      <w:rFonts w:eastAsia="Times New Roman"/>
      <w:lang w:val="en-GB" w:eastAsia="en-US"/>
    </w:rPr>
  </w:style>
  <w:style w:type="character" w:customStyle="1" w:styleId="TableheadChar">
    <w:name w:val="Table_head Char"/>
    <w:link w:val="Tablehead"/>
    <w:rsid w:val="00DC5DDA"/>
    <w:rPr>
      <w:rFonts w:ascii="Times New Roman Bold" w:eastAsia="Times New Roman" w:hAnsi="Times New Roman Bold" w:cs="Times New Roman Bold"/>
      <w:b/>
      <w:lang w:val="en-GB" w:eastAsia="en-US"/>
    </w:rPr>
  </w:style>
  <w:style w:type="table" w:customStyle="1" w:styleId="TableGrid2">
    <w:name w:val="Table Grid2"/>
    <w:basedOn w:val="TableNormal"/>
    <w:next w:val="TableGrid"/>
    <w:uiPriority w:val="59"/>
    <w:rsid w:val="00DC5DDA"/>
    <w:pPr>
      <w:spacing w:after="0" w:line="240" w:lineRule="auto"/>
    </w:pPr>
    <w:rPr>
      <w:rFonts w:ascii="CG Times" w:eastAsia="MS Mincho"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7134D"/>
    <w:rPr>
      <w:rFonts w:ascii="Arial" w:eastAsia="BatangChe" w:hAnsi="Arial" w:cs="Angsana New"/>
      <w:b/>
      <w:sz w:val="24"/>
      <w:lang w:val="en-GB" w:eastAsia="ko-KR"/>
    </w:rPr>
  </w:style>
  <w:style w:type="character" w:customStyle="1" w:styleId="Heading3Char">
    <w:name w:val="Heading 3 Char"/>
    <w:basedOn w:val="DefaultParagraphFont"/>
    <w:link w:val="Heading3"/>
    <w:rsid w:val="0037134D"/>
    <w:rPr>
      <w:rFonts w:ascii="Arial" w:eastAsia="DotumChe" w:hAnsi="Arial" w:cs="Angsana New"/>
      <w:kern w:val="2"/>
      <w:sz w:val="24"/>
      <w:lang w:val="en-US" w:eastAsia="ko-KR"/>
    </w:rPr>
  </w:style>
  <w:style w:type="character" w:customStyle="1" w:styleId="Heading4Char">
    <w:name w:val="Heading 4 Char"/>
    <w:basedOn w:val="DefaultParagraphFont"/>
    <w:link w:val="Heading4"/>
    <w:rsid w:val="0037134D"/>
    <w:rPr>
      <w:rFonts w:eastAsia="BatangChe" w:cs="Angsana New"/>
      <w:i/>
      <w:kern w:val="2"/>
      <w:sz w:val="24"/>
      <w:lang w:val="en-US" w:eastAsia="ko-KR"/>
    </w:rPr>
  </w:style>
  <w:style w:type="character" w:customStyle="1" w:styleId="Heading5Char">
    <w:name w:val="Heading 5 Char"/>
    <w:basedOn w:val="DefaultParagraphFont"/>
    <w:link w:val="Heading5"/>
    <w:rsid w:val="0037134D"/>
    <w:rPr>
      <w:rFonts w:eastAsia="BatangChe" w:cs="Angsana New"/>
      <w:b/>
      <w:sz w:val="24"/>
      <w:lang w:val="en-GB" w:eastAsia="ko-KR"/>
    </w:rPr>
  </w:style>
  <w:style w:type="character" w:customStyle="1" w:styleId="Heading6Char">
    <w:name w:val="Heading 6 Char"/>
    <w:basedOn w:val="DefaultParagraphFont"/>
    <w:link w:val="Heading6"/>
    <w:rsid w:val="0037134D"/>
    <w:rPr>
      <w:rFonts w:eastAsia="BatangChe" w:cs="Angsana New"/>
      <w:b/>
      <w:kern w:val="2"/>
      <w:sz w:val="24"/>
      <w:lang w:val="en-US" w:eastAsia="ko-KR"/>
    </w:rPr>
  </w:style>
  <w:style w:type="paragraph" w:customStyle="1" w:styleId="Title2">
    <w:name w:val="Title 2"/>
    <w:basedOn w:val="Normal"/>
    <w:next w:val="Normal"/>
    <w:rsid w:val="0037134D"/>
    <w:pPr>
      <w:spacing w:before="240" w:after="0" w:line="240" w:lineRule="auto"/>
      <w:jc w:val="center"/>
    </w:pPr>
    <w:rPr>
      <w:rFonts w:cs="Angsana New"/>
      <w:caps/>
      <w:noProof/>
      <w:szCs w:val="20"/>
      <w:lang w:eastAsia="ko-KR"/>
    </w:rPr>
  </w:style>
  <w:style w:type="paragraph" w:customStyle="1" w:styleId="Title1">
    <w:name w:val="Title 1"/>
    <w:basedOn w:val="Normal"/>
    <w:next w:val="Title2"/>
    <w:rsid w:val="0037134D"/>
    <w:pPr>
      <w:spacing w:before="240" w:after="0" w:line="240" w:lineRule="auto"/>
      <w:jc w:val="center"/>
    </w:pPr>
    <w:rPr>
      <w:rFonts w:cs="Angsana New"/>
      <w:caps/>
      <w:noProof/>
      <w:szCs w:val="20"/>
      <w:lang w:eastAsia="ko-KR"/>
    </w:rPr>
  </w:style>
  <w:style w:type="paragraph" w:customStyle="1" w:styleId="Head">
    <w:name w:val="Head"/>
    <w:basedOn w:val="Normal"/>
    <w:rsid w:val="0037134D"/>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pPr>
    <w:rPr>
      <w:rFonts w:cs="Angsana New"/>
      <w:szCs w:val="20"/>
      <w:lang w:val="en-GB" w:eastAsia="ko-KR"/>
    </w:rPr>
  </w:style>
  <w:style w:type="paragraph" w:customStyle="1" w:styleId="Source">
    <w:name w:val="Source"/>
    <w:basedOn w:val="Normal"/>
    <w:next w:val="Normal"/>
    <w:rsid w:val="0037134D"/>
    <w:pPr>
      <w:tabs>
        <w:tab w:val="left" w:pos="567"/>
        <w:tab w:val="left" w:pos="1134"/>
        <w:tab w:val="left" w:pos="1701"/>
        <w:tab w:val="left" w:pos="2268"/>
        <w:tab w:val="left" w:pos="2835"/>
      </w:tabs>
      <w:overflowPunct w:val="0"/>
      <w:autoSpaceDE w:val="0"/>
      <w:autoSpaceDN w:val="0"/>
      <w:adjustRightInd w:val="0"/>
      <w:spacing w:before="851" w:after="0" w:line="240" w:lineRule="auto"/>
      <w:jc w:val="center"/>
      <w:textAlignment w:val="baseline"/>
    </w:pPr>
    <w:rPr>
      <w:rFonts w:cs="Angsana New"/>
      <w:b/>
      <w:szCs w:val="20"/>
      <w:lang w:val="en-GB" w:eastAsia="ko-KR"/>
    </w:rPr>
  </w:style>
  <w:style w:type="paragraph" w:styleId="Title">
    <w:name w:val="Title"/>
    <w:basedOn w:val="Normal"/>
    <w:link w:val="TitleChar"/>
    <w:qFormat/>
    <w:rsid w:val="0037134D"/>
    <w:pPr>
      <w:overflowPunct w:val="0"/>
      <w:autoSpaceDE w:val="0"/>
      <w:autoSpaceDN w:val="0"/>
      <w:adjustRightInd w:val="0"/>
      <w:spacing w:after="0" w:line="240" w:lineRule="auto"/>
      <w:jc w:val="center"/>
      <w:textAlignment w:val="baseline"/>
    </w:pPr>
    <w:rPr>
      <w:rFonts w:cs="Angsana New"/>
      <w:b/>
      <w:szCs w:val="20"/>
      <w:lang w:val="en-GB" w:eastAsia="ko-KR"/>
    </w:rPr>
  </w:style>
  <w:style w:type="character" w:customStyle="1" w:styleId="TitleChar">
    <w:name w:val="Title Char"/>
    <w:basedOn w:val="DefaultParagraphFont"/>
    <w:link w:val="Title"/>
    <w:rsid w:val="0037134D"/>
    <w:rPr>
      <w:rFonts w:eastAsia="BatangChe" w:cs="Angsana New"/>
      <w:b/>
      <w:sz w:val="24"/>
      <w:lang w:val="en-GB" w:eastAsia="ko-KR"/>
    </w:rPr>
  </w:style>
  <w:style w:type="paragraph" w:styleId="BodyTextIndent">
    <w:name w:val="Body Text Indent"/>
    <w:basedOn w:val="Normal"/>
    <w:link w:val="BodyTextIndentChar"/>
    <w:rsid w:val="0037134D"/>
    <w:pPr>
      <w:spacing w:after="0" w:line="240" w:lineRule="auto"/>
      <w:ind w:left="720" w:hanging="720"/>
      <w:jc w:val="both"/>
    </w:pPr>
    <w:rPr>
      <w:rFonts w:cs="Angsana New"/>
      <w:i/>
      <w:szCs w:val="20"/>
      <w:lang w:val="en-GB" w:eastAsia="ko-KR"/>
    </w:rPr>
  </w:style>
  <w:style w:type="character" w:customStyle="1" w:styleId="BodyTextIndentChar">
    <w:name w:val="Body Text Indent Char"/>
    <w:basedOn w:val="DefaultParagraphFont"/>
    <w:link w:val="BodyTextIndent"/>
    <w:rsid w:val="0037134D"/>
    <w:rPr>
      <w:rFonts w:eastAsia="BatangChe" w:cs="Angsana New"/>
      <w:i/>
      <w:sz w:val="24"/>
      <w:lang w:val="en-GB" w:eastAsia="ko-KR"/>
    </w:rPr>
  </w:style>
  <w:style w:type="paragraph" w:styleId="TOC8">
    <w:name w:val="toc 8"/>
    <w:basedOn w:val="Normal"/>
    <w:next w:val="Normal"/>
    <w:autoRedefine/>
    <w:rsid w:val="0037134D"/>
    <w:pPr>
      <w:tabs>
        <w:tab w:val="left" w:pos="964"/>
        <w:tab w:val="left" w:leader="dot" w:pos="8789"/>
        <w:tab w:val="right" w:pos="9639"/>
      </w:tabs>
      <w:overflowPunct w:val="0"/>
      <w:autoSpaceDE w:val="0"/>
      <w:autoSpaceDN w:val="0"/>
      <w:adjustRightInd w:val="0"/>
      <w:spacing w:before="136" w:after="0" w:line="240" w:lineRule="auto"/>
      <w:ind w:left="964" w:hanging="964"/>
      <w:textAlignment w:val="baseline"/>
    </w:pPr>
    <w:rPr>
      <w:rFonts w:cs="Angsana New"/>
      <w:szCs w:val="20"/>
      <w:lang w:val="en-GB" w:eastAsia="ko-KR"/>
    </w:rPr>
  </w:style>
  <w:style w:type="paragraph" w:customStyle="1" w:styleId="Reasons">
    <w:name w:val="Reasons"/>
    <w:basedOn w:val="Normal"/>
    <w:rsid w:val="0037134D"/>
    <w:pPr>
      <w:tabs>
        <w:tab w:val="left" w:pos="567"/>
        <w:tab w:val="left" w:pos="1134"/>
        <w:tab w:val="left" w:pos="1701"/>
        <w:tab w:val="left" w:pos="2268"/>
        <w:tab w:val="left" w:pos="2835"/>
      </w:tabs>
      <w:spacing w:before="136" w:after="0" w:line="240" w:lineRule="auto"/>
    </w:pPr>
    <w:rPr>
      <w:rFonts w:cs="Angsana New"/>
      <w:szCs w:val="20"/>
      <w:lang w:val="en-GB" w:eastAsia="ko-KR"/>
    </w:rPr>
  </w:style>
  <w:style w:type="paragraph" w:styleId="TOC1">
    <w:name w:val="toc 1"/>
    <w:basedOn w:val="Heading1"/>
    <w:next w:val="Normal"/>
    <w:autoRedefine/>
    <w:rsid w:val="0037134D"/>
    <w:pPr>
      <w:keepNext w:val="0"/>
      <w:spacing w:before="120" w:after="120" w:line="240" w:lineRule="auto"/>
      <w:jc w:val="left"/>
      <w:outlineLvl w:val="9"/>
    </w:pPr>
    <w:rPr>
      <w:rFonts w:cs="Angsana New"/>
      <w:bCs w:val="0"/>
      <w:caps/>
      <w:sz w:val="20"/>
      <w:szCs w:val="20"/>
      <w:u w:val="none"/>
      <w:lang w:val="en-GB" w:eastAsia="ko-KR"/>
    </w:rPr>
  </w:style>
  <w:style w:type="paragraph" w:styleId="TOC2">
    <w:name w:val="toc 2"/>
    <w:basedOn w:val="Heading2"/>
    <w:next w:val="Normal"/>
    <w:autoRedefine/>
    <w:rsid w:val="0037134D"/>
    <w:pPr>
      <w:keepNext w:val="0"/>
      <w:ind w:left="240"/>
      <w:outlineLvl w:val="9"/>
    </w:pPr>
    <w:rPr>
      <w:rFonts w:ascii="Times New Roman" w:hAnsi="Times New Roman"/>
      <w:b w:val="0"/>
      <w:smallCaps/>
      <w:sz w:val="20"/>
    </w:rPr>
  </w:style>
  <w:style w:type="paragraph" w:styleId="BodyText2">
    <w:name w:val="Body Text 2"/>
    <w:basedOn w:val="Normal"/>
    <w:link w:val="BodyText2Char"/>
    <w:rsid w:val="0037134D"/>
    <w:pPr>
      <w:spacing w:after="0" w:line="240" w:lineRule="auto"/>
    </w:pPr>
    <w:rPr>
      <w:rFonts w:cs="Angsana New"/>
      <w:b/>
      <w:sz w:val="22"/>
      <w:szCs w:val="20"/>
      <w:lang w:val="en-GB" w:eastAsia="ko-KR"/>
    </w:rPr>
  </w:style>
  <w:style w:type="character" w:customStyle="1" w:styleId="BodyText2Char">
    <w:name w:val="Body Text 2 Char"/>
    <w:basedOn w:val="DefaultParagraphFont"/>
    <w:link w:val="BodyText2"/>
    <w:rsid w:val="0037134D"/>
    <w:rPr>
      <w:rFonts w:eastAsia="BatangChe" w:cs="Angsana New"/>
      <w:b/>
      <w:sz w:val="22"/>
      <w:lang w:val="en-GB" w:eastAsia="ko-KR"/>
    </w:rPr>
  </w:style>
  <w:style w:type="paragraph" w:styleId="BodyText3">
    <w:name w:val="Body Text 3"/>
    <w:basedOn w:val="Normal"/>
    <w:link w:val="BodyText3Char"/>
    <w:rsid w:val="0037134D"/>
    <w:pPr>
      <w:spacing w:after="0" w:line="240" w:lineRule="auto"/>
      <w:jc w:val="both"/>
    </w:pPr>
    <w:rPr>
      <w:rFonts w:ascii="Arial" w:hAnsi="Arial" w:cs="Angsana New"/>
      <w:noProof/>
      <w:sz w:val="22"/>
      <w:szCs w:val="20"/>
      <w:lang w:eastAsia="ko-KR"/>
    </w:rPr>
  </w:style>
  <w:style w:type="character" w:customStyle="1" w:styleId="BodyText3Char">
    <w:name w:val="Body Text 3 Char"/>
    <w:basedOn w:val="DefaultParagraphFont"/>
    <w:link w:val="BodyText3"/>
    <w:rsid w:val="0037134D"/>
    <w:rPr>
      <w:rFonts w:ascii="Arial" w:eastAsia="BatangChe" w:hAnsi="Arial" w:cs="Angsana New"/>
      <w:noProof/>
      <w:sz w:val="22"/>
      <w:lang w:val="en-US" w:eastAsia="ko-KR"/>
    </w:rPr>
  </w:style>
  <w:style w:type="paragraph" w:customStyle="1" w:styleId="Normalaftertitle">
    <w:name w:val="Normal after title"/>
    <w:basedOn w:val="Normal"/>
    <w:next w:val="Normal"/>
    <w:rsid w:val="0037134D"/>
    <w:pPr>
      <w:tabs>
        <w:tab w:val="left" w:pos="1134"/>
        <w:tab w:val="left" w:pos="1871"/>
        <w:tab w:val="left" w:pos="2268"/>
      </w:tabs>
      <w:spacing w:before="360" w:after="0" w:line="240" w:lineRule="auto"/>
      <w:jc w:val="both"/>
    </w:pPr>
    <w:rPr>
      <w:rFonts w:cs="Angsana New"/>
      <w:szCs w:val="20"/>
      <w:lang w:val="fr-FR" w:eastAsia="ko-KR"/>
    </w:rPr>
  </w:style>
  <w:style w:type="character" w:customStyle="1" w:styleId="Artdef">
    <w:name w:val="Art#_def"/>
    <w:rsid w:val="0037134D"/>
    <w:rPr>
      <w:rFonts w:ascii="Times New Roman" w:hAnsi="Times New Roman"/>
      <w:b/>
      <w:color w:val="auto"/>
    </w:rPr>
  </w:style>
  <w:style w:type="character" w:customStyle="1" w:styleId="Resref">
    <w:name w:val="Res#_ref"/>
    <w:basedOn w:val="DefaultParagraphFont"/>
    <w:rsid w:val="0037134D"/>
  </w:style>
  <w:style w:type="paragraph" w:customStyle="1" w:styleId="TableTitle">
    <w:name w:val="Table_Title"/>
    <w:basedOn w:val="Normal"/>
    <w:next w:val="Normal"/>
    <w:rsid w:val="0037134D"/>
    <w:pPr>
      <w:keepNext/>
      <w:spacing w:after="120" w:line="240" w:lineRule="auto"/>
      <w:jc w:val="center"/>
    </w:pPr>
    <w:rPr>
      <w:rFonts w:cs="Angsana New"/>
      <w:b/>
      <w:noProof/>
      <w:szCs w:val="20"/>
      <w:lang w:eastAsia="ko-KR"/>
    </w:rPr>
  </w:style>
  <w:style w:type="paragraph" w:customStyle="1" w:styleId="Title3">
    <w:name w:val="Title 3"/>
    <w:basedOn w:val="Normal"/>
    <w:next w:val="Normal"/>
    <w:rsid w:val="0037134D"/>
    <w:pPr>
      <w:overflowPunct w:val="0"/>
      <w:autoSpaceDE w:val="0"/>
      <w:autoSpaceDN w:val="0"/>
      <w:adjustRightInd w:val="0"/>
      <w:spacing w:before="240" w:after="0" w:line="240" w:lineRule="auto"/>
      <w:jc w:val="center"/>
      <w:textAlignment w:val="baseline"/>
    </w:pPr>
    <w:rPr>
      <w:rFonts w:cs="Angsana New"/>
      <w:b/>
      <w:szCs w:val="20"/>
      <w:lang w:val="en-GB" w:eastAsia="ko-KR"/>
    </w:rPr>
  </w:style>
  <w:style w:type="paragraph" w:styleId="BalloonText">
    <w:name w:val="Balloon Text"/>
    <w:basedOn w:val="Normal"/>
    <w:link w:val="BalloonTextChar"/>
    <w:rsid w:val="0037134D"/>
    <w:pPr>
      <w:widowControl w:val="0"/>
      <w:wordWrap w:val="0"/>
      <w:spacing w:after="0" w:line="240" w:lineRule="auto"/>
      <w:jc w:val="both"/>
    </w:pPr>
    <w:rPr>
      <w:rFonts w:ascii="Arial" w:eastAsia="Dotum" w:hAnsi="Arial" w:cs="Angsana New"/>
      <w:kern w:val="2"/>
      <w:sz w:val="18"/>
      <w:szCs w:val="18"/>
      <w:lang w:eastAsia="ko-KR"/>
    </w:rPr>
  </w:style>
  <w:style w:type="character" w:customStyle="1" w:styleId="BalloonTextChar">
    <w:name w:val="Balloon Text Char"/>
    <w:basedOn w:val="DefaultParagraphFont"/>
    <w:link w:val="BalloonText"/>
    <w:rsid w:val="0037134D"/>
    <w:rPr>
      <w:rFonts w:ascii="Arial" w:eastAsia="Dotum" w:hAnsi="Arial" w:cs="Angsana New"/>
      <w:kern w:val="2"/>
      <w:sz w:val="18"/>
      <w:szCs w:val="18"/>
      <w:lang w:val="en-US" w:eastAsia="ko-KR"/>
    </w:rPr>
  </w:style>
  <w:style w:type="character" w:customStyle="1" w:styleId="FooterChar">
    <w:name w:val="Footer Char"/>
    <w:basedOn w:val="DefaultParagraphFont"/>
    <w:link w:val="Footer"/>
    <w:uiPriority w:val="99"/>
    <w:rsid w:val="0037134D"/>
    <w:rPr>
      <w:rFonts w:eastAsia="BatangChe"/>
      <w:sz w:val="24"/>
      <w:szCs w:val="24"/>
      <w:lang w:val="en-US" w:eastAsia="en-US"/>
    </w:rPr>
  </w:style>
  <w:style w:type="character" w:styleId="Hyperlink">
    <w:name w:val="Hyperlink"/>
    <w:rsid w:val="0037134D"/>
    <w:rPr>
      <w:color w:val="0000FF"/>
      <w:u w:val="single"/>
    </w:rPr>
  </w:style>
  <w:style w:type="character" w:customStyle="1" w:styleId="Heading8Char">
    <w:name w:val="Heading 8 Char"/>
    <w:basedOn w:val="DefaultParagraphFont"/>
    <w:link w:val="Heading8"/>
    <w:rsid w:val="0037134D"/>
    <w:rPr>
      <w:rFonts w:eastAsia="BatangChe"/>
      <w:b/>
      <w:bCs/>
      <w:kern w:val="2"/>
      <w:lang w:val="en-US" w:eastAsia="ko-KR"/>
    </w:rPr>
  </w:style>
  <w:style w:type="paragraph" w:customStyle="1" w:styleId="enumlev1">
    <w:name w:val="enumlev1"/>
    <w:basedOn w:val="Normal"/>
    <w:link w:val="enumlev1Char"/>
    <w:rsid w:val="0037134D"/>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eastAsia="Times New Roman"/>
      <w:szCs w:val="20"/>
      <w:lang w:val="en-GB"/>
    </w:rPr>
  </w:style>
  <w:style w:type="character" w:customStyle="1" w:styleId="Appref">
    <w:name w:val="App_ref"/>
    <w:basedOn w:val="DefaultParagraphFont"/>
    <w:rsid w:val="0037134D"/>
  </w:style>
  <w:style w:type="character" w:customStyle="1" w:styleId="enumlev1Char">
    <w:name w:val="enumlev1 Char"/>
    <w:basedOn w:val="DefaultParagraphFont"/>
    <w:link w:val="enumlev1"/>
    <w:rsid w:val="0037134D"/>
    <w:rPr>
      <w:rFonts w:eastAsia="Times New Roman"/>
      <w:sz w:val="24"/>
      <w:lang w:val="en-GB" w:eastAsia="en-US"/>
    </w:rPr>
  </w:style>
  <w:style w:type="character" w:styleId="CommentReference">
    <w:name w:val="annotation reference"/>
    <w:basedOn w:val="DefaultParagraphFont"/>
    <w:uiPriority w:val="99"/>
    <w:unhideWhenUsed/>
    <w:rsid w:val="0037134D"/>
    <w:rPr>
      <w:sz w:val="16"/>
      <w:szCs w:val="16"/>
    </w:rPr>
  </w:style>
  <w:style w:type="paragraph" w:styleId="CommentText">
    <w:name w:val="annotation text"/>
    <w:basedOn w:val="Normal"/>
    <w:link w:val="CommentTextChar"/>
    <w:uiPriority w:val="99"/>
    <w:unhideWhenUsed/>
    <w:rsid w:val="0037134D"/>
    <w:pPr>
      <w:widowControl w:val="0"/>
      <w:wordWrap w:val="0"/>
      <w:spacing w:after="0" w:line="240" w:lineRule="auto"/>
      <w:jc w:val="both"/>
    </w:pPr>
    <w:rPr>
      <w:rFonts w:cs="Angsana New"/>
      <w:kern w:val="2"/>
      <w:sz w:val="20"/>
      <w:szCs w:val="20"/>
      <w:lang w:eastAsia="ko-KR"/>
    </w:rPr>
  </w:style>
  <w:style w:type="character" w:customStyle="1" w:styleId="CommentTextChar">
    <w:name w:val="Comment Text Char"/>
    <w:basedOn w:val="DefaultParagraphFont"/>
    <w:link w:val="CommentText"/>
    <w:uiPriority w:val="99"/>
    <w:rsid w:val="0037134D"/>
    <w:rPr>
      <w:rFonts w:eastAsia="BatangChe" w:cs="Angsana New"/>
      <w:kern w:val="2"/>
      <w:lang w:val="en-US" w:eastAsia="ko-KR"/>
    </w:rPr>
  </w:style>
  <w:style w:type="paragraph" w:styleId="CommentSubject">
    <w:name w:val="annotation subject"/>
    <w:basedOn w:val="CommentText"/>
    <w:next w:val="CommentText"/>
    <w:link w:val="CommentSubjectChar"/>
    <w:uiPriority w:val="99"/>
    <w:unhideWhenUsed/>
    <w:rsid w:val="0037134D"/>
    <w:rPr>
      <w:b/>
      <w:bCs/>
    </w:rPr>
  </w:style>
  <w:style w:type="character" w:customStyle="1" w:styleId="CommentSubjectChar">
    <w:name w:val="Comment Subject Char"/>
    <w:basedOn w:val="CommentTextChar"/>
    <w:link w:val="CommentSubject"/>
    <w:uiPriority w:val="99"/>
    <w:rsid w:val="0037134D"/>
    <w:rPr>
      <w:rFonts w:eastAsia="BatangChe" w:cs="Angsana New"/>
      <w:b/>
      <w:bCs/>
      <w:kern w:val="2"/>
      <w:lang w:val="en-US" w:eastAsia="ko-KR"/>
    </w:rPr>
  </w:style>
  <w:style w:type="paragraph" w:styleId="NormalWeb">
    <w:name w:val="Normal (Web)"/>
    <w:basedOn w:val="Normal"/>
    <w:uiPriority w:val="99"/>
    <w:unhideWhenUsed/>
    <w:rsid w:val="0037134D"/>
    <w:pPr>
      <w:spacing w:before="100" w:beforeAutospacing="1" w:after="100" w:afterAutospacing="1" w:line="240" w:lineRule="auto"/>
    </w:pPr>
    <w:rPr>
      <w:rFonts w:eastAsiaTheme="minorEastAsia"/>
      <w:lang w:val="en-SG" w:eastAsia="en-SG"/>
    </w:rPr>
  </w:style>
  <w:style w:type="paragraph" w:customStyle="1" w:styleId="Call">
    <w:name w:val="Call"/>
    <w:basedOn w:val="Normal"/>
    <w:next w:val="Normal"/>
    <w:rsid w:val="0037134D"/>
    <w:pPr>
      <w:keepNext/>
      <w:keepLines/>
      <w:tabs>
        <w:tab w:val="left" w:pos="1134"/>
        <w:tab w:val="left" w:pos="1871"/>
        <w:tab w:val="left" w:pos="2268"/>
      </w:tabs>
      <w:overflowPunct w:val="0"/>
      <w:autoSpaceDE w:val="0"/>
      <w:autoSpaceDN w:val="0"/>
      <w:adjustRightInd w:val="0"/>
      <w:spacing w:before="160" w:after="0" w:line="240" w:lineRule="auto"/>
      <w:ind w:left="1134"/>
    </w:pPr>
    <w:rPr>
      <w:rFonts w:eastAsia="Times New Roman"/>
      <w:i/>
      <w:szCs w:val="20"/>
      <w:lang w:val="en-GB"/>
    </w:rPr>
  </w:style>
  <w:style w:type="paragraph" w:customStyle="1" w:styleId="Proposal">
    <w:name w:val="Proposal"/>
    <w:basedOn w:val="Normal"/>
    <w:next w:val="Normal"/>
    <w:rsid w:val="0037134D"/>
    <w:pPr>
      <w:keepNext/>
      <w:tabs>
        <w:tab w:val="left" w:pos="1134"/>
        <w:tab w:val="left" w:pos="1871"/>
        <w:tab w:val="left" w:pos="2268"/>
      </w:tabs>
      <w:overflowPunct w:val="0"/>
      <w:autoSpaceDE w:val="0"/>
      <w:autoSpaceDN w:val="0"/>
      <w:adjustRightInd w:val="0"/>
      <w:spacing w:before="240" w:after="0" w:line="240" w:lineRule="auto"/>
    </w:pPr>
    <w:rPr>
      <w:rFonts w:eastAsia="Times New Roman" w:hAnsi="Times New Roman Bold"/>
      <w:b/>
      <w:szCs w:val="20"/>
      <w:lang w:val="en-GB"/>
    </w:rPr>
  </w:style>
  <w:style w:type="paragraph" w:customStyle="1" w:styleId="ResNo">
    <w:name w:val="Res_No"/>
    <w:basedOn w:val="Normal"/>
    <w:next w:val="Normal"/>
    <w:rsid w:val="0037134D"/>
    <w:pPr>
      <w:keepNext/>
      <w:keepLines/>
      <w:tabs>
        <w:tab w:val="left" w:pos="1134"/>
        <w:tab w:val="left" w:pos="1871"/>
        <w:tab w:val="left" w:pos="2268"/>
      </w:tabs>
      <w:overflowPunct w:val="0"/>
      <w:autoSpaceDE w:val="0"/>
      <w:autoSpaceDN w:val="0"/>
      <w:adjustRightInd w:val="0"/>
      <w:spacing w:before="480" w:after="0" w:line="240" w:lineRule="auto"/>
      <w:jc w:val="center"/>
    </w:pPr>
    <w:rPr>
      <w:rFonts w:eastAsia="Times New Roman"/>
      <w:caps/>
      <w:sz w:val="28"/>
      <w:szCs w:val="20"/>
      <w:lang w:val="en-GB"/>
    </w:rPr>
  </w:style>
  <w:style w:type="paragraph" w:customStyle="1" w:styleId="Restitle">
    <w:name w:val="Res_title"/>
    <w:basedOn w:val="Normal"/>
    <w:next w:val="Normal"/>
    <w:rsid w:val="0037134D"/>
    <w:pPr>
      <w:keepNext/>
      <w:keepLines/>
      <w:tabs>
        <w:tab w:val="left" w:pos="1134"/>
        <w:tab w:val="left" w:pos="1871"/>
        <w:tab w:val="left" w:pos="2268"/>
      </w:tabs>
      <w:overflowPunct w:val="0"/>
      <w:autoSpaceDE w:val="0"/>
      <w:autoSpaceDN w:val="0"/>
      <w:adjustRightInd w:val="0"/>
      <w:spacing w:before="240" w:after="0" w:line="240" w:lineRule="auto"/>
      <w:jc w:val="center"/>
    </w:pPr>
    <w:rPr>
      <w:rFonts w:ascii="Times New Roman Bold" w:eastAsia="Times New Roman" w:hAnsi="Times New Roman Bold"/>
      <w:b/>
      <w:sz w:val="28"/>
      <w:szCs w:val="20"/>
      <w:lang w:val="en-GB"/>
    </w:rPr>
  </w:style>
  <w:style w:type="paragraph" w:customStyle="1" w:styleId="Committee">
    <w:name w:val="Committee"/>
    <w:basedOn w:val="Normal"/>
    <w:qFormat/>
    <w:rsid w:val="0037134D"/>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pPr>
    <w:rPr>
      <w:rFonts w:eastAsia="Times New Roman" w:cstheme="minorHAnsi"/>
      <w:b/>
      <w:lang w:val="en-GB"/>
    </w:rPr>
  </w:style>
  <w:style w:type="character" w:customStyle="1" w:styleId="href">
    <w:name w:val="href"/>
    <w:basedOn w:val="DefaultParagraphFont"/>
    <w:rsid w:val="0037134D"/>
    <w:rPr>
      <w:color w:val="auto"/>
    </w:rPr>
  </w:style>
  <w:style w:type="paragraph" w:styleId="Revision">
    <w:name w:val="Revision"/>
    <w:hidden/>
    <w:uiPriority w:val="99"/>
    <w:semiHidden/>
    <w:rsid w:val="0037134D"/>
    <w:pPr>
      <w:spacing w:after="0" w:line="240" w:lineRule="auto"/>
    </w:pPr>
    <w:rPr>
      <w:rFonts w:eastAsia="BatangChe" w:cs="Angsana New"/>
      <w:kern w:val="2"/>
      <w:sz w:val="24"/>
      <w:lang w:val="en-US" w:eastAsia="ko-KR"/>
    </w:rPr>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rsid w:val="0037134D"/>
    <w:rPr>
      <w:rFonts w:eastAsia="BatangChe"/>
      <w:b/>
      <w:bCs/>
      <w:sz w:val="24"/>
      <w:szCs w:val="24"/>
      <w:u w:val="single"/>
      <w:lang w:val="en-US" w:eastAsia="en-US"/>
    </w:rPr>
  </w:style>
  <w:style w:type="character" w:customStyle="1" w:styleId="HeaderChar">
    <w:name w:val="Header Char"/>
    <w:basedOn w:val="DefaultParagraphFont"/>
    <w:link w:val="Header"/>
    <w:rsid w:val="0037134D"/>
    <w:rPr>
      <w:rFonts w:eastAsia="BatangChe"/>
      <w:sz w:val="24"/>
      <w:szCs w:val="24"/>
      <w:lang w:val="en-US" w:eastAsia="en-US"/>
    </w:rPr>
  </w:style>
  <w:style w:type="table" w:customStyle="1" w:styleId="LightGrid11">
    <w:name w:val="Light Grid11"/>
    <w:basedOn w:val="TableNormal"/>
    <w:uiPriority w:val="62"/>
    <w:rsid w:val="0037134D"/>
    <w:pPr>
      <w:spacing w:after="0" w:line="240" w:lineRule="auto"/>
      <w:ind w:left="720"/>
    </w:pPr>
    <w:rPr>
      <w:rFonts w:eastAsiaTheme="minorHAnsi"/>
      <w:sz w:val="24"/>
      <w:szCs w:val="24"/>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next w:val="TableGrid"/>
    <w:uiPriority w:val="59"/>
    <w:rsid w:val="0037134D"/>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134D"/>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134D"/>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134D"/>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s\APT%20and%20ITU%20templates\APT\AWG-21_Documen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T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6834-7142-4FC7-A4E1-B48AF65D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AWG-21_Document_Template</Template>
  <TotalTime>14</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MSI-k</dc:creator>
  <cp:lastModifiedBy>Forhadul Parvez</cp:lastModifiedBy>
  <cp:revision>8</cp:revision>
  <cp:lastPrinted>2017-03-23T05:55:00Z</cp:lastPrinted>
  <dcterms:created xsi:type="dcterms:W3CDTF">2017-04-25T03:00:00Z</dcterms:created>
  <dcterms:modified xsi:type="dcterms:W3CDTF">2017-04-25T03:23:00Z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(2)0xh0JQ4+A8T2M15FWwKGz2b8BsXPN3fR/nwU2tlTMuf1fA5aB5j1ccro1Cy88KALUn7oDAvk
U3ICGCaWO1NEZewhavvepN3jB/6rmFO0ljeFjVVqK6k1lWCFHdR+Eq48Wm4he+Lj4jzoyMgw
deuPt+UfdYemfAR/k0fDcidST+wDBQbr1vuPZwVLB2brGRe6oPgrkdq6iPchvrFrEJV1oYMw
nJwgv0gPCNRMJq6ssW</vt:lpwstr>
  </property>
  <property fmtid="{D5CDD505-2E9C-101B-9397-08002B2CF9AE}" pid="3" name="_2015_ms_pID_7253431">
    <vt:lpwstr>4rudiKYXl6OKkI2l0Qt1veQum8GvR7hPIWa1dlmPiiDyx3rX43IWF4
gGBKx2rjJSH92hCLzBXj3clymtM92KyhZTQU8c7mV+60es8T3QX1azzQUbnj9LklIhjI8rhH
5PG36IVEERcpNtgDj2tfS3dQy9PbgFZsJwDQo0269Zk+Bo4k3cW5KICL4fKc/3nuzmC68L3e
SIalaxweVqTQbE0R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1491443042</vt:lpwstr>
  </property>
</Properties>
</file>