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261" w:type="dxa"/>
        <w:tblBorders>
          <w:bottom w:val="single" w:sz="4" w:space="0" w:color="auto"/>
        </w:tblBorders>
        <w:tblLayout w:type="fixed"/>
        <w:tblCellMar>
          <w:left w:w="99" w:type="dxa"/>
          <w:right w:w="99" w:type="dxa"/>
        </w:tblCellMar>
        <w:tblLook w:val="0000" w:firstRow="0" w:lastRow="0" w:firstColumn="0" w:lastColumn="0" w:noHBand="0" w:noVBand="0"/>
      </w:tblPr>
      <w:tblGrid>
        <w:gridCol w:w="1530"/>
        <w:gridCol w:w="4660"/>
        <w:gridCol w:w="1550"/>
        <w:gridCol w:w="111"/>
        <w:gridCol w:w="2229"/>
      </w:tblGrid>
      <w:tr w:rsidR="00DA7595" w:rsidRPr="00891D0B" w:rsidTr="00FE179D">
        <w:trPr>
          <w:cantSplit/>
        </w:trPr>
        <w:tc>
          <w:tcPr>
            <w:tcW w:w="1530" w:type="dxa"/>
            <w:vMerge w:val="restart"/>
            <w:tcBorders>
              <w:top w:val="nil"/>
              <w:left w:val="nil"/>
              <w:bottom w:val="nil"/>
              <w:right w:val="nil"/>
            </w:tcBorders>
          </w:tcPr>
          <w:p w:rsidR="00DA7595" w:rsidRPr="00891D0B" w:rsidRDefault="00FB764E"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0829A87C" wp14:editId="413151DF">
                  <wp:extent cx="762000" cy="666750"/>
                  <wp:effectExtent l="0" t="0" r="0" b="0"/>
                  <wp:docPr id="2" name="Picture 2"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tc>
        <w:tc>
          <w:tcPr>
            <w:tcW w:w="466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Heading8"/>
              <w:rPr>
                <w:sz w:val="24"/>
                <w:szCs w:val="24"/>
              </w:rPr>
            </w:pPr>
          </w:p>
        </w:tc>
      </w:tr>
      <w:tr w:rsidR="00DA7595" w:rsidRPr="00C15799" w:rsidTr="00FE179D">
        <w:trPr>
          <w:cantSplit/>
        </w:trPr>
        <w:tc>
          <w:tcPr>
            <w:tcW w:w="1530" w:type="dxa"/>
            <w:vMerge/>
            <w:tcBorders>
              <w:top w:val="nil"/>
              <w:left w:val="nil"/>
              <w:bottom w:val="nil"/>
              <w:right w:val="nil"/>
            </w:tcBorders>
          </w:tcPr>
          <w:p w:rsidR="00DA7595" w:rsidRPr="00891D0B" w:rsidRDefault="00DA7595" w:rsidP="0045458F"/>
        </w:tc>
        <w:tc>
          <w:tcPr>
            <w:tcW w:w="6210" w:type="dxa"/>
            <w:gridSpan w:val="2"/>
            <w:tcBorders>
              <w:top w:val="nil"/>
              <w:left w:val="nil"/>
              <w:bottom w:val="nil"/>
              <w:right w:val="nil"/>
            </w:tcBorders>
          </w:tcPr>
          <w:p w:rsidR="00DA7595" w:rsidRPr="00891D0B" w:rsidRDefault="00DA7595" w:rsidP="00306F41">
            <w:pPr>
              <w:spacing w:line="0" w:lineRule="atLeast"/>
            </w:pPr>
            <w:r>
              <w:rPr>
                <w:b/>
              </w:rPr>
              <w:t xml:space="preserve">The </w:t>
            </w:r>
            <w:r w:rsidR="00405A7F">
              <w:rPr>
                <w:b/>
              </w:rPr>
              <w:t>APT Prepa</w:t>
            </w:r>
            <w:r w:rsidR="001C1632">
              <w:rPr>
                <w:b/>
              </w:rPr>
              <w:t xml:space="preserve">ratory </w:t>
            </w:r>
            <w:r w:rsidR="00306F41">
              <w:rPr>
                <w:b/>
              </w:rPr>
              <w:t>Group</w:t>
            </w:r>
            <w:r w:rsidR="001C1632">
              <w:rPr>
                <w:b/>
              </w:rPr>
              <w:t xml:space="preserve"> for PP-14</w:t>
            </w:r>
          </w:p>
        </w:tc>
        <w:tc>
          <w:tcPr>
            <w:tcW w:w="2340" w:type="dxa"/>
            <w:gridSpan w:val="2"/>
            <w:tcBorders>
              <w:top w:val="nil"/>
              <w:left w:val="nil"/>
              <w:bottom w:val="nil"/>
              <w:right w:val="nil"/>
            </w:tcBorders>
          </w:tcPr>
          <w:p w:rsidR="00DA7595" w:rsidRPr="00C15799" w:rsidRDefault="00DA7595" w:rsidP="00273B2D">
            <w:pPr>
              <w:rPr>
                <w:b/>
                <w:bCs/>
                <w:lang w:val="fr-FR"/>
              </w:rPr>
            </w:pPr>
          </w:p>
        </w:tc>
      </w:tr>
      <w:tr w:rsidR="004B3553" w:rsidRPr="00891D0B" w:rsidTr="00FE179D">
        <w:trPr>
          <w:cantSplit/>
          <w:trHeight w:val="219"/>
        </w:trPr>
        <w:tc>
          <w:tcPr>
            <w:tcW w:w="1530" w:type="dxa"/>
            <w:vMerge/>
            <w:tcBorders>
              <w:top w:val="nil"/>
              <w:left w:val="nil"/>
              <w:bottom w:val="single" w:sz="12" w:space="0" w:color="auto"/>
              <w:right w:val="nil"/>
            </w:tcBorders>
          </w:tcPr>
          <w:p w:rsidR="004B3553" w:rsidRPr="00C15799" w:rsidRDefault="004B3553" w:rsidP="0045458F">
            <w:pPr>
              <w:rPr>
                <w:lang w:val="fr-FR"/>
              </w:rPr>
            </w:pPr>
          </w:p>
        </w:tc>
        <w:tc>
          <w:tcPr>
            <w:tcW w:w="6210" w:type="dxa"/>
            <w:gridSpan w:val="2"/>
            <w:tcBorders>
              <w:top w:val="nil"/>
              <w:left w:val="nil"/>
              <w:bottom w:val="single" w:sz="12" w:space="0" w:color="auto"/>
              <w:right w:val="nil"/>
            </w:tcBorders>
          </w:tcPr>
          <w:p w:rsidR="004B3553" w:rsidRPr="00891D0B" w:rsidRDefault="004B3553" w:rsidP="001C1632"/>
        </w:tc>
        <w:tc>
          <w:tcPr>
            <w:tcW w:w="2340" w:type="dxa"/>
            <w:gridSpan w:val="2"/>
            <w:tcBorders>
              <w:top w:val="nil"/>
              <w:left w:val="nil"/>
              <w:bottom w:val="single" w:sz="12" w:space="0" w:color="auto"/>
              <w:right w:val="nil"/>
            </w:tcBorders>
          </w:tcPr>
          <w:p w:rsidR="00306F41" w:rsidRDefault="00306F41" w:rsidP="00D92BBB">
            <w:pPr>
              <w:rPr>
                <w:b/>
              </w:rPr>
            </w:pPr>
          </w:p>
          <w:p w:rsidR="004B3553" w:rsidRPr="00712451" w:rsidRDefault="004B3553" w:rsidP="00306F41">
            <w:pPr>
              <w:rPr>
                <w:b/>
              </w:rPr>
            </w:pPr>
          </w:p>
        </w:tc>
      </w:tr>
    </w:tbl>
    <w:p w:rsidR="00FE179D" w:rsidRDefault="00FE179D" w:rsidP="0063062B">
      <w:pPr>
        <w:jc w:val="center"/>
        <w:rPr>
          <w:b/>
          <w:bCs/>
          <w:caps/>
          <w:sz w:val="28"/>
          <w:szCs w:val="28"/>
        </w:rPr>
      </w:pPr>
    </w:p>
    <w:p w:rsidR="00A268AF" w:rsidRPr="00247542" w:rsidRDefault="002B4D4C" w:rsidP="00A268AF">
      <w:pPr>
        <w:spacing w:line="22" w:lineRule="atLeast"/>
        <w:ind w:right="-187"/>
        <w:jc w:val="center"/>
        <w:rPr>
          <w:b/>
        </w:rPr>
      </w:pPr>
      <w:r>
        <w:rPr>
          <w:b/>
        </w:rPr>
        <w:t>6</w:t>
      </w:r>
      <w:r w:rsidRPr="002B4D4C">
        <w:rPr>
          <w:b/>
          <w:vertAlign w:val="superscript"/>
        </w:rPr>
        <w:t>th</w:t>
      </w:r>
      <w:r>
        <w:rPr>
          <w:b/>
        </w:rPr>
        <w:t xml:space="preserve"> </w:t>
      </w:r>
      <w:r w:rsidR="00A268AF" w:rsidRPr="00247542">
        <w:rPr>
          <w:b/>
        </w:rPr>
        <w:t xml:space="preserve">APT CO-ORDINATION MEETING AT </w:t>
      </w:r>
      <w:r w:rsidR="00A268AF">
        <w:rPr>
          <w:b/>
        </w:rPr>
        <w:t>PP-14</w:t>
      </w:r>
    </w:p>
    <w:p w:rsidR="00A268AF" w:rsidRDefault="00A268AF" w:rsidP="00A268AF">
      <w:pPr>
        <w:spacing w:line="22" w:lineRule="atLeast"/>
        <w:ind w:right="-187"/>
        <w:jc w:val="center"/>
        <w:rPr>
          <w:lang w:val="en-GB"/>
        </w:rPr>
      </w:pPr>
    </w:p>
    <w:p w:rsidR="00A268AF" w:rsidRDefault="00A268AF" w:rsidP="00A268AF">
      <w:pPr>
        <w:spacing w:line="22" w:lineRule="atLeast"/>
        <w:ind w:right="-187"/>
        <w:jc w:val="center"/>
        <w:rPr>
          <w:b/>
          <w:bCs/>
          <w:lang w:val="en-GB"/>
        </w:rPr>
      </w:pPr>
    </w:p>
    <w:p w:rsidR="00A268AF" w:rsidRDefault="002B4D4C" w:rsidP="00A268AF">
      <w:pPr>
        <w:spacing w:line="22" w:lineRule="atLeast"/>
        <w:ind w:right="-187"/>
        <w:jc w:val="center"/>
        <w:rPr>
          <w:lang w:val="en-GB"/>
        </w:rPr>
      </w:pPr>
      <w:r>
        <w:rPr>
          <w:b/>
          <w:bCs/>
          <w:lang w:val="en-GB"/>
        </w:rPr>
        <w:t>31</w:t>
      </w:r>
      <w:r w:rsidR="00A268AF" w:rsidRPr="00247542">
        <w:rPr>
          <w:b/>
          <w:bCs/>
          <w:lang w:val="en-GB"/>
        </w:rPr>
        <w:t xml:space="preserve"> </w:t>
      </w:r>
      <w:r w:rsidR="00A268AF">
        <w:rPr>
          <w:b/>
          <w:bCs/>
          <w:lang w:val="en-GB"/>
        </w:rPr>
        <w:t>October 2014</w:t>
      </w:r>
      <w:r w:rsidR="00A268AF" w:rsidRPr="00247542">
        <w:rPr>
          <w:b/>
          <w:bCs/>
          <w:lang w:val="en-GB"/>
        </w:rPr>
        <w:t xml:space="preserve">, </w:t>
      </w:r>
      <w:r w:rsidR="007E29FD">
        <w:rPr>
          <w:b/>
          <w:bCs/>
          <w:lang w:val="en-GB"/>
        </w:rPr>
        <w:t>12:45</w:t>
      </w:r>
      <w:r w:rsidR="00D5580E">
        <w:rPr>
          <w:b/>
          <w:bCs/>
          <w:lang w:val="en-GB"/>
        </w:rPr>
        <w:t xml:space="preserve"> – </w:t>
      </w:r>
      <w:r w:rsidR="007E29FD">
        <w:rPr>
          <w:b/>
          <w:bCs/>
          <w:lang w:val="en-GB"/>
        </w:rPr>
        <w:t>13</w:t>
      </w:r>
      <w:r w:rsidR="00A268AF">
        <w:rPr>
          <w:b/>
          <w:bCs/>
          <w:lang w:val="en-GB"/>
        </w:rPr>
        <w:t>:</w:t>
      </w:r>
      <w:r w:rsidR="007E29FD">
        <w:rPr>
          <w:b/>
          <w:bCs/>
          <w:lang w:val="en-GB"/>
        </w:rPr>
        <w:t>45</w:t>
      </w:r>
      <w:r w:rsidR="00A268AF" w:rsidRPr="00247542">
        <w:rPr>
          <w:b/>
          <w:bCs/>
          <w:lang w:val="en-GB"/>
        </w:rPr>
        <w:t xml:space="preserve"> Hrs</w:t>
      </w:r>
    </w:p>
    <w:p w:rsidR="00A268AF" w:rsidRDefault="00A268AF" w:rsidP="00A268AF">
      <w:pPr>
        <w:spacing w:line="22" w:lineRule="atLeast"/>
        <w:ind w:right="-187"/>
        <w:jc w:val="center"/>
        <w:rPr>
          <w:b/>
          <w:bCs/>
          <w:lang w:val="en-GB"/>
        </w:rPr>
      </w:pPr>
      <w:r w:rsidRPr="00247542">
        <w:rPr>
          <w:lang w:val="en-GB"/>
        </w:rPr>
        <w:t xml:space="preserve">Venue: </w:t>
      </w:r>
      <w:r w:rsidRPr="00247542">
        <w:rPr>
          <w:b/>
          <w:bCs/>
          <w:lang w:val="en-GB"/>
        </w:rPr>
        <w:t xml:space="preserve">Meeting Room </w:t>
      </w:r>
      <w:r w:rsidR="007E29FD">
        <w:rPr>
          <w:b/>
          <w:bCs/>
          <w:lang w:val="en-GB"/>
        </w:rPr>
        <w:t>E</w:t>
      </w:r>
      <w:r w:rsidR="00B43504">
        <w:rPr>
          <w:b/>
          <w:bCs/>
          <w:lang w:val="en-GB"/>
        </w:rPr>
        <w:t>, BEXCO, Busan, Republic of Korea</w:t>
      </w:r>
    </w:p>
    <w:p w:rsidR="00A268AF" w:rsidRDefault="00A268AF" w:rsidP="00A268AF">
      <w:pPr>
        <w:spacing w:line="22" w:lineRule="atLeast"/>
        <w:ind w:right="-187"/>
        <w:jc w:val="center"/>
        <w:rPr>
          <w:b/>
          <w:bCs/>
          <w:lang w:val="en-GB"/>
        </w:rPr>
      </w:pPr>
    </w:p>
    <w:p w:rsidR="00A268AF" w:rsidRDefault="00A268AF" w:rsidP="00A268AF">
      <w:pPr>
        <w:spacing w:line="22" w:lineRule="atLeast"/>
        <w:ind w:right="-187"/>
        <w:jc w:val="center"/>
        <w:rPr>
          <w:b/>
          <w:bCs/>
          <w:lang w:val="en-GB"/>
        </w:rPr>
      </w:pPr>
    </w:p>
    <w:p w:rsidR="00A268AF" w:rsidRDefault="00A268AF" w:rsidP="00A268AF">
      <w:pPr>
        <w:spacing w:line="22" w:lineRule="atLeast"/>
        <w:ind w:right="-187"/>
        <w:jc w:val="center"/>
        <w:rPr>
          <w:b/>
          <w:bCs/>
          <w:lang w:val="en-GB"/>
        </w:rPr>
      </w:pPr>
      <w:r>
        <w:rPr>
          <w:b/>
          <w:bCs/>
          <w:lang w:val="en-GB"/>
        </w:rPr>
        <w:t>PROVISIONAL AGENDA</w:t>
      </w:r>
    </w:p>
    <w:p w:rsidR="00A268AF" w:rsidRDefault="00A268AF" w:rsidP="00A268AF">
      <w:pPr>
        <w:spacing w:line="22" w:lineRule="atLeast"/>
        <w:ind w:right="-187"/>
        <w:jc w:val="center"/>
        <w:rPr>
          <w:b/>
          <w:bCs/>
          <w:lang w:val="en-GB"/>
        </w:rPr>
      </w:pPr>
    </w:p>
    <w:p w:rsidR="00A268AF" w:rsidRDefault="00A268AF" w:rsidP="00A268AF">
      <w:pPr>
        <w:spacing w:line="22" w:lineRule="atLeast"/>
        <w:ind w:right="-187"/>
        <w:jc w:val="both"/>
        <w:rPr>
          <w:lang w:val="en-GB"/>
        </w:rPr>
      </w:pPr>
    </w:p>
    <w:p w:rsidR="00A268AF" w:rsidRPr="00247542" w:rsidRDefault="00A268AF" w:rsidP="00A268AF">
      <w:pPr>
        <w:numPr>
          <w:ilvl w:val="0"/>
          <w:numId w:val="19"/>
        </w:numPr>
        <w:tabs>
          <w:tab w:val="clear" w:pos="720"/>
        </w:tabs>
        <w:ind w:left="0" w:firstLine="0"/>
        <w:rPr>
          <w:rFonts w:eastAsia="Arial Unicode MS"/>
        </w:rPr>
      </w:pPr>
      <w:r w:rsidRPr="00247542">
        <w:rPr>
          <w:rFonts w:eastAsia="Arial Unicode MS"/>
        </w:rPr>
        <w:t>Adoption of Agenda</w:t>
      </w:r>
    </w:p>
    <w:p w:rsidR="00A268AF" w:rsidRPr="00247542" w:rsidRDefault="00A268AF" w:rsidP="00A268AF">
      <w:pPr>
        <w:rPr>
          <w:rFonts w:eastAsia="Arial Unicode MS"/>
        </w:rPr>
      </w:pPr>
    </w:p>
    <w:p w:rsidR="00A268AF" w:rsidRDefault="007E29FD" w:rsidP="00A268AF">
      <w:pPr>
        <w:numPr>
          <w:ilvl w:val="0"/>
          <w:numId w:val="19"/>
        </w:numPr>
        <w:tabs>
          <w:tab w:val="clear" w:pos="720"/>
        </w:tabs>
        <w:ind w:left="0" w:firstLine="0"/>
        <w:rPr>
          <w:rFonts w:eastAsia="Arial Unicode MS"/>
        </w:rPr>
      </w:pPr>
      <w:r>
        <w:rPr>
          <w:rFonts w:eastAsia="Arial Unicode MS"/>
        </w:rPr>
        <w:t>Status Update of the ACPs</w:t>
      </w:r>
    </w:p>
    <w:p w:rsidR="007E29FD" w:rsidRDefault="007E29FD" w:rsidP="007E29FD">
      <w:pPr>
        <w:rPr>
          <w:rFonts w:eastAsia="Arial Unicode MS"/>
        </w:rPr>
      </w:pPr>
    </w:p>
    <w:p w:rsidR="003A697C" w:rsidRDefault="003A697C" w:rsidP="007E29FD">
      <w:pPr>
        <w:pStyle w:val="ListParagraph"/>
        <w:numPr>
          <w:ilvl w:val="0"/>
          <w:numId w:val="20"/>
        </w:numPr>
        <w:rPr>
          <w:rFonts w:eastAsia="Arial Unicode MS"/>
        </w:rPr>
      </w:pPr>
      <w:r>
        <w:rPr>
          <w:rFonts w:eastAsia="Arial Unicode MS"/>
        </w:rPr>
        <w:t xml:space="preserve">ACPs at COM5 </w:t>
      </w:r>
    </w:p>
    <w:p w:rsidR="003A697C" w:rsidRDefault="003A697C" w:rsidP="003A697C">
      <w:pPr>
        <w:pStyle w:val="ListParagraph"/>
        <w:numPr>
          <w:ilvl w:val="1"/>
          <w:numId w:val="20"/>
        </w:numPr>
        <w:rPr>
          <w:rFonts w:eastAsia="Arial Unicode MS"/>
        </w:rPr>
      </w:pPr>
      <w:r>
        <w:rPr>
          <w:rFonts w:eastAsia="Arial Unicode MS"/>
        </w:rPr>
        <w:t>Res.22</w:t>
      </w:r>
      <w:r w:rsidR="00C133B3">
        <w:rPr>
          <w:rFonts w:eastAsia="Arial Unicode MS"/>
        </w:rPr>
        <w:t xml:space="preserve">  (China)</w:t>
      </w:r>
    </w:p>
    <w:p w:rsidR="003A697C" w:rsidRDefault="003A697C" w:rsidP="003A697C">
      <w:pPr>
        <w:pStyle w:val="ListParagraph"/>
        <w:numPr>
          <w:ilvl w:val="1"/>
          <w:numId w:val="20"/>
        </w:numPr>
        <w:rPr>
          <w:rFonts w:eastAsia="Arial Unicode MS"/>
        </w:rPr>
      </w:pPr>
      <w:r>
        <w:rPr>
          <w:rFonts w:eastAsia="Arial Unicode MS"/>
        </w:rPr>
        <w:t>Res.169</w:t>
      </w:r>
      <w:r w:rsidR="00C133B3">
        <w:rPr>
          <w:rFonts w:eastAsia="Arial Unicode MS"/>
        </w:rPr>
        <w:t xml:space="preserve">  (Australia)</w:t>
      </w:r>
      <w:r>
        <w:rPr>
          <w:rFonts w:eastAsia="Arial Unicode MS"/>
        </w:rPr>
        <w:t xml:space="preserve"> </w:t>
      </w:r>
    </w:p>
    <w:p w:rsidR="007E29FD" w:rsidRDefault="00C42271" w:rsidP="003A697C">
      <w:pPr>
        <w:pStyle w:val="ListParagraph"/>
        <w:numPr>
          <w:ilvl w:val="1"/>
          <w:numId w:val="20"/>
        </w:numPr>
        <w:rPr>
          <w:rFonts w:eastAsia="Arial Unicode MS"/>
        </w:rPr>
      </w:pPr>
      <w:r>
        <w:rPr>
          <w:rFonts w:eastAsia="Arial Unicode MS"/>
        </w:rPr>
        <w:t>Access to ITU Document</w:t>
      </w:r>
      <w:r w:rsidR="00C133B3">
        <w:rPr>
          <w:rFonts w:eastAsia="Arial Unicode MS"/>
        </w:rPr>
        <w:t xml:space="preserve"> (Japan)</w:t>
      </w:r>
    </w:p>
    <w:p w:rsidR="002B4D4C" w:rsidRDefault="002B4D4C" w:rsidP="003A697C">
      <w:pPr>
        <w:pStyle w:val="ListParagraph"/>
        <w:numPr>
          <w:ilvl w:val="1"/>
          <w:numId w:val="20"/>
        </w:numPr>
        <w:rPr>
          <w:rFonts w:eastAsia="Arial Unicode MS"/>
        </w:rPr>
      </w:pPr>
      <w:r>
        <w:rPr>
          <w:rFonts w:eastAsia="Arial Unicode MS"/>
        </w:rPr>
        <w:t>RRB</w:t>
      </w:r>
      <w:r w:rsidR="00C133B3">
        <w:rPr>
          <w:rFonts w:eastAsia="Arial Unicode MS"/>
        </w:rPr>
        <w:t xml:space="preserve"> (Iran)</w:t>
      </w:r>
    </w:p>
    <w:p w:rsidR="002B4D4C" w:rsidRDefault="002B4D4C" w:rsidP="003A697C">
      <w:pPr>
        <w:pStyle w:val="ListParagraph"/>
        <w:numPr>
          <w:ilvl w:val="1"/>
          <w:numId w:val="20"/>
        </w:numPr>
        <w:rPr>
          <w:rFonts w:eastAsia="Arial Unicode MS"/>
        </w:rPr>
      </w:pPr>
      <w:r>
        <w:rPr>
          <w:rFonts w:eastAsia="Arial Unicode MS"/>
        </w:rPr>
        <w:t>Interference</w:t>
      </w:r>
      <w:r w:rsidR="00C133B3">
        <w:rPr>
          <w:rFonts w:eastAsia="Arial Unicode MS"/>
        </w:rPr>
        <w:t xml:space="preserve"> (Iran)</w:t>
      </w:r>
    </w:p>
    <w:p w:rsidR="002B4D4C" w:rsidRDefault="002B4D4C" w:rsidP="002B4D4C">
      <w:pPr>
        <w:pStyle w:val="ListParagraph"/>
        <w:numPr>
          <w:ilvl w:val="1"/>
          <w:numId w:val="20"/>
        </w:numPr>
        <w:rPr>
          <w:rFonts w:eastAsia="Arial Unicode MS"/>
        </w:rPr>
      </w:pPr>
      <w:r>
        <w:rPr>
          <w:rFonts w:eastAsia="Arial Unicode MS"/>
        </w:rPr>
        <w:t>Working Definition of ICT</w:t>
      </w:r>
      <w:r w:rsidR="00BB1CE9">
        <w:rPr>
          <w:rFonts w:eastAsia="Arial Unicode MS"/>
        </w:rPr>
        <w:t xml:space="preserve"> (Iran)</w:t>
      </w:r>
    </w:p>
    <w:p w:rsidR="003A697C" w:rsidRDefault="003A697C" w:rsidP="003A697C">
      <w:pPr>
        <w:pStyle w:val="ListParagraph"/>
        <w:ind w:left="1800"/>
        <w:rPr>
          <w:rFonts w:eastAsia="Arial Unicode MS"/>
        </w:rPr>
      </w:pPr>
    </w:p>
    <w:p w:rsidR="007E29FD" w:rsidRDefault="003A697C" w:rsidP="007E29FD">
      <w:pPr>
        <w:pStyle w:val="ListParagraph"/>
        <w:numPr>
          <w:ilvl w:val="0"/>
          <w:numId w:val="20"/>
        </w:numPr>
        <w:rPr>
          <w:rFonts w:eastAsia="Arial Unicode MS"/>
        </w:rPr>
      </w:pPr>
      <w:r>
        <w:rPr>
          <w:rFonts w:eastAsia="Arial Unicode MS"/>
        </w:rPr>
        <w:t xml:space="preserve">ACPs at COM6 </w:t>
      </w:r>
    </w:p>
    <w:p w:rsidR="002B4D4C" w:rsidRDefault="002B4D4C" w:rsidP="003A697C">
      <w:pPr>
        <w:pStyle w:val="ListParagraph"/>
        <w:numPr>
          <w:ilvl w:val="1"/>
          <w:numId w:val="20"/>
        </w:numPr>
        <w:rPr>
          <w:rFonts w:eastAsia="Arial Unicode MS"/>
        </w:rPr>
      </w:pPr>
      <w:r>
        <w:rPr>
          <w:rFonts w:eastAsia="Arial Unicode MS"/>
        </w:rPr>
        <w:t>Dec. 5</w:t>
      </w:r>
      <w:r w:rsidR="00BB1CE9">
        <w:rPr>
          <w:rFonts w:eastAsia="Arial Unicode MS"/>
        </w:rPr>
        <w:t xml:space="preserve"> (Iran)</w:t>
      </w:r>
    </w:p>
    <w:p w:rsidR="002B4D4C" w:rsidRDefault="002B4D4C" w:rsidP="003A697C">
      <w:pPr>
        <w:pStyle w:val="ListParagraph"/>
        <w:numPr>
          <w:ilvl w:val="1"/>
          <w:numId w:val="20"/>
        </w:numPr>
        <w:rPr>
          <w:rFonts w:eastAsia="Arial Unicode MS"/>
        </w:rPr>
      </w:pPr>
      <w:r>
        <w:rPr>
          <w:rFonts w:eastAsia="Arial Unicode MS"/>
        </w:rPr>
        <w:t>Dec. 11</w:t>
      </w:r>
      <w:r w:rsidR="00BB1CE9">
        <w:rPr>
          <w:rFonts w:eastAsia="Arial Unicode MS"/>
        </w:rPr>
        <w:t xml:space="preserve"> (Iran)</w:t>
      </w:r>
    </w:p>
    <w:p w:rsidR="003A697C" w:rsidRDefault="003A697C" w:rsidP="003A697C">
      <w:pPr>
        <w:pStyle w:val="ListParagraph"/>
        <w:numPr>
          <w:ilvl w:val="1"/>
          <w:numId w:val="20"/>
        </w:numPr>
        <w:rPr>
          <w:rFonts w:eastAsia="Arial Unicode MS"/>
        </w:rPr>
      </w:pPr>
      <w:r>
        <w:rPr>
          <w:rFonts w:eastAsia="Arial Unicode MS"/>
        </w:rPr>
        <w:t>Res. 162</w:t>
      </w:r>
      <w:r w:rsidR="00C133B3">
        <w:rPr>
          <w:rFonts w:eastAsia="Arial Unicode MS"/>
        </w:rPr>
        <w:t xml:space="preserve"> (Australia)</w:t>
      </w:r>
    </w:p>
    <w:p w:rsidR="003A697C" w:rsidRDefault="003A697C" w:rsidP="003A697C">
      <w:pPr>
        <w:pStyle w:val="ListParagraph"/>
        <w:ind w:left="1800"/>
        <w:rPr>
          <w:rFonts w:eastAsia="Arial Unicode MS"/>
        </w:rPr>
      </w:pPr>
    </w:p>
    <w:p w:rsidR="003A697C" w:rsidRDefault="007E29FD" w:rsidP="007E29FD">
      <w:pPr>
        <w:pStyle w:val="ListParagraph"/>
        <w:numPr>
          <w:ilvl w:val="0"/>
          <w:numId w:val="20"/>
        </w:numPr>
        <w:rPr>
          <w:rFonts w:eastAsia="Arial Unicode MS"/>
        </w:rPr>
      </w:pPr>
      <w:r>
        <w:rPr>
          <w:rFonts w:eastAsia="Arial Unicode MS"/>
        </w:rPr>
        <w:t>ACPs at WGPL</w:t>
      </w:r>
      <w:r w:rsidR="003A697C">
        <w:rPr>
          <w:rFonts w:eastAsia="Arial Unicode MS"/>
        </w:rPr>
        <w:t xml:space="preserve"> </w:t>
      </w:r>
    </w:p>
    <w:p w:rsidR="00853753" w:rsidRDefault="00853753" w:rsidP="003A697C">
      <w:pPr>
        <w:pStyle w:val="ListParagraph"/>
        <w:numPr>
          <w:ilvl w:val="1"/>
          <w:numId w:val="20"/>
        </w:numPr>
        <w:rPr>
          <w:rFonts w:eastAsia="Arial Unicode MS"/>
        </w:rPr>
      </w:pPr>
      <w:r>
        <w:rPr>
          <w:rFonts w:eastAsia="Arial Unicode MS"/>
        </w:rPr>
        <w:t>Res. 176 (Vietnam)</w:t>
      </w:r>
    </w:p>
    <w:p w:rsidR="003A697C" w:rsidRDefault="006F532C" w:rsidP="003A697C">
      <w:pPr>
        <w:pStyle w:val="ListParagraph"/>
        <w:numPr>
          <w:ilvl w:val="1"/>
          <w:numId w:val="20"/>
        </w:numPr>
        <w:rPr>
          <w:rFonts w:eastAsia="Arial Unicode MS"/>
        </w:rPr>
      </w:pPr>
      <w:r>
        <w:rPr>
          <w:rFonts w:eastAsia="Arial Unicode MS"/>
        </w:rPr>
        <w:t>Res.182</w:t>
      </w:r>
      <w:r w:rsidR="00C133B3">
        <w:rPr>
          <w:rFonts w:eastAsia="Arial Unicode MS"/>
        </w:rPr>
        <w:t xml:space="preserve"> (China)</w:t>
      </w:r>
    </w:p>
    <w:p w:rsidR="007E29FD" w:rsidRPr="007E29FD" w:rsidRDefault="007E29FD" w:rsidP="003A697C">
      <w:pPr>
        <w:pStyle w:val="ListParagraph"/>
        <w:numPr>
          <w:ilvl w:val="1"/>
          <w:numId w:val="20"/>
        </w:numPr>
        <w:rPr>
          <w:rFonts w:eastAsia="Arial Unicode MS"/>
        </w:rPr>
      </w:pPr>
      <w:r>
        <w:rPr>
          <w:rFonts w:eastAsia="Arial Unicode MS"/>
        </w:rPr>
        <w:t xml:space="preserve">New Res. ICT </w:t>
      </w:r>
      <w:r w:rsidR="003A697C">
        <w:rPr>
          <w:rFonts w:eastAsia="Arial Unicode MS"/>
        </w:rPr>
        <w:t>Applications</w:t>
      </w:r>
      <w:r w:rsidR="00C133B3">
        <w:rPr>
          <w:rFonts w:eastAsia="Arial Unicode MS"/>
        </w:rPr>
        <w:t xml:space="preserve"> (Rep. of Korea)</w:t>
      </w:r>
    </w:p>
    <w:p w:rsidR="00D5580E" w:rsidRDefault="00D5580E" w:rsidP="00D5580E">
      <w:pPr>
        <w:rPr>
          <w:rFonts w:eastAsia="Arial Unicode MS"/>
        </w:rPr>
      </w:pPr>
    </w:p>
    <w:p w:rsidR="004F6174" w:rsidRDefault="007E29FD" w:rsidP="00A268AF">
      <w:pPr>
        <w:numPr>
          <w:ilvl w:val="0"/>
          <w:numId w:val="19"/>
        </w:numPr>
        <w:tabs>
          <w:tab w:val="clear" w:pos="720"/>
        </w:tabs>
        <w:ind w:left="0" w:firstLine="0"/>
        <w:rPr>
          <w:rFonts w:eastAsia="Arial Unicode MS"/>
        </w:rPr>
      </w:pPr>
      <w:r>
        <w:rPr>
          <w:rFonts w:eastAsia="Arial Unicode MS"/>
        </w:rPr>
        <w:t xml:space="preserve">Any </w:t>
      </w:r>
      <w:r w:rsidR="003E2ADB">
        <w:rPr>
          <w:rFonts w:eastAsia="Arial Unicode MS"/>
        </w:rPr>
        <w:t>other issue that need the attention</w:t>
      </w:r>
      <w:r>
        <w:rPr>
          <w:rFonts w:eastAsia="Arial Unicode MS"/>
        </w:rPr>
        <w:t xml:space="preserve"> of APT Members</w:t>
      </w:r>
    </w:p>
    <w:p w:rsidR="00527C88" w:rsidRDefault="00527C88" w:rsidP="00527C88">
      <w:pPr>
        <w:rPr>
          <w:rFonts w:eastAsia="Arial Unicode MS"/>
        </w:rPr>
      </w:pPr>
    </w:p>
    <w:p w:rsidR="00A268AF" w:rsidRPr="00247542" w:rsidRDefault="00A268AF" w:rsidP="00A268AF">
      <w:pPr>
        <w:numPr>
          <w:ilvl w:val="0"/>
          <w:numId w:val="19"/>
        </w:numPr>
        <w:tabs>
          <w:tab w:val="clear" w:pos="720"/>
        </w:tabs>
        <w:ind w:left="0" w:firstLine="0"/>
        <w:rPr>
          <w:rFonts w:eastAsia="Arial Unicode MS"/>
        </w:rPr>
      </w:pPr>
      <w:r w:rsidRPr="00247542">
        <w:rPr>
          <w:rFonts w:eastAsia="Arial Unicode MS"/>
        </w:rPr>
        <w:t>Any other matters</w:t>
      </w:r>
    </w:p>
    <w:p w:rsidR="00A268AF" w:rsidRPr="00247542" w:rsidRDefault="00A268AF" w:rsidP="00A268AF">
      <w:pPr>
        <w:spacing w:line="22" w:lineRule="atLeast"/>
        <w:ind w:right="-187"/>
        <w:jc w:val="both"/>
        <w:rPr>
          <w:lang w:val="en-GB"/>
        </w:rPr>
      </w:pPr>
    </w:p>
    <w:p w:rsidR="00DB0A68" w:rsidRDefault="00DB0A68" w:rsidP="00C357AD">
      <w:pPr>
        <w:jc w:val="center"/>
      </w:pPr>
    </w:p>
    <w:p w:rsidR="003A697C" w:rsidRDefault="00A268AF" w:rsidP="009A4A6D">
      <w:pPr>
        <w:jc w:val="center"/>
      </w:pPr>
      <w:r>
        <w:t>---------------</w:t>
      </w:r>
    </w:p>
    <w:p w:rsidR="00861160" w:rsidRDefault="00861160" w:rsidP="009A4A6D">
      <w:pPr>
        <w:jc w:val="center"/>
      </w:pPr>
    </w:p>
    <w:p w:rsidR="00861160" w:rsidRDefault="00861160" w:rsidP="009A4A6D">
      <w:pPr>
        <w:jc w:val="center"/>
      </w:pPr>
    </w:p>
    <w:p w:rsidR="00861160" w:rsidRDefault="00861160" w:rsidP="009A4A6D">
      <w:pPr>
        <w:jc w:val="center"/>
      </w:pPr>
    </w:p>
    <w:p w:rsidR="00861160" w:rsidRDefault="00861160" w:rsidP="009A4A6D">
      <w:pPr>
        <w:jc w:val="center"/>
      </w:pPr>
    </w:p>
    <w:p w:rsidR="00861160" w:rsidRDefault="00861160" w:rsidP="009A4A6D">
      <w:pPr>
        <w:jc w:val="center"/>
      </w:pPr>
    </w:p>
    <w:p w:rsidR="00861160" w:rsidRDefault="00861160" w:rsidP="009A4A6D">
      <w:pPr>
        <w:jc w:val="center"/>
      </w:pPr>
    </w:p>
    <w:p w:rsidR="00861160" w:rsidRDefault="00861160" w:rsidP="009A4A6D">
      <w:pPr>
        <w:jc w:val="center"/>
      </w:pPr>
    </w:p>
    <w:p w:rsidR="00861160" w:rsidRDefault="00861160" w:rsidP="009A4A6D">
      <w:pPr>
        <w:jc w:val="center"/>
        <w:rPr>
          <w:b/>
        </w:rPr>
      </w:pPr>
      <w:r w:rsidRPr="00861160">
        <w:rPr>
          <w:b/>
        </w:rPr>
        <w:t>Update (31 October 2014)</w:t>
      </w:r>
    </w:p>
    <w:p w:rsidR="00861160" w:rsidRDefault="00861160" w:rsidP="009A4A6D">
      <w:pPr>
        <w:jc w:val="center"/>
        <w:rPr>
          <w:b/>
        </w:rPr>
      </w:pPr>
    </w:p>
    <w:p w:rsidR="00F9212C" w:rsidRDefault="00F9212C" w:rsidP="00861160">
      <w:pPr>
        <w:jc w:val="both"/>
        <w:rPr>
          <w:b/>
        </w:rPr>
      </w:pPr>
      <w:r>
        <w:rPr>
          <w:b/>
        </w:rPr>
        <w:t>Working Definition of ICT:</w:t>
      </w:r>
    </w:p>
    <w:p w:rsidR="00F9212C" w:rsidRDefault="00F9212C" w:rsidP="00861160">
      <w:pPr>
        <w:jc w:val="both"/>
        <w:rPr>
          <w:b/>
        </w:rPr>
      </w:pPr>
    </w:p>
    <w:p w:rsidR="00F9212C" w:rsidRPr="00F9212C" w:rsidRDefault="00F9212C" w:rsidP="00F9212C">
      <w:pPr>
        <w:pStyle w:val="NormalWeb"/>
        <w:jc w:val="both"/>
      </w:pPr>
      <w:r w:rsidRPr="00F9212C">
        <w:t>On ACP/67A1/19</w:t>
      </w:r>
      <w:proofErr w:type="gramStart"/>
      <w:r w:rsidRPr="00F9212C">
        <w:t>  about</w:t>
      </w:r>
      <w:proofErr w:type="gramEnd"/>
      <w:r w:rsidRPr="00F9212C">
        <w:t xml:space="preserve"> Definition of the term "ICT", I would like to mention that this Item was on the Agenda of Com 5 this Friday morning. I presented the two options of APT for how to reflect the outcome of the PP-14 in the Resolutions and other documents of ITU as mentioned in the AP</w:t>
      </w:r>
      <w:bookmarkStart w:id="0" w:name="_GoBack"/>
      <w:bookmarkEnd w:id="0"/>
      <w:r w:rsidRPr="00F9212C">
        <w:t xml:space="preserve">T proposal. U.S. and U.K delegates were concerned that inclusion of the Definition on all ITU documents prejudges any future revisions to this definition. Distinguished delegate of the Philippines explained the legal aspects and consequences of the proposed definition. In addition, Chairman of the Council reported about differences of opinion with regards to the proposed definition. Mr. Arasteh described the objective of the APT proposal. </w:t>
      </w:r>
    </w:p>
    <w:p w:rsidR="00F9212C" w:rsidRDefault="00F9212C" w:rsidP="00F9212C">
      <w:pPr>
        <w:pStyle w:val="NormalWeb"/>
      </w:pPr>
    </w:p>
    <w:p w:rsidR="00F9212C" w:rsidRPr="00F9212C" w:rsidRDefault="00F9212C" w:rsidP="00F9212C">
      <w:pPr>
        <w:pStyle w:val="NormalWeb"/>
      </w:pPr>
      <w:r w:rsidRPr="00F9212C">
        <w:t>Chairman of COM5 was not able to conclude and requested APT to try to work on this document with other interested parties to see a common ground can be found for the Definition of ICT and how best the decision can be made in this regard.</w:t>
      </w:r>
    </w:p>
    <w:p w:rsidR="00F9212C" w:rsidRDefault="00F9212C" w:rsidP="00861160">
      <w:pPr>
        <w:jc w:val="both"/>
        <w:rPr>
          <w:b/>
        </w:rPr>
      </w:pPr>
    </w:p>
    <w:p w:rsidR="00F14E94" w:rsidRDefault="00F14E94" w:rsidP="00861160">
      <w:pPr>
        <w:jc w:val="both"/>
        <w:rPr>
          <w:b/>
        </w:rPr>
      </w:pPr>
      <w:r>
        <w:rPr>
          <w:b/>
        </w:rPr>
        <w:t>Res. 162:</w:t>
      </w:r>
    </w:p>
    <w:p w:rsidR="00F14E94" w:rsidRDefault="00F14E94" w:rsidP="00F14E94">
      <w:pPr>
        <w:rPr>
          <w:lang w:val="en-AU"/>
        </w:rPr>
      </w:pPr>
    </w:p>
    <w:p w:rsidR="00F14E94" w:rsidRDefault="00F14E94" w:rsidP="00F14E94">
      <w:pPr>
        <w:rPr>
          <w:lang w:val="en-AU"/>
        </w:rPr>
      </w:pPr>
      <w:r>
        <w:rPr>
          <w:lang w:val="en-AU"/>
        </w:rPr>
        <w:t xml:space="preserve">The drafting group on Resolution 162 met twice, on Tuesday, 28 October and Thursday 30 October. Australia has been chairing this drafting group. There were a number of other APT countries present and active in the discussion. </w:t>
      </w:r>
    </w:p>
    <w:p w:rsidR="00F14E94" w:rsidRDefault="00F14E94" w:rsidP="00F14E94">
      <w:pPr>
        <w:rPr>
          <w:lang w:val="en-AU"/>
        </w:rPr>
      </w:pPr>
    </w:p>
    <w:p w:rsidR="00F14E94" w:rsidRDefault="00F14E94" w:rsidP="00F14E94">
      <w:pPr>
        <w:rPr>
          <w:lang w:val="en-AU"/>
        </w:rPr>
      </w:pPr>
      <w:r>
        <w:rPr>
          <w:lang w:val="en-AU"/>
        </w:rPr>
        <w:t>The group has prepared a DT document for COM6 which is likely to be considered this afternoon.</w:t>
      </w:r>
    </w:p>
    <w:p w:rsidR="00F14E94" w:rsidRDefault="00F14E94" w:rsidP="00861160">
      <w:pPr>
        <w:jc w:val="both"/>
        <w:rPr>
          <w:b/>
        </w:rPr>
      </w:pPr>
    </w:p>
    <w:p w:rsidR="00861160" w:rsidRPr="00861160" w:rsidRDefault="00861160" w:rsidP="00861160">
      <w:pPr>
        <w:jc w:val="both"/>
        <w:rPr>
          <w:b/>
        </w:rPr>
      </w:pPr>
      <w:r w:rsidRPr="00861160">
        <w:rPr>
          <w:b/>
        </w:rPr>
        <w:t>Res. 169:</w:t>
      </w:r>
    </w:p>
    <w:p w:rsidR="00861160" w:rsidRDefault="00861160" w:rsidP="00861160">
      <w:pPr>
        <w:rPr>
          <w:color w:val="000000" w:themeColor="text1"/>
          <w:lang w:val="en-AU"/>
        </w:rPr>
      </w:pPr>
    </w:p>
    <w:p w:rsidR="00861160" w:rsidRPr="00861160" w:rsidRDefault="00861160" w:rsidP="00861160">
      <w:pPr>
        <w:rPr>
          <w:color w:val="000000" w:themeColor="text1"/>
          <w:lang w:val="en-AU"/>
        </w:rPr>
      </w:pPr>
      <w:r w:rsidRPr="00861160">
        <w:rPr>
          <w:color w:val="000000" w:themeColor="text1"/>
          <w:lang w:val="en-AU"/>
        </w:rPr>
        <w:t>There is a meeting of the drafting group on Resolution 169 at 12noon to 13.30 today. The Chair (Australia) has prepared a draft version of the Resolution for discussion (DL/30 Rev.1). The suggested text takes into account the following principles agreed at the first session of this drafting group (held on Thursday 30 September), which were agreed subject to discussion on the text that will occur today:</w:t>
      </w:r>
    </w:p>
    <w:p w:rsidR="00861160" w:rsidRPr="00861160" w:rsidRDefault="00861160" w:rsidP="00861160">
      <w:pPr>
        <w:pStyle w:val="ListParagraph"/>
        <w:ind w:left="360" w:hanging="360"/>
        <w:rPr>
          <w:color w:val="000000" w:themeColor="text1"/>
          <w:lang w:val="en-AU"/>
        </w:rPr>
      </w:pPr>
      <w:r w:rsidRPr="00861160">
        <w:rPr>
          <w:color w:val="000000" w:themeColor="text1"/>
          <w:lang w:val="en-AU"/>
        </w:rPr>
        <w:t>1)</w:t>
      </w:r>
      <w:r w:rsidRPr="00861160">
        <w:rPr>
          <w:color w:val="000000" w:themeColor="text1"/>
          <w:sz w:val="14"/>
          <w:szCs w:val="14"/>
          <w:lang w:val="en-AU"/>
        </w:rPr>
        <w:t xml:space="preserve">      </w:t>
      </w:r>
      <w:proofErr w:type="gramStart"/>
      <w:r w:rsidRPr="00861160">
        <w:rPr>
          <w:color w:val="000000" w:themeColor="text1"/>
          <w:lang w:val="en-AU"/>
        </w:rPr>
        <w:t>the</w:t>
      </w:r>
      <w:proofErr w:type="gramEnd"/>
      <w:r w:rsidRPr="00861160">
        <w:rPr>
          <w:color w:val="000000" w:themeColor="text1"/>
          <w:lang w:val="en-AU"/>
        </w:rPr>
        <w:t xml:space="preserve"> academia participation category should be continued, without conducting another trial period. However, it is understood that the ongoing review of membership issues may impact this category in the future, and this review is noted in the resolution.</w:t>
      </w:r>
    </w:p>
    <w:p w:rsidR="00861160" w:rsidRPr="00861160" w:rsidRDefault="00861160" w:rsidP="00861160">
      <w:pPr>
        <w:pStyle w:val="ListParagraph"/>
        <w:ind w:left="360" w:hanging="360"/>
        <w:rPr>
          <w:color w:val="000000" w:themeColor="text1"/>
          <w:lang w:val="en-AU"/>
        </w:rPr>
      </w:pPr>
      <w:r w:rsidRPr="00861160">
        <w:rPr>
          <w:color w:val="000000" w:themeColor="text1"/>
          <w:lang w:val="en-AU"/>
        </w:rPr>
        <w:t>2)</w:t>
      </w:r>
      <w:r w:rsidRPr="00861160">
        <w:rPr>
          <w:color w:val="000000" w:themeColor="text1"/>
          <w:sz w:val="14"/>
          <w:szCs w:val="14"/>
          <w:lang w:val="en-AU"/>
        </w:rPr>
        <w:t xml:space="preserve">      </w:t>
      </w:r>
      <w:r w:rsidRPr="00861160">
        <w:rPr>
          <w:color w:val="000000" w:themeColor="text1"/>
          <w:lang w:val="en-AU"/>
        </w:rPr>
        <w:t>That academia can already participate in other meetings of the Union other than just within the three Sectors, and the resolution should refer to this. However, this should not be extended to the governing bodies of the Union, treaty-making meetings and Council. In addition, academia should pay one fee for their participation in all three Sectors, noting that this point will need to be sent to COM 6 for consideration.</w:t>
      </w:r>
    </w:p>
    <w:p w:rsidR="00861160" w:rsidRPr="00861160" w:rsidRDefault="00861160" w:rsidP="00861160">
      <w:pPr>
        <w:pStyle w:val="ListParagraph"/>
        <w:ind w:left="360" w:hanging="360"/>
        <w:rPr>
          <w:color w:val="000000" w:themeColor="text1"/>
          <w:lang w:val="en-AU"/>
        </w:rPr>
      </w:pPr>
      <w:r w:rsidRPr="00861160">
        <w:rPr>
          <w:color w:val="000000" w:themeColor="text1"/>
          <w:lang w:val="en-AU"/>
        </w:rPr>
        <w:t>3)</w:t>
      </w:r>
      <w:r w:rsidRPr="00861160">
        <w:rPr>
          <w:color w:val="000000" w:themeColor="text1"/>
          <w:sz w:val="14"/>
          <w:szCs w:val="14"/>
          <w:lang w:val="en-AU"/>
        </w:rPr>
        <w:t xml:space="preserve">      </w:t>
      </w:r>
      <w:proofErr w:type="gramStart"/>
      <w:r w:rsidRPr="00861160">
        <w:rPr>
          <w:color w:val="000000" w:themeColor="text1"/>
          <w:lang w:val="en-AU"/>
        </w:rPr>
        <w:t>that</w:t>
      </w:r>
      <w:proofErr w:type="gramEnd"/>
      <w:r w:rsidRPr="00861160">
        <w:rPr>
          <w:color w:val="000000" w:themeColor="text1"/>
          <w:lang w:val="en-AU"/>
        </w:rPr>
        <w:t xml:space="preserve"> academia should not have a decision-making role.</w:t>
      </w:r>
    </w:p>
    <w:p w:rsidR="00861160" w:rsidRDefault="00861160" w:rsidP="00861160">
      <w:pPr>
        <w:rPr>
          <w:color w:val="000000" w:themeColor="text1"/>
          <w:lang w:val="en-AU"/>
        </w:rPr>
      </w:pPr>
    </w:p>
    <w:p w:rsidR="00861160" w:rsidRDefault="00861160" w:rsidP="00861160">
      <w:pPr>
        <w:rPr>
          <w:color w:val="000000" w:themeColor="text1"/>
          <w:lang w:val="en-AU"/>
        </w:rPr>
      </w:pPr>
      <w:r w:rsidRPr="00861160">
        <w:rPr>
          <w:color w:val="000000" w:themeColor="text1"/>
          <w:lang w:val="en-AU"/>
        </w:rPr>
        <w:t>This discussion is still in progress and a further report to the APT coordination meetings will be made following the drafting meeting today.</w:t>
      </w:r>
    </w:p>
    <w:p w:rsidR="00853753" w:rsidRDefault="00853753" w:rsidP="00861160">
      <w:pPr>
        <w:rPr>
          <w:color w:val="000000" w:themeColor="text1"/>
          <w:lang w:val="en-AU"/>
        </w:rPr>
      </w:pPr>
    </w:p>
    <w:p w:rsidR="00853753" w:rsidRDefault="00853753" w:rsidP="00861160">
      <w:pPr>
        <w:rPr>
          <w:color w:val="000000" w:themeColor="text1"/>
          <w:lang w:val="en-AU"/>
        </w:rPr>
      </w:pPr>
    </w:p>
    <w:p w:rsidR="00853753" w:rsidRPr="00853753" w:rsidRDefault="00853753" w:rsidP="00861160">
      <w:pPr>
        <w:rPr>
          <w:b/>
          <w:color w:val="000000" w:themeColor="text1"/>
          <w:lang w:val="en-AU"/>
        </w:rPr>
      </w:pPr>
      <w:r w:rsidRPr="00853753">
        <w:rPr>
          <w:b/>
          <w:color w:val="000000" w:themeColor="text1"/>
          <w:lang w:val="en-AU"/>
        </w:rPr>
        <w:t xml:space="preserve">Res. 182: </w:t>
      </w:r>
    </w:p>
    <w:p w:rsidR="00853753" w:rsidRDefault="00853753" w:rsidP="00853753">
      <w:pPr>
        <w:pStyle w:val="PlainText"/>
        <w:rPr>
          <w:rFonts w:ascii="Times New Roman" w:hAnsi="Times New Roman" w:cs="Times New Roman"/>
        </w:rPr>
      </w:pPr>
    </w:p>
    <w:p w:rsidR="00853753" w:rsidRPr="00853753" w:rsidRDefault="00853753" w:rsidP="00853753">
      <w:pPr>
        <w:pStyle w:val="PlainText"/>
        <w:rPr>
          <w:rFonts w:ascii="Times New Roman" w:hAnsi="Times New Roman" w:cs="Times New Roman"/>
          <w:sz w:val="24"/>
          <w:szCs w:val="24"/>
        </w:rPr>
      </w:pPr>
      <w:r w:rsidRPr="00853753">
        <w:rPr>
          <w:rFonts w:ascii="Times New Roman" w:hAnsi="Times New Roman" w:cs="Times New Roman"/>
          <w:sz w:val="24"/>
          <w:szCs w:val="24"/>
        </w:rPr>
        <w:t>Last night, Informal Group on Resolution 182 held a meeting, and the work of revising Res. 182 was almost done.</w:t>
      </w:r>
    </w:p>
    <w:p w:rsidR="00853753" w:rsidRPr="00853753" w:rsidRDefault="00853753" w:rsidP="00853753">
      <w:pPr>
        <w:pStyle w:val="PlainText"/>
        <w:rPr>
          <w:rFonts w:ascii="Times New Roman" w:hAnsi="Times New Roman" w:cs="Times New Roman"/>
          <w:sz w:val="24"/>
          <w:szCs w:val="24"/>
        </w:rPr>
      </w:pPr>
    </w:p>
    <w:p w:rsidR="00853753" w:rsidRPr="00853753" w:rsidRDefault="00853753" w:rsidP="00853753">
      <w:pPr>
        <w:pStyle w:val="PlainText"/>
        <w:rPr>
          <w:rFonts w:ascii="Times New Roman" w:hAnsi="Times New Roman" w:cs="Times New Roman"/>
          <w:sz w:val="24"/>
          <w:szCs w:val="24"/>
        </w:rPr>
      </w:pPr>
      <w:r w:rsidRPr="00853753">
        <w:rPr>
          <w:rFonts w:ascii="Times New Roman" w:hAnsi="Times New Roman" w:cs="Times New Roman"/>
          <w:sz w:val="24"/>
          <w:szCs w:val="24"/>
        </w:rPr>
        <w:t>By and large, APT common proposal on Res.182 was appropriate incorporated in to the revised draft.</w:t>
      </w:r>
    </w:p>
    <w:p w:rsidR="00853753" w:rsidRPr="00853753" w:rsidRDefault="00853753" w:rsidP="00853753">
      <w:pPr>
        <w:pStyle w:val="PlainText"/>
        <w:rPr>
          <w:rFonts w:ascii="Times New Roman" w:hAnsi="Times New Roman" w:cs="Times New Roman"/>
          <w:sz w:val="24"/>
          <w:szCs w:val="24"/>
        </w:rPr>
      </w:pPr>
      <w:r w:rsidRPr="00853753">
        <w:rPr>
          <w:rFonts w:ascii="Times New Roman" w:hAnsi="Times New Roman" w:cs="Times New Roman"/>
          <w:sz w:val="24"/>
          <w:szCs w:val="24"/>
        </w:rPr>
        <w:t xml:space="preserve">However, one concern was that CEPT and UK suggested </w:t>
      </w:r>
      <w:proofErr w:type="gramStart"/>
      <w:r w:rsidRPr="00853753">
        <w:rPr>
          <w:rFonts w:ascii="Times New Roman" w:hAnsi="Times New Roman" w:cs="Times New Roman"/>
          <w:sz w:val="24"/>
          <w:szCs w:val="24"/>
        </w:rPr>
        <w:t>to delete</w:t>
      </w:r>
      <w:proofErr w:type="gramEnd"/>
      <w:r w:rsidRPr="00853753">
        <w:rPr>
          <w:rFonts w:ascii="Times New Roman" w:hAnsi="Times New Roman" w:cs="Times New Roman"/>
          <w:sz w:val="24"/>
          <w:szCs w:val="24"/>
        </w:rPr>
        <w:t xml:space="preserve"> the word "material" (highlighted in yellow) in the item 4 of the resolves part, which was proposed by APT.</w:t>
      </w:r>
    </w:p>
    <w:p w:rsidR="00853753" w:rsidRPr="00853753" w:rsidRDefault="00853753" w:rsidP="00853753">
      <w:pPr>
        <w:pStyle w:val="PlainText"/>
        <w:rPr>
          <w:rFonts w:ascii="Times New Roman" w:hAnsi="Times New Roman" w:cs="Times New Roman"/>
          <w:sz w:val="24"/>
          <w:szCs w:val="24"/>
        </w:rPr>
      </w:pPr>
    </w:p>
    <w:p w:rsidR="00853753" w:rsidRPr="00853753" w:rsidRDefault="00853753" w:rsidP="00853753">
      <w:pPr>
        <w:pStyle w:val="PlainText"/>
        <w:rPr>
          <w:rFonts w:ascii="Times New Roman" w:hAnsi="Times New Roman" w:cs="Times New Roman"/>
          <w:sz w:val="24"/>
          <w:szCs w:val="24"/>
        </w:rPr>
      </w:pPr>
      <w:r w:rsidRPr="00853753">
        <w:rPr>
          <w:rFonts w:ascii="Times New Roman" w:hAnsi="Times New Roman" w:cs="Times New Roman"/>
          <w:sz w:val="24"/>
          <w:szCs w:val="24"/>
        </w:rPr>
        <w:t xml:space="preserve">We made a comment to keep the </w:t>
      </w:r>
      <w:proofErr w:type="spellStart"/>
      <w:r w:rsidRPr="00853753">
        <w:rPr>
          <w:rFonts w:ascii="Times New Roman" w:hAnsi="Times New Roman" w:cs="Times New Roman"/>
          <w:sz w:val="24"/>
          <w:szCs w:val="24"/>
        </w:rPr>
        <w:t>the</w:t>
      </w:r>
      <w:proofErr w:type="spellEnd"/>
      <w:r w:rsidRPr="00853753">
        <w:rPr>
          <w:rFonts w:ascii="Times New Roman" w:hAnsi="Times New Roman" w:cs="Times New Roman"/>
          <w:sz w:val="24"/>
          <w:szCs w:val="24"/>
        </w:rPr>
        <w:t xml:space="preserve"> word in square bracket and reported to the informal group after consulting with APT members.</w:t>
      </w:r>
    </w:p>
    <w:p w:rsidR="00853753" w:rsidRPr="00853753" w:rsidRDefault="00853753" w:rsidP="00853753">
      <w:pPr>
        <w:pStyle w:val="PlainText"/>
        <w:rPr>
          <w:rFonts w:ascii="Times New Roman" w:hAnsi="Times New Roman" w:cs="Times New Roman"/>
          <w:sz w:val="24"/>
          <w:szCs w:val="24"/>
        </w:rPr>
      </w:pPr>
    </w:p>
    <w:p w:rsidR="00853753" w:rsidRPr="00853753" w:rsidRDefault="00853753" w:rsidP="00853753">
      <w:pPr>
        <w:pStyle w:val="PlainText"/>
        <w:rPr>
          <w:rFonts w:ascii="Times New Roman" w:hAnsi="Times New Roman" w:cs="Times New Roman"/>
          <w:sz w:val="24"/>
          <w:szCs w:val="24"/>
        </w:rPr>
      </w:pPr>
      <w:r w:rsidRPr="00853753">
        <w:rPr>
          <w:rFonts w:ascii="Times New Roman" w:hAnsi="Times New Roman" w:cs="Times New Roman"/>
          <w:sz w:val="24"/>
          <w:szCs w:val="24"/>
        </w:rPr>
        <w:t>The informal group will hold its second meeting at 1:30 pm today.</w:t>
      </w:r>
    </w:p>
    <w:bookmarkStart w:id="1" w:name="_MON_1476255440"/>
    <w:bookmarkEnd w:id="1"/>
    <w:p w:rsidR="00861160" w:rsidRPr="00861160" w:rsidRDefault="00853753" w:rsidP="00861160">
      <w:pPr>
        <w:jc w:val="both"/>
      </w:pPr>
      <w: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50.25pt" o:ole="">
            <v:imagedata r:id="rId9" o:title=""/>
          </v:shape>
          <o:OLEObject Type="Embed" ProgID="Word.Document.12" ShapeID="_x0000_i1025" DrawAspect="Icon" ObjectID="_1476256979" r:id="rId10">
            <o:FieldCodes>\s</o:FieldCodes>
          </o:OLEObject>
        </w:object>
      </w:r>
    </w:p>
    <w:sectPr w:rsidR="00861160" w:rsidRPr="00861160" w:rsidSect="00DB0A68">
      <w:headerReference w:type="default" r:id="rId11"/>
      <w:footerReference w:type="even" r:id="rId12"/>
      <w:footerReference w:type="default" r:id="rId13"/>
      <w:footerReference w:type="first" r:id="rId14"/>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5DF" w:rsidRDefault="008155DF">
      <w:r>
        <w:separator/>
      </w:r>
    </w:p>
  </w:endnote>
  <w:endnote w:type="continuationSeparator" w:id="0">
    <w:p w:rsidR="008155DF" w:rsidRDefault="0081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2C7EA9"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F9212C">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F9212C">
      <w:rPr>
        <w:rStyle w:val="PageNumber"/>
        <w:noProof/>
      </w:rPr>
      <w:t>3</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trPr>
        <w:cantSplit/>
        <w:trHeight w:val="204"/>
        <w:jc w:val="center"/>
      </w:trPr>
      <w:tc>
        <w:tcPr>
          <w:tcW w:w="1617" w:type="dxa"/>
          <w:tcBorders>
            <w:top w:val="single" w:sz="12" w:space="0" w:color="auto"/>
          </w:tcBorders>
        </w:tcPr>
        <w:p w:rsidR="0097693B" w:rsidRDefault="0097693B" w:rsidP="00762576">
          <w:pPr>
            <w:rPr>
              <w:b/>
              <w:bCs/>
            </w:rPr>
          </w:pPr>
          <w:r>
            <w:rPr>
              <w:b/>
              <w:bCs/>
            </w:rPr>
            <w:t>Contact:</w:t>
          </w:r>
        </w:p>
      </w:tc>
      <w:tc>
        <w:tcPr>
          <w:tcW w:w="4394" w:type="dxa"/>
          <w:tcBorders>
            <w:top w:val="single" w:sz="12" w:space="0" w:color="auto"/>
          </w:tcBorders>
        </w:tcPr>
        <w:p w:rsidR="0097693B" w:rsidRDefault="0008742B" w:rsidP="00762576">
          <w:pPr>
            <w:pStyle w:val="Equation"/>
            <w:tabs>
              <w:tab w:val="clear" w:pos="4820"/>
              <w:tab w:val="clear" w:pos="9639"/>
              <w:tab w:val="left" w:pos="1191"/>
              <w:tab w:val="left" w:pos="1588"/>
              <w:tab w:val="left" w:pos="1985"/>
            </w:tabs>
            <w:spacing w:beforeLines="0" w:before="0"/>
            <w:rPr>
              <w:rFonts w:eastAsia="Batang"/>
              <w:sz w:val="22"/>
              <w:lang w:eastAsia="ko-KR"/>
            </w:rPr>
          </w:pPr>
          <w:r>
            <w:rPr>
              <w:rFonts w:eastAsia="Batang"/>
              <w:sz w:val="22"/>
              <w:lang w:eastAsia="ko-KR"/>
            </w:rPr>
            <w:t>TOSHIYUKI YAMADA</w:t>
          </w:r>
        </w:p>
        <w:p w:rsidR="0097693B" w:rsidRDefault="0008742B" w:rsidP="00762576">
          <w:pPr>
            <w:pStyle w:val="Equation"/>
            <w:tabs>
              <w:tab w:val="clear" w:pos="4820"/>
              <w:tab w:val="clear" w:pos="9639"/>
              <w:tab w:val="left" w:pos="1191"/>
              <w:tab w:val="left" w:pos="1588"/>
              <w:tab w:val="left" w:pos="1985"/>
            </w:tabs>
            <w:spacing w:beforeLines="0" w:before="0"/>
            <w:rPr>
              <w:rFonts w:eastAsia="Batang"/>
              <w:sz w:val="22"/>
              <w:lang w:eastAsia="ko-KR"/>
            </w:rPr>
          </w:pPr>
          <w:r>
            <w:rPr>
              <w:rFonts w:eastAsia="Batang"/>
              <w:sz w:val="22"/>
              <w:lang w:eastAsia="ko-KR"/>
            </w:rPr>
            <w:t>Secretary General</w:t>
          </w:r>
          <w:r w:rsidR="0097693B">
            <w:rPr>
              <w:rFonts w:eastAsia="Batang" w:hint="eastAsia"/>
              <w:sz w:val="22"/>
              <w:lang w:eastAsia="ko-KR"/>
            </w:rPr>
            <w:t xml:space="preserve">, </w:t>
          </w:r>
          <w:r>
            <w:rPr>
              <w:rFonts w:eastAsia="Batang"/>
              <w:sz w:val="22"/>
              <w:lang w:eastAsia="ko-KR"/>
            </w:rPr>
            <w:t>Asia-Pacific Telecommunity</w:t>
          </w:r>
        </w:p>
        <w:p w:rsidR="0097693B" w:rsidRDefault="0097693B" w:rsidP="00762576">
          <w:pPr>
            <w:rPr>
              <w:rFonts w:eastAsia="Batang"/>
            </w:rPr>
          </w:pPr>
        </w:p>
      </w:tc>
      <w:tc>
        <w:tcPr>
          <w:tcW w:w="3912" w:type="dxa"/>
          <w:tcBorders>
            <w:top w:val="single" w:sz="12" w:space="0" w:color="auto"/>
          </w:tcBorders>
        </w:tcPr>
        <w:p w:rsidR="0097693B" w:rsidRDefault="0097693B" w:rsidP="00762576">
          <w:pPr>
            <w:rPr>
              <w:lang w:eastAsia="ja-JP"/>
            </w:rPr>
          </w:pPr>
          <w:r>
            <w:t>Email</w:t>
          </w:r>
          <w:r>
            <w:rPr>
              <w:rFonts w:hint="eastAsia"/>
            </w:rPr>
            <w:t xml:space="preserve">: </w:t>
          </w:r>
          <w:hyperlink r:id="rId1" w:history="1">
            <w:r w:rsidR="0008742B" w:rsidRPr="009F5317">
              <w:rPr>
                <w:rStyle w:val="Hyperlink"/>
              </w:rPr>
              <w:t>aptpp@apt.int</w:t>
            </w:r>
          </w:hyperlink>
          <w:r w:rsidR="0008742B">
            <w:t xml:space="preserve"> </w:t>
          </w: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5DF" w:rsidRDefault="008155DF">
      <w:r>
        <w:separator/>
      </w:r>
    </w:p>
  </w:footnote>
  <w:footnote w:type="continuationSeparator" w:id="0">
    <w:p w:rsidR="008155DF" w:rsidRDefault="00815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C15633">
    <w:pPr>
      <w:pStyle w:val="Header"/>
      <w:tabs>
        <w:tab w:val="center" w:pos="4763"/>
        <w:tab w:val="left" w:pos="5820"/>
      </w:tabs>
      <w:rPr>
        <w:lang w:eastAsia="ko-KR"/>
      </w:rPr>
    </w:pPr>
    <w:r>
      <w:rPr>
        <w:lang w:eastAsia="ko-KR"/>
      </w:rPr>
      <w:tab/>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4EC2"/>
    <w:multiLevelType w:val="hybridMultilevel"/>
    <w:tmpl w:val="3750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85126"/>
    <w:multiLevelType w:val="hybridMultilevel"/>
    <w:tmpl w:val="977A89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nsid w:val="1F1E7843"/>
    <w:multiLevelType w:val="hybridMultilevel"/>
    <w:tmpl w:val="FF225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289A64CD"/>
    <w:multiLevelType w:val="hybridMultilevel"/>
    <w:tmpl w:val="8C6A3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nsid w:val="30852B80"/>
    <w:multiLevelType w:val="hybridMultilevel"/>
    <w:tmpl w:val="A7CA7156"/>
    <w:lvl w:ilvl="0" w:tplc="0409000F">
      <w:start w:val="1"/>
      <w:numFmt w:val="decimal"/>
      <w:lvlText w:val="%1."/>
      <w:lvlJc w:val="left"/>
      <w:pPr>
        <w:tabs>
          <w:tab w:val="num" w:pos="720"/>
        </w:tabs>
        <w:ind w:left="720" w:hanging="360"/>
      </w:pPr>
    </w:lvl>
    <w:lvl w:ilvl="1" w:tplc="85E89E00">
      <w:start w:val="1"/>
      <w:numFmt w:val="lowerLetter"/>
      <w:lvlText w:val="%2)"/>
      <w:lvlJc w:val="left"/>
      <w:pPr>
        <w:tabs>
          <w:tab w:val="num" w:pos="1440"/>
        </w:tabs>
        <w:ind w:left="1440" w:hanging="360"/>
      </w:pPr>
      <w:rPr>
        <w:rFonts w:ascii="Times New Roman" w:eastAsia="Arial Unicode MS" w:hAnsi="Times New Roman" w:cs="Times New Roman"/>
        <w:sz w:val="24"/>
        <w:szCs w:val="24"/>
      </w:rPr>
    </w:lvl>
    <w:lvl w:ilvl="2" w:tplc="84DE9A8E">
      <w:numFmt w:val="bullet"/>
      <w:lvlText w:val="-"/>
      <w:lvlJc w:val="left"/>
      <w:pPr>
        <w:tabs>
          <w:tab w:val="num" w:pos="2340"/>
        </w:tabs>
        <w:ind w:left="2340" w:hanging="360"/>
      </w:pPr>
      <w:rPr>
        <w:rFonts w:ascii="Arial" w:eastAsia="Arial Unicode MS"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C82B56"/>
    <w:multiLevelType w:val="hybridMultilevel"/>
    <w:tmpl w:val="744A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CE58CC"/>
    <w:multiLevelType w:val="hybridMultilevel"/>
    <w:tmpl w:val="609A4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nsid w:val="37671AAE"/>
    <w:multiLevelType w:val="hybridMultilevel"/>
    <w:tmpl w:val="59F472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3DE701D9"/>
    <w:multiLevelType w:val="hybridMultilevel"/>
    <w:tmpl w:val="0EAC4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A112E65"/>
    <w:multiLevelType w:val="hybridMultilevel"/>
    <w:tmpl w:val="1A1CE4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D828A1"/>
    <w:multiLevelType w:val="hybridMultilevel"/>
    <w:tmpl w:val="A1A27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9257FB6"/>
    <w:multiLevelType w:val="hybridMultilevel"/>
    <w:tmpl w:val="84F8A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5625B0"/>
    <w:multiLevelType w:val="hybridMultilevel"/>
    <w:tmpl w:val="1EE212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nsid w:val="76045506"/>
    <w:multiLevelType w:val="hybridMultilevel"/>
    <w:tmpl w:val="37B0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20"/>
  </w:num>
  <w:num w:numId="5">
    <w:abstractNumId w:val="8"/>
  </w:num>
  <w:num w:numId="6">
    <w:abstractNumId w:val="13"/>
  </w:num>
  <w:num w:numId="7">
    <w:abstractNumId w:val="3"/>
  </w:num>
  <w:num w:numId="8">
    <w:abstractNumId w:val="2"/>
  </w:num>
  <w:num w:numId="9">
    <w:abstractNumId w:val="0"/>
  </w:num>
  <w:num w:numId="10">
    <w:abstractNumId w:val="19"/>
  </w:num>
  <w:num w:numId="11">
    <w:abstractNumId w:val="21"/>
  </w:num>
  <w:num w:numId="12">
    <w:abstractNumId w:val="7"/>
  </w:num>
  <w:num w:numId="13">
    <w:abstractNumId w:val="10"/>
  </w:num>
  <w:num w:numId="14">
    <w:abstractNumId w:val="11"/>
  </w:num>
  <w:num w:numId="15">
    <w:abstractNumId w:val="4"/>
  </w:num>
  <w:num w:numId="16">
    <w:abstractNumId w:val="14"/>
  </w:num>
  <w:num w:numId="17">
    <w:abstractNumId w:val="18"/>
  </w:num>
  <w:num w:numId="18">
    <w:abstractNumId w:val="1"/>
  </w:num>
  <w:num w:numId="19">
    <w:abstractNumId w:val="9"/>
  </w:num>
  <w:num w:numId="20">
    <w:abstractNumId w:val="16"/>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A85"/>
    <w:rsid w:val="00016388"/>
    <w:rsid w:val="00031DE7"/>
    <w:rsid w:val="0003595B"/>
    <w:rsid w:val="000713CF"/>
    <w:rsid w:val="0008742B"/>
    <w:rsid w:val="0009175E"/>
    <w:rsid w:val="00095A35"/>
    <w:rsid w:val="00097DE5"/>
    <w:rsid w:val="000A36E9"/>
    <w:rsid w:val="000A5418"/>
    <w:rsid w:val="000B6B70"/>
    <w:rsid w:val="000D3019"/>
    <w:rsid w:val="000F517C"/>
    <w:rsid w:val="000F5540"/>
    <w:rsid w:val="00116FD3"/>
    <w:rsid w:val="00144C65"/>
    <w:rsid w:val="001539DD"/>
    <w:rsid w:val="00153A74"/>
    <w:rsid w:val="00177DBE"/>
    <w:rsid w:val="00196568"/>
    <w:rsid w:val="00197073"/>
    <w:rsid w:val="001A2F16"/>
    <w:rsid w:val="001B18C2"/>
    <w:rsid w:val="001C1632"/>
    <w:rsid w:val="001D5D7E"/>
    <w:rsid w:val="001E04FB"/>
    <w:rsid w:val="001F38C7"/>
    <w:rsid w:val="001F5627"/>
    <w:rsid w:val="00203B8F"/>
    <w:rsid w:val="002053C2"/>
    <w:rsid w:val="0020746C"/>
    <w:rsid w:val="002274CA"/>
    <w:rsid w:val="00254A1B"/>
    <w:rsid w:val="00257FFD"/>
    <w:rsid w:val="00261869"/>
    <w:rsid w:val="002719AC"/>
    <w:rsid w:val="00273B2D"/>
    <w:rsid w:val="0028454D"/>
    <w:rsid w:val="00286C6C"/>
    <w:rsid w:val="00290DAE"/>
    <w:rsid w:val="00291C9E"/>
    <w:rsid w:val="002926D4"/>
    <w:rsid w:val="002A5DD1"/>
    <w:rsid w:val="002B4D4C"/>
    <w:rsid w:val="002B670F"/>
    <w:rsid w:val="002C07DA"/>
    <w:rsid w:val="002C7EA9"/>
    <w:rsid w:val="002F2D94"/>
    <w:rsid w:val="00306F41"/>
    <w:rsid w:val="00307C0F"/>
    <w:rsid w:val="00313F2A"/>
    <w:rsid w:val="00342F20"/>
    <w:rsid w:val="00346523"/>
    <w:rsid w:val="003574EB"/>
    <w:rsid w:val="0036574F"/>
    <w:rsid w:val="003737D9"/>
    <w:rsid w:val="003809C7"/>
    <w:rsid w:val="003A697C"/>
    <w:rsid w:val="003B6263"/>
    <w:rsid w:val="003C0294"/>
    <w:rsid w:val="003C64A7"/>
    <w:rsid w:val="003D3FDA"/>
    <w:rsid w:val="003E2ADB"/>
    <w:rsid w:val="003F2C43"/>
    <w:rsid w:val="00405A7F"/>
    <w:rsid w:val="00420822"/>
    <w:rsid w:val="0044223D"/>
    <w:rsid w:val="0045458F"/>
    <w:rsid w:val="004633B4"/>
    <w:rsid w:val="00463467"/>
    <w:rsid w:val="00473DA5"/>
    <w:rsid w:val="00477F71"/>
    <w:rsid w:val="004821DE"/>
    <w:rsid w:val="004B3553"/>
    <w:rsid w:val="004C4A45"/>
    <w:rsid w:val="004C52B1"/>
    <w:rsid w:val="004D2481"/>
    <w:rsid w:val="004F1D25"/>
    <w:rsid w:val="004F38E6"/>
    <w:rsid w:val="004F5E92"/>
    <w:rsid w:val="004F6174"/>
    <w:rsid w:val="0051654E"/>
    <w:rsid w:val="00527C88"/>
    <w:rsid w:val="00530E8C"/>
    <w:rsid w:val="00544B1D"/>
    <w:rsid w:val="00545933"/>
    <w:rsid w:val="00550EC0"/>
    <w:rsid w:val="00557544"/>
    <w:rsid w:val="005613E0"/>
    <w:rsid w:val="0058182B"/>
    <w:rsid w:val="005847EA"/>
    <w:rsid w:val="00587875"/>
    <w:rsid w:val="005C0046"/>
    <w:rsid w:val="00607E2B"/>
    <w:rsid w:val="006174D4"/>
    <w:rsid w:val="00623CE1"/>
    <w:rsid w:val="0063062B"/>
    <w:rsid w:val="006664E2"/>
    <w:rsid w:val="00666846"/>
    <w:rsid w:val="00667229"/>
    <w:rsid w:val="006737E8"/>
    <w:rsid w:val="006777D9"/>
    <w:rsid w:val="00682BE5"/>
    <w:rsid w:val="00690FED"/>
    <w:rsid w:val="006939A5"/>
    <w:rsid w:val="006C6A89"/>
    <w:rsid w:val="006F532C"/>
    <w:rsid w:val="00704630"/>
    <w:rsid w:val="00712451"/>
    <w:rsid w:val="007146CE"/>
    <w:rsid w:val="007176AA"/>
    <w:rsid w:val="00726B07"/>
    <w:rsid w:val="00732F08"/>
    <w:rsid w:val="0074190C"/>
    <w:rsid w:val="0074298D"/>
    <w:rsid w:val="00762576"/>
    <w:rsid w:val="00791060"/>
    <w:rsid w:val="007B060F"/>
    <w:rsid w:val="007B5626"/>
    <w:rsid w:val="007B7A4E"/>
    <w:rsid w:val="007C5A40"/>
    <w:rsid w:val="007E1709"/>
    <w:rsid w:val="007E29FD"/>
    <w:rsid w:val="007E5A8F"/>
    <w:rsid w:val="0080570B"/>
    <w:rsid w:val="008148E1"/>
    <w:rsid w:val="008155DF"/>
    <w:rsid w:val="008319BF"/>
    <w:rsid w:val="008323C8"/>
    <w:rsid w:val="0084210F"/>
    <w:rsid w:val="00853753"/>
    <w:rsid w:val="0085557F"/>
    <w:rsid w:val="00861160"/>
    <w:rsid w:val="00877C90"/>
    <w:rsid w:val="008855C2"/>
    <w:rsid w:val="00894ED9"/>
    <w:rsid w:val="008959A0"/>
    <w:rsid w:val="008B5475"/>
    <w:rsid w:val="008D0E09"/>
    <w:rsid w:val="008E1CE7"/>
    <w:rsid w:val="008E574C"/>
    <w:rsid w:val="009238FC"/>
    <w:rsid w:val="00931486"/>
    <w:rsid w:val="00933FBA"/>
    <w:rsid w:val="009443B3"/>
    <w:rsid w:val="00946E67"/>
    <w:rsid w:val="00947C48"/>
    <w:rsid w:val="0097693B"/>
    <w:rsid w:val="0098330A"/>
    <w:rsid w:val="00983E10"/>
    <w:rsid w:val="00993355"/>
    <w:rsid w:val="009A0BDA"/>
    <w:rsid w:val="009A4A6D"/>
    <w:rsid w:val="009E7971"/>
    <w:rsid w:val="00A13265"/>
    <w:rsid w:val="00A268AF"/>
    <w:rsid w:val="00A462DE"/>
    <w:rsid w:val="00A54760"/>
    <w:rsid w:val="00A71136"/>
    <w:rsid w:val="00A96E58"/>
    <w:rsid w:val="00AA474C"/>
    <w:rsid w:val="00AB590D"/>
    <w:rsid w:val="00AB6878"/>
    <w:rsid w:val="00AD0E5B"/>
    <w:rsid w:val="00AD7E5F"/>
    <w:rsid w:val="00AE5DDF"/>
    <w:rsid w:val="00B01AA1"/>
    <w:rsid w:val="00B121FC"/>
    <w:rsid w:val="00B209B6"/>
    <w:rsid w:val="00B21372"/>
    <w:rsid w:val="00B23F49"/>
    <w:rsid w:val="00B30C81"/>
    <w:rsid w:val="00B3258F"/>
    <w:rsid w:val="00B36F49"/>
    <w:rsid w:val="00B43504"/>
    <w:rsid w:val="00B4793B"/>
    <w:rsid w:val="00B604D1"/>
    <w:rsid w:val="00B61BEE"/>
    <w:rsid w:val="00B74FF4"/>
    <w:rsid w:val="00B833BF"/>
    <w:rsid w:val="00B859C2"/>
    <w:rsid w:val="00B93CF5"/>
    <w:rsid w:val="00BA70A4"/>
    <w:rsid w:val="00BB1CE9"/>
    <w:rsid w:val="00BD2BB0"/>
    <w:rsid w:val="00BF13A6"/>
    <w:rsid w:val="00C133B3"/>
    <w:rsid w:val="00C15633"/>
    <w:rsid w:val="00C15799"/>
    <w:rsid w:val="00C214A8"/>
    <w:rsid w:val="00C357AD"/>
    <w:rsid w:val="00C42271"/>
    <w:rsid w:val="00C55940"/>
    <w:rsid w:val="00C6069C"/>
    <w:rsid w:val="00C94E5F"/>
    <w:rsid w:val="00CA08BF"/>
    <w:rsid w:val="00CB374E"/>
    <w:rsid w:val="00CD5431"/>
    <w:rsid w:val="00CF2491"/>
    <w:rsid w:val="00CF4C7D"/>
    <w:rsid w:val="00CF6D65"/>
    <w:rsid w:val="00D07078"/>
    <w:rsid w:val="00D07922"/>
    <w:rsid w:val="00D1252E"/>
    <w:rsid w:val="00D128A6"/>
    <w:rsid w:val="00D1598F"/>
    <w:rsid w:val="00D269F2"/>
    <w:rsid w:val="00D5580E"/>
    <w:rsid w:val="00D57772"/>
    <w:rsid w:val="00D75A4D"/>
    <w:rsid w:val="00D8478B"/>
    <w:rsid w:val="00D86151"/>
    <w:rsid w:val="00D92764"/>
    <w:rsid w:val="00D92BBB"/>
    <w:rsid w:val="00DA7595"/>
    <w:rsid w:val="00DB0A68"/>
    <w:rsid w:val="00DB1330"/>
    <w:rsid w:val="00DB492E"/>
    <w:rsid w:val="00DC43A3"/>
    <w:rsid w:val="00DC4E5F"/>
    <w:rsid w:val="00DD7C09"/>
    <w:rsid w:val="00E0124F"/>
    <w:rsid w:val="00E04A04"/>
    <w:rsid w:val="00E25C35"/>
    <w:rsid w:val="00E409D3"/>
    <w:rsid w:val="00E513F0"/>
    <w:rsid w:val="00E674D3"/>
    <w:rsid w:val="00E70FD0"/>
    <w:rsid w:val="00E840ED"/>
    <w:rsid w:val="00E8791E"/>
    <w:rsid w:val="00EB7B0D"/>
    <w:rsid w:val="00ED02F8"/>
    <w:rsid w:val="00ED271E"/>
    <w:rsid w:val="00EF1369"/>
    <w:rsid w:val="00F00CD2"/>
    <w:rsid w:val="00F02EDE"/>
    <w:rsid w:val="00F07A99"/>
    <w:rsid w:val="00F14E94"/>
    <w:rsid w:val="00F30A85"/>
    <w:rsid w:val="00F51795"/>
    <w:rsid w:val="00F71198"/>
    <w:rsid w:val="00F84067"/>
    <w:rsid w:val="00F9212C"/>
    <w:rsid w:val="00F97FC5"/>
    <w:rsid w:val="00FA3D8E"/>
    <w:rsid w:val="00FB764E"/>
    <w:rsid w:val="00FE179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customStyle="1" w:styleId="Default">
    <w:name w:val="Default"/>
    <w:rsid w:val="00B604D1"/>
    <w:pPr>
      <w:autoSpaceDE w:val="0"/>
      <w:autoSpaceDN w:val="0"/>
      <w:adjustRightInd w:val="0"/>
    </w:pPr>
    <w:rPr>
      <w:rFonts w:eastAsia="Calibri"/>
      <w:color w:val="000000"/>
      <w:sz w:val="24"/>
      <w:szCs w:val="24"/>
    </w:rPr>
  </w:style>
  <w:style w:type="character" w:styleId="Hyperlink">
    <w:name w:val="Hyperlink"/>
    <w:basedOn w:val="DefaultParagraphFont"/>
    <w:rsid w:val="0008742B"/>
    <w:rPr>
      <w:color w:val="0000FF" w:themeColor="hyperlink"/>
      <w:u w:val="single"/>
    </w:rPr>
  </w:style>
  <w:style w:type="paragraph" w:styleId="ListParagraph">
    <w:name w:val="List Paragraph"/>
    <w:basedOn w:val="Normal"/>
    <w:uiPriority w:val="34"/>
    <w:qFormat/>
    <w:rsid w:val="00463467"/>
    <w:pPr>
      <w:ind w:left="720"/>
      <w:contextualSpacing/>
    </w:pPr>
  </w:style>
  <w:style w:type="paragraph" w:styleId="BalloonText">
    <w:name w:val="Balloon Text"/>
    <w:basedOn w:val="Normal"/>
    <w:link w:val="BalloonTextChar"/>
    <w:rsid w:val="00FA3D8E"/>
    <w:rPr>
      <w:rFonts w:ascii="Tahoma" w:hAnsi="Tahoma" w:cs="Tahoma"/>
      <w:sz w:val="16"/>
      <w:szCs w:val="16"/>
    </w:rPr>
  </w:style>
  <w:style w:type="character" w:customStyle="1" w:styleId="BalloonTextChar">
    <w:name w:val="Balloon Text Char"/>
    <w:basedOn w:val="DefaultParagraphFont"/>
    <w:link w:val="BalloonText"/>
    <w:rsid w:val="00FA3D8E"/>
    <w:rPr>
      <w:rFonts w:ascii="Tahoma" w:eastAsia="BatangChe" w:hAnsi="Tahoma" w:cs="Tahoma"/>
      <w:sz w:val="16"/>
      <w:szCs w:val="16"/>
      <w:lang w:bidi="ar-SA"/>
    </w:rPr>
  </w:style>
  <w:style w:type="table" w:styleId="TableGrid">
    <w:name w:val="Table Grid"/>
    <w:basedOn w:val="TableNormal"/>
    <w:rsid w:val="00B12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4210F"/>
    <w:rPr>
      <w:rFonts w:ascii="Calibri" w:eastAsiaTheme="minorHAnsi" w:hAnsi="Calibri" w:cs="Angsana New"/>
      <w:sz w:val="22"/>
      <w:szCs w:val="26"/>
      <w:lang w:bidi="th-TH"/>
    </w:rPr>
  </w:style>
  <w:style w:type="character" w:customStyle="1" w:styleId="PlainTextChar">
    <w:name w:val="Plain Text Char"/>
    <w:basedOn w:val="DefaultParagraphFont"/>
    <w:link w:val="PlainText"/>
    <w:uiPriority w:val="99"/>
    <w:rsid w:val="0084210F"/>
    <w:rPr>
      <w:rFonts w:ascii="Calibri" w:eastAsiaTheme="minorHAnsi" w:hAnsi="Calibri" w:cs="Angsana New"/>
      <w:sz w:val="22"/>
      <w:szCs w:val="26"/>
    </w:rPr>
  </w:style>
  <w:style w:type="paragraph" w:styleId="NormalWeb">
    <w:name w:val="Normal (Web)"/>
    <w:basedOn w:val="Normal"/>
    <w:uiPriority w:val="99"/>
    <w:unhideWhenUsed/>
    <w:rsid w:val="00F9212C"/>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customStyle="1" w:styleId="Default">
    <w:name w:val="Default"/>
    <w:rsid w:val="00B604D1"/>
    <w:pPr>
      <w:autoSpaceDE w:val="0"/>
      <w:autoSpaceDN w:val="0"/>
      <w:adjustRightInd w:val="0"/>
    </w:pPr>
    <w:rPr>
      <w:rFonts w:eastAsia="Calibri"/>
      <w:color w:val="000000"/>
      <w:sz w:val="24"/>
      <w:szCs w:val="24"/>
    </w:rPr>
  </w:style>
  <w:style w:type="character" w:styleId="Hyperlink">
    <w:name w:val="Hyperlink"/>
    <w:basedOn w:val="DefaultParagraphFont"/>
    <w:rsid w:val="0008742B"/>
    <w:rPr>
      <w:color w:val="0000FF" w:themeColor="hyperlink"/>
      <w:u w:val="single"/>
    </w:rPr>
  </w:style>
  <w:style w:type="paragraph" w:styleId="ListParagraph">
    <w:name w:val="List Paragraph"/>
    <w:basedOn w:val="Normal"/>
    <w:uiPriority w:val="34"/>
    <w:qFormat/>
    <w:rsid w:val="00463467"/>
    <w:pPr>
      <w:ind w:left="720"/>
      <w:contextualSpacing/>
    </w:pPr>
  </w:style>
  <w:style w:type="paragraph" w:styleId="BalloonText">
    <w:name w:val="Balloon Text"/>
    <w:basedOn w:val="Normal"/>
    <w:link w:val="BalloonTextChar"/>
    <w:rsid w:val="00FA3D8E"/>
    <w:rPr>
      <w:rFonts w:ascii="Tahoma" w:hAnsi="Tahoma" w:cs="Tahoma"/>
      <w:sz w:val="16"/>
      <w:szCs w:val="16"/>
    </w:rPr>
  </w:style>
  <w:style w:type="character" w:customStyle="1" w:styleId="BalloonTextChar">
    <w:name w:val="Balloon Text Char"/>
    <w:basedOn w:val="DefaultParagraphFont"/>
    <w:link w:val="BalloonText"/>
    <w:rsid w:val="00FA3D8E"/>
    <w:rPr>
      <w:rFonts w:ascii="Tahoma" w:eastAsia="BatangChe" w:hAnsi="Tahoma" w:cs="Tahoma"/>
      <w:sz w:val="16"/>
      <w:szCs w:val="16"/>
      <w:lang w:bidi="ar-SA"/>
    </w:rPr>
  </w:style>
  <w:style w:type="table" w:styleId="TableGrid">
    <w:name w:val="Table Grid"/>
    <w:basedOn w:val="TableNormal"/>
    <w:rsid w:val="00B12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4210F"/>
    <w:rPr>
      <w:rFonts w:ascii="Calibri" w:eastAsiaTheme="minorHAnsi" w:hAnsi="Calibri" w:cs="Angsana New"/>
      <w:sz w:val="22"/>
      <w:szCs w:val="26"/>
      <w:lang w:bidi="th-TH"/>
    </w:rPr>
  </w:style>
  <w:style w:type="character" w:customStyle="1" w:styleId="PlainTextChar">
    <w:name w:val="Plain Text Char"/>
    <w:basedOn w:val="DefaultParagraphFont"/>
    <w:link w:val="PlainText"/>
    <w:uiPriority w:val="99"/>
    <w:rsid w:val="0084210F"/>
    <w:rPr>
      <w:rFonts w:ascii="Calibri" w:eastAsiaTheme="minorHAnsi" w:hAnsi="Calibri" w:cs="Angsana New"/>
      <w:sz w:val="22"/>
      <w:szCs w:val="26"/>
    </w:rPr>
  </w:style>
  <w:style w:type="paragraph" w:styleId="NormalWeb">
    <w:name w:val="Normal (Web)"/>
    <w:basedOn w:val="Normal"/>
    <w:uiPriority w:val="99"/>
    <w:unhideWhenUsed/>
    <w:rsid w:val="00F9212C"/>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8548">
      <w:bodyDiv w:val="1"/>
      <w:marLeft w:val="0"/>
      <w:marRight w:val="0"/>
      <w:marTop w:val="0"/>
      <w:marBottom w:val="0"/>
      <w:divBdr>
        <w:top w:val="none" w:sz="0" w:space="0" w:color="auto"/>
        <w:left w:val="none" w:sz="0" w:space="0" w:color="auto"/>
        <w:bottom w:val="none" w:sz="0" w:space="0" w:color="auto"/>
        <w:right w:val="none" w:sz="0" w:space="0" w:color="auto"/>
      </w:divBdr>
    </w:div>
    <w:div w:id="342588882">
      <w:bodyDiv w:val="1"/>
      <w:marLeft w:val="0"/>
      <w:marRight w:val="0"/>
      <w:marTop w:val="0"/>
      <w:marBottom w:val="0"/>
      <w:divBdr>
        <w:top w:val="none" w:sz="0" w:space="0" w:color="auto"/>
        <w:left w:val="none" w:sz="0" w:space="0" w:color="auto"/>
        <w:bottom w:val="none" w:sz="0" w:space="0" w:color="auto"/>
        <w:right w:val="none" w:sz="0" w:space="0" w:color="auto"/>
      </w:divBdr>
    </w:div>
    <w:div w:id="647630862">
      <w:bodyDiv w:val="1"/>
      <w:marLeft w:val="0"/>
      <w:marRight w:val="0"/>
      <w:marTop w:val="0"/>
      <w:marBottom w:val="0"/>
      <w:divBdr>
        <w:top w:val="none" w:sz="0" w:space="0" w:color="auto"/>
        <w:left w:val="none" w:sz="0" w:space="0" w:color="auto"/>
        <w:bottom w:val="none" w:sz="0" w:space="0" w:color="auto"/>
        <w:right w:val="none" w:sz="0" w:space="0" w:color="auto"/>
      </w:divBdr>
    </w:div>
    <w:div w:id="818619623">
      <w:bodyDiv w:val="1"/>
      <w:marLeft w:val="0"/>
      <w:marRight w:val="0"/>
      <w:marTop w:val="0"/>
      <w:marBottom w:val="0"/>
      <w:divBdr>
        <w:top w:val="none" w:sz="0" w:space="0" w:color="auto"/>
        <w:left w:val="none" w:sz="0" w:space="0" w:color="auto"/>
        <w:bottom w:val="none" w:sz="0" w:space="0" w:color="auto"/>
        <w:right w:val="none" w:sz="0" w:space="0" w:color="auto"/>
      </w:divBdr>
    </w:div>
    <w:div w:id="1205288127">
      <w:bodyDiv w:val="1"/>
      <w:marLeft w:val="0"/>
      <w:marRight w:val="0"/>
      <w:marTop w:val="0"/>
      <w:marBottom w:val="0"/>
      <w:divBdr>
        <w:top w:val="none" w:sz="0" w:space="0" w:color="auto"/>
        <w:left w:val="none" w:sz="0" w:space="0" w:color="auto"/>
        <w:bottom w:val="none" w:sz="0" w:space="0" w:color="auto"/>
        <w:right w:val="none" w:sz="0" w:space="0" w:color="auto"/>
      </w:divBdr>
    </w:div>
    <w:div w:id="1432971490">
      <w:bodyDiv w:val="1"/>
      <w:marLeft w:val="0"/>
      <w:marRight w:val="0"/>
      <w:marTop w:val="0"/>
      <w:marBottom w:val="0"/>
      <w:divBdr>
        <w:top w:val="none" w:sz="0" w:space="0" w:color="auto"/>
        <w:left w:val="none" w:sz="0" w:space="0" w:color="auto"/>
        <w:bottom w:val="none" w:sz="0" w:space="0" w:color="auto"/>
        <w:right w:val="none" w:sz="0" w:space="0" w:color="auto"/>
      </w:divBdr>
    </w:div>
    <w:div w:id="1477452495">
      <w:bodyDiv w:val="1"/>
      <w:marLeft w:val="0"/>
      <w:marRight w:val="0"/>
      <w:marTop w:val="0"/>
      <w:marBottom w:val="0"/>
      <w:divBdr>
        <w:top w:val="none" w:sz="0" w:space="0" w:color="auto"/>
        <w:left w:val="none" w:sz="0" w:space="0" w:color="auto"/>
        <w:bottom w:val="none" w:sz="0" w:space="0" w:color="auto"/>
        <w:right w:val="none" w:sz="0" w:space="0" w:color="auto"/>
      </w:divBdr>
    </w:div>
    <w:div w:id="1699427133">
      <w:bodyDiv w:val="1"/>
      <w:marLeft w:val="0"/>
      <w:marRight w:val="0"/>
      <w:marTop w:val="0"/>
      <w:marBottom w:val="0"/>
      <w:divBdr>
        <w:top w:val="none" w:sz="0" w:space="0" w:color="auto"/>
        <w:left w:val="none" w:sz="0" w:space="0" w:color="auto"/>
        <w:bottom w:val="none" w:sz="0" w:space="0" w:color="auto"/>
        <w:right w:val="none" w:sz="0" w:space="0" w:color="auto"/>
      </w:divBdr>
    </w:div>
    <w:div w:id="1757939228">
      <w:bodyDiv w:val="1"/>
      <w:marLeft w:val="0"/>
      <w:marRight w:val="0"/>
      <w:marTop w:val="0"/>
      <w:marBottom w:val="0"/>
      <w:divBdr>
        <w:top w:val="none" w:sz="0" w:space="0" w:color="auto"/>
        <w:left w:val="none" w:sz="0" w:space="0" w:color="auto"/>
        <w:bottom w:val="none" w:sz="0" w:space="0" w:color="auto"/>
        <w:right w:val="none" w:sz="0" w:space="0" w:color="auto"/>
      </w:divBdr>
    </w:div>
    <w:div w:id="2096243998">
      <w:bodyDiv w:val="1"/>
      <w:marLeft w:val="0"/>
      <w:marRight w:val="0"/>
      <w:marTop w:val="0"/>
      <w:marBottom w:val="0"/>
      <w:divBdr>
        <w:top w:val="none" w:sz="0" w:space="0" w:color="auto"/>
        <w:left w:val="none" w:sz="0" w:space="0" w:color="auto"/>
        <w:bottom w:val="none" w:sz="0" w:space="0" w:color="auto"/>
        <w:right w:val="none" w:sz="0" w:space="0" w:color="auto"/>
      </w:divBdr>
    </w:div>
    <w:div w:id="213328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aptpp@apt.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Plenitotentiary%20Conferences\PP-14\PP14-3\Documents\PP14-3%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PP14-3 Document Template.dotx</Template>
  <TotalTime>26</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Forhadul Parvez</cp:lastModifiedBy>
  <cp:revision>8</cp:revision>
  <cp:lastPrinted>2014-08-22T01:32:00Z</cp:lastPrinted>
  <dcterms:created xsi:type="dcterms:W3CDTF">2014-10-31T01:43:00Z</dcterms:created>
  <dcterms:modified xsi:type="dcterms:W3CDTF">2014-10-31T03:37:00Z</dcterms:modified>
</cp:coreProperties>
</file>