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9" w:type="dxa"/>
        <w:tblBorders>
          <w:bottom w:val="single" w:sz="4" w:space="0" w:color="auto"/>
        </w:tblBorders>
        <w:tblLayout w:type="fixed"/>
        <w:tblCellMar>
          <w:left w:w="99" w:type="dxa"/>
          <w:right w:w="99" w:type="dxa"/>
        </w:tblCellMar>
        <w:tblLook w:val="0000" w:firstRow="0" w:lastRow="0" w:firstColumn="0" w:lastColumn="0" w:noHBand="0" w:noVBand="0"/>
      </w:tblPr>
      <w:tblGrid>
        <w:gridCol w:w="1399"/>
        <w:gridCol w:w="4530"/>
        <w:gridCol w:w="1550"/>
        <w:gridCol w:w="111"/>
        <w:gridCol w:w="2229"/>
      </w:tblGrid>
      <w:tr w:rsidR="00DA7595" w:rsidRPr="00891D0B">
        <w:trPr>
          <w:cantSplit/>
        </w:trPr>
        <w:tc>
          <w:tcPr>
            <w:tcW w:w="1399" w:type="dxa"/>
            <w:vMerge w:val="restart"/>
            <w:tcBorders>
              <w:top w:val="nil"/>
              <w:left w:val="nil"/>
              <w:bottom w:val="nil"/>
              <w:right w:val="nil"/>
            </w:tcBorders>
          </w:tcPr>
          <w:p w:rsidR="00DA7595" w:rsidRPr="00891D0B" w:rsidRDefault="00B52292" w:rsidP="0045458F">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extent cx="762000" cy="666750"/>
                  <wp:effectExtent l="0" t="0" r="0" b="0"/>
                  <wp:docPr id="1" name="Picture 2" descr="small APT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 APTlogogre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666750"/>
                          </a:xfrm>
                          <a:prstGeom prst="rect">
                            <a:avLst/>
                          </a:prstGeom>
                          <a:noFill/>
                          <a:ln>
                            <a:noFill/>
                          </a:ln>
                        </pic:spPr>
                      </pic:pic>
                    </a:graphicData>
                  </a:graphic>
                </wp:inline>
              </w:drawing>
            </w:r>
          </w:p>
        </w:tc>
        <w:tc>
          <w:tcPr>
            <w:tcW w:w="4530" w:type="dxa"/>
            <w:tcBorders>
              <w:top w:val="nil"/>
              <w:left w:val="nil"/>
              <w:bottom w:val="nil"/>
              <w:right w:val="nil"/>
            </w:tcBorders>
          </w:tcPr>
          <w:p w:rsidR="00DA7595" w:rsidRPr="00891D0B" w:rsidRDefault="00DA7595" w:rsidP="0045458F">
            <w:pPr>
              <w:rPr>
                <w:sz w:val="22"/>
                <w:szCs w:val="22"/>
              </w:rPr>
            </w:pPr>
            <w:r w:rsidRPr="00891D0B">
              <w:rPr>
                <w:sz w:val="22"/>
                <w:szCs w:val="22"/>
              </w:rPr>
              <w:t>ASIA-PACIFIC TELECOMMUNITY</w:t>
            </w:r>
          </w:p>
        </w:tc>
        <w:tc>
          <w:tcPr>
            <w:tcW w:w="1661" w:type="dxa"/>
            <w:gridSpan w:val="2"/>
            <w:tcBorders>
              <w:top w:val="nil"/>
              <w:left w:val="nil"/>
              <w:bottom w:val="nil"/>
              <w:right w:val="nil"/>
            </w:tcBorders>
          </w:tcPr>
          <w:p w:rsidR="00DA7595" w:rsidRPr="00891D0B" w:rsidRDefault="00DA7595" w:rsidP="0045458F"/>
        </w:tc>
        <w:tc>
          <w:tcPr>
            <w:tcW w:w="2229" w:type="dxa"/>
            <w:tcBorders>
              <w:top w:val="nil"/>
              <w:left w:val="nil"/>
              <w:bottom w:val="nil"/>
            </w:tcBorders>
          </w:tcPr>
          <w:p w:rsidR="00DA7595" w:rsidRPr="00891D0B" w:rsidRDefault="00DA7595" w:rsidP="0045458F">
            <w:pPr>
              <w:pStyle w:val="Heading8"/>
              <w:rPr>
                <w:sz w:val="24"/>
                <w:szCs w:val="24"/>
              </w:rPr>
            </w:pPr>
          </w:p>
        </w:tc>
      </w:tr>
      <w:tr w:rsidR="00DA7595" w:rsidRPr="00C15799" w:rsidTr="00F97FC5">
        <w:trPr>
          <w:cantSplit/>
        </w:trPr>
        <w:tc>
          <w:tcPr>
            <w:tcW w:w="1399" w:type="dxa"/>
            <w:vMerge/>
            <w:tcBorders>
              <w:top w:val="nil"/>
              <w:left w:val="nil"/>
              <w:bottom w:val="nil"/>
              <w:right w:val="nil"/>
            </w:tcBorders>
          </w:tcPr>
          <w:p w:rsidR="00DA7595" w:rsidRPr="00891D0B" w:rsidRDefault="00DA7595" w:rsidP="0045458F"/>
        </w:tc>
        <w:tc>
          <w:tcPr>
            <w:tcW w:w="6080" w:type="dxa"/>
            <w:gridSpan w:val="2"/>
            <w:tcBorders>
              <w:top w:val="nil"/>
              <w:left w:val="nil"/>
              <w:bottom w:val="nil"/>
              <w:right w:val="nil"/>
            </w:tcBorders>
          </w:tcPr>
          <w:p w:rsidR="00DA7595" w:rsidRPr="00891D0B" w:rsidRDefault="00DA7595" w:rsidP="00DD4AAA">
            <w:pPr>
              <w:spacing w:line="0" w:lineRule="atLeast"/>
            </w:pPr>
            <w:r>
              <w:rPr>
                <w:b/>
              </w:rPr>
              <w:t xml:space="preserve">The </w:t>
            </w:r>
            <w:r w:rsidR="00DD4AAA">
              <w:rPr>
                <w:b/>
              </w:rPr>
              <w:t>2</w:t>
            </w:r>
            <w:r w:rsidR="00DD4AAA" w:rsidRPr="00DD4AAA">
              <w:rPr>
                <w:b/>
                <w:vertAlign w:val="superscript"/>
              </w:rPr>
              <w:t>nd</w:t>
            </w:r>
            <w:r w:rsidR="00DB0A68">
              <w:rPr>
                <w:b/>
              </w:rPr>
              <w:t>APT Preparatory</w:t>
            </w:r>
            <w:r w:rsidR="00054A1F">
              <w:rPr>
                <w:b/>
              </w:rPr>
              <w:t xml:space="preserve"> Meeting for </w:t>
            </w:r>
            <w:r w:rsidR="009B0BE6">
              <w:rPr>
                <w:b/>
              </w:rPr>
              <w:t>PP-14 (</w:t>
            </w:r>
            <w:r w:rsidR="00DD4AAA">
              <w:rPr>
                <w:b/>
              </w:rPr>
              <w:t>PP14-2</w:t>
            </w:r>
            <w:r w:rsidR="00054A1F">
              <w:rPr>
                <w:b/>
              </w:rPr>
              <w:t>)</w:t>
            </w:r>
          </w:p>
        </w:tc>
        <w:tc>
          <w:tcPr>
            <w:tcW w:w="2340" w:type="dxa"/>
            <w:gridSpan w:val="2"/>
            <w:tcBorders>
              <w:top w:val="nil"/>
              <w:left w:val="nil"/>
              <w:bottom w:val="nil"/>
              <w:right w:val="nil"/>
            </w:tcBorders>
          </w:tcPr>
          <w:p w:rsidR="00DA7595" w:rsidRPr="00C15799" w:rsidRDefault="00DA7595" w:rsidP="0045458F">
            <w:pPr>
              <w:rPr>
                <w:b/>
                <w:bCs/>
                <w:lang w:val="fr-FR"/>
              </w:rPr>
            </w:pPr>
            <w:r w:rsidRPr="00C15799">
              <w:rPr>
                <w:b/>
                <w:lang w:val="fr-FR"/>
              </w:rPr>
              <w:t>Document</w:t>
            </w:r>
            <w:r w:rsidR="007B5626">
              <w:rPr>
                <w:b/>
                <w:lang w:val="fr-FR"/>
              </w:rPr>
              <w:t>:</w:t>
            </w:r>
          </w:p>
          <w:p w:rsidR="00DA7595" w:rsidRPr="00C15799" w:rsidRDefault="00766D6D" w:rsidP="00766D6D">
            <w:pPr>
              <w:rPr>
                <w:b/>
                <w:bCs/>
                <w:lang w:val="fr-FR"/>
              </w:rPr>
            </w:pPr>
            <w:r>
              <w:rPr>
                <w:b/>
                <w:bCs/>
                <w:lang w:val="fr-FR"/>
              </w:rPr>
              <w:t>PP14-2</w:t>
            </w:r>
            <w:r w:rsidR="008319BF">
              <w:rPr>
                <w:b/>
                <w:bCs/>
                <w:lang w:val="fr-FR"/>
              </w:rPr>
              <w:t>/</w:t>
            </w:r>
            <w:r>
              <w:rPr>
                <w:b/>
                <w:bCs/>
                <w:lang w:val="fr-FR"/>
              </w:rPr>
              <w:t>INP</w:t>
            </w:r>
            <w:r w:rsidR="00D1252E">
              <w:rPr>
                <w:b/>
                <w:bCs/>
                <w:lang w:val="fr-FR"/>
              </w:rPr>
              <w:t>-</w:t>
            </w:r>
            <w:r w:rsidR="00C5514A">
              <w:rPr>
                <w:b/>
                <w:bCs/>
                <w:lang w:val="fr-FR"/>
              </w:rPr>
              <w:t>14</w:t>
            </w:r>
          </w:p>
        </w:tc>
      </w:tr>
      <w:tr w:rsidR="004B3553" w:rsidRPr="00891D0B" w:rsidTr="00F97FC5">
        <w:trPr>
          <w:cantSplit/>
          <w:trHeight w:val="219"/>
        </w:trPr>
        <w:tc>
          <w:tcPr>
            <w:tcW w:w="1399" w:type="dxa"/>
            <w:vMerge/>
            <w:tcBorders>
              <w:top w:val="nil"/>
              <w:left w:val="nil"/>
              <w:bottom w:val="single" w:sz="12" w:space="0" w:color="auto"/>
              <w:right w:val="nil"/>
            </w:tcBorders>
          </w:tcPr>
          <w:p w:rsidR="004B3553" w:rsidRPr="00C15799" w:rsidRDefault="004B3553" w:rsidP="0045458F">
            <w:pPr>
              <w:rPr>
                <w:lang w:val="fr-FR"/>
              </w:rPr>
            </w:pPr>
          </w:p>
        </w:tc>
        <w:tc>
          <w:tcPr>
            <w:tcW w:w="6080" w:type="dxa"/>
            <w:gridSpan w:val="2"/>
            <w:tcBorders>
              <w:top w:val="nil"/>
              <w:left w:val="nil"/>
              <w:bottom w:val="single" w:sz="12" w:space="0" w:color="auto"/>
              <w:right w:val="nil"/>
            </w:tcBorders>
          </w:tcPr>
          <w:p w:rsidR="004B3553" w:rsidRPr="00891D0B" w:rsidRDefault="009B0BE6" w:rsidP="00DD4AAA">
            <w:r>
              <w:t>2</w:t>
            </w:r>
            <w:r w:rsidR="00DD4AAA">
              <w:t>8</w:t>
            </w:r>
            <w:r w:rsidR="00291C9E">
              <w:t xml:space="preserve"> – </w:t>
            </w:r>
            <w:r>
              <w:t>3</w:t>
            </w:r>
            <w:r w:rsidR="00DD4AAA">
              <w:t>0</w:t>
            </w:r>
            <w:r w:rsidR="008535F9">
              <w:t xml:space="preserve"> </w:t>
            </w:r>
            <w:r w:rsidR="00DD4AAA">
              <w:t>October</w:t>
            </w:r>
            <w:r w:rsidR="00291C9E">
              <w:t xml:space="preserve"> 20</w:t>
            </w:r>
            <w:r>
              <w:t>13</w:t>
            </w:r>
            <w:r w:rsidR="004B3553" w:rsidRPr="00891D0B">
              <w:t xml:space="preserve">, </w:t>
            </w:r>
            <w:r w:rsidR="00DD4AAA">
              <w:t>Gold Coast</w:t>
            </w:r>
            <w:r w:rsidR="004B3553">
              <w:t>,</w:t>
            </w:r>
            <w:r w:rsidR="008535F9">
              <w:t xml:space="preserve"> </w:t>
            </w:r>
            <w:r w:rsidR="00DD4AAA">
              <w:t>Australia</w:t>
            </w:r>
          </w:p>
        </w:tc>
        <w:tc>
          <w:tcPr>
            <w:tcW w:w="2340" w:type="dxa"/>
            <w:gridSpan w:val="2"/>
            <w:tcBorders>
              <w:top w:val="nil"/>
              <w:left w:val="nil"/>
              <w:bottom w:val="single" w:sz="12" w:space="0" w:color="auto"/>
              <w:right w:val="nil"/>
            </w:tcBorders>
          </w:tcPr>
          <w:p w:rsidR="004B3553" w:rsidRPr="00712451" w:rsidRDefault="00B52292" w:rsidP="00766D6D">
            <w:pPr>
              <w:rPr>
                <w:b/>
              </w:rPr>
            </w:pPr>
            <w:r>
              <w:rPr>
                <w:b/>
              </w:rPr>
              <w:t>28</w:t>
            </w:r>
            <w:r w:rsidR="008535F9">
              <w:rPr>
                <w:b/>
              </w:rPr>
              <w:t xml:space="preserve"> </w:t>
            </w:r>
            <w:r w:rsidR="00766D6D">
              <w:rPr>
                <w:b/>
              </w:rPr>
              <w:t>October</w:t>
            </w:r>
            <w:r w:rsidR="00291C9E">
              <w:rPr>
                <w:b/>
              </w:rPr>
              <w:t xml:space="preserve"> 20</w:t>
            </w:r>
            <w:r w:rsidR="008319BF">
              <w:rPr>
                <w:b/>
              </w:rPr>
              <w:t>1</w:t>
            </w:r>
            <w:r w:rsidR="009B0BE6">
              <w:rPr>
                <w:b/>
              </w:rPr>
              <w:t>3</w:t>
            </w:r>
          </w:p>
        </w:tc>
      </w:tr>
    </w:tbl>
    <w:p w:rsidR="00DA7595" w:rsidRDefault="00DA7595" w:rsidP="00DA7595">
      <w:pPr>
        <w:jc w:val="center"/>
        <w:rPr>
          <w:b/>
          <w:sz w:val="28"/>
          <w:szCs w:val="28"/>
          <w:lang w:eastAsia="ko-KR"/>
        </w:rPr>
      </w:pPr>
    </w:p>
    <w:p w:rsidR="00BA4D51" w:rsidRDefault="00BA4D51" w:rsidP="00BA4D51">
      <w:pPr>
        <w:jc w:val="center"/>
        <w:rPr>
          <w:lang w:eastAsia="ko-KR"/>
        </w:rPr>
      </w:pPr>
    </w:p>
    <w:p w:rsidR="00BA4D51" w:rsidRPr="004F42F7" w:rsidRDefault="00921551" w:rsidP="004F42F7">
      <w:pPr>
        <w:jc w:val="center"/>
        <w:rPr>
          <w:sz w:val="28"/>
          <w:szCs w:val="28"/>
          <w:lang w:eastAsia="ko-KR"/>
        </w:rPr>
      </w:pPr>
      <w:r>
        <w:rPr>
          <w:sz w:val="28"/>
          <w:szCs w:val="28"/>
          <w:lang w:eastAsia="ko-KR"/>
        </w:rPr>
        <w:t xml:space="preserve">Chairman, </w:t>
      </w:r>
      <w:r w:rsidR="004F42F7" w:rsidRPr="004F42F7">
        <w:rPr>
          <w:sz w:val="28"/>
          <w:szCs w:val="28"/>
        </w:rPr>
        <w:t>Sub-WG on ITU-</w:t>
      </w:r>
      <w:r w:rsidR="006F7CC2">
        <w:rPr>
          <w:rFonts w:eastAsiaTheme="minorEastAsia" w:hint="eastAsia"/>
          <w:sz w:val="28"/>
          <w:szCs w:val="28"/>
          <w:lang w:eastAsia="zh-CN"/>
        </w:rPr>
        <w:t>T</w:t>
      </w:r>
      <w:r w:rsidR="004F42F7" w:rsidRPr="004F42F7">
        <w:rPr>
          <w:sz w:val="28"/>
          <w:szCs w:val="28"/>
        </w:rPr>
        <w:t xml:space="preserve"> Issues</w:t>
      </w:r>
    </w:p>
    <w:p w:rsidR="00BA4D51" w:rsidRDefault="00BA4D51" w:rsidP="0063062B">
      <w:pPr>
        <w:jc w:val="center"/>
        <w:rPr>
          <w:b/>
          <w:bCs/>
          <w:caps/>
          <w:sz w:val="28"/>
          <w:szCs w:val="28"/>
        </w:rPr>
      </w:pPr>
    </w:p>
    <w:p w:rsidR="00C357AD" w:rsidRPr="00607E2B" w:rsidRDefault="00DD4AAA" w:rsidP="004F5A14">
      <w:pPr>
        <w:jc w:val="center"/>
        <w:rPr>
          <w:b/>
          <w:bCs/>
          <w:caps/>
          <w:sz w:val="28"/>
          <w:szCs w:val="28"/>
        </w:rPr>
      </w:pPr>
      <w:r>
        <w:rPr>
          <w:b/>
          <w:bCs/>
          <w:caps/>
          <w:sz w:val="28"/>
          <w:szCs w:val="28"/>
        </w:rPr>
        <w:t xml:space="preserve">issues for consideration under </w:t>
      </w:r>
      <w:r w:rsidR="006438F5">
        <w:rPr>
          <w:b/>
          <w:bCs/>
          <w:caps/>
          <w:sz w:val="28"/>
          <w:szCs w:val="28"/>
        </w:rPr>
        <w:t>Working Group 3</w:t>
      </w:r>
      <w:r>
        <w:rPr>
          <w:b/>
          <w:bCs/>
          <w:caps/>
          <w:sz w:val="28"/>
          <w:szCs w:val="28"/>
        </w:rPr>
        <w:t xml:space="preserve">: </w:t>
      </w:r>
      <w:r w:rsidR="00B52292">
        <w:rPr>
          <w:b/>
          <w:bCs/>
          <w:caps/>
          <w:sz w:val="28"/>
          <w:szCs w:val="28"/>
        </w:rPr>
        <w:t xml:space="preserve"> Sub Working Group ITU-</w:t>
      </w:r>
      <w:r w:rsidR="00A10BDF">
        <w:rPr>
          <w:rFonts w:eastAsiaTheme="minorEastAsia" w:hint="eastAsia"/>
          <w:b/>
          <w:bCs/>
          <w:caps/>
          <w:sz w:val="28"/>
          <w:szCs w:val="28"/>
          <w:lang w:eastAsia="zh-CN"/>
        </w:rPr>
        <w:t>T</w:t>
      </w:r>
      <w:r w:rsidR="00B52292">
        <w:rPr>
          <w:b/>
          <w:bCs/>
          <w:caps/>
          <w:sz w:val="28"/>
          <w:szCs w:val="28"/>
        </w:rPr>
        <w:t xml:space="preserve"> Issues</w:t>
      </w:r>
    </w:p>
    <w:p w:rsidR="00DB0A68" w:rsidRDefault="00DB0A68" w:rsidP="00C357AD">
      <w:pPr>
        <w:jc w:val="center"/>
      </w:pPr>
    </w:p>
    <w:p w:rsidR="00C357AD" w:rsidRDefault="00C357AD" w:rsidP="00C357AD">
      <w:pPr>
        <w:jc w:val="both"/>
        <w:rPr>
          <w:b/>
        </w:rPr>
      </w:pPr>
    </w:p>
    <w:p w:rsidR="00860FF2" w:rsidRDefault="00860FF2" w:rsidP="00C357AD">
      <w:pPr>
        <w:jc w:val="both"/>
        <w:rPr>
          <w:b/>
        </w:rPr>
      </w:pPr>
    </w:p>
    <w:p w:rsidR="00860FF2" w:rsidRDefault="00860FF2" w:rsidP="00C357AD">
      <w:pPr>
        <w:jc w:val="both"/>
        <w:rPr>
          <w:b/>
        </w:rPr>
      </w:pPr>
    </w:p>
    <w:p w:rsidR="000A5418" w:rsidRDefault="00766D6D" w:rsidP="00A429E5">
      <w:pPr>
        <w:pStyle w:val="ListParagraph"/>
        <w:numPr>
          <w:ilvl w:val="0"/>
          <w:numId w:val="9"/>
        </w:numPr>
        <w:jc w:val="both"/>
        <w:rPr>
          <w:b/>
          <w:bCs/>
        </w:rPr>
      </w:pPr>
      <w:r w:rsidRPr="00A429E5">
        <w:rPr>
          <w:b/>
          <w:bCs/>
        </w:rPr>
        <w:t>INTRODUCTION</w:t>
      </w:r>
    </w:p>
    <w:p w:rsidR="00547F99" w:rsidRDefault="00547F99" w:rsidP="004F42F7">
      <w:pPr>
        <w:jc w:val="both"/>
        <w:rPr>
          <w:rFonts w:eastAsiaTheme="minorEastAsia"/>
          <w:lang w:eastAsia="zh-CN"/>
        </w:rPr>
      </w:pPr>
    </w:p>
    <w:p w:rsidR="00C74015" w:rsidRPr="00C74015" w:rsidRDefault="00547F99" w:rsidP="00C74015">
      <w:pPr>
        <w:jc w:val="both"/>
        <w:rPr>
          <w:rFonts w:eastAsiaTheme="minorEastAsia"/>
          <w:lang w:eastAsia="zh-CN"/>
        </w:rPr>
      </w:pPr>
      <w:r w:rsidRPr="00547F99">
        <w:rPr>
          <w:rFonts w:eastAsiaTheme="minorEastAsia"/>
          <w:lang w:eastAsia="zh-CN"/>
        </w:rPr>
        <w:t>The first APT preparatory meeting for the ITU Plenipotentiary Conference 2014 (PP-14)</w:t>
      </w:r>
      <w:r w:rsidR="00B26AD7">
        <w:rPr>
          <w:rFonts w:eastAsiaTheme="minorEastAsia" w:hint="eastAsia"/>
          <w:lang w:eastAsia="zh-CN"/>
        </w:rPr>
        <w:t>, which</w:t>
      </w:r>
      <w:r w:rsidRPr="00547F99">
        <w:rPr>
          <w:rFonts w:eastAsiaTheme="minorEastAsia"/>
          <w:lang w:eastAsia="zh-CN"/>
        </w:rPr>
        <w:t xml:space="preserve"> was held in Seoul, Republic of Korea, from 2 to 3 April 2013</w:t>
      </w:r>
      <w:r w:rsidR="00B26AD7">
        <w:rPr>
          <w:rFonts w:eastAsiaTheme="minorEastAsia" w:hint="eastAsia"/>
          <w:lang w:eastAsia="zh-CN"/>
        </w:rPr>
        <w:t xml:space="preserve">, </w:t>
      </w:r>
      <w:r w:rsidRPr="00547F99">
        <w:rPr>
          <w:rFonts w:eastAsiaTheme="minorEastAsia"/>
          <w:lang w:eastAsia="zh-CN"/>
        </w:rPr>
        <w:t>e</w:t>
      </w:r>
      <w:r w:rsidR="00B26AD7">
        <w:rPr>
          <w:rFonts w:eastAsiaTheme="minorEastAsia"/>
          <w:lang w:eastAsia="zh-CN"/>
        </w:rPr>
        <w:t>stablished three Working Groups</w:t>
      </w:r>
      <w:r w:rsidR="00B26AD7">
        <w:rPr>
          <w:rFonts w:eastAsiaTheme="minorEastAsia" w:hint="eastAsia"/>
          <w:lang w:eastAsia="zh-CN"/>
        </w:rPr>
        <w:t xml:space="preserve"> </w:t>
      </w:r>
      <w:r w:rsidR="00B26AD7" w:rsidRPr="00B26AD7">
        <w:rPr>
          <w:rFonts w:eastAsiaTheme="minorEastAsia"/>
          <w:lang w:eastAsia="zh-CN"/>
        </w:rPr>
        <w:t>for the preparation on the issues related to PP.</w:t>
      </w:r>
      <w:r w:rsidR="00070EC0">
        <w:rPr>
          <w:rFonts w:eastAsiaTheme="minorEastAsia" w:hint="eastAsia"/>
          <w:lang w:eastAsia="zh-CN"/>
        </w:rPr>
        <w:t xml:space="preserve"> </w:t>
      </w:r>
      <w:r w:rsidR="00C74015" w:rsidRPr="00C74015">
        <w:rPr>
          <w:rFonts w:eastAsiaTheme="minorEastAsia"/>
          <w:lang w:eastAsia="zh-CN"/>
        </w:rPr>
        <w:t>WG3 will consider the issues related to three sectors of the ITU</w:t>
      </w:r>
      <w:r w:rsidR="00C74015">
        <w:rPr>
          <w:rFonts w:eastAsiaTheme="minorEastAsia" w:hint="eastAsia"/>
          <w:lang w:eastAsia="zh-CN"/>
        </w:rPr>
        <w:t xml:space="preserve">, while the </w:t>
      </w:r>
      <w:r w:rsidR="00C74015">
        <w:rPr>
          <w:rFonts w:eastAsiaTheme="minorEastAsia"/>
          <w:lang w:eastAsia="zh-CN"/>
        </w:rPr>
        <w:t>Sub-WG on ITU-T Issues</w:t>
      </w:r>
      <w:r w:rsidR="00C74015">
        <w:rPr>
          <w:rFonts w:eastAsiaTheme="minorEastAsia" w:hint="eastAsia"/>
          <w:lang w:eastAsia="zh-CN"/>
        </w:rPr>
        <w:t xml:space="preserve"> under WG3 </w:t>
      </w:r>
      <w:r w:rsidR="00F142A0">
        <w:rPr>
          <w:rFonts w:eastAsiaTheme="minorEastAsia" w:hint="eastAsia"/>
          <w:lang w:eastAsia="zh-CN"/>
        </w:rPr>
        <w:t xml:space="preserve">will consider </w:t>
      </w:r>
      <w:r w:rsidR="00F142A0" w:rsidRPr="00C74015">
        <w:rPr>
          <w:rFonts w:eastAsiaTheme="minorEastAsia"/>
          <w:lang w:eastAsia="zh-CN"/>
        </w:rPr>
        <w:t>Telecommunication Standardization</w:t>
      </w:r>
      <w:r w:rsidR="00F142A0">
        <w:rPr>
          <w:rFonts w:eastAsiaTheme="minorEastAsia" w:hint="eastAsia"/>
          <w:lang w:eastAsia="zh-CN"/>
        </w:rPr>
        <w:t xml:space="preserve"> issues.</w:t>
      </w:r>
    </w:p>
    <w:p w:rsidR="00A45FCF" w:rsidRDefault="00A45FCF" w:rsidP="00C74015">
      <w:pPr>
        <w:jc w:val="both"/>
        <w:rPr>
          <w:rFonts w:eastAsiaTheme="minorEastAsia"/>
          <w:lang w:eastAsia="zh-CN"/>
        </w:rPr>
      </w:pPr>
    </w:p>
    <w:p w:rsidR="00773BBF" w:rsidRPr="008357E7" w:rsidRDefault="00E57AE5" w:rsidP="00C74015">
      <w:pPr>
        <w:jc w:val="both"/>
        <w:rPr>
          <w:rFonts w:eastAsiaTheme="minorEastAsia"/>
          <w:lang w:eastAsia="zh-CN"/>
        </w:rPr>
      </w:pPr>
      <w:r w:rsidRPr="00E57AE5">
        <w:rPr>
          <w:rFonts w:eastAsiaTheme="minorEastAsia"/>
          <w:lang w:eastAsia="zh-CN"/>
        </w:rPr>
        <w:t xml:space="preserve">This issue paper </w:t>
      </w:r>
      <w:r w:rsidR="00243E45">
        <w:rPr>
          <w:rFonts w:eastAsiaTheme="minorEastAsia"/>
          <w:lang w:eastAsia="zh-CN"/>
        </w:rPr>
        <w:t>aims</w:t>
      </w:r>
      <w:r w:rsidRPr="00E57AE5">
        <w:rPr>
          <w:rFonts w:eastAsiaTheme="minorEastAsia"/>
          <w:lang w:eastAsia="zh-CN"/>
        </w:rPr>
        <w:t xml:space="preserve"> to </w:t>
      </w:r>
      <w:r w:rsidR="00773BBF">
        <w:rPr>
          <w:rFonts w:eastAsiaTheme="minorEastAsia" w:hint="eastAsia"/>
          <w:lang w:eastAsia="zh-CN"/>
        </w:rPr>
        <w:t xml:space="preserve">assist discussion </w:t>
      </w:r>
      <w:r w:rsidR="00773BBF">
        <w:t xml:space="preserve">on </w:t>
      </w:r>
      <w:r w:rsidR="00773BBF" w:rsidRPr="004F42F7">
        <w:t>ITU-</w:t>
      </w:r>
      <w:r w:rsidR="00773BBF">
        <w:rPr>
          <w:rFonts w:eastAsiaTheme="minorEastAsia" w:hint="eastAsia"/>
          <w:lang w:eastAsia="zh-CN"/>
        </w:rPr>
        <w:t>T</w:t>
      </w:r>
      <w:r w:rsidR="00773BBF" w:rsidRPr="004F42F7">
        <w:t xml:space="preserve"> Issues</w:t>
      </w:r>
      <w:r w:rsidR="00773BBF">
        <w:t xml:space="preserve"> for PP-14</w:t>
      </w:r>
      <w:r w:rsidR="00DD4953">
        <w:rPr>
          <w:rFonts w:eastAsiaTheme="minorEastAsia" w:hint="eastAsia"/>
          <w:lang w:eastAsia="zh-CN"/>
        </w:rPr>
        <w:t xml:space="preserve"> </w:t>
      </w:r>
      <w:r w:rsidR="003A2760">
        <w:t xml:space="preserve">preparation </w:t>
      </w:r>
      <w:r w:rsidR="00DD4953">
        <w:rPr>
          <w:rFonts w:eastAsiaTheme="minorEastAsia" w:hint="eastAsia"/>
          <w:lang w:eastAsia="zh-CN"/>
        </w:rPr>
        <w:t xml:space="preserve">by summarizing the outcomes of PP-10, </w:t>
      </w:r>
      <w:r w:rsidR="00A26BA8" w:rsidRPr="00E57AE5">
        <w:rPr>
          <w:rFonts w:eastAsiaTheme="minorEastAsia"/>
          <w:lang w:eastAsia="zh-CN"/>
        </w:rPr>
        <w:t>ITU Council</w:t>
      </w:r>
      <w:r w:rsidR="00A26BA8">
        <w:rPr>
          <w:rFonts w:eastAsiaTheme="minorEastAsia" w:hint="eastAsia"/>
          <w:lang w:eastAsia="zh-CN"/>
        </w:rPr>
        <w:t>, WTSA-12</w:t>
      </w:r>
      <w:r w:rsidR="00EE2910">
        <w:rPr>
          <w:rFonts w:eastAsiaTheme="minorEastAsia" w:hint="eastAsia"/>
          <w:lang w:eastAsia="zh-CN"/>
        </w:rPr>
        <w:t xml:space="preserve">, </w:t>
      </w:r>
      <w:r w:rsidR="00A26BA8">
        <w:rPr>
          <w:rFonts w:eastAsiaTheme="minorEastAsia" w:hint="eastAsia"/>
          <w:lang w:eastAsia="zh-CN"/>
        </w:rPr>
        <w:t>TSAG</w:t>
      </w:r>
      <w:r w:rsidR="00283C2A">
        <w:rPr>
          <w:rFonts w:eastAsiaTheme="minorEastAsia" w:hint="eastAsia"/>
          <w:lang w:eastAsia="zh-CN"/>
        </w:rPr>
        <w:t xml:space="preserve">, </w:t>
      </w:r>
      <w:r w:rsidR="00EE2910" w:rsidRPr="00EE2910">
        <w:rPr>
          <w:rFonts w:eastAsiaTheme="minorEastAsia"/>
          <w:lang w:eastAsia="zh-CN"/>
        </w:rPr>
        <w:t>ITU-T Review Committee</w:t>
      </w:r>
      <w:r w:rsidR="00EE2910">
        <w:rPr>
          <w:rFonts w:eastAsiaTheme="minorEastAsia" w:hint="eastAsia"/>
          <w:lang w:eastAsia="zh-CN"/>
        </w:rPr>
        <w:t xml:space="preserve"> </w:t>
      </w:r>
      <w:r w:rsidR="00283C2A">
        <w:rPr>
          <w:rFonts w:eastAsiaTheme="minorEastAsia" w:hint="eastAsia"/>
          <w:lang w:eastAsia="zh-CN"/>
        </w:rPr>
        <w:t xml:space="preserve">and other ITU-T activities </w:t>
      </w:r>
      <w:r w:rsidR="00A26BA8" w:rsidRPr="00A26BA8">
        <w:rPr>
          <w:rFonts w:eastAsiaTheme="minorEastAsia"/>
          <w:lang w:eastAsia="zh-CN"/>
        </w:rPr>
        <w:t>pertaining to the Terms of Reference of Sub-WG on ITU-</w:t>
      </w:r>
      <w:r w:rsidR="00A26BA8">
        <w:rPr>
          <w:rFonts w:eastAsiaTheme="minorEastAsia" w:hint="eastAsia"/>
          <w:lang w:eastAsia="zh-CN"/>
        </w:rPr>
        <w:t>T</w:t>
      </w:r>
      <w:r w:rsidR="00A26BA8" w:rsidRPr="00A26BA8">
        <w:rPr>
          <w:rFonts w:eastAsiaTheme="minorEastAsia"/>
          <w:lang w:eastAsia="zh-CN"/>
        </w:rPr>
        <w:t xml:space="preserve"> (See Annex A)</w:t>
      </w:r>
      <w:r w:rsidR="00773BBF">
        <w:t>.</w:t>
      </w:r>
      <w:r w:rsidR="008357E7">
        <w:rPr>
          <w:rFonts w:eastAsiaTheme="minorEastAsia" w:hint="eastAsia"/>
          <w:lang w:eastAsia="zh-CN"/>
        </w:rPr>
        <w:t xml:space="preserve"> This version also lists </w:t>
      </w:r>
      <w:r w:rsidR="008357E7" w:rsidRPr="008357E7">
        <w:rPr>
          <w:rFonts w:eastAsiaTheme="minorEastAsia"/>
          <w:lang w:eastAsia="zh-CN"/>
        </w:rPr>
        <w:t>provisions</w:t>
      </w:r>
      <w:r w:rsidR="008357E7" w:rsidRPr="008357E7">
        <w:rPr>
          <w:rFonts w:eastAsiaTheme="minorEastAsia" w:hint="eastAsia"/>
          <w:lang w:eastAsia="zh-CN"/>
        </w:rPr>
        <w:t xml:space="preserve"> </w:t>
      </w:r>
      <w:r w:rsidR="00EE4CC2">
        <w:rPr>
          <w:rFonts w:eastAsiaTheme="minorEastAsia" w:hint="eastAsia"/>
          <w:lang w:eastAsia="zh-CN"/>
        </w:rPr>
        <w:t>of CS</w:t>
      </w:r>
      <w:r w:rsidR="00EE4CC2">
        <w:rPr>
          <w:rFonts w:eastAsiaTheme="minorEastAsia"/>
          <w:lang w:eastAsia="zh-CN"/>
        </w:rPr>
        <w:t xml:space="preserve"> and</w:t>
      </w:r>
      <w:r w:rsidR="008357E7">
        <w:rPr>
          <w:rFonts w:eastAsiaTheme="minorEastAsia" w:hint="eastAsia"/>
          <w:lang w:eastAsia="zh-CN"/>
        </w:rPr>
        <w:t xml:space="preserve"> CV </w:t>
      </w:r>
      <w:r w:rsidR="004C61BE" w:rsidRPr="004C61BE">
        <w:rPr>
          <w:rFonts w:eastAsiaTheme="minorEastAsia"/>
          <w:lang w:eastAsia="zh-CN"/>
        </w:rPr>
        <w:t>specifically</w:t>
      </w:r>
      <w:r w:rsidR="008357E7">
        <w:rPr>
          <w:rFonts w:eastAsiaTheme="minorEastAsia" w:hint="eastAsia"/>
          <w:lang w:eastAsia="zh-CN"/>
        </w:rPr>
        <w:t xml:space="preserve"> associated with the work of ITU-T</w:t>
      </w:r>
      <w:r w:rsidR="00EE4CC2">
        <w:rPr>
          <w:rFonts w:eastAsiaTheme="minorEastAsia"/>
          <w:lang w:eastAsia="zh-CN"/>
        </w:rPr>
        <w:t xml:space="preserve"> (See </w:t>
      </w:r>
      <w:r w:rsidR="00EE4CC2" w:rsidRPr="00EE4CC2">
        <w:rPr>
          <w:rFonts w:eastAsiaTheme="minorEastAsia"/>
          <w:lang w:eastAsia="zh-CN"/>
        </w:rPr>
        <w:t>Annex B</w:t>
      </w:r>
      <w:r w:rsidR="00EE4CC2">
        <w:rPr>
          <w:rFonts w:eastAsiaTheme="minorEastAsia"/>
          <w:lang w:eastAsia="zh-CN"/>
        </w:rPr>
        <w:t>)</w:t>
      </w:r>
      <w:r w:rsidR="008357E7">
        <w:rPr>
          <w:rFonts w:eastAsiaTheme="minorEastAsia" w:hint="eastAsia"/>
          <w:lang w:eastAsia="zh-CN"/>
        </w:rPr>
        <w:t>.</w:t>
      </w:r>
      <w:r w:rsidR="0003007D">
        <w:rPr>
          <w:rFonts w:eastAsiaTheme="minorEastAsia" w:hint="eastAsia"/>
          <w:lang w:eastAsia="zh-CN"/>
        </w:rPr>
        <w:t xml:space="preserve"> </w:t>
      </w:r>
      <w:r w:rsidR="0003007D" w:rsidRPr="0003007D">
        <w:rPr>
          <w:rFonts w:eastAsiaTheme="minorEastAsia"/>
          <w:lang w:eastAsia="zh-CN"/>
        </w:rPr>
        <w:t>As yet there are no contributions or proposals to PP-14 from other regions and countries</w:t>
      </w:r>
      <w:r w:rsidR="0003007D">
        <w:rPr>
          <w:rFonts w:eastAsiaTheme="minorEastAsia" w:hint="eastAsia"/>
          <w:lang w:eastAsia="zh-CN"/>
        </w:rPr>
        <w:t xml:space="preserve">, </w:t>
      </w:r>
      <w:r w:rsidR="002334C7">
        <w:rPr>
          <w:rFonts w:eastAsiaTheme="minorEastAsia"/>
          <w:lang w:eastAsia="zh-CN"/>
        </w:rPr>
        <w:t>so</w:t>
      </w:r>
      <w:r w:rsidR="00F74E13">
        <w:rPr>
          <w:rFonts w:eastAsiaTheme="minorEastAsia" w:hint="eastAsia"/>
          <w:lang w:eastAsia="zh-CN"/>
        </w:rPr>
        <w:t xml:space="preserve"> </w:t>
      </w:r>
      <w:r w:rsidR="0003007D">
        <w:rPr>
          <w:rFonts w:eastAsiaTheme="minorEastAsia" w:hint="eastAsia"/>
          <w:lang w:eastAsia="zh-CN"/>
        </w:rPr>
        <w:t>t</w:t>
      </w:r>
      <w:r w:rsidR="0003007D" w:rsidRPr="0003007D">
        <w:rPr>
          <w:rFonts w:eastAsiaTheme="minorEastAsia"/>
          <w:lang w:eastAsia="zh-CN"/>
        </w:rPr>
        <w:t xml:space="preserve">his </w:t>
      </w:r>
      <w:r w:rsidR="00F74E13">
        <w:rPr>
          <w:rFonts w:eastAsiaTheme="minorEastAsia" w:hint="eastAsia"/>
          <w:lang w:eastAsia="zh-CN"/>
        </w:rPr>
        <w:t>can</w:t>
      </w:r>
      <w:r w:rsidR="0003007D" w:rsidRPr="0003007D">
        <w:rPr>
          <w:rFonts w:eastAsiaTheme="minorEastAsia"/>
          <w:lang w:eastAsia="zh-CN"/>
        </w:rPr>
        <w:t xml:space="preserve"> be a</w:t>
      </w:r>
      <w:r w:rsidR="00B2087F">
        <w:rPr>
          <w:rFonts w:eastAsiaTheme="minorEastAsia"/>
          <w:lang w:eastAsia="zh-CN"/>
        </w:rPr>
        <w:t xml:space="preserve"> subject for discussion at the </w:t>
      </w:r>
      <w:r w:rsidR="00B2087F">
        <w:rPr>
          <w:rFonts w:eastAsiaTheme="minorEastAsia" w:hint="eastAsia"/>
          <w:lang w:eastAsia="zh-CN"/>
        </w:rPr>
        <w:t>3</w:t>
      </w:r>
      <w:r w:rsidR="00B2087F" w:rsidRPr="00B2087F">
        <w:rPr>
          <w:rFonts w:eastAsiaTheme="minorEastAsia" w:hint="eastAsia"/>
          <w:vertAlign w:val="superscript"/>
          <w:lang w:eastAsia="zh-CN"/>
        </w:rPr>
        <w:t>rd</w:t>
      </w:r>
      <w:r w:rsidR="00B2087F">
        <w:rPr>
          <w:rFonts w:eastAsiaTheme="minorEastAsia" w:hint="eastAsia"/>
          <w:lang w:eastAsia="zh-CN"/>
        </w:rPr>
        <w:t xml:space="preserve"> </w:t>
      </w:r>
      <w:r w:rsidR="0003007D" w:rsidRPr="0003007D">
        <w:rPr>
          <w:rFonts w:eastAsiaTheme="minorEastAsia"/>
          <w:lang w:eastAsia="zh-CN"/>
        </w:rPr>
        <w:t>APT Preparatory Meeting for PP 14.</w:t>
      </w:r>
    </w:p>
    <w:p w:rsidR="00773BBF" w:rsidRPr="0003007D" w:rsidRDefault="00773BBF" w:rsidP="00C74015">
      <w:pPr>
        <w:jc w:val="both"/>
        <w:rPr>
          <w:rFonts w:eastAsiaTheme="minorEastAsia"/>
          <w:lang w:eastAsia="zh-CN"/>
        </w:rPr>
      </w:pPr>
    </w:p>
    <w:p w:rsidR="000B5B9A" w:rsidRDefault="003F4B1A" w:rsidP="00C74015">
      <w:pPr>
        <w:jc w:val="both"/>
        <w:rPr>
          <w:rFonts w:eastAsiaTheme="minorEastAsia"/>
          <w:lang w:eastAsia="zh-CN"/>
        </w:rPr>
      </w:pPr>
      <w:r>
        <w:rPr>
          <w:rFonts w:eastAsiaTheme="minorEastAsia" w:hint="eastAsia"/>
          <w:lang w:eastAsia="zh-CN"/>
        </w:rPr>
        <w:t>I</w:t>
      </w:r>
      <w:r w:rsidR="00877B6A" w:rsidRPr="00877B6A">
        <w:rPr>
          <w:rFonts w:eastAsiaTheme="minorEastAsia"/>
          <w:lang w:eastAsia="zh-CN"/>
        </w:rPr>
        <w:t xml:space="preserve">ssues </w:t>
      </w:r>
      <w:r w:rsidR="00834262">
        <w:rPr>
          <w:rFonts w:eastAsiaTheme="minorEastAsia" w:hint="eastAsia"/>
          <w:lang w:eastAsia="zh-CN"/>
        </w:rPr>
        <w:t>present</w:t>
      </w:r>
      <w:r w:rsidR="00877B6A" w:rsidRPr="00877B6A">
        <w:rPr>
          <w:rFonts w:eastAsiaTheme="minorEastAsia"/>
          <w:lang w:eastAsia="zh-CN"/>
        </w:rPr>
        <w:t xml:space="preserve">ed in this paper </w:t>
      </w:r>
      <w:r w:rsidR="00AD4B30">
        <w:rPr>
          <w:rFonts w:eastAsiaTheme="minorEastAsia" w:hint="eastAsia"/>
          <w:lang w:eastAsia="zh-CN"/>
        </w:rPr>
        <w:t>include</w:t>
      </w:r>
      <w:r w:rsidR="00877B6A" w:rsidRPr="00877B6A">
        <w:rPr>
          <w:rFonts w:eastAsiaTheme="minorEastAsia"/>
          <w:lang w:eastAsia="zh-CN"/>
        </w:rPr>
        <w:t>:</w:t>
      </w:r>
      <w:r w:rsidR="004276D1">
        <w:rPr>
          <w:rFonts w:eastAsiaTheme="minorEastAsia"/>
          <w:lang w:eastAsia="zh-CN"/>
        </w:rPr>
        <w:t xml:space="preserve"> </w:t>
      </w:r>
    </w:p>
    <w:p w:rsidR="00851FE7" w:rsidRPr="00FC3C34" w:rsidRDefault="00851FE7" w:rsidP="00FC3C34">
      <w:pPr>
        <w:pStyle w:val="ListParagraph"/>
        <w:numPr>
          <w:ilvl w:val="0"/>
          <w:numId w:val="28"/>
        </w:numPr>
        <w:ind w:hanging="278"/>
        <w:jc w:val="both"/>
        <w:rPr>
          <w:rFonts w:eastAsiaTheme="minorEastAsia"/>
          <w:lang w:eastAsia="zh-CN"/>
        </w:rPr>
      </w:pPr>
      <w:r w:rsidRPr="00FC3C34">
        <w:rPr>
          <w:rFonts w:eastAsiaTheme="minorEastAsia"/>
          <w:lang w:eastAsia="zh-CN"/>
        </w:rPr>
        <w:t xml:space="preserve">Improve the efficiency of </w:t>
      </w:r>
      <w:r w:rsidR="001B26E4" w:rsidRPr="00FC3C34">
        <w:rPr>
          <w:rFonts w:eastAsiaTheme="minorEastAsia" w:hint="eastAsia"/>
          <w:lang w:eastAsia="zh-CN"/>
        </w:rPr>
        <w:t xml:space="preserve">ITU-T </w:t>
      </w:r>
      <w:r w:rsidRPr="00FC3C34">
        <w:rPr>
          <w:rFonts w:eastAsiaTheme="minorEastAsia"/>
          <w:lang w:eastAsia="zh-CN"/>
        </w:rPr>
        <w:t>sector to meet the needs of industry</w:t>
      </w:r>
    </w:p>
    <w:p w:rsidR="0024607F" w:rsidRPr="00FC3C34" w:rsidRDefault="0024607F" w:rsidP="00FC3C34">
      <w:pPr>
        <w:pStyle w:val="ListParagraph"/>
        <w:numPr>
          <w:ilvl w:val="0"/>
          <w:numId w:val="28"/>
        </w:numPr>
        <w:ind w:hanging="278"/>
        <w:jc w:val="both"/>
        <w:rPr>
          <w:rFonts w:eastAsiaTheme="minorEastAsia"/>
          <w:lang w:eastAsia="zh-CN"/>
        </w:rPr>
      </w:pPr>
      <w:r w:rsidRPr="00FC3C34">
        <w:rPr>
          <w:rFonts w:eastAsiaTheme="minorEastAsia"/>
          <w:lang w:eastAsia="zh-CN"/>
        </w:rPr>
        <w:t xml:space="preserve">Strengthen the relationship between ITU and other SDOs </w:t>
      </w:r>
    </w:p>
    <w:p w:rsidR="0024607F" w:rsidRPr="00FC3C34" w:rsidRDefault="0024607F" w:rsidP="00FC3C34">
      <w:pPr>
        <w:pStyle w:val="ListParagraph"/>
        <w:numPr>
          <w:ilvl w:val="0"/>
          <w:numId w:val="28"/>
        </w:numPr>
        <w:ind w:hanging="278"/>
        <w:jc w:val="both"/>
        <w:rPr>
          <w:rFonts w:eastAsiaTheme="minorEastAsia"/>
          <w:lang w:eastAsia="zh-CN"/>
        </w:rPr>
      </w:pPr>
      <w:r w:rsidRPr="00FC3C34">
        <w:rPr>
          <w:rFonts w:eastAsiaTheme="minorEastAsia"/>
          <w:lang w:eastAsia="zh-CN"/>
        </w:rPr>
        <w:t>Strategic Plan for the Standardization Sector</w:t>
      </w:r>
    </w:p>
    <w:p w:rsidR="00851FE7" w:rsidRPr="00FC3C34" w:rsidRDefault="00851FE7" w:rsidP="00FC3C34">
      <w:pPr>
        <w:pStyle w:val="ListParagraph"/>
        <w:numPr>
          <w:ilvl w:val="0"/>
          <w:numId w:val="28"/>
        </w:numPr>
        <w:ind w:hanging="278"/>
        <w:jc w:val="both"/>
        <w:rPr>
          <w:rFonts w:eastAsiaTheme="minorEastAsia"/>
          <w:lang w:eastAsia="zh-CN"/>
        </w:rPr>
      </w:pPr>
      <w:r w:rsidRPr="00FC3C34">
        <w:rPr>
          <w:rFonts w:eastAsiaTheme="minorEastAsia"/>
          <w:lang w:eastAsia="zh-CN"/>
        </w:rPr>
        <w:t>Bridging standardization gap</w:t>
      </w:r>
    </w:p>
    <w:p w:rsidR="0018616A" w:rsidRPr="00FC3C34" w:rsidRDefault="0018616A" w:rsidP="00FC3C34">
      <w:pPr>
        <w:pStyle w:val="ListParagraph"/>
        <w:numPr>
          <w:ilvl w:val="0"/>
          <w:numId w:val="28"/>
        </w:numPr>
        <w:ind w:hanging="278"/>
        <w:jc w:val="both"/>
        <w:rPr>
          <w:rFonts w:eastAsiaTheme="minorEastAsia"/>
          <w:lang w:eastAsia="zh-CN"/>
        </w:rPr>
      </w:pPr>
      <w:r w:rsidRPr="00FC3C34">
        <w:rPr>
          <w:rFonts w:eastAsiaTheme="minorEastAsia"/>
          <w:lang w:eastAsia="zh-CN"/>
        </w:rPr>
        <w:t>Conformance and interoperability activities in ITU-T</w:t>
      </w:r>
    </w:p>
    <w:p w:rsidR="0018616A" w:rsidRPr="00FC3C34" w:rsidRDefault="0018616A" w:rsidP="00FC3C34">
      <w:pPr>
        <w:pStyle w:val="ListParagraph"/>
        <w:numPr>
          <w:ilvl w:val="0"/>
          <w:numId w:val="28"/>
        </w:numPr>
        <w:ind w:hanging="278"/>
        <w:jc w:val="both"/>
        <w:rPr>
          <w:rFonts w:eastAsiaTheme="minorEastAsia"/>
          <w:lang w:eastAsia="zh-CN"/>
        </w:rPr>
      </w:pPr>
      <w:r w:rsidRPr="00FC3C34">
        <w:rPr>
          <w:rFonts w:eastAsiaTheme="minorEastAsia"/>
          <w:lang w:eastAsia="zh-CN"/>
        </w:rPr>
        <w:t>ITU-T Review Committee</w:t>
      </w:r>
    </w:p>
    <w:p w:rsidR="00851FE7" w:rsidRPr="00FC3C34" w:rsidRDefault="0018616A" w:rsidP="0018616A">
      <w:pPr>
        <w:pStyle w:val="ListParagraph"/>
        <w:numPr>
          <w:ilvl w:val="0"/>
          <w:numId w:val="28"/>
        </w:numPr>
        <w:ind w:hanging="278"/>
        <w:jc w:val="both"/>
        <w:rPr>
          <w:rFonts w:eastAsiaTheme="minorEastAsia"/>
          <w:lang w:eastAsia="zh-CN"/>
        </w:rPr>
      </w:pPr>
      <w:r w:rsidRPr="00FC3C34">
        <w:rPr>
          <w:rFonts w:eastAsiaTheme="minorEastAsia"/>
          <w:lang w:eastAsia="zh-CN"/>
        </w:rPr>
        <w:t>Study areas of ITU-T</w:t>
      </w:r>
      <w:r w:rsidR="00FC3C34" w:rsidRPr="00FC3C34">
        <w:rPr>
          <w:rFonts w:eastAsiaTheme="minorEastAsia"/>
          <w:lang w:eastAsia="zh-CN"/>
        </w:rPr>
        <w:t xml:space="preserve">: 1) </w:t>
      </w:r>
      <w:r w:rsidRPr="00FC3C34">
        <w:rPr>
          <w:rFonts w:eastAsiaTheme="minorEastAsia"/>
          <w:lang w:eastAsia="zh-CN"/>
        </w:rPr>
        <w:t>Concept of network externalities</w:t>
      </w:r>
      <w:r w:rsidR="00FC3C34" w:rsidRPr="00FC3C34">
        <w:rPr>
          <w:rFonts w:eastAsiaTheme="minorEastAsia"/>
          <w:lang w:eastAsia="zh-CN"/>
        </w:rPr>
        <w:t>; 2)</w:t>
      </w:r>
      <w:r w:rsidRPr="00FC3C34">
        <w:rPr>
          <w:rFonts w:eastAsiaTheme="minorEastAsia"/>
          <w:lang w:eastAsia="zh-CN"/>
        </w:rPr>
        <w:t>Telecommunication support for the protection of the environment</w:t>
      </w:r>
      <w:r w:rsidR="00FC3C34" w:rsidRPr="00FC3C34">
        <w:rPr>
          <w:rFonts w:eastAsiaTheme="minorEastAsia"/>
          <w:lang w:eastAsia="zh-CN"/>
        </w:rPr>
        <w:t>; 3)</w:t>
      </w:r>
      <w:r w:rsidRPr="00FC3C34">
        <w:rPr>
          <w:rFonts w:eastAsiaTheme="minorEastAsia"/>
          <w:lang w:eastAsia="zh-CN"/>
        </w:rPr>
        <w:t>International telex service</w:t>
      </w:r>
      <w:r w:rsidR="00FC3C34" w:rsidRPr="00FC3C34">
        <w:rPr>
          <w:rFonts w:eastAsiaTheme="minorEastAsia"/>
          <w:lang w:eastAsia="zh-CN"/>
        </w:rPr>
        <w:t>; 4)</w:t>
      </w:r>
      <w:r w:rsidRPr="00FC3C34">
        <w:rPr>
          <w:rFonts w:eastAsiaTheme="minorEastAsia"/>
          <w:lang w:eastAsia="zh-CN"/>
        </w:rPr>
        <w:t>Technical aspects of Internet</w:t>
      </w:r>
      <w:r w:rsidR="00FC3C34" w:rsidRPr="00FC3C34">
        <w:rPr>
          <w:rFonts w:eastAsiaTheme="minorEastAsia"/>
          <w:lang w:eastAsia="zh-CN"/>
        </w:rPr>
        <w:t>; 5)</w:t>
      </w:r>
      <w:r w:rsidRPr="00FC3C34">
        <w:rPr>
          <w:rFonts w:eastAsiaTheme="minorEastAsia"/>
          <w:lang w:eastAsia="zh-CN"/>
        </w:rPr>
        <w:t>Building confidence and security in the use of ICTs, including non-discriminatory access to modern ICT resources</w:t>
      </w:r>
      <w:r w:rsidR="00FC3C34" w:rsidRPr="00FC3C34">
        <w:rPr>
          <w:rFonts w:eastAsiaTheme="minorEastAsia"/>
          <w:lang w:eastAsia="zh-CN"/>
        </w:rPr>
        <w:t xml:space="preserve">;6) Emergency communication; 7) </w:t>
      </w:r>
      <w:r w:rsidRPr="00FC3C34">
        <w:rPr>
          <w:rFonts w:eastAsiaTheme="minorEastAsia"/>
          <w:lang w:eastAsia="zh-CN"/>
        </w:rPr>
        <w:t>Telecommunicatio</w:t>
      </w:r>
      <w:r w:rsidR="00FC3C34" w:rsidRPr="00FC3C34">
        <w:rPr>
          <w:rFonts w:eastAsiaTheme="minorEastAsia"/>
          <w:lang w:eastAsia="zh-CN"/>
        </w:rPr>
        <w:t>n/ICT applications for e-health; 8)</w:t>
      </w:r>
      <w:r w:rsidRPr="00FC3C34">
        <w:rPr>
          <w:rFonts w:eastAsiaTheme="minorEastAsia"/>
          <w:lang w:eastAsia="zh-CN"/>
        </w:rPr>
        <w:t>Telecommunication/information and communication technology accessibility</w:t>
      </w:r>
      <w:r w:rsidR="00FC3C34" w:rsidRPr="00FC3C34">
        <w:rPr>
          <w:rFonts w:eastAsiaTheme="minorEastAsia"/>
          <w:lang w:eastAsia="zh-CN"/>
        </w:rPr>
        <w:t>; 9)</w:t>
      </w:r>
      <w:r w:rsidRPr="00FC3C34">
        <w:rPr>
          <w:rFonts w:eastAsiaTheme="minorEastAsia"/>
          <w:lang w:eastAsia="zh-CN"/>
        </w:rPr>
        <w:t>SDN</w:t>
      </w:r>
    </w:p>
    <w:p w:rsidR="003F4B1A" w:rsidRPr="00330FB4" w:rsidRDefault="003F4B1A" w:rsidP="003F4B1A">
      <w:pPr>
        <w:rPr>
          <w:b/>
          <w:bCs/>
          <w:i/>
          <w:iCs/>
        </w:rPr>
      </w:pPr>
      <w:r w:rsidRPr="00330FB4">
        <w:rPr>
          <w:b/>
          <w:bCs/>
          <w:i/>
          <w:iCs/>
        </w:rPr>
        <w:t>Invitation to APT Members:</w:t>
      </w:r>
    </w:p>
    <w:p w:rsidR="003F4B1A" w:rsidRPr="00330FB4" w:rsidRDefault="003F4B1A" w:rsidP="003F4B1A">
      <w:pPr>
        <w:pBdr>
          <w:top w:val="single" w:sz="4" w:space="1" w:color="auto"/>
          <w:left w:val="single" w:sz="4" w:space="4" w:color="auto"/>
          <w:bottom w:val="single" w:sz="4" w:space="1" w:color="auto"/>
          <w:right w:val="single" w:sz="4" w:space="4" w:color="auto"/>
        </w:pBdr>
        <w:rPr>
          <w:bCs/>
          <w:iCs/>
        </w:rPr>
      </w:pPr>
      <w:r w:rsidRPr="00330FB4">
        <w:rPr>
          <w:bCs/>
          <w:iCs/>
        </w:rPr>
        <w:t>APT member countries are encouraged to actively participate in the discussion and provide comments regarding th</w:t>
      </w:r>
      <w:r w:rsidRPr="00330FB4">
        <w:rPr>
          <w:bCs/>
          <w:iCs/>
          <w:lang w:eastAsia="ko-KR"/>
        </w:rPr>
        <w:t>ese</w:t>
      </w:r>
      <w:r w:rsidRPr="00330FB4">
        <w:rPr>
          <w:bCs/>
          <w:iCs/>
        </w:rPr>
        <w:t xml:space="preserve"> issues</w:t>
      </w:r>
      <w:r w:rsidR="00E568DC">
        <w:rPr>
          <w:rFonts w:eastAsiaTheme="minorEastAsia" w:hint="eastAsia"/>
          <w:bCs/>
          <w:iCs/>
          <w:lang w:eastAsia="zh-CN"/>
        </w:rPr>
        <w:t xml:space="preserve"> and suggestions on issues need to be discussed in</w:t>
      </w:r>
      <w:r w:rsidR="00E568DC" w:rsidRPr="00E568DC">
        <w:rPr>
          <w:rFonts w:eastAsiaTheme="minorEastAsia" w:hint="eastAsia"/>
          <w:lang w:eastAsia="zh-CN"/>
        </w:rPr>
        <w:t xml:space="preserve"> </w:t>
      </w:r>
      <w:r w:rsidR="00884693">
        <w:rPr>
          <w:rFonts w:eastAsiaTheme="minorEastAsia" w:hint="eastAsia"/>
          <w:lang w:eastAsia="zh-CN"/>
        </w:rPr>
        <w:t xml:space="preserve">this </w:t>
      </w:r>
      <w:r w:rsidR="00E568DC">
        <w:rPr>
          <w:rFonts w:eastAsiaTheme="minorEastAsia"/>
          <w:lang w:eastAsia="zh-CN"/>
        </w:rPr>
        <w:t>Sub-WG</w:t>
      </w:r>
      <w:r w:rsidR="00884693">
        <w:rPr>
          <w:rFonts w:eastAsiaTheme="minorEastAsia" w:hint="eastAsia"/>
          <w:lang w:eastAsia="zh-CN"/>
        </w:rPr>
        <w:t>.</w:t>
      </w:r>
    </w:p>
    <w:p w:rsidR="00851FE7" w:rsidRPr="003F4B1A" w:rsidRDefault="00851FE7" w:rsidP="00851FE7">
      <w:pPr>
        <w:jc w:val="both"/>
        <w:rPr>
          <w:rFonts w:eastAsiaTheme="minorEastAsia"/>
          <w:lang w:eastAsia="zh-CN"/>
        </w:rPr>
      </w:pPr>
    </w:p>
    <w:p w:rsidR="007A2A92" w:rsidRDefault="005660EC" w:rsidP="005660EC">
      <w:pPr>
        <w:pStyle w:val="ListParagraph"/>
        <w:numPr>
          <w:ilvl w:val="0"/>
          <w:numId w:val="9"/>
        </w:numPr>
        <w:jc w:val="both"/>
        <w:rPr>
          <w:b/>
          <w:bCs/>
        </w:rPr>
      </w:pPr>
      <w:r w:rsidRPr="005660EC">
        <w:rPr>
          <w:b/>
          <w:bCs/>
        </w:rPr>
        <w:t>DISCUSSION ON ISSUES</w:t>
      </w:r>
    </w:p>
    <w:p w:rsidR="006332A8" w:rsidRDefault="006332A8" w:rsidP="00527743">
      <w:pPr>
        <w:jc w:val="both"/>
        <w:rPr>
          <w:rFonts w:eastAsiaTheme="minorEastAsia"/>
          <w:lang w:eastAsia="zh-CN"/>
        </w:rPr>
      </w:pPr>
    </w:p>
    <w:p w:rsidR="009D1A4F" w:rsidRPr="00330FB4" w:rsidRDefault="009D1A4F" w:rsidP="009D1A4F">
      <w:pPr>
        <w:pStyle w:val="ListParagraph"/>
        <w:numPr>
          <w:ilvl w:val="1"/>
          <w:numId w:val="9"/>
        </w:numPr>
        <w:ind w:left="360"/>
        <w:jc w:val="both"/>
        <w:rPr>
          <w:b/>
          <w:bCs/>
        </w:rPr>
      </w:pPr>
      <w:r w:rsidRPr="00330FB4">
        <w:rPr>
          <w:b/>
          <w:bCs/>
        </w:rPr>
        <w:t xml:space="preserve">Issue 1: </w:t>
      </w:r>
      <w:r w:rsidR="009935C9" w:rsidRPr="009935C9">
        <w:rPr>
          <w:rFonts w:eastAsiaTheme="minorEastAsia"/>
          <w:b/>
          <w:lang w:eastAsia="zh-CN"/>
        </w:rPr>
        <w:t>Improve the efficiency of ITU-T sector to meet the needs of industry</w:t>
      </w:r>
    </w:p>
    <w:p w:rsidR="005660EC" w:rsidRDefault="005660EC" w:rsidP="00527743">
      <w:pPr>
        <w:jc w:val="both"/>
        <w:rPr>
          <w:rFonts w:eastAsiaTheme="minorEastAsia"/>
          <w:lang w:eastAsia="zh-CN"/>
        </w:rPr>
      </w:pPr>
    </w:p>
    <w:p w:rsidR="006332A8" w:rsidRPr="000F645B" w:rsidRDefault="006332A8" w:rsidP="005660EC">
      <w:pPr>
        <w:pStyle w:val="ListParagraph"/>
        <w:numPr>
          <w:ilvl w:val="2"/>
          <w:numId w:val="9"/>
        </w:numPr>
        <w:ind w:left="709"/>
        <w:jc w:val="both"/>
      </w:pPr>
      <w:r w:rsidRPr="000F645B">
        <w:t>Background</w:t>
      </w:r>
    </w:p>
    <w:p w:rsidR="00EB654E" w:rsidRPr="00EB654E" w:rsidRDefault="00F077DE" w:rsidP="00EB654E">
      <w:pPr>
        <w:pStyle w:val="ListParagraph"/>
        <w:numPr>
          <w:ilvl w:val="0"/>
          <w:numId w:val="22"/>
        </w:numPr>
        <w:ind w:hanging="278"/>
        <w:jc w:val="both"/>
        <w:rPr>
          <w:rFonts w:eastAsiaTheme="minorEastAsia"/>
          <w:lang w:eastAsia="zh-CN"/>
        </w:rPr>
      </w:pPr>
      <w:r w:rsidRPr="00EB654E">
        <w:rPr>
          <w:rFonts w:eastAsiaTheme="minorEastAsia"/>
          <w:lang w:eastAsia="zh-CN"/>
        </w:rPr>
        <w:t>PP</w:t>
      </w:r>
      <w:r w:rsidR="00A66D05" w:rsidRPr="00EB654E">
        <w:rPr>
          <w:rFonts w:eastAsiaTheme="minorEastAsia" w:hint="eastAsia"/>
          <w:lang w:eastAsia="zh-CN"/>
        </w:rPr>
        <w:t>-</w:t>
      </w:r>
      <w:r w:rsidRPr="00EB654E">
        <w:rPr>
          <w:rFonts w:eastAsiaTheme="minorEastAsia"/>
          <w:lang w:eastAsia="zh-CN"/>
        </w:rPr>
        <w:t>10</w:t>
      </w:r>
      <w:r w:rsidRPr="00EB654E">
        <w:rPr>
          <w:rFonts w:eastAsiaTheme="minorEastAsia" w:hint="eastAsia"/>
          <w:lang w:eastAsia="zh-CN"/>
        </w:rPr>
        <w:t xml:space="preserve"> </w:t>
      </w:r>
      <w:r w:rsidRPr="00EB654E">
        <w:rPr>
          <w:rFonts w:eastAsiaTheme="minorEastAsia"/>
          <w:lang w:eastAsia="zh-CN"/>
        </w:rPr>
        <w:t>Resolution 1</w:t>
      </w:r>
      <w:r w:rsidR="00805B81">
        <w:rPr>
          <w:rFonts w:eastAsiaTheme="minorEastAsia" w:hint="eastAsia"/>
          <w:lang w:eastAsia="zh-CN"/>
        </w:rPr>
        <w:t>2</w:t>
      </w:r>
      <w:r w:rsidRPr="00EB654E">
        <w:rPr>
          <w:rFonts w:eastAsiaTheme="minorEastAsia"/>
          <w:lang w:eastAsia="zh-CN"/>
        </w:rPr>
        <w:t>2</w:t>
      </w:r>
      <w:r w:rsidRPr="00EB654E">
        <w:rPr>
          <w:rFonts w:eastAsiaTheme="minorEastAsia" w:hint="eastAsia"/>
          <w:lang w:eastAsia="zh-CN"/>
        </w:rPr>
        <w:t xml:space="preserve"> </w:t>
      </w:r>
      <w:r w:rsidR="00BA31A0" w:rsidRPr="00EB654E">
        <w:rPr>
          <w:rFonts w:eastAsiaTheme="minorEastAsia"/>
          <w:lang w:eastAsia="zh-CN"/>
        </w:rPr>
        <w:t>resolves</w:t>
      </w:r>
      <w:r w:rsidRPr="00EB654E">
        <w:rPr>
          <w:rFonts w:eastAsiaTheme="minorEastAsia" w:hint="eastAsia"/>
          <w:lang w:eastAsia="zh-CN"/>
        </w:rPr>
        <w:t xml:space="preserve"> </w:t>
      </w:r>
      <w:r w:rsidR="00BA31A0" w:rsidRPr="00EB654E">
        <w:rPr>
          <w:rFonts w:eastAsiaTheme="minorEastAsia"/>
          <w:lang w:eastAsia="zh-CN"/>
        </w:rPr>
        <w:t>to encourage WTSA to further develop its working methods and procedures for the purpose of improving the management of ITU</w:t>
      </w:r>
      <w:r w:rsidRPr="00EB654E">
        <w:rPr>
          <w:rFonts w:eastAsiaTheme="minorEastAsia"/>
          <w:lang w:eastAsia="zh-CN"/>
        </w:rPr>
        <w:t>-T's standardization activities</w:t>
      </w:r>
      <w:r w:rsidR="00EB654E">
        <w:rPr>
          <w:rFonts w:eastAsiaTheme="minorEastAsia" w:hint="eastAsia"/>
          <w:lang w:eastAsia="zh-CN"/>
        </w:rPr>
        <w:t>.</w:t>
      </w:r>
    </w:p>
    <w:p w:rsidR="00EB654E" w:rsidRPr="008F5DFF" w:rsidRDefault="00EB654E" w:rsidP="00EB654E">
      <w:pPr>
        <w:pStyle w:val="ListParagraph"/>
        <w:numPr>
          <w:ilvl w:val="0"/>
          <w:numId w:val="22"/>
        </w:numPr>
        <w:ind w:hanging="278"/>
        <w:jc w:val="both"/>
        <w:rPr>
          <w:rFonts w:eastAsiaTheme="minorEastAsia"/>
          <w:lang w:eastAsia="zh-CN"/>
        </w:rPr>
      </w:pPr>
      <w:r w:rsidRPr="008F5DFF">
        <w:rPr>
          <w:rFonts w:eastAsiaTheme="minorEastAsia" w:hint="eastAsia"/>
          <w:lang w:eastAsia="zh-CN"/>
        </w:rPr>
        <w:t xml:space="preserve">The </w:t>
      </w:r>
      <w:r w:rsidR="00A66D05" w:rsidRPr="008F5DFF">
        <w:rPr>
          <w:rFonts w:eastAsiaTheme="minorEastAsia"/>
          <w:lang w:eastAsia="zh-CN"/>
        </w:rPr>
        <w:t>Objective 2</w:t>
      </w:r>
      <w:r w:rsidR="00A66D05" w:rsidRPr="008F5DFF">
        <w:rPr>
          <w:rFonts w:eastAsiaTheme="minorEastAsia" w:hint="eastAsia"/>
          <w:lang w:eastAsia="zh-CN"/>
        </w:rPr>
        <w:t xml:space="preserve"> </w:t>
      </w:r>
      <w:r w:rsidR="00A66D05" w:rsidRPr="008F5DFF">
        <w:rPr>
          <w:rFonts w:eastAsiaTheme="minorEastAsia"/>
          <w:lang w:eastAsia="zh-CN"/>
        </w:rPr>
        <w:t>of ITU-T stated in PP</w:t>
      </w:r>
      <w:r w:rsidR="00A66D05" w:rsidRPr="008F5DFF">
        <w:rPr>
          <w:rFonts w:eastAsiaTheme="minorEastAsia" w:hint="eastAsia"/>
          <w:lang w:eastAsia="zh-CN"/>
        </w:rPr>
        <w:t>-</w:t>
      </w:r>
      <w:r w:rsidR="00A66D05" w:rsidRPr="008F5DFF">
        <w:rPr>
          <w:rFonts w:eastAsiaTheme="minorEastAsia"/>
          <w:lang w:eastAsia="zh-CN"/>
        </w:rPr>
        <w:t>10</w:t>
      </w:r>
      <w:r w:rsidR="00A66D05" w:rsidRPr="008F5DFF">
        <w:rPr>
          <w:rFonts w:eastAsiaTheme="minorEastAsia" w:hint="eastAsia"/>
          <w:lang w:eastAsia="zh-CN"/>
        </w:rPr>
        <w:t xml:space="preserve"> </w:t>
      </w:r>
      <w:r w:rsidR="00A66D05" w:rsidRPr="008F5DFF">
        <w:rPr>
          <w:rFonts w:eastAsiaTheme="minorEastAsia"/>
          <w:lang w:eastAsia="zh-CN"/>
        </w:rPr>
        <w:t>Resolution</w:t>
      </w:r>
      <w:r w:rsidR="00A66D05" w:rsidRPr="008F5DFF">
        <w:rPr>
          <w:rFonts w:eastAsiaTheme="minorEastAsia" w:hint="eastAsia"/>
          <w:lang w:eastAsia="zh-CN"/>
        </w:rPr>
        <w:t xml:space="preserve"> 71 </w:t>
      </w:r>
      <w:r w:rsidR="008547AB" w:rsidRPr="008F5DFF">
        <w:rPr>
          <w:rFonts w:eastAsiaTheme="minorEastAsia"/>
          <w:lang w:eastAsia="zh-CN"/>
        </w:rPr>
        <w:t>emphasizes</w:t>
      </w:r>
      <w:r w:rsidR="008547AB" w:rsidRPr="008F5DFF">
        <w:rPr>
          <w:rFonts w:eastAsiaTheme="minorEastAsia" w:hint="eastAsia"/>
          <w:lang w:eastAsia="zh-CN"/>
        </w:rPr>
        <w:t xml:space="preserve"> t</w:t>
      </w:r>
      <w:r w:rsidR="00A66D05" w:rsidRPr="008F5DFF">
        <w:rPr>
          <w:rFonts w:eastAsiaTheme="minorEastAsia"/>
          <w:lang w:eastAsia="zh-CN"/>
        </w:rPr>
        <w:t>o develop efficiently, effectively and in a timely manner the required global telecommunication/ICT standards (ITU-T Recommendations)</w:t>
      </w:r>
      <w:r w:rsidR="00AB4F56" w:rsidRPr="008F5DFF">
        <w:rPr>
          <w:rFonts w:eastAsiaTheme="minorEastAsia" w:hint="eastAsia"/>
          <w:lang w:eastAsia="zh-CN"/>
        </w:rPr>
        <w:t>.</w:t>
      </w:r>
    </w:p>
    <w:p w:rsidR="00D902DA" w:rsidRPr="00EB654E" w:rsidRDefault="00D902DA" w:rsidP="00332561">
      <w:pPr>
        <w:jc w:val="both"/>
        <w:rPr>
          <w:rFonts w:eastAsiaTheme="minorEastAsia"/>
          <w:lang w:eastAsia="zh-CN"/>
        </w:rPr>
      </w:pPr>
    </w:p>
    <w:p w:rsidR="006332A8" w:rsidRPr="000F645B" w:rsidRDefault="00B23325" w:rsidP="005660EC">
      <w:pPr>
        <w:pStyle w:val="ListParagraph"/>
        <w:numPr>
          <w:ilvl w:val="2"/>
          <w:numId w:val="9"/>
        </w:numPr>
        <w:ind w:left="709"/>
        <w:jc w:val="both"/>
      </w:pPr>
      <w:r w:rsidRPr="000F645B">
        <w:rPr>
          <w:rFonts w:eastAsiaTheme="minorEastAsia" w:hint="eastAsia"/>
          <w:lang w:eastAsia="zh-CN"/>
        </w:rPr>
        <w:t xml:space="preserve">Activities </w:t>
      </w:r>
      <w:r w:rsidR="000F7979">
        <w:rPr>
          <w:rFonts w:eastAsiaTheme="minorEastAsia" w:hint="eastAsia"/>
          <w:lang w:eastAsia="zh-CN"/>
        </w:rPr>
        <w:t>in</w:t>
      </w:r>
      <w:r w:rsidRPr="000F645B">
        <w:rPr>
          <w:rFonts w:eastAsiaTheme="minorEastAsia" w:hint="eastAsia"/>
          <w:lang w:eastAsia="zh-CN"/>
        </w:rPr>
        <w:t xml:space="preserve"> </w:t>
      </w:r>
      <w:r w:rsidR="006332A8" w:rsidRPr="000F645B">
        <w:t xml:space="preserve"> ITU</w:t>
      </w:r>
      <w:r w:rsidRPr="000F645B">
        <w:rPr>
          <w:rFonts w:eastAsiaTheme="minorEastAsia" w:hint="eastAsia"/>
          <w:lang w:eastAsia="zh-CN"/>
        </w:rPr>
        <w:t>-T</w:t>
      </w:r>
    </w:p>
    <w:p w:rsidR="00270C9C" w:rsidRPr="00270C9C" w:rsidRDefault="00805B81" w:rsidP="00A67ECB">
      <w:pPr>
        <w:pStyle w:val="ListParagraph"/>
        <w:numPr>
          <w:ilvl w:val="0"/>
          <w:numId w:val="22"/>
        </w:numPr>
        <w:ind w:hanging="278"/>
        <w:jc w:val="both"/>
        <w:rPr>
          <w:rFonts w:eastAsiaTheme="minorEastAsia"/>
          <w:lang w:eastAsia="zh-CN"/>
        </w:rPr>
      </w:pPr>
      <w:r>
        <w:rPr>
          <w:rFonts w:eastAsiaTheme="minorEastAsia" w:hint="eastAsia"/>
          <w:lang w:eastAsia="zh-CN"/>
        </w:rPr>
        <w:t xml:space="preserve">WTSA </w:t>
      </w:r>
      <w:r w:rsidRPr="00805B81">
        <w:rPr>
          <w:rFonts w:eastAsiaTheme="minorEastAsia"/>
          <w:lang w:eastAsia="zh-CN"/>
        </w:rPr>
        <w:t xml:space="preserve">Resolution 68 </w:t>
      </w:r>
      <w:r>
        <w:rPr>
          <w:rFonts w:eastAsiaTheme="minorEastAsia" w:hint="eastAsia"/>
          <w:lang w:eastAsia="zh-CN"/>
        </w:rPr>
        <w:t>was updated at WTSA</w:t>
      </w:r>
      <w:r w:rsidRPr="00805B81">
        <w:rPr>
          <w:rFonts w:eastAsiaTheme="minorEastAsia"/>
          <w:lang w:eastAsia="zh-CN"/>
        </w:rPr>
        <w:t>-</w:t>
      </w:r>
      <w:r>
        <w:rPr>
          <w:rFonts w:eastAsiaTheme="minorEastAsia" w:hint="eastAsia"/>
          <w:lang w:eastAsia="zh-CN"/>
        </w:rPr>
        <w:t>12 to</w:t>
      </w:r>
      <w:r>
        <w:rPr>
          <w:rFonts w:eastAsiaTheme="minorEastAsia"/>
          <w:lang w:eastAsia="zh-CN"/>
        </w:rPr>
        <w:t xml:space="preserve"> </w:t>
      </w:r>
      <w:r>
        <w:rPr>
          <w:rFonts w:eastAsiaTheme="minorEastAsia" w:hint="eastAsia"/>
          <w:lang w:eastAsia="zh-CN"/>
        </w:rPr>
        <w:t>i</w:t>
      </w:r>
      <w:r w:rsidR="00803A42">
        <w:rPr>
          <w:rFonts w:eastAsiaTheme="minorEastAsia"/>
          <w:lang w:eastAsia="zh-CN"/>
        </w:rPr>
        <w:t>mplement</w:t>
      </w:r>
      <w:r w:rsidRPr="00805B81">
        <w:rPr>
          <w:rFonts w:eastAsiaTheme="minorEastAsia"/>
          <w:lang w:eastAsia="zh-CN"/>
        </w:rPr>
        <w:t xml:space="preserve"> </w:t>
      </w:r>
      <w:r w:rsidR="00803A42" w:rsidRPr="00EB654E">
        <w:rPr>
          <w:rFonts w:eastAsiaTheme="minorEastAsia"/>
          <w:lang w:eastAsia="zh-CN"/>
        </w:rPr>
        <w:t>PP</w:t>
      </w:r>
      <w:r w:rsidR="00803A42" w:rsidRPr="00EB654E">
        <w:rPr>
          <w:rFonts w:eastAsiaTheme="minorEastAsia" w:hint="eastAsia"/>
          <w:lang w:eastAsia="zh-CN"/>
        </w:rPr>
        <w:t>-</w:t>
      </w:r>
      <w:r w:rsidR="00803A42" w:rsidRPr="00EB654E">
        <w:rPr>
          <w:rFonts w:eastAsiaTheme="minorEastAsia"/>
          <w:lang w:eastAsia="zh-CN"/>
        </w:rPr>
        <w:t>10</w:t>
      </w:r>
      <w:r w:rsidR="00803A42" w:rsidRPr="00EB654E">
        <w:rPr>
          <w:rFonts w:eastAsiaTheme="minorEastAsia" w:hint="eastAsia"/>
          <w:lang w:eastAsia="zh-CN"/>
        </w:rPr>
        <w:t xml:space="preserve"> </w:t>
      </w:r>
      <w:r w:rsidR="00803A42" w:rsidRPr="00EB654E">
        <w:rPr>
          <w:rFonts w:eastAsiaTheme="minorEastAsia"/>
          <w:lang w:eastAsia="zh-CN"/>
        </w:rPr>
        <w:t>Resolution 1</w:t>
      </w:r>
      <w:r w:rsidR="00803A42">
        <w:rPr>
          <w:rFonts w:eastAsiaTheme="minorEastAsia" w:hint="eastAsia"/>
          <w:lang w:eastAsia="zh-CN"/>
        </w:rPr>
        <w:t>2</w:t>
      </w:r>
      <w:r w:rsidR="00803A42" w:rsidRPr="00EB654E">
        <w:rPr>
          <w:rFonts w:eastAsiaTheme="minorEastAsia"/>
          <w:lang w:eastAsia="zh-CN"/>
        </w:rPr>
        <w:t>2</w:t>
      </w:r>
      <w:r w:rsidR="00803A42">
        <w:rPr>
          <w:rFonts w:eastAsiaTheme="minorEastAsia" w:hint="eastAsia"/>
          <w:lang w:eastAsia="zh-CN"/>
        </w:rPr>
        <w:t xml:space="preserve">, </w:t>
      </w:r>
      <w:r w:rsidR="00803A42" w:rsidRPr="00803A42">
        <w:rPr>
          <w:rFonts w:eastAsiaTheme="minorEastAsia"/>
          <w:lang w:eastAsia="zh-CN"/>
        </w:rPr>
        <w:t>peculiarly</w:t>
      </w:r>
      <w:r w:rsidR="00803A42">
        <w:rPr>
          <w:rFonts w:eastAsiaTheme="minorEastAsia" w:hint="eastAsia"/>
          <w:lang w:eastAsia="zh-CN"/>
        </w:rPr>
        <w:t xml:space="preserve"> resolving to instruct the </w:t>
      </w:r>
      <w:r w:rsidR="00803A42" w:rsidRPr="00805B81">
        <w:rPr>
          <w:rFonts w:eastAsiaTheme="minorEastAsia"/>
          <w:lang w:eastAsia="zh-CN"/>
        </w:rPr>
        <w:t>Director of the</w:t>
      </w:r>
      <w:r w:rsidR="00803A42">
        <w:rPr>
          <w:rFonts w:eastAsiaTheme="minorEastAsia" w:hint="eastAsia"/>
          <w:lang w:eastAsia="zh-CN"/>
        </w:rPr>
        <w:t xml:space="preserve"> TSB </w:t>
      </w:r>
      <w:r w:rsidR="00803A42" w:rsidRPr="00805B81">
        <w:rPr>
          <w:rFonts w:eastAsiaTheme="minorEastAsia"/>
          <w:lang w:eastAsia="zh-CN"/>
        </w:rPr>
        <w:t>to organize meetings for high-level industry executives, e.g. chief technology officer (CTO) meetings, in order to assist in identifying and coordinating standardization priorities and subjects to minimize the number of forums and consortia</w:t>
      </w:r>
      <w:r w:rsidR="00803A42">
        <w:rPr>
          <w:rFonts w:eastAsiaTheme="minorEastAsia" w:hint="eastAsia"/>
          <w:lang w:eastAsia="zh-CN"/>
        </w:rPr>
        <w:t>.</w:t>
      </w:r>
      <w:r w:rsidR="0010313C">
        <w:rPr>
          <w:rFonts w:eastAsiaTheme="minorEastAsia" w:hint="eastAsia"/>
          <w:lang w:eastAsia="zh-CN"/>
        </w:rPr>
        <w:t xml:space="preserve"> </w:t>
      </w:r>
      <w:r w:rsidR="00270C9C">
        <w:rPr>
          <w:rFonts w:eastAsiaTheme="minorEastAsia" w:hint="eastAsia"/>
          <w:lang w:eastAsia="zh-CN"/>
        </w:rPr>
        <w:t>TSB d</w:t>
      </w:r>
      <w:r w:rsidR="00270C9C" w:rsidRPr="00270C9C">
        <w:rPr>
          <w:rFonts w:eastAsiaTheme="minorEastAsia"/>
          <w:lang w:eastAsia="zh-CN"/>
        </w:rPr>
        <w:t xml:space="preserve">irector </w:t>
      </w:r>
      <w:r w:rsidR="00270C9C">
        <w:rPr>
          <w:rFonts w:eastAsiaTheme="minorEastAsia" w:hint="eastAsia"/>
          <w:lang w:eastAsia="zh-CN"/>
        </w:rPr>
        <w:t>has</w:t>
      </w:r>
      <w:r w:rsidR="00270C9C" w:rsidRPr="00270C9C">
        <w:rPr>
          <w:rFonts w:eastAsiaTheme="minorEastAsia"/>
          <w:lang w:eastAsia="zh-CN"/>
        </w:rPr>
        <w:t xml:space="preserve"> organize</w:t>
      </w:r>
      <w:r w:rsidR="00270C9C">
        <w:rPr>
          <w:rFonts w:eastAsiaTheme="minorEastAsia" w:hint="eastAsia"/>
          <w:lang w:eastAsia="zh-CN"/>
        </w:rPr>
        <w:t>d five sessions of</w:t>
      </w:r>
      <w:r w:rsidR="00270C9C" w:rsidRPr="00270C9C">
        <w:rPr>
          <w:rFonts w:eastAsiaTheme="minorEastAsia"/>
          <w:lang w:eastAsia="zh-CN"/>
        </w:rPr>
        <w:t xml:space="preserve"> Chief Technical Officer (CTO) meetings</w:t>
      </w:r>
      <w:r w:rsidR="00270C9C">
        <w:rPr>
          <w:rFonts w:eastAsiaTheme="minorEastAsia" w:hint="eastAsia"/>
          <w:lang w:eastAsia="zh-CN"/>
        </w:rPr>
        <w:t xml:space="preserve">, which </w:t>
      </w:r>
      <w:r w:rsidR="00270C9C" w:rsidRPr="00270C9C">
        <w:rPr>
          <w:rFonts w:eastAsiaTheme="minorEastAsia"/>
          <w:lang w:eastAsia="zh-CN"/>
        </w:rPr>
        <w:t>are held in conjunction with major industry events to facilitate participation. The fifth meeting will take place on Monday, 18 November 2013 in Bangkok, Thailand during ITU TELECOM World 2013</w:t>
      </w:r>
      <w:r w:rsidR="00270C9C">
        <w:rPr>
          <w:rFonts w:eastAsiaTheme="minorEastAsia" w:hint="eastAsia"/>
          <w:lang w:eastAsia="zh-CN"/>
        </w:rPr>
        <w:t>.</w:t>
      </w:r>
    </w:p>
    <w:p w:rsidR="00805B81" w:rsidRDefault="00F940E3" w:rsidP="00E5314D">
      <w:pPr>
        <w:pStyle w:val="ListParagraph"/>
        <w:numPr>
          <w:ilvl w:val="0"/>
          <w:numId w:val="22"/>
        </w:numPr>
        <w:ind w:hanging="278"/>
        <w:jc w:val="both"/>
        <w:rPr>
          <w:rFonts w:eastAsiaTheme="minorEastAsia"/>
          <w:lang w:eastAsia="zh-CN"/>
        </w:rPr>
      </w:pPr>
      <w:r>
        <w:rPr>
          <w:rFonts w:eastAsiaTheme="minorEastAsia" w:hint="eastAsia"/>
          <w:lang w:eastAsia="zh-CN"/>
        </w:rPr>
        <w:t xml:space="preserve">During the </w:t>
      </w:r>
      <w:r w:rsidRPr="008F5DFF">
        <w:rPr>
          <w:rFonts w:eastAsiaTheme="minorEastAsia"/>
          <w:lang w:eastAsia="zh-CN"/>
        </w:rPr>
        <w:t xml:space="preserve">TSAG meeting held in Geneva, </w:t>
      </w:r>
      <w:r w:rsidR="00A31A74" w:rsidRPr="00A31A74">
        <w:rPr>
          <w:rFonts w:eastAsiaTheme="minorEastAsia"/>
          <w:lang w:eastAsia="zh-CN"/>
        </w:rPr>
        <w:t>2-4 July</w:t>
      </w:r>
      <w:r w:rsidRPr="008F5DFF">
        <w:rPr>
          <w:rFonts w:eastAsiaTheme="minorEastAsia"/>
          <w:lang w:eastAsia="zh-CN"/>
        </w:rPr>
        <w:t xml:space="preserve"> 201</w:t>
      </w:r>
      <w:r w:rsidR="00861840">
        <w:rPr>
          <w:rFonts w:eastAsiaTheme="minorEastAsia"/>
          <w:lang w:eastAsia="zh-CN"/>
        </w:rPr>
        <w:t>2</w:t>
      </w:r>
      <w:r>
        <w:rPr>
          <w:rFonts w:eastAsiaTheme="minorEastAsia" w:hint="eastAsia"/>
          <w:lang w:eastAsia="zh-CN"/>
        </w:rPr>
        <w:t xml:space="preserve">, </w:t>
      </w:r>
      <w:r w:rsidR="009202A1">
        <w:rPr>
          <w:rFonts w:eastAsiaTheme="minorEastAsia" w:hint="eastAsia"/>
          <w:lang w:eastAsia="zh-CN"/>
        </w:rPr>
        <w:t xml:space="preserve">Japan submitted a proposal of </w:t>
      </w:r>
      <w:r w:rsidR="009202A1" w:rsidRPr="009202A1">
        <w:rPr>
          <w:rFonts w:eastAsiaTheme="minorEastAsia"/>
          <w:lang w:eastAsia="zh-CN"/>
        </w:rPr>
        <w:t>SG restructure based on principles discussed at APT meeting</w:t>
      </w:r>
      <w:r w:rsidR="009202A1">
        <w:rPr>
          <w:rFonts w:eastAsiaTheme="minorEastAsia" w:hint="eastAsia"/>
          <w:lang w:eastAsia="zh-CN"/>
        </w:rPr>
        <w:t xml:space="preserve">, which pointed out </w:t>
      </w:r>
      <w:r w:rsidR="009202A1" w:rsidRPr="009202A1">
        <w:rPr>
          <w:rFonts w:eastAsiaTheme="minorEastAsia"/>
          <w:lang w:eastAsia="zh-CN"/>
        </w:rPr>
        <w:t xml:space="preserve">the new structure </w:t>
      </w:r>
      <w:r w:rsidR="009202A1">
        <w:rPr>
          <w:rFonts w:eastAsiaTheme="minorEastAsia" w:hint="eastAsia"/>
          <w:lang w:eastAsia="zh-CN"/>
        </w:rPr>
        <w:t xml:space="preserve">of ITU-T </w:t>
      </w:r>
      <w:r w:rsidR="009202A1" w:rsidRPr="009202A1">
        <w:rPr>
          <w:rFonts w:eastAsiaTheme="minorEastAsia"/>
          <w:lang w:eastAsia="zh-CN"/>
        </w:rPr>
        <w:t>should be flexible and enhance studies in key areas</w:t>
      </w:r>
      <w:r w:rsidR="009202A1">
        <w:rPr>
          <w:rFonts w:eastAsiaTheme="minorEastAsia" w:hint="eastAsia"/>
          <w:lang w:eastAsia="zh-CN"/>
        </w:rPr>
        <w:t>,</w:t>
      </w:r>
      <w:r w:rsidR="009202A1" w:rsidRPr="009202A1">
        <w:rPr>
          <w:rFonts w:eastAsiaTheme="minorEastAsia"/>
          <w:lang w:eastAsia="zh-CN"/>
        </w:rPr>
        <w:t xml:space="preserve"> such as IoT, Smart Grid, and Cloud Computing</w:t>
      </w:r>
      <w:r w:rsidR="009202A1">
        <w:rPr>
          <w:rFonts w:eastAsiaTheme="minorEastAsia" w:hint="eastAsia"/>
          <w:lang w:eastAsia="zh-CN"/>
        </w:rPr>
        <w:t>,</w:t>
      </w:r>
      <w:r w:rsidR="009202A1" w:rsidRPr="009202A1">
        <w:rPr>
          <w:rFonts w:eastAsiaTheme="minorEastAsia"/>
          <w:lang w:eastAsia="zh-CN"/>
        </w:rPr>
        <w:t xml:space="preserve"> so that it can respond to emerging standardization issues in a timely manner.</w:t>
      </w:r>
      <w:r w:rsidR="000370DD">
        <w:rPr>
          <w:rFonts w:eastAsiaTheme="minorEastAsia"/>
          <w:lang w:eastAsia="zh-CN"/>
        </w:rPr>
        <w:t xml:space="preserve"> (</w:t>
      </w:r>
      <w:hyperlink r:id="rId9" w:history="1">
        <w:r w:rsidR="000370DD" w:rsidRPr="000370DD">
          <w:rPr>
            <w:rStyle w:val="Hyperlink"/>
            <w:rFonts w:eastAsiaTheme="minorEastAsia"/>
            <w:lang w:eastAsia="zh-CN"/>
          </w:rPr>
          <w:t>C101/TSAG/T09</w:t>
        </w:r>
      </w:hyperlink>
      <w:r w:rsidR="000370DD">
        <w:rPr>
          <w:rFonts w:eastAsiaTheme="minorEastAsia"/>
          <w:lang w:eastAsia="zh-CN"/>
        </w:rPr>
        <w:t>)</w:t>
      </w:r>
    </w:p>
    <w:p w:rsidR="00F822C0" w:rsidRDefault="00F822C0" w:rsidP="009202A1">
      <w:pPr>
        <w:jc w:val="both"/>
        <w:rPr>
          <w:rFonts w:eastAsiaTheme="minorEastAsia"/>
          <w:lang w:eastAsia="zh-CN"/>
        </w:rPr>
      </w:pPr>
    </w:p>
    <w:p w:rsidR="006332A8" w:rsidRPr="000F645B" w:rsidRDefault="006332A8" w:rsidP="00DC456A">
      <w:pPr>
        <w:pStyle w:val="ListParagraph"/>
        <w:numPr>
          <w:ilvl w:val="2"/>
          <w:numId w:val="9"/>
        </w:numPr>
        <w:ind w:left="709"/>
        <w:jc w:val="both"/>
        <w:rPr>
          <w:i/>
        </w:rPr>
      </w:pPr>
      <w:r w:rsidRPr="000F645B">
        <w:rPr>
          <w:i/>
        </w:rPr>
        <w:t xml:space="preserve">Further Action Required </w:t>
      </w:r>
    </w:p>
    <w:p w:rsidR="00FB2BAB" w:rsidRPr="00B06650" w:rsidRDefault="00FB2BAB" w:rsidP="00FB2BAB">
      <w:pPr>
        <w:pStyle w:val="ListParagraph"/>
        <w:pBdr>
          <w:top w:val="single" w:sz="4" w:space="1" w:color="auto"/>
          <w:left w:val="single" w:sz="4" w:space="1" w:color="auto"/>
          <w:bottom w:val="single" w:sz="4" w:space="1" w:color="auto"/>
          <w:right w:val="single" w:sz="4" w:space="4" w:color="auto"/>
        </w:pBdr>
        <w:ind w:left="0"/>
        <w:jc w:val="both"/>
        <w:rPr>
          <w:rFonts w:eastAsiaTheme="minorEastAsia"/>
          <w:lang w:eastAsia="zh-CN"/>
        </w:rPr>
      </w:pPr>
      <w:r w:rsidRPr="00330FB4">
        <w:t xml:space="preserve">APT member countries are encouraged to </w:t>
      </w:r>
      <w:r w:rsidR="00B33954">
        <w:rPr>
          <w:rFonts w:eastAsiaTheme="minorEastAsia" w:hint="eastAsia"/>
          <w:lang w:eastAsia="zh-CN"/>
        </w:rPr>
        <w:t xml:space="preserve">provide comments and proposals regarding the </w:t>
      </w:r>
      <w:r w:rsidR="00B33954">
        <w:rPr>
          <w:rFonts w:eastAsiaTheme="minorEastAsia"/>
          <w:lang w:eastAsia="zh-CN"/>
        </w:rPr>
        <w:t>following</w:t>
      </w:r>
      <w:r w:rsidR="00B33954">
        <w:rPr>
          <w:rFonts w:eastAsiaTheme="minorEastAsia" w:hint="eastAsia"/>
          <w:lang w:eastAsia="zh-CN"/>
        </w:rPr>
        <w:t xml:space="preserve"> </w:t>
      </w:r>
      <w:r w:rsidR="00B06650" w:rsidRPr="00B06650">
        <w:rPr>
          <w:rFonts w:eastAsiaTheme="minorEastAsia"/>
          <w:lang w:eastAsia="zh-CN"/>
        </w:rPr>
        <w:t>considerations</w:t>
      </w:r>
      <w:r w:rsidR="00B06650">
        <w:rPr>
          <w:rFonts w:eastAsiaTheme="minorEastAsia" w:hint="eastAsia"/>
          <w:lang w:eastAsia="zh-CN"/>
        </w:rPr>
        <w:t>:</w:t>
      </w:r>
    </w:p>
    <w:p w:rsidR="000C627A" w:rsidRPr="00EA0AEE" w:rsidRDefault="000C627A" w:rsidP="00A62280">
      <w:pPr>
        <w:pStyle w:val="ListParagraph"/>
        <w:numPr>
          <w:ilvl w:val="0"/>
          <w:numId w:val="24"/>
        </w:numPr>
        <w:pBdr>
          <w:top w:val="single" w:sz="4" w:space="1" w:color="auto"/>
          <w:left w:val="single" w:sz="4" w:space="1" w:color="auto"/>
          <w:bottom w:val="single" w:sz="4" w:space="1" w:color="auto"/>
          <w:right w:val="single" w:sz="4" w:space="4" w:color="auto"/>
        </w:pBdr>
        <w:ind w:left="284" w:hanging="284"/>
        <w:jc w:val="both"/>
        <w:rPr>
          <w:rFonts w:eastAsiaTheme="minorEastAsia"/>
          <w:lang w:eastAsia="zh-CN"/>
        </w:rPr>
      </w:pPr>
      <w:r>
        <w:rPr>
          <w:rFonts w:eastAsiaTheme="minorEastAsia"/>
          <w:lang w:eastAsia="zh-CN"/>
        </w:rPr>
        <w:t>Maximizing</w:t>
      </w:r>
      <w:r>
        <w:rPr>
          <w:rFonts w:eastAsiaTheme="minorEastAsia" w:hint="eastAsia"/>
          <w:lang w:eastAsia="zh-CN"/>
        </w:rPr>
        <w:t xml:space="preserve"> the benefit of </w:t>
      </w:r>
      <w:r>
        <w:t>Chief Technical Officer (CTO) meetings</w:t>
      </w:r>
    </w:p>
    <w:p w:rsidR="00430F99" w:rsidRDefault="00793FC8" w:rsidP="00A62280">
      <w:pPr>
        <w:pStyle w:val="ListParagraph"/>
        <w:numPr>
          <w:ilvl w:val="0"/>
          <w:numId w:val="24"/>
        </w:numPr>
        <w:pBdr>
          <w:top w:val="single" w:sz="4" w:space="1" w:color="auto"/>
          <w:left w:val="single" w:sz="4" w:space="1" w:color="auto"/>
          <w:bottom w:val="single" w:sz="4" w:space="1" w:color="auto"/>
          <w:right w:val="single" w:sz="4" w:space="4" w:color="auto"/>
        </w:pBdr>
        <w:ind w:left="284" w:hanging="284"/>
        <w:jc w:val="both"/>
        <w:rPr>
          <w:rFonts w:eastAsiaTheme="minorEastAsia"/>
          <w:lang w:eastAsia="zh-CN"/>
        </w:rPr>
      </w:pPr>
      <w:r>
        <w:rPr>
          <w:rFonts w:eastAsiaTheme="minorEastAsia" w:hint="eastAsia"/>
          <w:lang w:eastAsia="zh-CN"/>
        </w:rPr>
        <w:t>D</w:t>
      </w:r>
      <w:r>
        <w:t>evelop</w:t>
      </w:r>
      <w:r>
        <w:rPr>
          <w:rFonts w:eastAsiaTheme="minorEastAsia" w:hint="eastAsia"/>
          <w:lang w:eastAsia="zh-CN"/>
        </w:rPr>
        <w:t xml:space="preserve">ing </w:t>
      </w:r>
      <w:r>
        <w:t xml:space="preserve">new structure </w:t>
      </w:r>
      <w:r>
        <w:rPr>
          <w:rFonts w:eastAsiaTheme="minorEastAsia" w:hint="eastAsia"/>
          <w:lang w:eastAsia="zh-CN"/>
        </w:rPr>
        <w:t xml:space="preserve">of ITU-T and streamlining the approval process of ITU-T Recommendations for responding </w:t>
      </w:r>
      <w:r>
        <w:t>to emerging standardization issues in a timely manner</w:t>
      </w:r>
    </w:p>
    <w:p w:rsidR="006332A8" w:rsidRPr="00CD0279" w:rsidRDefault="00430F99" w:rsidP="00A62280">
      <w:pPr>
        <w:pStyle w:val="ListParagraph"/>
        <w:numPr>
          <w:ilvl w:val="0"/>
          <w:numId w:val="24"/>
        </w:numPr>
        <w:pBdr>
          <w:top w:val="single" w:sz="4" w:space="1" w:color="auto"/>
          <w:left w:val="single" w:sz="4" w:space="1" w:color="auto"/>
          <w:bottom w:val="single" w:sz="4" w:space="1" w:color="auto"/>
          <w:right w:val="single" w:sz="4" w:space="4" w:color="auto"/>
        </w:pBdr>
        <w:ind w:left="284" w:hanging="284"/>
        <w:jc w:val="both"/>
        <w:rPr>
          <w:rFonts w:eastAsiaTheme="minorEastAsia"/>
          <w:lang w:eastAsia="zh-CN"/>
        </w:rPr>
      </w:pPr>
      <w:r>
        <w:rPr>
          <w:rFonts w:eastAsiaTheme="minorEastAsia" w:hint="eastAsia"/>
          <w:lang w:eastAsia="zh-CN"/>
        </w:rPr>
        <w:t>Revisi</w:t>
      </w:r>
      <w:r w:rsidR="00007358">
        <w:rPr>
          <w:rFonts w:eastAsiaTheme="minorEastAsia"/>
          <w:lang w:eastAsia="zh-CN"/>
        </w:rPr>
        <w:t xml:space="preserve">ng </w:t>
      </w:r>
      <w:r w:rsidRPr="000C627A">
        <w:t>PP-10 Resolution 122</w:t>
      </w:r>
    </w:p>
    <w:p w:rsidR="004805AC" w:rsidRDefault="004805AC" w:rsidP="00527743">
      <w:pPr>
        <w:jc w:val="both"/>
        <w:rPr>
          <w:rFonts w:eastAsiaTheme="minorEastAsia"/>
          <w:lang w:eastAsia="zh-CN"/>
        </w:rPr>
      </w:pPr>
    </w:p>
    <w:p w:rsidR="00527743" w:rsidRPr="005A53F0" w:rsidRDefault="00B6626A" w:rsidP="00B6626A">
      <w:pPr>
        <w:pStyle w:val="ListParagraph"/>
        <w:numPr>
          <w:ilvl w:val="1"/>
          <w:numId w:val="9"/>
        </w:numPr>
        <w:ind w:left="360"/>
        <w:jc w:val="both"/>
        <w:rPr>
          <w:b/>
          <w:bCs/>
        </w:rPr>
      </w:pPr>
      <w:r w:rsidRPr="00B6626A">
        <w:rPr>
          <w:rFonts w:hint="eastAsia"/>
          <w:b/>
          <w:bCs/>
        </w:rPr>
        <w:t xml:space="preserve">Issue 2: </w:t>
      </w:r>
      <w:r w:rsidRPr="00B6626A">
        <w:rPr>
          <w:b/>
          <w:bCs/>
        </w:rPr>
        <w:t>Strengthen the relationship between ITU and other SDOs</w:t>
      </w:r>
    </w:p>
    <w:p w:rsidR="005A53F0" w:rsidRPr="005A53F0" w:rsidRDefault="005A53F0" w:rsidP="005A53F0">
      <w:pPr>
        <w:jc w:val="both"/>
        <w:rPr>
          <w:rFonts w:eastAsiaTheme="minorEastAsia"/>
          <w:bCs/>
          <w:lang w:eastAsia="zh-CN"/>
        </w:rPr>
      </w:pPr>
    </w:p>
    <w:p w:rsidR="005A53F0" w:rsidRPr="000F645B" w:rsidRDefault="005A53F0" w:rsidP="005A53F0">
      <w:pPr>
        <w:pStyle w:val="ListParagraph"/>
        <w:numPr>
          <w:ilvl w:val="2"/>
          <w:numId w:val="9"/>
        </w:numPr>
        <w:ind w:left="709"/>
        <w:jc w:val="both"/>
      </w:pPr>
      <w:r w:rsidRPr="000F645B">
        <w:t>Background</w:t>
      </w:r>
    </w:p>
    <w:p w:rsidR="008B44FE" w:rsidRPr="008F62A2" w:rsidRDefault="00914B39" w:rsidP="00C96385">
      <w:pPr>
        <w:pStyle w:val="ListParagraph"/>
        <w:numPr>
          <w:ilvl w:val="0"/>
          <w:numId w:val="22"/>
        </w:numPr>
        <w:ind w:hanging="278"/>
        <w:jc w:val="both"/>
        <w:rPr>
          <w:rFonts w:eastAsiaTheme="minorEastAsia"/>
          <w:lang w:eastAsia="zh-CN"/>
        </w:rPr>
      </w:pPr>
      <w:r w:rsidRPr="008F62A2">
        <w:rPr>
          <w:rFonts w:eastAsiaTheme="minorEastAsia" w:hint="eastAsia"/>
          <w:lang w:eastAsia="zh-CN"/>
        </w:rPr>
        <w:t xml:space="preserve">PP-10 </w:t>
      </w:r>
      <w:r w:rsidRPr="008F62A2">
        <w:rPr>
          <w:rFonts w:eastAsiaTheme="minorEastAsia"/>
          <w:lang w:eastAsia="zh-CN"/>
        </w:rPr>
        <w:t>Resolution</w:t>
      </w:r>
      <w:r w:rsidR="00F555D7" w:rsidRPr="008F62A2">
        <w:rPr>
          <w:rFonts w:eastAsiaTheme="minorEastAsia"/>
          <w:lang w:eastAsia="zh-CN"/>
        </w:rPr>
        <w:t xml:space="preserve">  58  (Rev. Guadalajara, 2010)</w:t>
      </w:r>
      <w:r w:rsidR="008F62A2" w:rsidRPr="008F62A2">
        <w:rPr>
          <w:rFonts w:eastAsiaTheme="minorEastAsia" w:hint="eastAsia"/>
          <w:lang w:eastAsia="zh-CN"/>
        </w:rPr>
        <w:t xml:space="preserve"> </w:t>
      </w:r>
      <w:r w:rsidR="008F62A2" w:rsidRPr="008F62A2">
        <w:rPr>
          <w:rFonts w:eastAsiaTheme="minorEastAsia"/>
          <w:lang w:eastAsia="zh-CN"/>
        </w:rPr>
        <w:t>resolves</w:t>
      </w:r>
      <w:r w:rsidR="008F62A2" w:rsidRPr="008F62A2">
        <w:rPr>
          <w:rFonts w:eastAsiaTheme="minorEastAsia" w:hint="eastAsia"/>
          <w:lang w:eastAsia="zh-CN"/>
        </w:rPr>
        <w:t xml:space="preserve"> </w:t>
      </w:r>
      <w:r w:rsidR="00F555D7" w:rsidRPr="008F62A2">
        <w:rPr>
          <w:rFonts w:eastAsiaTheme="minorEastAsia"/>
          <w:lang w:eastAsia="zh-CN"/>
        </w:rPr>
        <w:t>that the Union should continue developing stronger relations with regional telecommunication organizations, including the organization of six ITU regional preparatory meetings for plenipotentiary conferences, as well as other Sector conferences and assemblies, as necessary;</w:t>
      </w:r>
    </w:p>
    <w:p w:rsidR="00AE4B01" w:rsidRPr="00D02C13" w:rsidRDefault="00103029" w:rsidP="00D02C13">
      <w:pPr>
        <w:pStyle w:val="ListParagraph"/>
        <w:numPr>
          <w:ilvl w:val="0"/>
          <w:numId w:val="22"/>
        </w:numPr>
        <w:ind w:hanging="278"/>
        <w:jc w:val="both"/>
        <w:rPr>
          <w:rFonts w:eastAsiaTheme="minorEastAsia"/>
          <w:lang w:eastAsia="zh-CN"/>
        </w:rPr>
      </w:pPr>
      <w:r w:rsidRPr="008F5DFF">
        <w:rPr>
          <w:rFonts w:eastAsiaTheme="minorEastAsia" w:hint="eastAsia"/>
          <w:lang w:eastAsia="zh-CN"/>
        </w:rPr>
        <w:t xml:space="preserve">The </w:t>
      </w:r>
      <w:r w:rsidRPr="008F5DFF">
        <w:rPr>
          <w:rFonts w:eastAsiaTheme="minorEastAsia"/>
          <w:lang w:eastAsia="zh-CN"/>
        </w:rPr>
        <w:t xml:space="preserve">Objective </w:t>
      </w:r>
      <w:r>
        <w:rPr>
          <w:rFonts w:eastAsiaTheme="minorEastAsia" w:hint="eastAsia"/>
          <w:lang w:eastAsia="zh-CN"/>
        </w:rPr>
        <w:t>1</w:t>
      </w:r>
      <w:r w:rsidRPr="008F5DFF">
        <w:rPr>
          <w:rFonts w:eastAsiaTheme="minorEastAsia" w:hint="eastAsia"/>
          <w:lang w:eastAsia="zh-CN"/>
        </w:rPr>
        <w:t xml:space="preserve"> </w:t>
      </w:r>
      <w:r w:rsidRPr="008F5DFF">
        <w:rPr>
          <w:rFonts w:eastAsiaTheme="minorEastAsia"/>
          <w:lang w:eastAsia="zh-CN"/>
        </w:rPr>
        <w:t>of ITU-T stated in PP</w:t>
      </w:r>
      <w:r w:rsidRPr="008F5DFF">
        <w:rPr>
          <w:rFonts w:eastAsiaTheme="minorEastAsia" w:hint="eastAsia"/>
          <w:lang w:eastAsia="zh-CN"/>
        </w:rPr>
        <w:t>-</w:t>
      </w:r>
      <w:r w:rsidRPr="008F5DFF">
        <w:rPr>
          <w:rFonts w:eastAsiaTheme="minorEastAsia"/>
          <w:lang w:eastAsia="zh-CN"/>
        </w:rPr>
        <w:t>10</w:t>
      </w:r>
      <w:r w:rsidRPr="008F5DFF">
        <w:rPr>
          <w:rFonts w:eastAsiaTheme="minorEastAsia" w:hint="eastAsia"/>
          <w:lang w:eastAsia="zh-CN"/>
        </w:rPr>
        <w:t xml:space="preserve"> </w:t>
      </w:r>
      <w:r w:rsidRPr="008F5DFF">
        <w:rPr>
          <w:rFonts w:eastAsiaTheme="minorEastAsia"/>
          <w:lang w:eastAsia="zh-CN"/>
        </w:rPr>
        <w:t>Resolution</w:t>
      </w:r>
      <w:r w:rsidRPr="008F5DFF">
        <w:rPr>
          <w:rFonts w:eastAsiaTheme="minorEastAsia" w:hint="eastAsia"/>
          <w:lang w:eastAsia="zh-CN"/>
        </w:rPr>
        <w:t xml:space="preserve"> 71</w:t>
      </w:r>
      <w:r>
        <w:rPr>
          <w:rFonts w:eastAsiaTheme="minorEastAsia" w:hint="eastAsia"/>
          <w:lang w:eastAsia="zh-CN"/>
        </w:rPr>
        <w:t xml:space="preserve"> focuses on</w:t>
      </w:r>
      <w:r w:rsidR="00AE4B01" w:rsidRPr="00D02C13">
        <w:rPr>
          <w:rFonts w:eastAsiaTheme="minorEastAsia"/>
          <w:lang w:eastAsia="zh-CN"/>
        </w:rPr>
        <w:t xml:space="preserve"> Coordinating/International cooperation</w:t>
      </w:r>
      <w:r w:rsidR="00FD7DC2" w:rsidRPr="00D02C13">
        <w:rPr>
          <w:rFonts w:eastAsiaTheme="minorEastAsia" w:hint="eastAsia"/>
          <w:lang w:eastAsia="zh-CN"/>
        </w:rPr>
        <w:t xml:space="preserve">, </w:t>
      </w:r>
      <w:r w:rsidR="00386571" w:rsidRPr="00D02C13">
        <w:rPr>
          <w:rFonts w:eastAsiaTheme="minorEastAsia" w:hint="eastAsia"/>
          <w:lang w:eastAsia="zh-CN"/>
        </w:rPr>
        <w:t>inter alia, t</w:t>
      </w:r>
      <w:r w:rsidR="00AE4B01" w:rsidRPr="00D02C13">
        <w:rPr>
          <w:rFonts w:eastAsiaTheme="minorEastAsia"/>
          <w:lang w:eastAsia="zh-CN"/>
        </w:rPr>
        <w:t>o cooperate and collaborate with other ITU Sectors, standardization bodies and relevant entities (e.g. Global Standards Collaboratio</w:t>
      </w:r>
      <w:r w:rsidR="00D02C13" w:rsidRPr="00D02C13">
        <w:rPr>
          <w:rFonts w:eastAsiaTheme="minorEastAsia"/>
          <w:lang w:eastAsia="zh-CN"/>
        </w:rPr>
        <w:t>n, World Standards Cooperation)</w:t>
      </w:r>
      <w:r w:rsidR="00AE4B01" w:rsidRPr="00D02C13">
        <w:rPr>
          <w:rFonts w:eastAsiaTheme="minorEastAsia"/>
          <w:lang w:eastAsia="zh-CN"/>
        </w:rPr>
        <w:t>.</w:t>
      </w:r>
    </w:p>
    <w:p w:rsidR="00FE2E49" w:rsidRPr="00413AEA" w:rsidRDefault="00FE2E49" w:rsidP="005A53F0">
      <w:pPr>
        <w:jc w:val="both"/>
        <w:rPr>
          <w:rFonts w:eastAsiaTheme="minorEastAsia"/>
          <w:lang w:eastAsia="zh-CN"/>
        </w:rPr>
      </w:pPr>
    </w:p>
    <w:p w:rsidR="000323F1" w:rsidRPr="000F645B" w:rsidRDefault="003E5E8A" w:rsidP="000323F1">
      <w:pPr>
        <w:pStyle w:val="ListParagraph"/>
        <w:numPr>
          <w:ilvl w:val="2"/>
          <w:numId w:val="9"/>
        </w:numPr>
        <w:ind w:left="709"/>
        <w:jc w:val="both"/>
      </w:pPr>
      <w:r w:rsidRPr="000F645B">
        <w:rPr>
          <w:rFonts w:eastAsiaTheme="minorEastAsia" w:hint="eastAsia"/>
          <w:lang w:eastAsia="zh-CN"/>
        </w:rPr>
        <w:t xml:space="preserve">Activities </w:t>
      </w:r>
      <w:r>
        <w:rPr>
          <w:rFonts w:eastAsiaTheme="minorEastAsia" w:hint="eastAsia"/>
          <w:lang w:eastAsia="zh-CN"/>
        </w:rPr>
        <w:t>in</w:t>
      </w:r>
      <w:r w:rsidRPr="000F645B">
        <w:rPr>
          <w:rFonts w:eastAsiaTheme="minorEastAsia" w:hint="eastAsia"/>
          <w:lang w:eastAsia="zh-CN"/>
        </w:rPr>
        <w:t xml:space="preserve"> </w:t>
      </w:r>
      <w:r w:rsidRPr="000F645B">
        <w:t xml:space="preserve"> ITU</w:t>
      </w:r>
      <w:r w:rsidRPr="000F645B">
        <w:rPr>
          <w:rFonts w:eastAsiaTheme="minorEastAsia" w:hint="eastAsia"/>
          <w:lang w:eastAsia="zh-CN"/>
        </w:rPr>
        <w:t>-T</w:t>
      </w:r>
    </w:p>
    <w:p w:rsidR="00FB4385" w:rsidRPr="00EA66B2" w:rsidRDefault="00547B23" w:rsidP="000D113F">
      <w:pPr>
        <w:pStyle w:val="ListParagraph"/>
        <w:numPr>
          <w:ilvl w:val="0"/>
          <w:numId w:val="22"/>
        </w:numPr>
        <w:ind w:hanging="278"/>
        <w:jc w:val="both"/>
        <w:rPr>
          <w:rFonts w:eastAsiaTheme="minorEastAsia"/>
          <w:lang w:eastAsia="zh-CN"/>
        </w:rPr>
      </w:pPr>
      <w:r w:rsidRPr="00EA66B2">
        <w:rPr>
          <w:rFonts w:eastAsiaTheme="minorEastAsia"/>
          <w:lang w:eastAsia="zh-CN"/>
        </w:rPr>
        <w:t>WTSA-12</w:t>
      </w:r>
      <w:r w:rsidR="00FB4385" w:rsidRPr="00EA66B2">
        <w:rPr>
          <w:rFonts w:eastAsiaTheme="minorEastAsia" w:hint="eastAsia"/>
          <w:lang w:eastAsia="zh-CN"/>
        </w:rPr>
        <w:t xml:space="preserve"> </w:t>
      </w:r>
      <w:r w:rsidR="00FB4385" w:rsidRPr="00EA66B2">
        <w:rPr>
          <w:rFonts w:eastAsiaTheme="minorEastAsia"/>
          <w:lang w:eastAsia="zh-CN"/>
        </w:rPr>
        <w:t>approved</w:t>
      </w:r>
      <w:r w:rsidR="00FB4385" w:rsidRPr="00EA66B2">
        <w:rPr>
          <w:rFonts w:eastAsiaTheme="minorEastAsia" w:hint="eastAsia"/>
          <w:lang w:eastAsia="zh-CN"/>
        </w:rPr>
        <w:t xml:space="preserve"> a new</w:t>
      </w:r>
      <w:r w:rsidRPr="00EA66B2">
        <w:rPr>
          <w:rFonts w:eastAsiaTheme="minorEastAsia"/>
          <w:lang w:eastAsia="zh-CN"/>
        </w:rPr>
        <w:t xml:space="preserve"> Resolution </w:t>
      </w:r>
      <w:r w:rsidR="00564BCA" w:rsidRPr="00EA66B2">
        <w:rPr>
          <w:rFonts w:eastAsiaTheme="minorEastAsia" w:hint="eastAsia"/>
          <w:lang w:eastAsia="zh-CN"/>
        </w:rPr>
        <w:t>on s</w:t>
      </w:r>
      <w:r w:rsidRPr="00EA66B2">
        <w:rPr>
          <w:rFonts w:eastAsiaTheme="minorEastAsia"/>
          <w:lang w:eastAsia="zh-CN"/>
        </w:rPr>
        <w:t>trengthening collaboration</w:t>
      </w:r>
      <w:r w:rsidR="00564BCA" w:rsidRPr="00EA66B2">
        <w:rPr>
          <w:rFonts w:eastAsiaTheme="minorEastAsia" w:hint="eastAsia"/>
          <w:lang w:eastAsia="zh-CN"/>
        </w:rPr>
        <w:t xml:space="preserve"> (WTSA </w:t>
      </w:r>
      <w:r w:rsidR="00564BCA" w:rsidRPr="00EA66B2">
        <w:rPr>
          <w:rFonts w:eastAsiaTheme="minorEastAsia"/>
          <w:lang w:eastAsia="zh-CN"/>
        </w:rPr>
        <w:t>Resolution 81 (Dubai, 2012)</w:t>
      </w:r>
      <w:r w:rsidR="00564BCA" w:rsidRPr="00EA66B2">
        <w:rPr>
          <w:rFonts w:eastAsiaTheme="minorEastAsia" w:hint="eastAsia"/>
          <w:lang w:eastAsia="zh-CN"/>
        </w:rPr>
        <w:t xml:space="preserve">), which </w:t>
      </w:r>
      <w:r w:rsidR="00564BCA" w:rsidRPr="00EA66B2">
        <w:rPr>
          <w:rFonts w:eastAsiaTheme="minorEastAsia"/>
          <w:lang w:eastAsia="zh-CN"/>
        </w:rPr>
        <w:t>resolves</w:t>
      </w:r>
      <w:r w:rsidR="00564BCA" w:rsidRPr="00EA66B2">
        <w:rPr>
          <w:rFonts w:eastAsiaTheme="minorEastAsia" w:hint="eastAsia"/>
          <w:lang w:eastAsia="zh-CN"/>
        </w:rPr>
        <w:t xml:space="preserve"> </w:t>
      </w:r>
      <w:r w:rsidR="00564BCA" w:rsidRPr="00EA66B2">
        <w:rPr>
          <w:rFonts w:eastAsiaTheme="minorEastAsia"/>
          <w:lang w:eastAsia="zh-CN"/>
        </w:rPr>
        <w:t>that an action plan be developed by TSAG</w:t>
      </w:r>
      <w:r w:rsidR="00564BCA" w:rsidRPr="00EA66B2">
        <w:rPr>
          <w:rFonts w:eastAsiaTheme="minorEastAsia" w:hint="eastAsia"/>
          <w:lang w:eastAsia="zh-CN"/>
        </w:rPr>
        <w:t xml:space="preserve"> </w:t>
      </w:r>
      <w:r w:rsidR="001E6906" w:rsidRPr="00EA66B2">
        <w:rPr>
          <w:rFonts w:eastAsiaTheme="minorEastAsia" w:hint="eastAsia"/>
          <w:lang w:eastAsia="zh-CN"/>
        </w:rPr>
        <w:t>for</w:t>
      </w:r>
      <w:r w:rsidR="00564BCA" w:rsidRPr="00EA66B2">
        <w:rPr>
          <w:rFonts w:eastAsiaTheme="minorEastAsia" w:hint="eastAsia"/>
          <w:lang w:eastAsia="zh-CN"/>
        </w:rPr>
        <w:t xml:space="preserve">, inter alia, </w:t>
      </w:r>
      <w:r w:rsidR="00564BCA" w:rsidRPr="00EA66B2">
        <w:rPr>
          <w:rFonts w:eastAsiaTheme="minorEastAsia"/>
          <w:lang w:eastAsia="zh-CN"/>
        </w:rPr>
        <w:t xml:space="preserve">defining specific steps on how to improve coordination with other relevant standards bodies </w:t>
      </w:r>
      <w:r w:rsidR="00564BCA" w:rsidRPr="00EA66B2">
        <w:rPr>
          <w:rFonts w:eastAsiaTheme="minorEastAsia"/>
          <w:lang w:eastAsia="zh-CN"/>
        </w:rPr>
        <w:lastRenderedPageBreak/>
        <w:t>regarding the development of new Questions that are intended to address new domains and new work items under such Questions</w:t>
      </w:r>
      <w:r w:rsidR="00EA66B2" w:rsidRPr="00EA66B2">
        <w:rPr>
          <w:rFonts w:eastAsiaTheme="minorEastAsia" w:hint="eastAsia"/>
          <w:lang w:eastAsia="zh-CN"/>
        </w:rPr>
        <w:t xml:space="preserve">. </w:t>
      </w:r>
      <w:r w:rsidR="00EA66B2" w:rsidRPr="00EA66B2">
        <w:rPr>
          <w:rFonts w:eastAsiaTheme="minorEastAsia"/>
          <w:lang w:eastAsia="zh-CN"/>
        </w:rPr>
        <w:t xml:space="preserve">TSAG decided to establish a Rapporteur group on "Strengthening collaboration" under TSAG Vice-Chairman </w:t>
      </w:r>
      <w:r w:rsidR="00F17FF8" w:rsidRPr="00EA66B2">
        <w:rPr>
          <w:rFonts w:eastAsiaTheme="minorEastAsia"/>
          <w:lang w:eastAsia="zh-CN"/>
        </w:rPr>
        <w:t>Ms.</w:t>
      </w:r>
      <w:r w:rsidR="00EA66B2" w:rsidRPr="00EA66B2">
        <w:rPr>
          <w:rFonts w:eastAsiaTheme="minorEastAsia"/>
          <w:lang w:eastAsia="zh-CN"/>
        </w:rPr>
        <w:t xml:space="preserve"> Monique Morrow (USA</w:t>
      </w:r>
      <w:r w:rsidR="00F17FF8" w:rsidRPr="00EA66B2">
        <w:rPr>
          <w:rFonts w:eastAsiaTheme="minorEastAsia"/>
          <w:lang w:eastAsia="zh-CN"/>
        </w:rPr>
        <w:t xml:space="preserve">) </w:t>
      </w:r>
      <w:r w:rsidR="00F17FF8">
        <w:rPr>
          <w:rFonts w:eastAsiaTheme="minorEastAsia"/>
          <w:lang w:eastAsia="zh-CN"/>
        </w:rPr>
        <w:t>to</w:t>
      </w:r>
      <w:r w:rsidR="00EA66B2">
        <w:rPr>
          <w:rFonts w:eastAsiaTheme="minorEastAsia" w:hint="eastAsia"/>
          <w:lang w:eastAsia="zh-CN"/>
        </w:rPr>
        <w:t xml:space="preserve"> follow up </w:t>
      </w:r>
      <w:r w:rsidR="00EA66B2" w:rsidRPr="00EA66B2">
        <w:rPr>
          <w:rFonts w:eastAsiaTheme="minorEastAsia"/>
          <w:lang w:eastAsia="zh-CN"/>
        </w:rPr>
        <w:t>WTSA Resolution 81</w:t>
      </w:r>
      <w:r w:rsidR="00EA66B2">
        <w:rPr>
          <w:rFonts w:eastAsiaTheme="minorEastAsia" w:hint="eastAsia"/>
          <w:lang w:eastAsia="zh-CN"/>
        </w:rPr>
        <w:t xml:space="preserve"> at its meeting held on </w:t>
      </w:r>
      <w:r w:rsidR="0037213E" w:rsidRPr="0037213E">
        <w:rPr>
          <w:rFonts w:eastAsiaTheme="minorEastAsia"/>
          <w:lang w:eastAsia="zh-CN"/>
        </w:rPr>
        <w:t>4-7 June 2013</w:t>
      </w:r>
      <w:r w:rsidR="0037213E">
        <w:rPr>
          <w:rFonts w:eastAsiaTheme="minorEastAsia" w:hint="eastAsia"/>
          <w:lang w:eastAsia="zh-CN"/>
        </w:rPr>
        <w:t>.</w:t>
      </w:r>
    </w:p>
    <w:p w:rsidR="001927D4" w:rsidRPr="005A7B8B" w:rsidRDefault="001927D4" w:rsidP="001927D4">
      <w:pPr>
        <w:pStyle w:val="ListParagraph"/>
        <w:numPr>
          <w:ilvl w:val="0"/>
          <w:numId w:val="22"/>
        </w:numPr>
        <w:ind w:hanging="278"/>
        <w:jc w:val="both"/>
        <w:rPr>
          <w:rFonts w:eastAsiaTheme="minorEastAsia"/>
          <w:lang w:eastAsia="zh-CN"/>
        </w:rPr>
      </w:pPr>
      <w:r w:rsidRPr="005A7B8B">
        <w:rPr>
          <w:rFonts w:eastAsiaTheme="minorEastAsia"/>
          <w:lang w:eastAsia="zh-CN"/>
        </w:rPr>
        <w:t>During the TSAG meeting on 2-4 July 2012</w:t>
      </w:r>
      <w:r w:rsidRPr="005A7B8B">
        <w:rPr>
          <w:rFonts w:eastAsiaTheme="minorEastAsia" w:hint="eastAsia"/>
          <w:lang w:eastAsia="zh-CN"/>
        </w:rPr>
        <w:t>,</w:t>
      </w:r>
      <w:r w:rsidRPr="005A7B8B">
        <w:rPr>
          <w:rFonts w:eastAsiaTheme="minorEastAsia"/>
          <w:lang w:eastAsia="zh-CN"/>
        </w:rPr>
        <w:t xml:space="preserve"> China proposed that ITU-T need</w:t>
      </w:r>
      <w:r>
        <w:rPr>
          <w:rFonts w:eastAsiaTheme="minorEastAsia"/>
          <w:lang w:eastAsia="zh-CN"/>
        </w:rPr>
        <w:t>ed</w:t>
      </w:r>
      <w:r w:rsidRPr="005A7B8B">
        <w:rPr>
          <w:rFonts w:eastAsiaTheme="minorEastAsia"/>
          <w:lang w:eastAsia="zh-CN"/>
        </w:rPr>
        <w:t xml:space="preserve"> to further strengthen the internal cooperation among Groups and improve the ability to cooperate with other SDOs, to actively make use of internal and external resources to speed up the development and deployment of global standards, as well, enhance the competitiveness in the global ICT standardization area.</w:t>
      </w:r>
      <w:r w:rsidR="001E44F7">
        <w:rPr>
          <w:rFonts w:eastAsiaTheme="minorEastAsia"/>
          <w:lang w:eastAsia="zh-CN"/>
        </w:rPr>
        <w:t xml:space="preserve"> </w:t>
      </w:r>
      <w:r w:rsidR="001E44F7">
        <w:rPr>
          <w:rFonts w:eastAsiaTheme="minorEastAsia" w:hint="eastAsia"/>
          <w:lang w:eastAsia="zh-CN"/>
        </w:rPr>
        <w:t>(</w:t>
      </w:r>
      <w:hyperlink r:id="rId10" w:history="1">
        <w:r w:rsidR="001E44F7" w:rsidRPr="002F20F5">
          <w:rPr>
            <w:rStyle w:val="Hyperlink"/>
            <w:rFonts w:hint="eastAsia"/>
            <w:lang w:eastAsia="zh-CN"/>
          </w:rPr>
          <w:t>C</w:t>
        </w:r>
        <w:r w:rsidR="00612D83">
          <w:rPr>
            <w:rStyle w:val="Hyperlink"/>
            <w:lang w:eastAsia="zh-CN"/>
          </w:rPr>
          <w:t>92</w:t>
        </w:r>
        <w:r w:rsidR="001E44F7" w:rsidRPr="002F20F5">
          <w:rPr>
            <w:rStyle w:val="Hyperlink"/>
            <w:rFonts w:hint="eastAsia"/>
            <w:lang w:eastAsia="zh-CN"/>
          </w:rPr>
          <w:t>/TSAG/T09</w:t>
        </w:r>
      </w:hyperlink>
      <w:r w:rsidR="001E44F7">
        <w:rPr>
          <w:rFonts w:eastAsiaTheme="minorEastAsia" w:hint="eastAsia"/>
          <w:lang w:eastAsia="zh-CN"/>
        </w:rPr>
        <w:t>)</w:t>
      </w:r>
    </w:p>
    <w:p w:rsidR="00594AA5" w:rsidRDefault="004A1DB3" w:rsidP="002F20F5">
      <w:pPr>
        <w:pStyle w:val="ListParagraph"/>
        <w:numPr>
          <w:ilvl w:val="0"/>
          <w:numId w:val="22"/>
        </w:numPr>
        <w:ind w:hanging="278"/>
        <w:jc w:val="both"/>
        <w:rPr>
          <w:rFonts w:eastAsiaTheme="minorEastAsia"/>
          <w:lang w:eastAsia="zh-CN"/>
        </w:rPr>
      </w:pPr>
      <w:r>
        <w:rPr>
          <w:rFonts w:eastAsiaTheme="minorEastAsia" w:hint="eastAsia"/>
          <w:lang w:eastAsia="zh-CN"/>
        </w:rPr>
        <w:t xml:space="preserve">Japan proposed to </w:t>
      </w:r>
      <w:r w:rsidRPr="00EB4190">
        <w:rPr>
          <w:rFonts w:eastAsiaTheme="minorEastAsia"/>
          <w:lang w:eastAsia="zh-CN"/>
        </w:rPr>
        <w:t>create a new working group called “CG: Collaboration Group”</w:t>
      </w:r>
      <w:r>
        <w:rPr>
          <w:rFonts w:eastAsiaTheme="minorEastAsia" w:hint="eastAsia"/>
          <w:lang w:eastAsia="zh-CN"/>
        </w:rPr>
        <w:t xml:space="preserve"> featured by </w:t>
      </w:r>
      <w:r w:rsidRPr="004A1DB3">
        <w:rPr>
          <w:rFonts w:eastAsiaTheme="minorEastAsia"/>
          <w:lang w:eastAsia="zh-CN"/>
        </w:rPr>
        <w:t>combining the advantages of FGs, JCAs and GSIs</w:t>
      </w:r>
      <w:r>
        <w:rPr>
          <w:rFonts w:eastAsiaTheme="minorEastAsia" w:hint="eastAsia"/>
          <w:lang w:eastAsia="zh-CN"/>
        </w:rPr>
        <w:t xml:space="preserve"> to  </w:t>
      </w:r>
      <w:r w:rsidRPr="00EB4190">
        <w:rPr>
          <w:rFonts w:eastAsiaTheme="minorEastAsia"/>
          <w:lang w:eastAsia="zh-CN"/>
        </w:rPr>
        <w:t>improve collaboration and coordination on the emerging and cross-cutting issues such as smart community and e-health among ITU-T, ITU-R, ISO, and IEC</w:t>
      </w:r>
      <w:r w:rsidR="008D154C">
        <w:rPr>
          <w:rFonts w:eastAsiaTheme="minorEastAsia" w:hint="eastAsia"/>
          <w:lang w:eastAsia="zh-CN"/>
        </w:rPr>
        <w:t xml:space="preserve"> at the TSAG meeting on </w:t>
      </w:r>
      <w:r w:rsidR="008D154C" w:rsidRPr="008D154C">
        <w:rPr>
          <w:rFonts w:eastAsiaTheme="minorEastAsia"/>
          <w:lang w:eastAsia="zh-CN"/>
        </w:rPr>
        <w:t>10-13 January 2012</w:t>
      </w:r>
      <w:r w:rsidRPr="00EB4190">
        <w:rPr>
          <w:rFonts w:eastAsiaTheme="minorEastAsia"/>
          <w:lang w:eastAsia="zh-CN"/>
        </w:rPr>
        <w:t>.</w:t>
      </w:r>
      <w:r w:rsidR="008D154C">
        <w:rPr>
          <w:rFonts w:eastAsiaTheme="minorEastAsia" w:hint="eastAsia"/>
          <w:lang w:eastAsia="zh-CN"/>
        </w:rPr>
        <w:t>(</w:t>
      </w:r>
      <w:hyperlink r:id="rId11" w:history="1">
        <w:r w:rsidR="008D154C" w:rsidRPr="002F20F5">
          <w:rPr>
            <w:rStyle w:val="Hyperlink"/>
            <w:rFonts w:hint="eastAsia"/>
            <w:lang w:eastAsia="zh-CN"/>
          </w:rPr>
          <w:t>C70/TSAG/T09</w:t>
        </w:r>
      </w:hyperlink>
      <w:r w:rsidR="008D154C">
        <w:rPr>
          <w:rFonts w:eastAsiaTheme="minorEastAsia" w:hint="eastAsia"/>
          <w:lang w:eastAsia="zh-CN"/>
        </w:rPr>
        <w:t>)</w:t>
      </w:r>
    </w:p>
    <w:p w:rsidR="00544D46" w:rsidRDefault="00544D46" w:rsidP="00547B23">
      <w:pPr>
        <w:jc w:val="both"/>
        <w:rPr>
          <w:rFonts w:eastAsiaTheme="minorEastAsia"/>
          <w:lang w:eastAsia="zh-CN"/>
        </w:rPr>
      </w:pPr>
    </w:p>
    <w:p w:rsidR="000323F1" w:rsidRPr="000F645B" w:rsidRDefault="000323F1" w:rsidP="000323F1">
      <w:pPr>
        <w:pStyle w:val="ListParagraph"/>
        <w:numPr>
          <w:ilvl w:val="2"/>
          <w:numId w:val="9"/>
        </w:numPr>
        <w:ind w:left="709"/>
        <w:jc w:val="both"/>
        <w:rPr>
          <w:i/>
        </w:rPr>
      </w:pPr>
      <w:r w:rsidRPr="000F645B">
        <w:rPr>
          <w:i/>
        </w:rPr>
        <w:t xml:space="preserve">Further Action Required </w:t>
      </w:r>
    </w:p>
    <w:p w:rsidR="00A62280" w:rsidRPr="00B06650" w:rsidRDefault="00A62280" w:rsidP="00A62280">
      <w:pPr>
        <w:pStyle w:val="ListParagraph"/>
        <w:pBdr>
          <w:top w:val="single" w:sz="4" w:space="1" w:color="auto"/>
          <w:left w:val="single" w:sz="4" w:space="1" w:color="auto"/>
          <w:bottom w:val="single" w:sz="4" w:space="1" w:color="auto"/>
          <w:right w:val="single" w:sz="4" w:space="4" w:color="auto"/>
        </w:pBdr>
        <w:ind w:left="0"/>
        <w:jc w:val="both"/>
        <w:rPr>
          <w:rFonts w:eastAsiaTheme="minorEastAsia"/>
          <w:lang w:eastAsia="zh-CN"/>
        </w:rPr>
      </w:pPr>
      <w:r w:rsidRPr="00330FB4">
        <w:t xml:space="preserve">APT member countries are encouraged to </w:t>
      </w:r>
      <w:r>
        <w:rPr>
          <w:rFonts w:eastAsiaTheme="minorEastAsia" w:hint="eastAsia"/>
          <w:lang w:eastAsia="zh-CN"/>
        </w:rPr>
        <w:t xml:space="preserve">provide comments and proposals regarding the </w:t>
      </w:r>
      <w:r>
        <w:rPr>
          <w:rFonts w:eastAsiaTheme="minorEastAsia"/>
          <w:lang w:eastAsia="zh-CN"/>
        </w:rPr>
        <w:t>following</w:t>
      </w:r>
      <w:r>
        <w:rPr>
          <w:rFonts w:eastAsiaTheme="minorEastAsia" w:hint="eastAsia"/>
          <w:lang w:eastAsia="zh-CN"/>
        </w:rPr>
        <w:t xml:space="preserve"> </w:t>
      </w:r>
      <w:r w:rsidRPr="00B06650">
        <w:rPr>
          <w:rFonts w:eastAsiaTheme="minorEastAsia"/>
          <w:lang w:eastAsia="zh-CN"/>
        </w:rPr>
        <w:t>considerations</w:t>
      </w:r>
      <w:r>
        <w:rPr>
          <w:rFonts w:eastAsiaTheme="minorEastAsia" w:hint="eastAsia"/>
          <w:lang w:eastAsia="zh-CN"/>
        </w:rPr>
        <w:t>:</w:t>
      </w:r>
    </w:p>
    <w:p w:rsidR="00A62280" w:rsidRPr="00EA0AEE" w:rsidRDefault="00CC386E" w:rsidP="003865FC">
      <w:pPr>
        <w:pStyle w:val="ListParagraph"/>
        <w:numPr>
          <w:ilvl w:val="0"/>
          <w:numId w:val="24"/>
        </w:numPr>
        <w:pBdr>
          <w:top w:val="single" w:sz="4" w:space="1" w:color="auto"/>
          <w:left w:val="single" w:sz="4" w:space="1" w:color="auto"/>
          <w:bottom w:val="single" w:sz="4" w:space="1" w:color="auto"/>
          <w:right w:val="single" w:sz="4" w:space="4" w:color="auto"/>
        </w:pBdr>
        <w:ind w:left="284" w:hanging="284"/>
        <w:jc w:val="both"/>
        <w:rPr>
          <w:rFonts w:eastAsiaTheme="minorEastAsia"/>
          <w:lang w:eastAsia="zh-CN"/>
        </w:rPr>
      </w:pPr>
      <w:r>
        <w:rPr>
          <w:rFonts w:eastAsiaTheme="minorEastAsia"/>
          <w:lang w:eastAsia="zh-CN"/>
        </w:rPr>
        <w:t xml:space="preserve">Attending the discussion of TSAG </w:t>
      </w:r>
      <w:r w:rsidRPr="00CC386E">
        <w:rPr>
          <w:rFonts w:eastAsiaTheme="minorEastAsia"/>
          <w:lang w:eastAsia="zh-CN"/>
        </w:rPr>
        <w:t xml:space="preserve">Rapporteur group on "Strengthening collaboration" </w:t>
      </w:r>
    </w:p>
    <w:p w:rsidR="00A62280" w:rsidRDefault="00CC386E" w:rsidP="003865FC">
      <w:pPr>
        <w:pStyle w:val="ListParagraph"/>
        <w:numPr>
          <w:ilvl w:val="0"/>
          <w:numId w:val="24"/>
        </w:numPr>
        <w:pBdr>
          <w:top w:val="single" w:sz="4" w:space="1" w:color="auto"/>
          <w:left w:val="single" w:sz="4" w:space="1" w:color="auto"/>
          <w:bottom w:val="single" w:sz="4" w:space="1" w:color="auto"/>
          <w:right w:val="single" w:sz="4" w:space="4" w:color="auto"/>
        </w:pBdr>
        <w:ind w:left="284" w:hanging="284"/>
        <w:jc w:val="both"/>
        <w:rPr>
          <w:rFonts w:eastAsiaTheme="minorEastAsia"/>
          <w:lang w:eastAsia="zh-CN"/>
        </w:rPr>
      </w:pPr>
      <w:r>
        <w:rPr>
          <w:rFonts w:eastAsiaTheme="minorEastAsia"/>
          <w:lang w:eastAsia="zh-CN"/>
        </w:rPr>
        <w:t xml:space="preserve">Creating </w:t>
      </w:r>
      <w:r w:rsidRPr="00CC386E">
        <w:rPr>
          <w:rFonts w:eastAsiaTheme="minorEastAsia"/>
          <w:lang w:eastAsia="zh-CN"/>
        </w:rPr>
        <w:t xml:space="preserve">new framework for collaboration and coordination </w:t>
      </w:r>
      <w:r>
        <w:rPr>
          <w:rFonts w:eastAsiaTheme="minorEastAsia"/>
          <w:lang w:eastAsia="zh-CN"/>
        </w:rPr>
        <w:t>with other SDOs</w:t>
      </w:r>
    </w:p>
    <w:p w:rsidR="00CC386E" w:rsidRDefault="00CC386E" w:rsidP="003865FC">
      <w:pPr>
        <w:pStyle w:val="ListParagraph"/>
        <w:numPr>
          <w:ilvl w:val="0"/>
          <w:numId w:val="24"/>
        </w:numPr>
        <w:pBdr>
          <w:top w:val="single" w:sz="4" w:space="1" w:color="auto"/>
          <w:left w:val="single" w:sz="4" w:space="1" w:color="auto"/>
          <w:bottom w:val="single" w:sz="4" w:space="1" w:color="auto"/>
          <w:right w:val="single" w:sz="4" w:space="4" w:color="auto"/>
        </w:pBdr>
        <w:ind w:left="284" w:hanging="284"/>
        <w:jc w:val="both"/>
        <w:rPr>
          <w:rFonts w:eastAsiaTheme="minorEastAsia"/>
          <w:lang w:eastAsia="zh-CN"/>
        </w:rPr>
      </w:pPr>
      <w:r>
        <w:rPr>
          <w:rFonts w:eastAsiaTheme="minorEastAsia"/>
          <w:lang w:eastAsia="zh-CN"/>
        </w:rPr>
        <w:t>Examining the feasibility and the pros and cons of adopting</w:t>
      </w:r>
      <w:r w:rsidRPr="00CC386E">
        <w:rPr>
          <w:rFonts w:eastAsiaTheme="minorEastAsia"/>
          <w:lang w:eastAsia="zh-CN"/>
        </w:rPr>
        <w:t xml:space="preserve"> outputs of forums and consortia as ITU outputs</w:t>
      </w:r>
    </w:p>
    <w:p w:rsidR="00A62280" w:rsidRPr="003058AE" w:rsidRDefault="005600DF" w:rsidP="003865FC">
      <w:pPr>
        <w:pStyle w:val="ListParagraph"/>
        <w:numPr>
          <w:ilvl w:val="0"/>
          <w:numId w:val="24"/>
        </w:numPr>
        <w:pBdr>
          <w:top w:val="single" w:sz="4" w:space="1" w:color="auto"/>
          <w:left w:val="single" w:sz="4" w:space="1" w:color="auto"/>
          <w:bottom w:val="single" w:sz="4" w:space="1" w:color="auto"/>
          <w:right w:val="single" w:sz="4" w:space="4" w:color="auto"/>
        </w:pBdr>
        <w:ind w:left="284" w:hanging="284"/>
        <w:jc w:val="both"/>
        <w:rPr>
          <w:rFonts w:eastAsiaTheme="minorEastAsia"/>
          <w:lang w:eastAsia="zh-CN"/>
        </w:rPr>
      </w:pPr>
      <w:r>
        <w:rPr>
          <w:rFonts w:eastAsiaTheme="minorEastAsia"/>
          <w:lang w:eastAsia="zh-CN"/>
        </w:rPr>
        <w:t>Enriching PP</w:t>
      </w:r>
      <w:r w:rsidR="00A62280" w:rsidRPr="003865FC">
        <w:rPr>
          <w:rFonts w:eastAsiaTheme="minorEastAsia"/>
          <w:lang w:eastAsia="zh-CN"/>
        </w:rPr>
        <w:t xml:space="preserve">-10 Resolution </w:t>
      </w:r>
      <w:r w:rsidR="00B64DE6" w:rsidRPr="008F62A2">
        <w:rPr>
          <w:rFonts w:eastAsiaTheme="minorEastAsia"/>
          <w:lang w:eastAsia="zh-CN"/>
        </w:rPr>
        <w:t>58</w:t>
      </w:r>
      <w:r w:rsidR="00B64DE6">
        <w:rPr>
          <w:rFonts w:eastAsiaTheme="minorEastAsia"/>
          <w:lang w:eastAsia="zh-CN"/>
        </w:rPr>
        <w:t xml:space="preserve"> to cover </w:t>
      </w:r>
      <w:r w:rsidR="00B64DE6" w:rsidRPr="00B64DE6">
        <w:rPr>
          <w:rFonts w:eastAsiaTheme="minorEastAsia"/>
          <w:lang w:eastAsia="zh-CN"/>
        </w:rPr>
        <w:t xml:space="preserve">the relationship between ITU and </w:t>
      </w:r>
      <w:r w:rsidR="008D11EC">
        <w:rPr>
          <w:rFonts w:eastAsiaTheme="minorEastAsia"/>
          <w:lang w:eastAsia="zh-CN"/>
        </w:rPr>
        <w:t xml:space="preserve">other </w:t>
      </w:r>
      <w:r w:rsidR="00B64DE6" w:rsidRPr="00B64DE6">
        <w:rPr>
          <w:rFonts w:eastAsiaTheme="minorEastAsia"/>
          <w:lang w:eastAsia="zh-CN"/>
        </w:rPr>
        <w:t>SDOs</w:t>
      </w:r>
      <w:r w:rsidR="00B64DE6">
        <w:rPr>
          <w:rFonts w:eastAsiaTheme="minorEastAsia"/>
          <w:lang w:eastAsia="zh-CN"/>
        </w:rPr>
        <w:t xml:space="preserve"> in addition to </w:t>
      </w:r>
      <w:r w:rsidR="00B64DE6" w:rsidRPr="00B64DE6">
        <w:rPr>
          <w:rFonts w:eastAsiaTheme="minorEastAsia"/>
          <w:lang w:eastAsia="zh-CN"/>
        </w:rPr>
        <w:t>regional telecommunication organizations</w:t>
      </w:r>
      <w:r w:rsidR="00B64DE6">
        <w:rPr>
          <w:rFonts w:eastAsiaTheme="minorEastAsia"/>
          <w:lang w:eastAsia="zh-CN"/>
        </w:rPr>
        <w:t>.</w:t>
      </w:r>
    </w:p>
    <w:p w:rsidR="005A53F0" w:rsidRPr="00413AEA" w:rsidRDefault="005A53F0" w:rsidP="005A53F0">
      <w:pPr>
        <w:jc w:val="both"/>
        <w:rPr>
          <w:rFonts w:eastAsiaTheme="minorEastAsia"/>
          <w:lang w:eastAsia="zh-CN"/>
        </w:rPr>
      </w:pPr>
    </w:p>
    <w:p w:rsidR="006D3B4A" w:rsidRPr="005A53F0" w:rsidRDefault="006D3B4A" w:rsidP="00E459B2">
      <w:pPr>
        <w:pStyle w:val="ListParagraph"/>
        <w:numPr>
          <w:ilvl w:val="1"/>
          <w:numId w:val="9"/>
        </w:numPr>
        <w:ind w:left="360"/>
        <w:jc w:val="both"/>
        <w:rPr>
          <w:b/>
          <w:bCs/>
        </w:rPr>
      </w:pPr>
      <w:r w:rsidRPr="00B6626A">
        <w:rPr>
          <w:rFonts w:hint="eastAsia"/>
          <w:b/>
          <w:bCs/>
        </w:rPr>
        <w:t xml:space="preserve">Issue </w:t>
      </w:r>
      <w:r>
        <w:rPr>
          <w:b/>
          <w:bCs/>
        </w:rPr>
        <w:t>3</w:t>
      </w:r>
      <w:r w:rsidRPr="00B6626A">
        <w:rPr>
          <w:rFonts w:hint="eastAsia"/>
          <w:b/>
          <w:bCs/>
        </w:rPr>
        <w:t xml:space="preserve">: </w:t>
      </w:r>
      <w:r w:rsidR="00F574E3" w:rsidRPr="00F574E3">
        <w:rPr>
          <w:b/>
          <w:bCs/>
        </w:rPr>
        <w:t>Strategic Plan for the Standardization Sector</w:t>
      </w:r>
    </w:p>
    <w:p w:rsidR="005A53F0" w:rsidRDefault="005A53F0" w:rsidP="005A53F0">
      <w:pPr>
        <w:jc w:val="both"/>
        <w:rPr>
          <w:rFonts w:eastAsiaTheme="minorEastAsia"/>
          <w:lang w:eastAsia="zh-CN"/>
        </w:rPr>
      </w:pPr>
    </w:p>
    <w:p w:rsidR="00C34E90" w:rsidRDefault="00C34E90" w:rsidP="00C34E90">
      <w:pPr>
        <w:pStyle w:val="ListParagraph"/>
        <w:numPr>
          <w:ilvl w:val="2"/>
          <w:numId w:val="9"/>
        </w:numPr>
        <w:ind w:left="709"/>
        <w:jc w:val="both"/>
      </w:pPr>
      <w:r w:rsidRPr="000F645B">
        <w:t>Background</w:t>
      </w:r>
    </w:p>
    <w:p w:rsidR="002F0B1D" w:rsidRPr="000B58F4" w:rsidRDefault="00FF3DB4" w:rsidP="000B58F4">
      <w:pPr>
        <w:pStyle w:val="ListParagraph"/>
        <w:numPr>
          <w:ilvl w:val="0"/>
          <w:numId w:val="22"/>
        </w:numPr>
        <w:ind w:hanging="278"/>
        <w:jc w:val="both"/>
        <w:rPr>
          <w:rFonts w:eastAsiaTheme="minorEastAsia"/>
          <w:lang w:eastAsia="zh-CN"/>
        </w:rPr>
      </w:pPr>
      <w:r w:rsidRPr="00862C3D">
        <w:rPr>
          <w:rFonts w:eastAsiaTheme="minorEastAsia" w:hint="eastAsia"/>
          <w:lang w:eastAsia="zh-CN"/>
        </w:rPr>
        <w:t xml:space="preserve">PP-10 </w:t>
      </w:r>
      <w:r w:rsidRPr="00862C3D">
        <w:rPr>
          <w:rFonts w:eastAsiaTheme="minorEastAsia"/>
          <w:lang w:eastAsia="zh-CN"/>
        </w:rPr>
        <w:t xml:space="preserve">Resolution </w:t>
      </w:r>
      <w:r w:rsidR="002F0B1D" w:rsidRPr="00862C3D">
        <w:rPr>
          <w:rFonts w:eastAsiaTheme="minorEastAsia"/>
          <w:lang w:eastAsia="zh-CN"/>
        </w:rPr>
        <w:t>71 (</w:t>
      </w:r>
      <w:r w:rsidRPr="00862C3D">
        <w:rPr>
          <w:rFonts w:eastAsiaTheme="minorEastAsia"/>
          <w:lang w:eastAsia="zh-CN"/>
        </w:rPr>
        <w:t>Rev. Guadalajara, 2010)</w:t>
      </w:r>
      <w:r w:rsidRPr="00862C3D">
        <w:rPr>
          <w:rFonts w:eastAsiaTheme="minorEastAsia" w:hint="eastAsia"/>
          <w:lang w:eastAsia="zh-CN"/>
        </w:rPr>
        <w:t xml:space="preserve"> </w:t>
      </w:r>
      <w:r w:rsidR="002551C7" w:rsidRPr="00862C3D">
        <w:rPr>
          <w:rFonts w:eastAsiaTheme="minorEastAsia"/>
          <w:lang w:eastAsia="zh-CN"/>
        </w:rPr>
        <w:t xml:space="preserve">describes the </w:t>
      </w:r>
      <w:r w:rsidR="002551C7" w:rsidRPr="000B58F4">
        <w:rPr>
          <w:rFonts w:eastAsiaTheme="minorEastAsia"/>
          <w:lang w:eastAsia="zh-CN"/>
        </w:rPr>
        <w:t>Strategic plan for the Union for 2012-2015</w:t>
      </w:r>
      <w:r w:rsidR="006131C4" w:rsidRPr="000B58F4">
        <w:rPr>
          <w:rFonts w:eastAsiaTheme="minorEastAsia"/>
          <w:lang w:eastAsia="zh-CN"/>
        </w:rPr>
        <w:t xml:space="preserve">. In terms of ITU-T, </w:t>
      </w:r>
      <w:r w:rsidR="00C67B6D" w:rsidRPr="000B58F4">
        <w:rPr>
          <w:rFonts w:eastAsiaTheme="minorEastAsia"/>
          <w:lang w:eastAsia="zh-CN"/>
        </w:rPr>
        <w:t>t</w:t>
      </w:r>
      <w:r w:rsidR="002F0B1D" w:rsidRPr="000B58F4">
        <w:rPr>
          <w:rFonts w:eastAsiaTheme="minorEastAsia"/>
          <w:lang w:eastAsia="zh-CN"/>
        </w:rPr>
        <w:t xml:space="preserve">he </w:t>
      </w:r>
      <w:r w:rsidR="00AB6DE6" w:rsidRPr="000B58F4">
        <w:rPr>
          <w:rFonts w:eastAsiaTheme="minorEastAsia"/>
          <w:lang w:eastAsia="zh-CN"/>
        </w:rPr>
        <w:t xml:space="preserve">four Objectives of </w:t>
      </w:r>
      <w:r w:rsidR="00A63385" w:rsidRPr="000B58F4">
        <w:rPr>
          <w:rFonts w:eastAsiaTheme="minorEastAsia"/>
          <w:lang w:eastAsia="zh-CN"/>
        </w:rPr>
        <w:t xml:space="preserve">this sector </w:t>
      </w:r>
      <w:r w:rsidR="002F0B1D" w:rsidRPr="000B58F4">
        <w:rPr>
          <w:rFonts w:eastAsiaTheme="minorEastAsia"/>
          <w:lang w:eastAsia="zh-CN"/>
        </w:rPr>
        <w:t>include:</w:t>
      </w:r>
      <w:r w:rsidR="00A63385" w:rsidRPr="000B58F4">
        <w:rPr>
          <w:rFonts w:eastAsiaTheme="minorEastAsia"/>
          <w:lang w:eastAsia="zh-CN"/>
        </w:rPr>
        <w:t xml:space="preserve"> </w:t>
      </w:r>
      <w:r w:rsidR="00862C3D" w:rsidRPr="000B58F4">
        <w:rPr>
          <w:rFonts w:eastAsiaTheme="minorEastAsia"/>
          <w:lang w:eastAsia="zh-CN"/>
        </w:rPr>
        <w:t>c</w:t>
      </w:r>
      <w:r w:rsidR="00AB6DE6" w:rsidRPr="000B58F4">
        <w:rPr>
          <w:rFonts w:eastAsiaTheme="minorEastAsia"/>
          <w:lang w:eastAsia="zh-CN"/>
        </w:rPr>
        <w:t>oordinating/International cooperation</w:t>
      </w:r>
      <w:r w:rsidR="00862C3D" w:rsidRPr="000B58F4">
        <w:rPr>
          <w:rFonts w:eastAsiaTheme="minorEastAsia"/>
          <w:lang w:eastAsia="zh-CN"/>
        </w:rPr>
        <w:t>, p</w:t>
      </w:r>
      <w:r w:rsidR="00AB6DE6" w:rsidRPr="000B58F4">
        <w:rPr>
          <w:rFonts w:eastAsiaTheme="minorEastAsia"/>
          <w:lang w:eastAsia="zh-CN"/>
        </w:rPr>
        <w:t>roducing global standards</w:t>
      </w:r>
      <w:r w:rsidR="00862C3D" w:rsidRPr="000B58F4">
        <w:rPr>
          <w:rFonts w:eastAsiaTheme="minorEastAsia"/>
          <w:lang w:eastAsia="zh-CN"/>
        </w:rPr>
        <w:t>, b</w:t>
      </w:r>
      <w:r w:rsidR="00AB6DE6" w:rsidRPr="000B58F4">
        <w:rPr>
          <w:rFonts w:eastAsiaTheme="minorEastAsia"/>
          <w:lang w:eastAsia="zh-CN"/>
        </w:rPr>
        <w:t>ridging the standardization gap</w:t>
      </w:r>
      <w:r w:rsidR="00862C3D" w:rsidRPr="000B58F4">
        <w:rPr>
          <w:rFonts w:eastAsiaTheme="minorEastAsia"/>
          <w:lang w:eastAsia="zh-CN"/>
        </w:rPr>
        <w:t>, informing/d</w:t>
      </w:r>
      <w:r w:rsidR="00AB6DE6" w:rsidRPr="000B58F4">
        <w:rPr>
          <w:rFonts w:eastAsiaTheme="minorEastAsia"/>
          <w:lang w:eastAsia="zh-CN"/>
        </w:rPr>
        <w:t>isseminating information</w:t>
      </w:r>
      <w:r w:rsidR="00862C3D" w:rsidRPr="000B58F4">
        <w:rPr>
          <w:rFonts w:eastAsiaTheme="minorEastAsia"/>
          <w:lang w:eastAsia="zh-CN"/>
        </w:rPr>
        <w:t>.</w:t>
      </w:r>
    </w:p>
    <w:p w:rsidR="00504E88" w:rsidRDefault="00165BC2" w:rsidP="008C7CEE">
      <w:pPr>
        <w:pStyle w:val="ListParagraph"/>
        <w:numPr>
          <w:ilvl w:val="0"/>
          <w:numId w:val="22"/>
        </w:numPr>
        <w:ind w:hanging="278"/>
        <w:jc w:val="both"/>
      </w:pPr>
      <w:r w:rsidRPr="00A24417">
        <w:rPr>
          <w:rFonts w:eastAsiaTheme="minorEastAsia"/>
          <w:lang w:eastAsia="zh-CN"/>
        </w:rPr>
        <w:t>Council Resolution</w:t>
      </w:r>
      <w:r w:rsidR="00EC2DD5" w:rsidRPr="00A24417">
        <w:rPr>
          <w:rFonts w:eastAsiaTheme="minorEastAsia"/>
          <w:lang w:eastAsia="zh-CN"/>
        </w:rPr>
        <w:t xml:space="preserve"> 1355</w:t>
      </w:r>
      <w:r w:rsidRPr="00A24417">
        <w:rPr>
          <w:rFonts w:eastAsiaTheme="minorEastAsia"/>
          <w:lang w:eastAsia="zh-CN"/>
        </w:rPr>
        <w:t xml:space="preserve"> </w:t>
      </w:r>
      <w:r w:rsidR="008C7CEE" w:rsidRPr="00A24417">
        <w:rPr>
          <w:rFonts w:eastAsiaTheme="minorEastAsia"/>
          <w:lang w:eastAsia="zh-CN"/>
        </w:rPr>
        <w:t>adopted</w:t>
      </w:r>
      <w:r w:rsidR="001552D5" w:rsidRPr="00A24417">
        <w:rPr>
          <w:rFonts w:eastAsiaTheme="minorEastAsia"/>
          <w:lang w:eastAsia="zh-CN"/>
        </w:rPr>
        <w:t xml:space="preserve"> the four-year rolling Operational Plan for ITU-T for the years 2014-2017, </w:t>
      </w:r>
      <w:r w:rsidR="008C7CEE" w:rsidRPr="00A24417">
        <w:rPr>
          <w:rFonts w:eastAsiaTheme="minorEastAsia"/>
          <w:lang w:eastAsia="zh-CN"/>
        </w:rPr>
        <w:t>which followed the structure of the Strategic Plan for the Union for 2012-2015</w:t>
      </w:r>
      <w:r w:rsidR="005546BF" w:rsidRPr="00A24417">
        <w:rPr>
          <w:rFonts w:eastAsiaTheme="minorEastAsia"/>
          <w:lang w:eastAsia="zh-CN"/>
        </w:rPr>
        <w:t xml:space="preserve"> and </w:t>
      </w:r>
      <w:r w:rsidR="008C7CEE" w:rsidRPr="00A24417">
        <w:rPr>
          <w:rFonts w:eastAsiaTheme="minorEastAsia"/>
          <w:lang w:eastAsia="zh-CN"/>
        </w:rPr>
        <w:t>focuse</w:t>
      </w:r>
      <w:r w:rsidR="005546BF" w:rsidRPr="00A24417">
        <w:rPr>
          <w:rFonts w:eastAsiaTheme="minorEastAsia"/>
          <w:lang w:eastAsia="zh-CN"/>
        </w:rPr>
        <w:t>d</w:t>
      </w:r>
      <w:r w:rsidR="008C7CEE" w:rsidRPr="00A24417">
        <w:rPr>
          <w:rFonts w:eastAsiaTheme="minorEastAsia"/>
          <w:lang w:eastAsia="zh-CN"/>
        </w:rPr>
        <w:t xml:space="preserve"> on the four Objectives of the Sector as described in the Strategic Plan.</w:t>
      </w:r>
      <w:r w:rsidR="005546BF" w:rsidRPr="00A24417">
        <w:rPr>
          <w:rFonts w:eastAsiaTheme="minorEastAsia"/>
          <w:lang w:eastAsia="zh-CN"/>
        </w:rPr>
        <w:t xml:space="preserve"> </w:t>
      </w:r>
    </w:p>
    <w:p w:rsidR="008C7CEE" w:rsidRDefault="008C7CEE" w:rsidP="008C7CEE">
      <w:pPr>
        <w:jc w:val="both"/>
      </w:pPr>
    </w:p>
    <w:p w:rsidR="00C34E90" w:rsidRDefault="00C34E90" w:rsidP="00C34E90">
      <w:pPr>
        <w:pStyle w:val="ListParagraph"/>
        <w:numPr>
          <w:ilvl w:val="2"/>
          <w:numId w:val="9"/>
        </w:numPr>
        <w:ind w:left="709"/>
        <w:jc w:val="both"/>
      </w:pPr>
      <w:r w:rsidRPr="008B7833">
        <w:rPr>
          <w:rFonts w:eastAsiaTheme="minorEastAsia" w:hint="eastAsia"/>
          <w:lang w:eastAsia="zh-CN"/>
        </w:rPr>
        <w:t xml:space="preserve">Activities in </w:t>
      </w:r>
      <w:r w:rsidRPr="000F645B">
        <w:t xml:space="preserve"> ITU</w:t>
      </w:r>
      <w:r w:rsidRPr="008B7833">
        <w:rPr>
          <w:rFonts w:eastAsiaTheme="minorEastAsia" w:hint="eastAsia"/>
          <w:lang w:eastAsia="zh-CN"/>
        </w:rPr>
        <w:t>-T</w:t>
      </w:r>
    </w:p>
    <w:p w:rsidR="00726005" w:rsidRPr="00A24417" w:rsidRDefault="00375672" w:rsidP="00A24417">
      <w:pPr>
        <w:pStyle w:val="ListParagraph"/>
        <w:numPr>
          <w:ilvl w:val="0"/>
          <w:numId w:val="22"/>
        </w:numPr>
        <w:ind w:hanging="278"/>
        <w:jc w:val="both"/>
        <w:rPr>
          <w:rFonts w:eastAsiaTheme="minorEastAsia"/>
          <w:lang w:eastAsia="zh-CN"/>
        </w:rPr>
      </w:pPr>
      <w:r w:rsidRPr="00A24417">
        <w:rPr>
          <w:rFonts w:eastAsiaTheme="minorEastAsia"/>
          <w:lang w:eastAsia="zh-CN"/>
        </w:rPr>
        <w:t>WTSA-12 Resolution 33 invites Member States and Sector Members to continue contributing their insights on the strategic plan and priorities of ITU</w:t>
      </w:r>
      <w:r w:rsidR="00016447" w:rsidRPr="00A24417">
        <w:rPr>
          <w:rFonts w:eastAsiaTheme="minorEastAsia"/>
          <w:lang w:eastAsia="zh-CN"/>
        </w:rPr>
        <w:t>-</w:t>
      </w:r>
      <w:r w:rsidRPr="00A24417">
        <w:rPr>
          <w:rFonts w:eastAsiaTheme="minorEastAsia"/>
          <w:lang w:eastAsia="zh-CN"/>
        </w:rPr>
        <w:t>T to the TSAG strategic planning process,</w:t>
      </w:r>
      <w:r w:rsidR="00016447" w:rsidRPr="00A24417">
        <w:rPr>
          <w:rFonts w:eastAsiaTheme="minorEastAsia"/>
          <w:lang w:eastAsia="zh-CN"/>
        </w:rPr>
        <w:t xml:space="preserve"> and </w:t>
      </w:r>
      <w:r w:rsidRPr="00A24417">
        <w:rPr>
          <w:rFonts w:eastAsiaTheme="minorEastAsia"/>
          <w:lang w:eastAsia="zh-CN"/>
        </w:rPr>
        <w:t xml:space="preserve">instructs </w:t>
      </w:r>
      <w:r w:rsidR="00016447" w:rsidRPr="00A24417">
        <w:rPr>
          <w:rFonts w:eastAsiaTheme="minorEastAsia"/>
          <w:lang w:eastAsia="zh-CN"/>
        </w:rPr>
        <w:t xml:space="preserve">TSAG </w:t>
      </w:r>
      <w:r w:rsidRPr="00A24417">
        <w:rPr>
          <w:rFonts w:eastAsiaTheme="minorEastAsia"/>
          <w:lang w:eastAsia="zh-CN"/>
        </w:rPr>
        <w:t>to monitor the evolution of the</w:t>
      </w:r>
      <w:r w:rsidR="00D82BAD" w:rsidRPr="00A24417">
        <w:rPr>
          <w:rFonts w:eastAsiaTheme="minorEastAsia"/>
          <w:lang w:eastAsia="zh-CN"/>
        </w:rPr>
        <w:t xml:space="preserve"> telecommunication environment </w:t>
      </w:r>
      <w:r w:rsidR="00016447" w:rsidRPr="00A24417">
        <w:rPr>
          <w:rFonts w:eastAsiaTheme="minorEastAsia"/>
          <w:lang w:eastAsia="zh-CN"/>
        </w:rPr>
        <w:t xml:space="preserve">as well as </w:t>
      </w:r>
      <w:r w:rsidRPr="00A24417">
        <w:rPr>
          <w:rFonts w:eastAsiaTheme="minorEastAsia"/>
          <w:lang w:eastAsia="zh-CN"/>
        </w:rPr>
        <w:t>to prepare proposals to assist in preparation of the Union's draft strategic plan for the coming study period</w:t>
      </w:r>
      <w:r w:rsidR="00D82BAD" w:rsidRPr="00A24417">
        <w:rPr>
          <w:rFonts w:eastAsiaTheme="minorEastAsia"/>
          <w:lang w:eastAsia="zh-CN"/>
        </w:rPr>
        <w:t>.</w:t>
      </w:r>
    </w:p>
    <w:p w:rsidR="00AF77CA" w:rsidRPr="00A24417" w:rsidRDefault="008A71AB" w:rsidP="00A24417">
      <w:pPr>
        <w:pStyle w:val="ListParagraph"/>
        <w:numPr>
          <w:ilvl w:val="0"/>
          <w:numId w:val="22"/>
        </w:numPr>
        <w:ind w:hanging="278"/>
        <w:jc w:val="both"/>
        <w:rPr>
          <w:rFonts w:eastAsiaTheme="minorEastAsia"/>
          <w:lang w:eastAsia="zh-CN"/>
        </w:rPr>
      </w:pPr>
      <w:r w:rsidRPr="00A24417">
        <w:rPr>
          <w:rFonts w:eastAsiaTheme="minorEastAsia"/>
          <w:lang w:eastAsia="zh-CN"/>
        </w:rPr>
        <w:t xml:space="preserve">With regard to the ITU-T portion of the draft strategic plan for the Union for 2016–2019, TSAG agreed to establish a Rapporteur Group under TSAG Vice-Chairman </w:t>
      </w:r>
      <w:r w:rsidR="00E6068E" w:rsidRPr="00A24417">
        <w:rPr>
          <w:rFonts w:eastAsiaTheme="minorEastAsia"/>
          <w:lang w:eastAsia="zh-CN"/>
        </w:rPr>
        <w:t>Mr.</w:t>
      </w:r>
      <w:r w:rsidRPr="00A24417">
        <w:rPr>
          <w:rFonts w:eastAsiaTheme="minorEastAsia"/>
          <w:lang w:eastAsia="zh-CN"/>
        </w:rPr>
        <w:t xml:space="preserve"> Fabio </w:t>
      </w:r>
      <w:proofErr w:type="spellStart"/>
      <w:r w:rsidRPr="00A24417">
        <w:rPr>
          <w:rFonts w:eastAsiaTheme="minorEastAsia"/>
          <w:lang w:eastAsia="zh-CN"/>
        </w:rPr>
        <w:t>Bigi</w:t>
      </w:r>
      <w:proofErr w:type="spellEnd"/>
      <w:r w:rsidRPr="00A24417">
        <w:rPr>
          <w:rFonts w:eastAsiaTheme="minorEastAsia"/>
          <w:lang w:eastAsia="zh-CN"/>
        </w:rPr>
        <w:t xml:space="preserve"> (Italy) to provide appropriate input for consideration of the Council Working Group for the elaboration of the draft strategic plan</w:t>
      </w:r>
      <w:r w:rsidR="00E6068E" w:rsidRPr="00A24417">
        <w:rPr>
          <w:rFonts w:eastAsiaTheme="minorEastAsia"/>
          <w:lang w:eastAsia="zh-CN"/>
        </w:rPr>
        <w:t xml:space="preserve"> at its meeting </w:t>
      </w:r>
      <w:r w:rsidR="00952F68">
        <w:rPr>
          <w:rFonts w:eastAsiaTheme="minorEastAsia"/>
          <w:lang w:eastAsia="zh-CN"/>
        </w:rPr>
        <w:t>of</w:t>
      </w:r>
      <w:r w:rsidR="00E6068E" w:rsidRPr="00A24417">
        <w:rPr>
          <w:rFonts w:eastAsiaTheme="minorEastAsia"/>
          <w:lang w:eastAsia="zh-CN"/>
        </w:rPr>
        <w:t xml:space="preserve"> 4-7 June 2013</w:t>
      </w:r>
      <w:r w:rsidRPr="00A24417">
        <w:rPr>
          <w:rFonts w:eastAsiaTheme="minorEastAsia"/>
          <w:lang w:eastAsia="zh-CN"/>
        </w:rPr>
        <w:t>. The TSB Director will provide input for the Rapporteur Group as required.</w:t>
      </w:r>
    </w:p>
    <w:p w:rsidR="005451D4" w:rsidRDefault="005451D4" w:rsidP="00AF77CA">
      <w:pPr>
        <w:jc w:val="both"/>
      </w:pPr>
    </w:p>
    <w:p w:rsidR="00C34E90" w:rsidRPr="000F645B" w:rsidRDefault="00C34E90" w:rsidP="00C34E90">
      <w:pPr>
        <w:pStyle w:val="ListParagraph"/>
        <w:numPr>
          <w:ilvl w:val="2"/>
          <w:numId w:val="9"/>
        </w:numPr>
        <w:ind w:left="709"/>
        <w:jc w:val="both"/>
        <w:rPr>
          <w:i/>
        </w:rPr>
      </w:pPr>
      <w:r w:rsidRPr="000F645B">
        <w:rPr>
          <w:i/>
        </w:rPr>
        <w:t xml:space="preserve">Further Action Required </w:t>
      </w:r>
    </w:p>
    <w:p w:rsidR="00974B7D" w:rsidRPr="00B06650" w:rsidRDefault="00974B7D" w:rsidP="00974B7D">
      <w:pPr>
        <w:pStyle w:val="ListParagraph"/>
        <w:pBdr>
          <w:top w:val="single" w:sz="4" w:space="1" w:color="auto"/>
          <w:left w:val="single" w:sz="4" w:space="1" w:color="auto"/>
          <w:bottom w:val="single" w:sz="4" w:space="1" w:color="auto"/>
          <w:right w:val="single" w:sz="4" w:space="4" w:color="auto"/>
        </w:pBdr>
        <w:ind w:left="0"/>
        <w:jc w:val="both"/>
        <w:rPr>
          <w:rFonts w:eastAsiaTheme="minorEastAsia"/>
          <w:lang w:eastAsia="zh-CN"/>
        </w:rPr>
      </w:pPr>
      <w:r w:rsidRPr="00330FB4">
        <w:t xml:space="preserve">APT member countries are encouraged to </w:t>
      </w:r>
      <w:r>
        <w:rPr>
          <w:rFonts w:eastAsiaTheme="minorEastAsia" w:hint="eastAsia"/>
          <w:lang w:eastAsia="zh-CN"/>
        </w:rPr>
        <w:t xml:space="preserve">provide comments and proposals regarding the </w:t>
      </w:r>
      <w:r>
        <w:rPr>
          <w:rFonts w:eastAsiaTheme="minorEastAsia"/>
          <w:lang w:eastAsia="zh-CN"/>
        </w:rPr>
        <w:t>following</w:t>
      </w:r>
      <w:r>
        <w:rPr>
          <w:rFonts w:eastAsiaTheme="minorEastAsia" w:hint="eastAsia"/>
          <w:lang w:eastAsia="zh-CN"/>
        </w:rPr>
        <w:t xml:space="preserve"> </w:t>
      </w:r>
      <w:r w:rsidRPr="00B06650">
        <w:rPr>
          <w:rFonts w:eastAsiaTheme="minorEastAsia"/>
          <w:lang w:eastAsia="zh-CN"/>
        </w:rPr>
        <w:t>considerations</w:t>
      </w:r>
      <w:r>
        <w:rPr>
          <w:rFonts w:eastAsiaTheme="minorEastAsia" w:hint="eastAsia"/>
          <w:lang w:eastAsia="zh-CN"/>
        </w:rPr>
        <w:t>:</w:t>
      </w:r>
    </w:p>
    <w:p w:rsidR="00615047" w:rsidRPr="003B3F28" w:rsidRDefault="00842061" w:rsidP="009D51EC">
      <w:pPr>
        <w:pStyle w:val="ListParagraph"/>
        <w:numPr>
          <w:ilvl w:val="0"/>
          <w:numId w:val="24"/>
        </w:numPr>
        <w:pBdr>
          <w:top w:val="single" w:sz="4" w:space="1" w:color="auto"/>
          <w:left w:val="single" w:sz="4" w:space="1" w:color="auto"/>
          <w:bottom w:val="single" w:sz="4" w:space="1" w:color="auto"/>
          <w:right w:val="single" w:sz="4" w:space="4" w:color="auto"/>
        </w:pBdr>
        <w:ind w:left="284" w:hanging="284"/>
        <w:jc w:val="both"/>
        <w:rPr>
          <w:rFonts w:eastAsiaTheme="minorEastAsia"/>
          <w:lang w:eastAsia="zh-CN"/>
        </w:rPr>
      </w:pPr>
      <w:r>
        <w:rPr>
          <w:rFonts w:eastAsiaTheme="minorEastAsia"/>
          <w:lang w:eastAsia="zh-CN"/>
        </w:rPr>
        <w:lastRenderedPageBreak/>
        <w:t>C</w:t>
      </w:r>
      <w:r w:rsidR="00615047" w:rsidRPr="003B3F28">
        <w:rPr>
          <w:rFonts w:eastAsiaTheme="minorEastAsia"/>
          <w:lang w:eastAsia="zh-CN"/>
        </w:rPr>
        <w:t xml:space="preserve">ontributing </w:t>
      </w:r>
      <w:r w:rsidR="003B3F28" w:rsidRPr="003B3F28">
        <w:rPr>
          <w:rFonts w:eastAsiaTheme="minorEastAsia"/>
          <w:lang w:eastAsia="zh-CN"/>
        </w:rPr>
        <w:t xml:space="preserve">to the </w:t>
      </w:r>
      <w:r w:rsidR="00615047" w:rsidRPr="003B3F28">
        <w:rPr>
          <w:rFonts w:eastAsiaTheme="minorEastAsia"/>
          <w:lang w:eastAsia="zh-CN"/>
        </w:rPr>
        <w:t>TSAG strategic planning process</w:t>
      </w:r>
    </w:p>
    <w:p w:rsidR="00974B7D" w:rsidRDefault="00842061" w:rsidP="009D51EC">
      <w:pPr>
        <w:pStyle w:val="ListParagraph"/>
        <w:numPr>
          <w:ilvl w:val="0"/>
          <w:numId w:val="24"/>
        </w:numPr>
        <w:pBdr>
          <w:top w:val="single" w:sz="4" w:space="1" w:color="auto"/>
          <w:left w:val="single" w:sz="4" w:space="1" w:color="auto"/>
          <w:bottom w:val="single" w:sz="4" w:space="1" w:color="auto"/>
          <w:right w:val="single" w:sz="4" w:space="4" w:color="auto"/>
        </w:pBdr>
        <w:ind w:left="284" w:hanging="284"/>
        <w:jc w:val="both"/>
        <w:rPr>
          <w:rFonts w:eastAsiaTheme="minorEastAsia"/>
          <w:lang w:eastAsia="zh-CN"/>
        </w:rPr>
      </w:pPr>
      <w:r>
        <w:rPr>
          <w:rFonts w:eastAsiaTheme="minorEastAsia"/>
          <w:lang w:eastAsia="zh-CN"/>
        </w:rPr>
        <w:t>A</w:t>
      </w:r>
      <w:r w:rsidR="003B3F28">
        <w:rPr>
          <w:rFonts w:eastAsiaTheme="minorEastAsia"/>
          <w:lang w:eastAsia="zh-CN"/>
        </w:rPr>
        <w:t xml:space="preserve">ttending the discussion of </w:t>
      </w:r>
      <w:r w:rsidR="00615047" w:rsidRPr="00615047">
        <w:rPr>
          <w:rFonts w:eastAsiaTheme="minorEastAsia"/>
          <w:lang w:eastAsia="zh-CN"/>
        </w:rPr>
        <w:t xml:space="preserve">Rapporteur Group under TSAG Vice-Chairman Mr. Fabio </w:t>
      </w:r>
      <w:proofErr w:type="spellStart"/>
      <w:r w:rsidR="00615047" w:rsidRPr="00615047">
        <w:rPr>
          <w:rFonts w:eastAsiaTheme="minorEastAsia"/>
          <w:lang w:eastAsia="zh-CN"/>
        </w:rPr>
        <w:t>Bigi</w:t>
      </w:r>
      <w:proofErr w:type="spellEnd"/>
    </w:p>
    <w:p w:rsidR="00240329" w:rsidRPr="003058AE" w:rsidRDefault="00842061" w:rsidP="009D51EC">
      <w:pPr>
        <w:pStyle w:val="ListParagraph"/>
        <w:numPr>
          <w:ilvl w:val="0"/>
          <w:numId w:val="24"/>
        </w:numPr>
        <w:pBdr>
          <w:top w:val="single" w:sz="4" w:space="1" w:color="auto"/>
          <w:left w:val="single" w:sz="4" w:space="1" w:color="auto"/>
          <w:bottom w:val="single" w:sz="4" w:space="1" w:color="auto"/>
          <w:right w:val="single" w:sz="4" w:space="4" w:color="auto"/>
        </w:pBdr>
        <w:ind w:left="284" w:hanging="284"/>
        <w:jc w:val="both"/>
        <w:rPr>
          <w:rFonts w:eastAsiaTheme="minorEastAsia"/>
          <w:lang w:eastAsia="zh-CN"/>
        </w:rPr>
      </w:pPr>
      <w:r>
        <w:rPr>
          <w:rFonts w:eastAsiaTheme="minorEastAsia"/>
          <w:lang w:eastAsia="zh-CN"/>
        </w:rPr>
        <w:t>R</w:t>
      </w:r>
      <w:r w:rsidR="00240329">
        <w:rPr>
          <w:rFonts w:eastAsiaTheme="minorEastAsia"/>
          <w:lang w:eastAsia="zh-CN"/>
        </w:rPr>
        <w:t xml:space="preserve">eviewing </w:t>
      </w:r>
      <w:r w:rsidR="00240329" w:rsidRPr="00240329">
        <w:rPr>
          <w:rFonts w:eastAsiaTheme="minorEastAsia"/>
          <w:lang w:eastAsia="zh-CN"/>
        </w:rPr>
        <w:t xml:space="preserve">the Objectives of </w:t>
      </w:r>
      <w:r w:rsidR="00240329">
        <w:rPr>
          <w:rFonts w:eastAsiaTheme="minorEastAsia"/>
          <w:lang w:eastAsia="zh-CN"/>
        </w:rPr>
        <w:t>ITU-T</w:t>
      </w:r>
      <w:r w:rsidR="00240329" w:rsidRPr="00240329">
        <w:rPr>
          <w:rFonts w:eastAsiaTheme="minorEastAsia"/>
          <w:lang w:eastAsia="zh-CN"/>
        </w:rPr>
        <w:t xml:space="preserve"> sector</w:t>
      </w:r>
      <w:r w:rsidR="00240329">
        <w:rPr>
          <w:rFonts w:eastAsiaTheme="minorEastAsia"/>
          <w:lang w:eastAsia="zh-CN"/>
        </w:rPr>
        <w:t xml:space="preserve"> with reference to those in the current study period</w:t>
      </w:r>
      <w:r w:rsidR="00063F21">
        <w:rPr>
          <w:rFonts w:eastAsiaTheme="minorEastAsia"/>
          <w:lang w:eastAsia="zh-CN"/>
        </w:rPr>
        <w:t xml:space="preserve"> and </w:t>
      </w:r>
      <w:r w:rsidR="00063F21" w:rsidRPr="00A24417">
        <w:rPr>
          <w:rFonts w:eastAsiaTheme="minorEastAsia"/>
          <w:lang w:eastAsia="zh-CN"/>
        </w:rPr>
        <w:t>the evolution of the telecommunication environment</w:t>
      </w:r>
    </w:p>
    <w:p w:rsidR="00346B29" w:rsidRPr="00974B7D" w:rsidRDefault="00346B29" w:rsidP="005A53F0">
      <w:pPr>
        <w:jc w:val="both"/>
        <w:rPr>
          <w:rFonts w:eastAsiaTheme="minorEastAsia"/>
          <w:lang w:eastAsia="zh-CN"/>
        </w:rPr>
      </w:pPr>
    </w:p>
    <w:p w:rsidR="002C5A33" w:rsidRPr="005A53F0" w:rsidRDefault="002C5A33" w:rsidP="00607D9D">
      <w:pPr>
        <w:pStyle w:val="ListParagraph"/>
        <w:numPr>
          <w:ilvl w:val="1"/>
          <w:numId w:val="9"/>
        </w:numPr>
        <w:ind w:left="360"/>
        <w:jc w:val="both"/>
        <w:rPr>
          <w:b/>
          <w:bCs/>
        </w:rPr>
      </w:pPr>
      <w:r w:rsidRPr="00B6626A">
        <w:rPr>
          <w:rFonts w:hint="eastAsia"/>
          <w:b/>
          <w:bCs/>
        </w:rPr>
        <w:t xml:space="preserve">Issue </w:t>
      </w:r>
      <w:r>
        <w:rPr>
          <w:b/>
          <w:bCs/>
        </w:rPr>
        <w:t>4</w:t>
      </w:r>
      <w:r w:rsidRPr="00B6626A">
        <w:rPr>
          <w:rFonts w:hint="eastAsia"/>
          <w:b/>
          <w:bCs/>
        </w:rPr>
        <w:t xml:space="preserve">: </w:t>
      </w:r>
      <w:r w:rsidR="00607D9D" w:rsidRPr="00607D9D">
        <w:rPr>
          <w:b/>
          <w:bCs/>
        </w:rPr>
        <w:t>Bridging standardization gap</w:t>
      </w:r>
    </w:p>
    <w:p w:rsidR="002C5A33" w:rsidRDefault="002C5A33" w:rsidP="002C5A33">
      <w:pPr>
        <w:jc w:val="both"/>
        <w:rPr>
          <w:rFonts w:eastAsiaTheme="minorEastAsia"/>
          <w:lang w:eastAsia="zh-CN"/>
        </w:rPr>
      </w:pPr>
    </w:p>
    <w:p w:rsidR="002C5A33" w:rsidRDefault="002C5A33" w:rsidP="002C5A33">
      <w:pPr>
        <w:pStyle w:val="ListParagraph"/>
        <w:numPr>
          <w:ilvl w:val="2"/>
          <w:numId w:val="9"/>
        </w:numPr>
        <w:ind w:left="709"/>
        <w:jc w:val="both"/>
      </w:pPr>
      <w:r w:rsidRPr="000F645B">
        <w:t>Background</w:t>
      </w:r>
    </w:p>
    <w:p w:rsidR="00B16ED2" w:rsidRDefault="00911E8A" w:rsidP="008B7833">
      <w:pPr>
        <w:pStyle w:val="ListParagraph"/>
        <w:numPr>
          <w:ilvl w:val="0"/>
          <w:numId w:val="22"/>
        </w:numPr>
        <w:ind w:hanging="278"/>
        <w:jc w:val="both"/>
        <w:rPr>
          <w:rFonts w:eastAsiaTheme="minorEastAsia"/>
          <w:lang w:eastAsia="zh-CN"/>
        </w:rPr>
      </w:pPr>
      <w:r>
        <w:rPr>
          <w:rFonts w:eastAsiaTheme="minorEastAsia"/>
          <w:lang w:eastAsia="zh-CN"/>
        </w:rPr>
        <w:t xml:space="preserve">PP-10 Resolution 123 </w:t>
      </w:r>
      <w:r w:rsidRPr="00911E8A">
        <w:rPr>
          <w:rFonts w:eastAsiaTheme="minorEastAsia"/>
          <w:lang w:eastAsia="zh-CN"/>
        </w:rPr>
        <w:t>instruct</w:t>
      </w:r>
      <w:r>
        <w:rPr>
          <w:rFonts w:eastAsiaTheme="minorEastAsia"/>
          <w:lang w:eastAsia="zh-CN"/>
        </w:rPr>
        <w:t>s</w:t>
      </w:r>
      <w:r w:rsidRPr="00911E8A">
        <w:rPr>
          <w:rFonts w:eastAsiaTheme="minorEastAsia"/>
          <w:lang w:eastAsia="zh-CN"/>
        </w:rPr>
        <w:t xml:space="preserve"> the Secretary-General and the Directors of the three </w:t>
      </w:r>
      <w:proofErr w:type="spellStart"/>
      <w:r w:rsidRPr="00911E8A">
        <w:rPr>
          <w:rFonts w:eastAsiaTheme="minorEastAsia"/>
          <w:lang w:eastAsia="zh-CN"/>
        </w:rPr>
        <w:t>Bureaux</w:t>
      </w:r>
      <w:proofErr w:type="spellEnd"/>
      <w:r>
        <w:rPr>
          <w:rFonts w:eastAsiaTheme="minorEastAsia"/>
          <w:lang w:eastAsia="zh-CN"/>
        </w:rPr>
        <w:t xml:space="preserve"> </w:t>
      </w:r>
      <w:r w:rsidRPr="00911E8A">
        <w:rPr>
          <w:rFonts w:eastAsiaTheme="minorEastAsia"/>
          <w:lang w:eastAsia="zh-CN"/>
        </w:rPr>
        <w:t>to work closely with each other</w:t>
      </w:r>
      <w:r>
        <w:rPr>
          <w:rFonts w:eastAsiaTheme="minorEastAsia"/>
          <w:lang w:eastAsia="zh-CN"/>
        </w:rPr>
        <w:t xml:space="preserve"> to b</w:t>
      </w:r>
      <w:r w:rsidRPr="00474196">
        <w:rPr>
          <w:rFonts w:eastAsiaTheme="minorEastAsia"/>
          <w:lang w:eastAsia="zh-CN"/>
        </w:rPr>
        <w:t>ridg</w:t>
      </w:r>
      <w:r>
        <w:rPr>
          <w:rFonts w:eastAsiaTheme="minorEastAsia"/>
          <w:lang w:eastAsia="zh-CN"/>
        </w:rPr>
        <w:t>e</w:t>
      </w:r>
      <w:r w:rsidRPr="00474196">
        <w:rPr>
          <w:rFonts w:eastAsiaTheme="minorEastAsia"/>
          <w:lang w:eastAsia="zh-CN"/>
        </w:rPr>
        <w:t xml:space="preserve"> the standardization gap between developing and developed countries</w:t>
      </w:r>
      <w:r>
        <w:rPr>
          <w:rFonts w:eastAsiaTheme="minorEastAsia"/>
          <w:lang w:eastAsia="zh-CN"/>
        </w:rPr>
        <w:t>.</w:t>
      </w:r>
    </w:p>
    <w:p w:rsidR="00B16ED2" w:rsidRDefault="00B16ED2" w:rsidP="008B7833">
      <w:pPr>
        <w:pStyle w:val="ListParagraph"/>
        <w:numPr>
          <w:ilvl w:val="0"/>
          <w:numId w:val="22"/>
        </w:numPr>
        <w:ind w:hanging="278"/>
        <w:jc w:val="both"/>
        <w:rPr>
          <w:rFonts w:eastAsiaTheme="minorEastAsia"/>
          <w:lang w:eastAsia="zh-CN"/>
        </w:rPr>
      </w:pPr>
      <w:r w:rsidRPr="00B16ED2">
        <w:rPr>
          <w:rFonts w:eastAsiaTheme="minorEastAsia"/>
          <w:lang w:eastAsia="zh-CN"/>
        </w:rPr>
        <w:t xml:space="preserve">Bridging the standardization gap </w:t>
      </w:r>
      <w:r>
        <w:rPr>
          <w:rFonts w:eastAsiaTheme="minorEastAsia"/>
          <w:lang w:eastAsia="zh-CN"/>
        </w:rPr>
        <w:t xml:space="preserve">is the </w:t>
      </w:r>
      <w:r w:rsidRPr="00B16ED2">
        <w:rPr>
          <w:rFonts w:eastAsiaTheme="minorEastAsia"/>
          <w:lang w:eastAsia="zh-CN"/>
        </w:rPr>
        <w:t>Objective 3</w:t>
      </w:r>
      <w:r>
        <w:rPr>
          <w:rFonts w:eastAsiaTheme="minorEastAsia"/>
          <w:lang w:eastAsia="zh-CN"/>
        </w:rPr>
        <w:t xml:space="preserve"> of </w:t>
      </w:r>
      <w:r w:rsidRPr="00B16ED2">
        <w:rPr>
          <w:rFonts w:eastAsiaTheme="minorEastAsia"/>
          <w:lang w:eastAsia="zh-CN"/>
        </w:rPr>
        <w:t>ITU-T</w:t>
      </w:r>
      <w:r>
        <w:rPr>
          <w:rFonts w:eastAsiaTheme="minorEastAsia"/>
          <w:lang w:eastAsia="zh-CN"/>
        </w:rPr>
        <w:t xml:space="preserve"> according to </w:t>
      </w:r>
      <w:r w:rsidRPr="00862C3D">
        <w:rPr>
          <w:rFonts w:eastAsiaTheme="minorEastAsia" w:hint="eastAsia"/>
          <w:lang w:eastAsia="zh-CN"/>
        </w:rPr>
        <w:t xml:space="preserve">PP-10 </w:t>
      </w:r>
      <w:r w:rsidRPr="00862C3D">
        <w:rPr>
          <w:rFonts w:eastAsiaTheme="minorEastAsia"/>
          <w:lang w:eastAsia="zh-CN"/>
        </w:rPr>
        <w:t>Resolution 71 (Rev. Guadalajara, 2010)</w:t>
      </w:r>
      <w:r>
        <w:rPr>
          <w:rFonts w:eastAsiaTheme="minorEastAsia"/>
          <w:lang w:eastAsia="zh-CN"/>
        </w:rPr>
        <w:t xml:space="preserve">. </w:t>
      </w:r>
      <w:r w:rsidR="006138C8">
        <w:rPr>
          <w:rFonts w:eastAsiaTheme="minorEastAsia"/>
          <w:lang w:eastAsia="zh-CN"/>
        </w:rPr>
        <w:t xml:space="preserve">ITU-T needs to </w:t>
      </w:r>
      <w:r w:rsidRPr="00B16ED2">
        <w:rPr>
          <w:rFonts w:eastAsiaTheme="minorEastAsia"/>
          <w:lang w:eastAsia="zh-CN"/>
        </w:rPr>
        <w:t>provide support and assistance to developing countries in bridging the standardization gap in relation to standardization matters, information and communication network infrastructure and applications, and relevant training materials for capacity building, taking into account the characteristics of the telecommunication environment of the developing countries.</w:t>
      </w:r>
    </w:p>
    <w:p w:rsidR="00B16ED2" w:rsidRPr="006138C8" w:rsidRDefault="00B16ED2" w:rsidP="005A53F0">
      <w:pPr>
        <w:jc w:val="both"/>
        <w:rPr>
          <w:rFonts w:eastAsiaTheme="minorEastAsia"/>
          <w:lang w:eastAsia="zh-CN"/>
        </w:rPr>
      </w:pPr>
    </w:p>
    <w:p w:rsidR="00081383" w:rsidRDefault="00081383" w:rsidP="00081383">
      <w:pPr>
        <w:pStyle w:val="ListParagraph"/>
        <w:numPr>
          <w:ilvl w:val="2"/>
          <w:numId w:val="9"/>
        </w:numPr>
        <w:ind w:left="709"/>
        <w:jc w:val="both"/>
      </w:pPr>
      <w:r w:rsidRPr="008B7833">
        <w:rPr>
          <w:rFonts w:eastAsiaTheme="minorEastAsia" w:hint="eastAsia"/>
          <w:lang w:eastAsia="zh-CN"/>
        </w:rPr>
        <w:t xml:space="preserve">Activities in </w:t>
      </w:r>
      <w:r w:rsidRPr="000F645B">
        <w:t xml:space="preserve"> ITU</w:t>
      </w:r>
      <w:r w:rsidRPr="008B7833">
        <w:rPr>
          <w:rFonts w:eastAsiaTheme="minorEastAsia" w:hint="eastAsia"/>
          <w:lang w:eastAsia="zh-CN"/>
        </w:rPr>
        <w:t>-T</w:t>
      </w:r>
    </w:p>
    <w:p w:rsidR="00CF620B" w:rsidRPr="00E023EA" w:rsidRDefault="00CF620B" w:rsidP="0018616A">
      <w:pPr>
        <w:pStyle w:val="ListParagraph"/>
        <w:numPr>
          <w:ilvl w:val="0"/>
          <w:numId w:val="22"/>
        </w:numPr>
        <w:ind w:hanging="278"/>
        <w:jc w:val="both"/>
        <w:rPr>
          <w:rFonts w:eastAsiaTheme="minorEastAsia"/>
          <w:lang w:eastAsia="zh-CN"/>
        </w:rPr>
      </w:pPr>
      <w:r w:rsidRPr="00E023EA">
        <w:rPr>
          <w:rFonts w:eastAsiaTheme="minorEastAsia"/>
          <w:lang w:eastAsia="zh-CN"/>
        </w:rPr>
        <w:t xml:space="preserve">WTSA-12 strongly supported ITU-T’s “Bridging the Standardization Gap” </w:t>
      </w:r>
      <w:proofErr w:type="spellStart"/>
      <w:r w:rsidRPr="00E023EA">
        <w:rPr>
          <w:rFonts w:eastAsiaTheme="minorEastAsia"/>
          <w:lang w:eastAsia="zh-CN"/>
        </w:rPr>
        <w:t>programme</w:t>
      </w:r>
      <w:proofErr w:type="spellEnd"/>
      <w:r w:rsidRPr="00E023EA">
        <w:rPr>
          <w:rFonts w:eastAsiaTheme="minorEastAsia"/>
          <w:lang w:eastAsia="zh-CN"/>
        </w:rPr>
        <w:t xml:space="preserve"> (</w:t>
      </w:r>
      <w:r w:rsidR="00F03151" w:rsidRPr="00E023EA">
        <w:rPr>
          <w:rFonts w:eastAsiaTheme="minorEastAsia"/>
          <w:lang w:eastAsia="zh-CN"/>
        </w:rPr>
        <w:t xml:space="preserve">WTSA </w:t>
      </w:r>
      <w:r w:rsidRPr="00E023EA">
        <w:rPr>
          <w:rFonts w:eastAsiaTheme="minorEastAsia"/>
          <w:lang w:eastAsia="zh-CN"/>
        </w:rPr>
        <w:t xml:space="preserve">Resolution 44), which </w:t>
      </w:r>
      <w:proofErr w:type="spellStart"/>
      <w:r w:rsidRPr="00E023EA">
        <w:rPr>
          <w:rFonts w:eastAsiaTheme="minorEastAsia"/>
          <w:lang w:eastAsia="zh-CN"/>
        </w:rPr>
        <w:t>endeavours</w:t>
      </w:r>
      <w:proofErr w:type="spellEnd"/>
      <w:r w:rsidRPr="00E023EA">
        <w:rPr>
          <w:rFonts w:eastAsiaTheme="minorEastAsia"/>
          <w:lang w:eastAsia="zh-CN"/>
        </w:rPr>
        <w:t xml:space="preserve"> to increase the participation of developing countries in ITU’s work. </w:t>
      </w:r>
      <w:r w:rsidR="00693A3E" w:rsidRPr="00E023EA">
        <w:rPr>
          <w:rFonts w:eastAsiaTheme="minorEastAsia"/>
          <w:lang w:eastAsia="zh-CN"/>
        </w:rPr>
        <w:t xml:space="preserve">WTSA-12 </w:t>
      </w:r>
      <w:r w:rsidRPr="00E023EA">
        <w:rPr>
          <w:rFonts w:eastAsiaTheme="minorEastAsia"/>
          <w:lang w:eastAsia="zh-CN"/>
        </w:rPr>
        <w:t xml:space="preserve">Resolution 44 also </w:t>
      </w:r>
      <w:r w:rsidR="00693A3E" w:rsidRPr="00E023EA">
        <w:rPr>
          <w:rFonts w:eastAsiaTheme="minorEastAsia"/>
          <w:lang w:eastAsia="zh-CN"/>
        </w:rPr>
        <w:t>“invites the Council to increase the ITU-T budgetary provisions for fellowships, interpretation and translation of documents for meetings of TSAG, ITU-T study groups and regional groups of ITU-T study groups”</w:t>
      </w:r>
      <w:r w:rsidR="00DE3666" w:rsidRPr="00E023EA">
        <w:rPr>
          <w:rFonts w:eastAsiaTheme="minorEastAsia"/>
          <w:lang w:eastAsia="zh-CN"/>
        </w:rPr>
        <w:t xml:space="preserve"> and</w:t>
      </w:r>
      <w:r w:rsidR="00693A3E" w:rsidRPr="00E023EA">
        <w:rPr>
          <w:rFonts w:eastAsiaTheme="minorEastAsia"/>
          <w:lang w:eastAsia="zh-CN"/>
        </w:rPr>
        <w:t xml:space="preserve"> </w:t>
      </w:r>
      <w:r w:rsidRPr="00E023EA">
        <w:rPr>
          <w:rFonts w:eastAsiaTheme="minorEastAsia"/>
          <w:lang w:eastAsia="zh-CN"/>
        </w:rPr>
        <w:t>“invites the Council to encourage the establishment of a specialized panel for stimulating ICT innovations, under ITU-T, with the objective of enhancing global collaborative innovation in order to bridge the standardization gap between developed and developing countries and to identify and support innovations from developing countries”</w:t>
      </w:r>
      <w:r w:rsidR="002A6482" w:rsidRPr="00E023EA">
        <w:rPr>
          <w:rFonts w:eastAsiaTheme="minorEastAsia"/>
          <w:lang w:eastAsia="zh-CN"/>
        </w:rPr>
        <w:t>.</w:t>
      </w:r>
      <w:r w:rsidR="00330011" w:rsidRPr="00E023EA">
        <w:rPr>
          <w:rFonts w:eastAsiaTheme="minorEastAsia"/>
          <w:lang w:eastAsia="zh-CN"/>
        </w:rPr>
        <w:t xml:space="preserve"> </w:t>
      </w:r>
      <w:r w:rsidR="00E023EA" w:rsidRPr="00E023EA">
        <w:rPr>
          <w:rFonts w:eastAsiaTheme="minorEastAsia"/>
          <w:lang w:eastAsia="zh-CN"/>
        </w:rPr>
        <w:t>Council 2013 encouraged the establishment</w:t>
      </w:r>
      <w:r w:rsidR="00E023EA">
        <w:rPr>
          <w:rFonts w:eastAsiaTheme="minorEastAsia"/>
          <w:lang w:eastAsia="zh-CN"/>
        </w:rPr>
        <w:t xml:space="preserve"> </w:t>
      </w:r>
      <w:r w:rsidR="00E023EA" w:rsidRPr="00E023EA">
        <w:rPr>
          <w:rFonts w:eastAsiaTheme="minorEastAsia"/>
          <w:lang w:eastAsia="zh-CN"/>
        </w:rPr>
        <w:t xml:space="preserve">of </w:t>
      </w:r>
      <w:r w:rsidR="00E023EA">
        <w:rPr>
          <w:rFonts w:eastAsiaTheme="minorEastAsia"/>
          <w:lang w:eastAsia="zh-CN"/>
        </w:rPr>
        <w:t>the said</w:t>
      </w:r>
      <w:r w:rsidR="00E023EA" w:rsidRPr="00E023EA">
        <w:rPr>
          <w:rFonts w:eastAsiaTheme="minorEastAsia"/>
          <w:lang w:eastAsia="zh-CN"/>
        </w:rPr>
        <w:t xml:space="preserve"> specialized panel and encouraged the membership to </w:t>
      </w:r>
      <w:proofErr w:type="spellStart"/>
      <w:r w:rsidR="00E023EA" w:rsidRPr="00E023EA">
        <w:rPr>
          <w:rFonts w:eastAsiaTheme="minorEastAsia"/>
          <w:lang w:eastAsia="zh-CN"/>
        </w:rPr>
        <w:t>favour</w:t>
      </w:r>
      <w:proofErr w:type="spellEnd"/>
      <w:r w:rsidR="00E023EA" w:rsidRPr="00E023EA">
        <w:rPr>
          <w:rFonts w:eastAsiaTheme="minorEastAsia"/>
          <w:lang w:eastAsia="zh-CN"/>
        </w:rPr>
        <w:t xml:space="preserve"> the implementation of WTSA Resolution 44 (Rev. Dubai, 2012).</w:t>
      </w:r>
    </w:p>
    <w:p w:rsidR="002A6482" w:rsidRPr="00CF620B" w:rsidRDefault="00373586" w:rsidP="001B55EF">
      <w:pPr>
        <w:pStyle w:val="ListParagraph"/>
        <w:numPr>
          <w:ilvl w:val="0"/>
          <w:numId w:val="22"/>
        </w:numPr>
        <w:ind w:hanging="278"/>
        <w:jc w:val="both"/>
        <w:rPr>
          <w:rFonts w:eastAsiaTheme="minorEastAsia"/>
          <w:lang w:eastAsia="zh-CN"/>
        </w:rPr>
      </w:pPr>
      <w:r>
        <w:rPr>
          <w:rFonts w:eastAsiaTheme="minorEastAsia"/>
          <w:lang w:eastAsia="zh-CN"/>
        </w:rPr>
        <w:t xml:space="preserve">An </w:t>
      </w:r>
      <w:r w:rsidR="0052519D" w:rsidRPr="0052519D">
        <w:rPr>
          <w:rFonts w:eastAsiaTheme="minorEastAsia"/>
          <w:lang w:eastAsia="zh-CN"/>
        </w:rPr>
        <w:t xml:space="preserve">ITU-T Focus Group on Bridging the Gap: From Innovation to Standards </w:t>
      </w:r>
      <w:r w:rsidR="009B367F" w:rsidRPr="00952F68">
        <w:rPr>
          <w:rFonts w:eastAsiaTheme="minorEastAsia"/>
          <w:lang w:eastAsia="zh-CN"/>
        </w:rPr>
        <w:t xml:space="preserve">(FG Innovation) </w:t>
      </w:r>
      <w:r w:rsidR="0052519D" w:rsidRPr="0052519D">
        <w:rPr>
          <w:rFonts w:eastAsiaTheme="minorEastAsia"/>
          <w:lang w:eastAsia="zh-CN"/>
        </w:rPr>
        <w:t>was established by ITU-T TSAG at its meeting in Geneva, 10-13 January 2012.</w:t>
      </w:r>
      <w:r w:rsidR="00C15FDC">
        <w:rPr>
          <w:rFonts w:eastAsiaTheme="minorEastAsia"/>
          <w:lang w:eastAsia="zh-CN"/>
        </w:rPr>
        <w:t xml:space="preserve"> </w:t>
      </w:r>
      <w:r w:rsidRPr="00373586">
        <w:rPr>
          <w:rFonts w:eastAsiaTheme="minorEastAsia"/>
          <w:lang w:eastAsia="zh-CN"/>
        </w:rPr>
        <w:t xml:space="preserve">The main objective </w:t>
      </w:r>
      <w:r w:rsidR="00C15FDC">
        <w:rPr>
          <w:rFonts w:eastAsiaTheme="minorEastAsia"/>
          <w:lang w:eastAsia="zh-CN"/>
        </w:rPr>
        <w:t xml:space="preserve">of </w:t>
      </w:r>
      <w:r w:rsidR="009B367F" w:rsidRPr="00952F68">
        <w:rPr>
          <w:rFonts w:eastAsiaTheme="minorEastAsia"/>
          <w:lang w:eastAsia="zh-CN"/>
        </w:rPr>
        <w:t>FG Innovation</w:t>
      </w:r>
      <w:r w:rsidR="00C15FDC">
        <w:rPr>
          <w:rFonts w:eastAsiaTheme="minorEastAsia"/>
          <w:lang w:eastAsia="zh-CN"/>
        </w:rPr>
        <w:t xml:space="preserve"> </w:t>
      </w:r>
      <w:r w:rsidRPr="00373586">
        <w:rPr>
          <w:rFonts w:eastAsiaTheme="minorEastAsia"/>
          <w:lang w:eastAsia="zh-CN"/>
        </w:rPr>
        <w:t>is to support the activities of ITU-T Study groups to further support innovation and close the digital divide (Res.71 of PP-10).</w:t>
      </w:r>
      <w:r w:rsidR="00952F68" w:rsidRPr="001B55EF">
        <w:rPr>
          <w:rFonts w:eastAsiaTheme="minorEastAsia"/>
          <w:lang w:eastAsia="zh-CN"/>
        </w:rPr>
        <w:t xml:space="preserve"> </w:t>
      </w:r>
      <w:r w:rsidR="00952F68" w:rsidRPr="00952F68">
        <w:rPr>
          <w:rFonts w:eastAsiaTheme="minorEastAsia"/>
          <w:lang w:eastAsia="zh-CN"/>
        </w:rPr>
        <w:t>TSAG at its meeting of 4-7 June 2013 endorsed the continuation of the focus group until June 2014.</w:t>
      </w:r>
    </w:p>
    <w:p w:rsidR="00081383" w:rsidRDefault="00081383" w:rsidP="00CF620B">
      <w:pPr>
        <w:jc w:val="both"/>
        <w:rPr>
          <w:rFonts w:eastAsiaTheme="minorEastAsia"/>
          <w:lang w:eastAsia="zh-CN"/>
        </w:rPr>
      </w:pPr>
    </w:p>
    <w:p w:rsidR="001A6622" w:rsidRPr="000F645B" w:rsidRDefault="001A6622" w:rsidP="001A6622">
      <w:pPr>
        <w:pStyle w:val="ListParagraph"/>
        <w:numPr>
          <w:ilvl w:val="2"/>
          <w:numId w:val="9"/>
        </w:numPr>
        <w:ind w:left="709"/>
        <w:jc w:val="both"/>
        <w:rPr>
          <w:i/>
        </w:rPr>
      </w:pPr>
      <w:r w:rsidRPr="000F645B">
        <w:rPr>
          <w:i/>
        </w:rPr>
        <w:t xml:space="preserve">Further Action Required </w:t>
      </w:r>
    </w:p>
    <w:p w:rsidR="001A6622" w:rsidRPr="00B06650" w:rsidRDefault="001A6622" w:rsidP="001A6622">
      <w:pPr>
        <w:pStyle w:val="ListParagraph"/>
        <w:pBdr>
          <w:top w:val="single" w:sz="4" w:space="1" w:color="auto"/>
          <w:left w:val="single" w:sz="4" w:space="1" w:color="auto"/>
          <w:bottom w:val="single" w:sz="4" w:space="1" w:color="auto"/>
          <w:right w:val="single" w:sz="4" w:space="4" w:color="auto"/>
        </w:pBdr>
        <w:ind w:left="0"/>
        <w:jc w:val="both"/>
        <w:rPr>
          <w:rFonts w:eastAsiaTheme="minorEastAsia"/>
          <w:lang w:eastAsia="zh-CN"/>
        </w:rPr>
      </w:pPr>
      <w:r w:rsidRPr="00330FB4">
        <w:t xml:space="preserve">APT member countries are encouraged to </w:t>
      </w:r>
      <w:r>
        <w:rPr>
          <w:rFonts w:eastAsiaTheme="minorEastAsia" w:hint="eastAsia"/>
          <w:lang w:eastAsia="zh-CN"/>
        </w:rPr>
        <w:t xml:space="preserve">provide comments and proposals regarding the </w:t>
      </w:r>
      <w:r>
        <w:rPr>
          <w:rFonts w:eastAsiaTheme="minorEastAsia"/>
          <w:lang w:eastAsia="zh-CN"/>
        </w:rPr>
        <w:t>following</w:t>
      </w:r>
      <w:r>
        <w:rPr>
          <w:rFonts w:eastAsiaTheme="minorEastAsia" w:hint="eastAsia"/>
          <w:lang w:eastAsia="zh-CN"/>
        </w:rPr>
        <w:t xml:space="preserve"> </w:t>
      </w:r>
      <w:r w:rsidRPr="00B06650">
        <w:rPr>
          <w:rFonts w:eastAsiaTheme="minorEastAsia"/>
          <w:lang w:eastAsia="zh-CN"/>
        </w:rPr>
        <w:t>considerations</w:t>
      </w:r>
      <w:r>
        <w:rPr>
          <w:rFonts w:eastAsiaTheme="minorEastAsia" w:hint="eastAsia"/>
          <w:lang w:eastAsia="zh-CN"/>
        </w:rPr>
        <w:t>:</w:t>
      </w:r>
    </w:p>
    <w:p w:rsidR="009F6422" w:rsidRDefault="00E8378D" w:rsidP="00396883">
      <w:pPr>
        <w:pStyle w:val="ListParagraph"/>
        <w:numPr>
          <w:ilvl w:val="0"/>
          <w:numId w:val="24"/>
        </w:numPr>
        <w:pBdr>
          <w:top w:val="single" w:sz="4" w:space="1" w:color="auto"/>
          <w:left w:val="single" w:sz="4" w:space="1" w:color="auto"/>
          <w:bottom w:val="single" w:sz="4" w:space="1" w:color="auto"/>
          <w:right w:val="single" w:sz="4" w:space="4" w:color="auto"/>
        </w:pBdr>
        <w:ind w:left="284" w:hanging="284"/>
        <w:jc w:val="both"/>
        <w:rPr>
          <w:rFonts w:eastAsiaTheme="minorEastAsia"/>
          <w:lang w:eastAsia="zh-CN"/>
        </w:rPr>
      </w:pPr>
      <w:r w:rsidRPr="0072318C">
        <w:rPr>
          <w:rFonts w:eastAsiaTheme="minorEastAsia"/>
          <w:lang w:eastAsia="zh-CN"/>
        </w:rPr>
        <w:t>Updating PP-10 Resolution 123 with reference to WTSA-12 Resolution 44</w:t>
      </w:r>
      <w:r w:rsidR="009F6422">
        <w:rPr>
          <w:rFonts w:eastAsiaTheme="minorEastAsia"/>
          <w:lang w:eastAsia="zh-CN"/>
        </w:rPr>
        <w:t xml:space="preserve">, including the decisions of </w:t>
      </w:r>
      <w:r w:rsidR="009F6422" w:rsidRPr="009F6422">
        <w:rPr>
          <w:rFonts w:eastAsiaTheme="minorEastAsia"/>
          <w:lang w:eastAsia="zh-CN"/>
        </w:rPr>
        <w:t>Council 2013</w:t>
      </w:r>
      <w:r w:rsidR="009F6422">
        <w:rPr>
          <w:rFonts w:eastAsiaTheme="minorEastAsia"/>
          <w:lang w:eastAsia="zh-CN"/>
        </w:rPr>
        <w:t xml:space="preserve"> on it</w:t>
      </w:r>
      <w:r w:rsidR="0072318C" w:rsidRPr="0072318C">
        <w:rPr>
          <w:rFonts w:eastAsiaTheme="minorEastAsia"/>
          <w:lang w:eastAsia="zh-CN"/>
        </w:rPr>
        <w:t xml:space="preserve"> </w:t>
      </w:r>
    </w:p>
    <w:p w:rsidR="001A6622" w:rsidRPr="0072318C" w:rsidRDefault="009F6422" w:rsidP="00396883">
      <w:pPr>
        <w:pStyle w:val="ListParagraph"/>
        <w:numPr>
          <w:ilvl w:val="0"/>
          <w:numId w:val="24"/>
        </w:numPr>
        <w:pBdr>
          <w:top w:val="single" w:sz="4" w:space="1" w:color="auto"/>
          <w:left w:val="single" w:sz="4" w:space="1" w:color="auto"/>
          <w:bottom w:val="single" w:sz="4" w:space="1" w:color="auto"/>
          <w:right w:val="single" w:sz="4" w:space="4" w:color="auto"/>
        </w:pBdr>
        <w:ind w:left="284" w:hanging="284"/>
        <w:jc w:val="both"/>
        <w:rPr>
          <w:rFonts w:eastAsiaTheme="minorEastAsia"/>
          <w:lang w:eastAsia="zh-CN"/>
        </w:rPr>
      </w:pPr>
      <w:r>
        <w:rPr>
          <w:rFonts w:eastAsiaTheme="minorEastAsia"/>
          <w:lang w:eastAsia="zh-CN"/>
        </w:rPr>
        <w:t xml:space="preserve">Participating in the discussion of </w:t>
      </w:r>
      <w:r w:rsidR="0072318C" w:rsidRPr="0072318C">
        <w:rPr>
          <w:rFonts w:eastAsiaTheme="minorEastAsia"/>
          <w:lang w:eastAsia="zh-CN"/>
        </w:rPr>
        <w:t>ITU-T</w:t>
      </w:r>
      <w:r w:rsidR="0072318C">
        <w:rPr>
          <w:rFonts w:eastAsiaTheme="minorEastAsia"/>
          <w:lang w:eastAsia="zh-CN"/>
        </w:rPr>
        <w:t xml:space="preserve"> </w:t>
      </w:r>
      <w:r w:rsidR="0072318C" w:rsidRPr="0072318C">
        <w:rPr>
          <w:rFonts w:eastAsiaTheme="minorEastAsia"/>
          <w:lang w:eastAsia="zh-CN"/>
        </w:rPr>
        <w:t>FG Innovation</w:t>
      </w:r>
      <w:r>
        <w:rPr>
          <w:rFonts w:eastAsiaTheme="minorEastAsia"/>
          <w:lang w:eastAsia="zh-CN"/>
        </w:rPr>
        <w:t>, and incorporating its</w:t>
      </w:r>
      <w:r w:rsidRPr="0072318C">
        <w:rPr>
          <w:rFonts w:eastAsiaTheme="minorEastAsia"/>
          <w:lang w:eastAsia="zh-CN"/>
        </w:rPr>
        <w:t xml:space="preserve"> output </w:t>
      </w:r>
      <w:r>
        <w:rPr>
          <w:rFonts w:eastAsiaTheme="minorEastAsia"/>
          <w:lang w:eastAsia="zh-CN"/>
        </w:rPr>
        <w:t xml:space="preserve">into the work of reviewing </w:t>
      </w:r>
      <w:r w:rsidRPr="0072318C">
        <w:rPr>
          <w:rFonts w:eastAsiaTheme="minorEastAsia"/>
          <w:lang w:eastAsia="zh-CN"/>
        </w:rPr>
        <w:t>PP-10 Resolution 123</w:t>
      </w:r>
      <w:r>
        <w:rPr>
          <w:rFonts w:eastAsiaTheme="minorEastAsia"/>
          <w:lang w:eastAsia="zh-CN"/>
        </w:rPr>
        <w:t xml:space="preserve"> as appropriate.</w:t>
      </w:r>
    </w:p>
    <w:p w:rsidR="00885838" w:rsidRPr="001A6622" w:rsidRDefault="00885838" w:rsidP="00155753">
      <w:pPr>
        <w:jc w:val="both"/>
        <w:rPr>
          <w:rFonts w:eastAsiaTheme="minorEastAsia"/>
          <w:lang w:eastAsia="zh-CN"/>
        </w:rPr>
      </w:pPr>
    </w:p>
    <w:p w:rsidR="00183B87" w:rsidRPr="005A53F0" w:rsidRDefault="00183B87" w:rsidP="00D35393">
      <w:pPr>
        <w:pStyle w:val="ListParagraph"/>
        <w:numPr>
          <w:ilvl w:val="1"/>
          <w:numId w:val="9"/>
        </w:numPr>
        <w:ind w:left="360"/>
        <w:jc w:val="both"/>
        <w:rPr>
          <w:b/>
          <w:bCs/>
        </w:rPr>
      </w:pPr>
      <w:r w:rsidRPr="00B6626A">
        <w:rPr>
          <w:rFonts w:hint="eastAsia"/>
          <w:b/>
          <w:bCs/>
        </w:rPr>
        <w:t xml:space="preserve">Issue </w:t>
      </w:r>
      <w:r w:rsidRPr="00D35393">
        <w:rPr>
          <w:rFonts w:hint="eastAsia"/>
          <w:b/>
          <w:bCs/>
        </w:rPr>
        <w:t>5</w:t>
      </w:r>
      <w:r w:rsidRPr="00B6626A">
        <w:rPr>
          <w:rFonts w:hint="eastAsia"/>
          <w:b/>
          <w:bCs/>
        </w:rPr>
        <w:t xml:space="preserve">: </w:t>
      </w:r>
      <w:r w:rsidR="00D35393" w:rsidRPr="00D35393">
        <w:rPr>
          <w:b/>
          <w:bCs/>
        </w:rPr>
        <w:t>Conformance and interoperability</w:t>
      </w:r>
      <w:r w:rsidR="0024607F">
        <w:rPr>
          <w:b/>
          <w:bCs/>
        </w:rPr>
        <w:t xml:space="preserve"> </w:t>
      </w:r>
      <w:r w:rsidR="0024607F" w:rsidRPr="0024607F">
        <w:rPr>
          <w:rFonts w:eastAsiaTheme="minorEastAsia"/>
          <w:b/>
          <w:lang w:eastAsia="zh-CN"/>
        </w:rPr>
        <w:t>activities in ITU-T</w:t>
      </w:r>
    </w:p>
    <w:p w:rsidR="00885838" w:rsidRDefault="00885838" w:rsidP="00155753">
      <w:pPr>
        <w:jc w:val="both"/>
        <w:rPr>
          <w:rFonts w:eastAsiaTheme="minorEastAsia"/>
          <w:lang w:eastAsia="zh-CN"/>
        </w:rPr>
      </w:pPr>
    </w:p>
    <w:p w:rsidR="00BD267B" w:rsidRPr="0060162F" w:rsidRDefault="00BD267B" w:rsidP="00BD267B">
      <w:pPr>
        <w:pStyle w:val="ListParagraph"/>
        <w:numPr>
          <w:ilvl w:val="2"/>
          <w:numId w:val="9"/>
        </w:numPr>
        <w:ind w:left="709"/>
        <w:jc w:val="both"/>
        <w:rPr>
          <w:rFonts w:eastAsiaTheme="minorEastAsia"/>
          <w:lang w:eastAsia="zh-CN"/>
        </w:rPr>
      </w:pPr>
      <w:r w:rsidRPr="0060162F">
        <w:rPr>
          <w:rFonts w:eastAsiaTheme="minorEastAsia"/>
          <w:lang w:eastAsia="zh-CN"/>
        </w:rPr>
        <w:t>Background</w:t>
      </w:r>
    </w:p>
    <w:p w:rsidR="007C4ECE" w:rsidRDefault="007C4ECE" w:rsidP="009B7598">
      <w:pPr>
        <w:pStyle w:val="ListParagraph"/>
        <w:numPr>
          <w:ilvl w:val="0"/>
          <w:numId w:val="22"/>
        </w:numPr>
        <w:ind w:hanging="278"/>
        <w:jc w:val="both"/>
        <w:rPr>
          <w:rFonts w:eastAsiaTheme="minorEastAsia"/>
          <w:lang w:eastAsia="zh-CN"/>
        </w:rPr>
      </w:pPr>
      <w:r w:rsidRPr="007C4ECE">
        <w:rPr>
          <w:rFonts w:eastAsiaTheme="minorEastAsia"/>
          <w:lang w:eastAsia="zh-CN"/>
        </w:rPr>
        <w:t xml:space="preserve">The conformance and interoperability (C&amp;I) </w:t>
      </w:r>
      <w:proofErr w:type="spellStart"/>
      <w:r w:rsidRPr="007C4ECE">
        <w:rPr>
          <w:rFonts w:eastAsiaTheme="minorEastAsia"/>
          <w:lang w:eastAsia="zh-CN"/>
        </w:rPr>
        <w:t>programme</w:t>
      </w:r>
      <w:proofErr w:type="spellEnd"/>
      <w:r w:rsidRPr="007C4ECE">
        <w:rPr>
          <w:rFonts w:eastAsiaTheme="minorEastAsia"/>
          <w:lang w:eastAsia="zh-CN"/>
        </w:rPr>
        <w:t xml:space="preserve"> (PP Resolution 177, Guadalajara 2010) is based on four pillars:</w:t>
      </w:r>
      <w:r>
        <w:rPr>
          <w:rFonts w:eastAsiaTheme="minorEastAsia" w:hint="eastAsia"/>
          <w:lang w:eastAsia="zh-CN"/>
        </w:rPr>
        <w:t xml:space="preserve"> 1)</w:t>
      </w:r>
      <w:r w:rsidRPr="007C4ECE">
        <w:rPr>
          <w:rFonts w:eastAsiaTheme="minorEastAsia"/>
          <w:lang w:eastAsia="zh-CN"/>
        </w:rPr>
        <w:t xml:space="preserve"> </w:t>
      </w:r>
      <w:r>
        <w:rPr>
          <w:rFonts w:eastAsiaTheme="minorEastAsia"/>
          <w:lang w:eastAsia="zh-CN"/>
        </w:rPr>
        <w:t>Conformity assessment</w:t>
      </w:r>
      <w:r>
        <w:rPr>
          <w:rFonts w:eastAsiaTheme="minorEastAsia" w:hint="eastAsia"/>
          <w:lang w:eastAsia="zh-CN"/>
        </w:rPr>
        <w:t xml:space="preserve">; </w:t>
      </w:r>
      <w:r w:rsidRPr="007C4ECE">
        <w:rPr>
          <w:rFonts w:eastAsiaTheme="minorEastAsia"/>
          <w:lang w:eastAsia="zh-CN"/>
        </w:rPr>
        <w:t>2</w:t>
      </w:r>
      <w:r>
        <w:rPr>
          <w:rFonts w:eastAsiaTheme="minorEastAsia" w:hint="eastAsia"/>
          <w:lang w:eastAsia="zh-CN"/>
        </w:rPr>
        <w:t xml:space="preserve">) </w:t>
      </w:r>
      <w:r w:rsidRPr="007C4ECE">
        <w:rPr>
          <w:rFonts w:eastAsiaTheme="minorEastAsia"/>
          <w:lang w:eastAsia="zh-CN"/>
        </w:rPr>
        <w:t>Interoperability events</w:t>
      </w:r>
      <w:r>
        <w:rPr>
          <w:rFonts w:eastAsiaTheme="minorEastAsia" w:hint="eastAsia"/>
          <w:lang w:eastAsia="zh-CN"/>
        </w:rPr>
        <w:t xml:space="preserve">; </w:t>
      </w:r>
      <w:r w:rsidRPr="007C4ECE">
        <w:rPr>
          <w:rFonts w:eastAsiaTheme="minorEastAsia"/>
          <w:lang w:eastAsia="zh-CN"/>
        </w:rPr>
        <w:t>3</w:t>
      </w:r>
      <w:r>
        <w:rPr>
          <w:rFonts w:eastAsiaTheme="minorEastAsia" w:hint="eastAsia"/>
          <w:lang w:eastAsia="zh-CN"/>
        </w:rPr>
        <w:t xml:space="preserve">) </w:t>
      </w:r>
      <w:r w:rsidRPr="007C4ECE">
        <w:rPr>
          <w:rFonts w:eastAsiaTheme="minorEastAsia"/>
          <w:lang w:eastAsia="zh-CN"/>
        </w:rPr>
        <w:t>Capacity building</w:t>
      </w:r>
      <w:r>
        <w:rPr>
          <w:rFonts w:eastAsiaTheme="minorEastAsia" w:hint="eastAsia"/>
          <w:lang w:eastAsia="zh-CN"/>
        </w:rPr>
        <w:t xml:space="preserve">; </w:t>
      </w:r>
      <w:r w:rsidRPr="007C4ECE">
        <w:rPr>
          <w:rFonts w:eastAsiaTheme="minorEastAsia"/>
          <w:lang w:eastAsia="zh-CN"/>
        </w:rPr>
        <w:t>4</w:t>
      </w:r>
      <w:r>
        <w:rPr>
          <w:rFonts w:eastAsiaTheme="minorEastAsia" w:hint="eastAsia"/>
          <w:lang w:eastAsia="zh-CN"/>
        </w:rPr>
        <w:t xml:space="preserve">) </w:t>
      </w:r>
      <w:r w:rsidRPr="007C4ECE">
        <w:rPr>
          <w:rFonts w:eastAsiaTheme="minorEastAsia"/>
          <w:lang w:eastAsia="zh-CN"/>
        </w:rPr>
        <w:t xml:space="preserve">Establishment of test </w:t>
      </w:r>
      <w:proofErr w:type="spellStart"/>
      <w:r w:rsidRPr="007C4ECE">
        <w:rPr>
          <w:rFonts w:eastAsiaTheme="minorEastAsia"/>
          <w:lang w:eastAsia="zh-CN"/>
        </w:rPr>
        <w:t>centres</w:t>
      </w:r>
      <w:proofErr w:type="spellEnd"/>
      <w:r w:rsidRPr="007C4ECE">
        <w:rPr>
          <w:rFonts w:eastAsiaTheme="minorEastAsia"/>
          <w:lang w:eastAsia="zh-CN"/>
        </w:rPr>
        <w:t xml:space="preserve"> and C&amp;I </w:t>
      </w:r>
      <w:proofErr w:type="spellStart"/>
      <w:r w:rsidRPr="007C4ECE">
        <w:rPr>
          <w:rFonts w:eastAsiaTheme="minorEastAsia"/>
          <w:lang w:eastAsia="zh-CN"/>
        </w:rPr>
        <w:t>programmes</w:t>
      </w:r>
      <w:proofErr w:type="spellEnd"/>
      <w:r w:rsidRPr="007C4ECE">
        <w:rPr>
          <w:rFonts w:eastAsiaTheme="minorEastAsia"/>
          <w:lang w:eastAsia="zh-CN"/>
        </w:rPr>
        <w:t xml:space="preserve"> in developing countries.</w:t>
      </w:r>
      <w:r>
        <w:rPr>
          <w:rFonts w:eastAsiaTheme="minorEastAsia" w:hint="eastAsia"/>
          <w:lang w:eastAsia="zh-CN"/>
        </w:rPr>
        <w:t xml:space="preserve"> </w:t>
      </w:r>
      <w:r w:rsidRPr="007C4ECE">
        <w:rPr>
          <w:rFonts w:eastAsiaTheme="minorEastAsia"/>
          <w:lang w:eastAsia="zh-CN"/>
        </w:rPr>
        <w:t>Actions 1 and 2 are led by TSB, actions 3 and 4 by BDT.</w:t>
      </w:r>
    </w:p>
    <w:p w:rsidR="00F77738" w:rsidRDefault="00CF0F71" w:rsidP="009B7598">
      <w:pPr>
        <w:pStyle w:val="ListParagraph"/>
        <w:numPr>
          <w:ilvl w:val="0"/>
          <w:numId w:val="22"/>
        </w:numPr>
        <w:ind w:hanging="278"/>
        <w:jc w:val="both"/>
        <w:rPr>
          <w:rFonts w:eastAsiaTheme="minorEastAsia"/>
          <w:lang w:eastAsia="zh-CN"/>
        </w:rPr>
      </w:pPr>
      <w:r>
        <w:rPr>
          <w:rFonts w:eastAsiaTheme="minorEastAsia" w:hint="eastAsia"/>
          <w:lang w:eastAsia="zh-CN"/>
        </w:rPr>
        <w:lastRenderedPageBreak/>
        <w:t>During the meeting of Council 2013, a</w:t>
      </w:r>
      <w:r w:rsidR="00F77738" w:rsidRPr="00F77738">
        <w:rPr>
          <w:rFonts w:eastAsiaTheme="minorEastAsia"/>
          <w:lang w:eastAsia="zh-CN"/>
        </w:rPr>
        <w:t xml:space="preserve">ll the </w:t>
      </w:r>
      <w:proofErr w:type="spellStart"/>
      <w:r w:rsidR="00F77738" w:rsidRPr="00F77738">
        <w:rPr>
          <w:rFonts w:eastAsiaTheme="minorEastAsia"/>
          <w:lang w:eastAsia="zh-CN"/>
        </w:rPr>
        <w:t>councillors</w:t>
      </w:r>
      <w:proofErr w:type="spellEnd"/>
      <w:r w:rsidR="00F77738" w:rsidRPr="00F77738">
        <w:rPr>
          <w:rFonts w:eastAsiaTheme="minorEastAsia"/>
          <w:lang w:eastAsia="zh-CN"/>
        </w:rPr>
        <w:t xml:space="preserve"> who took the floor referred to the importance of activities relating to conformance and interoperability, commended the work done by ITU in that area, and urged the Union to continue that work. With regard to the funding of activities, they had been fully covered by the budget for 2012</w:t>
      </w:r>
      <w:r w:rsidR="00077B1D">
        <w:rPr>
          <w:rFonts w:eastAsiaTheme="minorEastAsia" w:hint="eastAsia"/>
          <w:lang w:eastAsia="zh-CN"/>
        </w:rPr>
        <w:t>-</w:t>
      </w:r>
      <w:r w:rsidR="00F77738" w:rsidRPr="00F77738">
        <w:rPr>
          <w:rFonts w:eastAsiaTheme="minorEastAsia"/>
          <w:lang w:eastAsia="zh-CN"/>
        </w:rPr>
        <w:t xml:space="preserve">2013, and that the budget for 2014 2015 was still being drawn up. </w:t>
      </w:r>
      <w:r w:rsidR="00077B1D">
        <w:rPr>
          <w:rFonts w:eastAsiaTheme="minorEastAsia" w:hint="eastAsia"/>
          <w:lang w:eastAsia="zh-CN"/>
        </w:rPr>
        <w:t>TSB</w:t>
      </w:r>
      <w:r w:rsidR="00F77738" w:rsidRPr="00F77738">
        <w:rPr>
          <w:rFonts w:eastAsiaTheme="minorEastAsia"/>
          <w:lang w:eastAsia="zh-CN"/>
        </w:rPr>
        <w:t xml:space="preserve"> would do its best, whatever the circumstances.</w:t>
      </w:r>
    </w:p>
    <w:p w:rsidR="007C4ECE" w:rsidRDefault="007C4ECE" w:rsidP="006D4537">
      <w:pPr>
        <w:jc w:val="both"/>
        <w:rPr>
          <w:rFonts w:eastAsiaTheme="minorEastAsia"/>
          <w:lang w:eastAsia="zh-CN"/>
        </w:rPr>
      </w:pPr>
    </w:p>
    <w:p w:rsidR="002327C8" w:rsidRPr="0060162F" w:rsidRDefault="00EF4E8A" w:rsidP="002327C8">
      <w:pPr>
        <w:pStyle w:val="ListParagraph"/>
        <w:numPr>
          <w:ilvl w:val="2"/>
          <w:numId w:val="9"/>
        </w:numPr>
        <w:ind w:left="709"/>
        <w:jc w:val="both"/>
        <w:rPr>
          <w:rFonts w:eastAsiaTheme="minorEastAsia"/>
          <w:lang w:eastAsia="zh-CN"/>
        </w:rPr>
      </w:pPr>
      <w:r w:rsidRPr="008B7833">
        <w:rPr>
          <w:rFonts w:eastAsiaTheme="minorEastAsia" w:hint="eastAsia"/>
          <w:lang w:eastAsia="zh-CN"/>
        </w:rPr>
        <w:t xml:space="preserve">Activities in </w:t>
      </w:r>
      <w:r w:rsidRPr="0060162F">
        <w:rPr>
          <w:rFonts w:eastAsiaTheme="minorEastAsia"/>
          <w:lang w:eastAsia="zh-CN"/>
        </w:rPr>
        <w:t xml:space="preserve"> ITU</w:t>
      </w:r>
      <w:r w:rsidRPr="008B7833">
        <w:rPr>
          <w:rFonts w:eastAsiaTheme="minorEastAsia" w:hint="eastAsia"/>
          <w:lang w:eastAsia="zh-CN"/>
        </w:rPr>
        <w:t>-T</w:t>
      </w:r>
    </w:p>
    <w:p w:rsidR="00DD1045" w:rsidRDefault="00DD1045" w:rsidP="009C688C">
      <w:pPr>
        <w:pStyle w:val="ListParagraph"/>
        <w:numPr>
          <w:ilvl w:val="0"/>
          <w:numId w:val="22"/>
        </w:numPr>
        <w:ind w:hanging="278"/>
        <w:jc w:val="both"/>
        <w:rPr>
          <w:rFonts w:eastAsiaTheme="minorEastAsia"/>
          <w:lang w:eastAsia="zh-CN"/>
        </w:rPr>
      </w:pPr>
      <w:r w:rsidRPr="00DD1045">
        <w:rPr>
          <w:rFonts w:eastAsiaTheme="minorEastAsia"/>
          <w:lang w:eastAsia="zh-CN"/>
        </w:rPr>
        <w:t xml:space="preserve">WTSA-12 revised </w:t>
      </w:r>
      <w:r w:rsidR="009803F5">
        <w:rPr>
          <w:rFonts w:eastAsiaTheme="minorEastAsia" w:hint="eastAsia"/>
          <w:lang w:eastAsia="zh-CN"/>
        </w:rPr>
        <w:t xml:space="preserve">WTSA </w:t>
      </w:r>
      <w:r w:rsidRPr="00DD1045">
        <w:rPr>
          <w:rFonts w:eastAsiaTheme="minorEastAsia"/>
          <w:lang w:eastAsia="zh-CN"/>
        </w:rPr>
        <w:t xml:space="preserve">Resolution 76 on conformity and interoperability and </w:t>
      </w:r>
      <w:r w:rsidR="00D76B66">
        <w:rPr>
          <w:rFonts w:eastAsiaTheme="minorEastAsia" w:hint="eastAsia"/>
          <w:lang w:eastAsia="zh-CN"/>
        </w:rPr>
        <w:t xml:space="preserve">WTSA </w:t>
      </w:r>
      <w:r w:rsidRPr="00DD1045">
        <w:rPr>
          <w:rFonts w:eastAsiaTheme="minorEastAsia"/>
          <w:lang w:eastAsia="zh-CN"/>
        </w:rPr>
        <w:t>Resolution 7 (Cooperation with ISO and IEC</w:t>
      </w:r>
      <w:r w:rsidR="00615DEF" w:rsidRPr="00DD1045">
        <w:rPr>
          <w:rFonts w:eastAsiaTheme="minorEastAsia"/>
          <w:lang w:eastAsia="zh-CN"/>
        </w:rPr>
        <w:t>)</w:t>
      </w:r>
      <w:r w:rsidR="00615DEF" w:rsidRPr="00615DEF">
        <w:rPr>
          <w:rFonts w:eastAsiaTheme="minorEastAsia"/>
          <w:lang w:eastAsia="zh-CN"/>
        </w:rPr>
        <w:t>,</w:t>
      </w:r>
      <w:r w:rsidR="002B0E6C">
        <w:rPr>
          <w:rFonts w:eastAsiaTheme="minorEastAsia" w:hint="eastAsia"/>
          <w:lang w:eastAsia="zh-CN"/>
        </w:rPr>
        <w:t xml:space="preserve"> </w:t>
      </w:r>
      <w:r w:rsidR="00615DEF" w:rsidRPr="002B363F">
        <w:rPr>
          <w:rFonts w:eastAsiaTheme="minorEastAsia"/>
          <w:lang w:eastAsia="zh-CN"/>
        </w:rPr>
        <w:t xml:space="preserve">putting ITU-T on much better footing to take forward this very important </w:t>
      </w:r>
      <w:proofErr w:type="spellStart"/>
      <w:r w:rsidR="00615DEF" w:rsidRPr="002B363F">
        <w:rPr>
          <w:rFonts w:eastAsiaTheme="minorEastAsia"/>
          <w:lang w:eastAsia="zh-CN"/>
        </w:rPr>
        <w:t>programme</w:t>
      </w:r>
      <w:proofErr w:type="spellEnd"/>
      <w:r w:rsidR="00EA1552">
        <w:rPr>
          <w:rFonts w:eastAsiaTheme="minorEastAsia" w:hint="eastAsia"/>
          <w:lang w:eastAsia="zh-CN"/>
        </w:rPr>
        <w:t xml:space="preserve">. </w:t>
      </w:r>
    </w:p>
    <w:p w:rsidR="007B1884" w:rsidRDefault="00FD6A93" w:rsidP="009C688C">
      <w:pPr>
        <w:pStyle w:val="ListParagraph"/>
        <w:numPr>
          <w:ilvl w:val="0"/>
          <w:numId w:val="22"/>
        </w:numPr>
        <w:ind w:hanging="278"/>
        <w:jc w:val="both"/>
        <w:rPr>
          <w:rFonts w:eastAsiaTheme="minorEastAsia"/>
          <w:lang w:eastAsia="zh-CN"/>
        </w:rPr>
      </w:pPr>
      <w:r w:rsidRPr="00FD6A93">
        <w:rPr>
          <w:rFonts w:eastAsiaTheme="minorEastAsia"/>
          <w:lang w:eastAsia="zh-CN"/>
        </w:rPr>
        <w:t>ITU-T SG 11 (“</w:t>
      </w:r>
      <w:proofErr w:type="spellStart"/>
      <w:r w:rsidRPr="00FD6A93">
        <w:rPr>
          <w:rFonts w:eastAsiaTheme="minorEastAsia"/>
          <w:lang w:eastAsia="zh-CN"/>
        </w:rPr>
        <w:t>Signalling</w:t>
      </w:r>
      <w:proofErr w:type="spellEnd"/>
      <w:r w:rsidRPr="00FD6A93">
        <w:rPr>
          <w:rFonts w:eastAsiaTheme="minorEastAsia"/>
          <w:lang w:eastAsia="zh-CN"/>
        </w:rPr>
        <w:t xml:space="preserve"> requirements, protocols and test specifications”</w:t>
      </w:r>
      <w:r w:rsidR="00A215A0" w:rsidRPr="00FD6A93">
        <w:rPr>
          <w:rFonts w:eastAsiaTheme="minorEastAsia"/>
          <w:lang w:eastAsia="zh-CN"/>
        </w:rPr>
        <w:t>) was</w:t>
      </w:r>
      <w:r w:rsidRPr="00FD6A93">
        <w:rPr>
          <w:rFonts w:eastAsiaTheme="minorEastAsia"/>
          <w:lang w:eastAsia="zh-CN"/>
        </w:rPr>
        <w:t xml:space="preserve"> designated by WTSA-12 as ITU-T lead study group on test specifications, conformance and interoperability testing to coordinate ITU-T C&amp;I activities across all ITU-T SGs.</w:t>
      </w:r>
      <w:r w:rsidR="00611C80" w:rsidRPr="00611C80">
        <w:rPr>
          <w:rFonts w:eastAsiaTheme="minorEastAsia"/>
          <w:lang w:eastAsia="zh-CN"/>
        </w:rPr>
        <w:t xml:space="preserve"> It held its first meeting in this study period on 25 Feb – 1 March 2013 and took important decisions</w:t>
      </w:r>
      <w:r w:rsidR="00611C80">
        <w:rPr>
          <w:rFonts w:eastAsiaTheme="minorEastAsia" w:hint="eastAsia"/>
          <w:lang w:eastAsia="zh-CN"/>
        </w:rPr>
        <w:t xml:space="preserve">. </w:t>
      </w:r>
      <w:r w:rsidR="00611C80" w:rsidRPr="00611C80">
        <w:rPr>
          <w:rFonts w:eastAsiaTheme="minorEastAsia"/>
          <w:lang w:eastAsia="zh-CN"/>
        </w:rPr>
        <w:t>ITU-T SG11 also created a Working Party “Conformance and interoperability testing” and revised the terms of reference of the Joint Coordination Activity on C&amp;I Testing (JCA-CIT).</w:t>
      </w:r>
      <w:r w:rsidR="007B1884">
        <w:rPr>
          <w:rFonts w:eastAsiaTheme="minorEastAsia" w:hint="eastAsia"/>
          <w:lang w:eastAsia="zh-CN"/>
        </w:rPr>
        <w:t xml:space="preserve"> </w:t>
      </w:r>
    </w:p>
    <w:p w:rsidR="007C4ECE" w:rsidRDefault="00E016DF" w:rsidP="009C688C">
      <w:pPr>
        <w:pStyle w:val="ListParagraph"/>
        <w:numPr>
          <w:ilvl w:val="0"/>
          <w:numId w:val="22"/>
        </w:numPr>
        <w:ind w:hanging="278"/>
        <w:jc w:val="both"/>
        <w:rPr>
          <w:rFonts w:eastAsiaTheme="minorEastAsia"/>
          <w:lang w:eastAsia="zh-CN"/>
        </w:rPr>
      </w:pPr>
      <w:r>
        <w:rPr>
          <w:rFonts w:eastAsiaTheme="minorEastAsia" w:hint="eastAsia"/>
          <w:lang w:eastAsia="zh-CN"/>
        </w:rPr>
        <w:t>S</w:t>
      </w:r>
      <w:r w:rsidR="007B1884" w:rsidRPr="007B1884">
        <w:rPr>
          <w:rFonts w:eastAsiaTheme="minorEastAsia"/>
          <w:lang w:eastAsia="zh-CN"/>
        </w:rPr>
        <w:t>pecial session</w:t>
      </w:r>
      <w:r>
        <w:rPr>
          <w:rFonts w:eastAsiaTheme="minorEastAsia" w:hint="eastAsia"/>
          <w:lang w:eastAsia="zh-CN"/>
        </w:rPr>
        <w:t>s</w:t>
      </w:r>
      <w:r w:rsidR="007B1884" w:rsidRPr="007B1884">
        <w:rPr>
          <w:rFonts w:eastAsiaTheme="minorEastAsia"/>
          <w:lang w:eastAsia="zh-CN"/>
        </w:rPr>
        <w:t xml:space="preserve"> w</w:t>
      </w:r>
      <w:r>
        <w:rPr>
          <w:rFonts w:eastAsiaTheme="minorEastAsia" w:hint="eastAsia"/>
          <w:lang w:eastAsia="zh-CN"/>
        </w:rPr>
        <w:t>ere</w:t>
      </w:r>
      <w:r w:rsidR="007B1884" w:rsidRPr="007B1884">
        <w:rPr>
          <w:rFonts w:eastAsiaTheme="minorEastAsia"/>
          <w:lang w:eastAsia="zh-CN"/>
        </w:rPr>
        <w:t xml:space="preserve"> held on 26 February 2013 of both ITU-T SG11 and ITU-T SG 13 </w:t>
      </w:r>
      <w:r>
        <w:rPr>
          <w:rFonts w:eastAsiaTheme="minorEastAsia" w:hint="eastAsia"/>
          <w:lang w:eastAsia="zh-CN"/>
        </w:rPr>
        <w:t xml:space="preserve">and during the TSAG meeting </w:t>
      </w:r>
      <w:r w:rsidR="00CD6B90">
        <w:rPr>
          <w:rFonts w:eastAsiaTheme="minorEastAsia"/>
          <w:lang w:eastAsia="zh-CN"/>
        </w:rPr>
        <w:t xml:space="preserve">of </w:t>
      </w:r>
      <w:r w:rsidR="00CD6B90" w:rsidRPr="00E016DF">
        <w:rPr>
          <w:rFonts w:eastAsiaTheme="minorEastAsia"/>
          <w:lang w:eastAsia="zh-CN"/>
        </w:rPr>
        <w:t>4</w:t>
      </w:r>
      <w:r w:rsidRPr="00E016DF">
        <w:rPr>
          <w:rFonts w:eastAsiaTheme="minorEastAsia"/>
          <w:lang w:eastAsia="zh-CN"/>
        </w:rPr>
        <w:t>-7 June 2013</w:t>
      </w:r>
      <w:r>
        <w:rPr>
          <w:rFonts w:eastAsiaTheme="minorEastAsia" w:hint="eastAsia"/>
          <w:lang w:eastAsia="zh-CN"/>
        </w:rPr>
        <w:t xml:space="preserve"> </w:t>
      </w:r>
      <w:r w:rsidR="007B1884" w:rsidRPr="007B1884">
        <w:rPr>
          <w:rFonts w:eastAsiaTheme="minorEastAsia"/>
          <w:lang w:eastAsia="zh-CN"/>
        </w:rPr>
        <w:t>to allow the IECEE Executive Secretary and IECEE Chairman to present the IECEE Conformity Assessment scheme</w:t>
      </w:r>
      <w:r w:rsidR="00CD6B90">
        <w:rPr>
          <w:rFonts w:eastAsiaTheme="minorEastAsia" w:hint="eastAsia"/>
          <w:lang w:eastAsia="zh-CN"/>
        </w:rPr>
        <w:t xml:space="preserve">. </w:t>
      </w:r>
      <w:r w:rsidR="007B1884" w:rsidRPr="007B1884">
        <w:rPr>
          <w:rFonts w:eastAsiaTheme="minorEastAsia"/>
          <w:lang w:eastAsia="zh-CN"/>
        </w:rPr>
        <w:t xml:space="preserve">IECEE is the IEC System for Conformity testing and Certification of </w:t>
      </w:r>
      <w:proofErr w:type="spellStart"/>
      <w:r w:rsidR="007B1884" w:rsidRPr="007B1884">
        <w:rPr>
          <w:rFonts w:eastAsiaTheme="minorEastAsia"/>
          <w:lang w:eastAsia="zh-CN"/>
        </w:rPr>
        <w:t>Electrotechnical</w:t>
      </w:r>
      <w:proofErr w:type="spellEnd"/>
      <w:r w:rsidR="007B1884" w:rsidRPr="007B1884">
        <w:rPr>
          <w:rFonts w:eastAsiaTheme="minorEastAsia"/>
          <w:lang w:eastAsia="zh-CN"/>
        </w:rPr>
        <w:t xml:space="preserve"> Equipment and Components and h</w:t>
      </w:r>
      <w:r w:rsidR="00CD6B90">
        <w:rPr>
          <w:rFonts w:eastAsiaTheme="minorEastAsia"/>
          <w:lang w:eastAsia="zh-CN"/>
        </w:rPr>
        <w:t>as wide acclaim in the industry</w:t>
      </w:r>
      <w:r w:rsidR="007B1884" w:rsidRPr="007B1884">
        <w:rPr>
          <w:rFonts w:eastAsiaTheme="minorEastAsia"/>
          <w:lang w:eastAsia="zh-CN"/>
        </w:rPr>
        <w:t>. IECEE offered ITU to use the IECEE platform if the ITU membership so wishes</w:t>
      </w:r>
      <w:r w:rsidR="007B1884">
        <w:rPr>
          <w:rFonts w:eastAsiaTheme="minorEastAsia" w:hint="eastAsia"/>
          <w:lang w:eastAsia="zh-CN"/>
        </w:rPr>
        <w:t xml:space="preserve">. </w:t>
      </w:r>
      <w:r w:rsidR="007B1884" w:rsidRPr="007B1884">
        <w:rPr>
          <w:rFonts w:eastAsiaTheme="minorEastAsia"/>
          <w:lang w:eastAsia="zh-CN"/>
        </w:rPr>
        <w:t xml:space="preserve">ITU-T SG 11 </w:t>
      </w:r>
      <w:r w:rsidR="00B77D91">
        <w:rPr>
          <w:rFonts w:eastAsiaTheme="minorEastAsia" w:hint="eastAsia"/>
          <w:lang w:eastAsia="zh-CN"/>
        </w:rPr>
        <w:t xml:space="preserve">and TSAG </w:t>
      </w:r>
      <w:r w:rsidR="007B1884" w:rsidRPr="007B1884">
        <w:rPr>
          <w:rFonts w:eastAsiaTheme="minorEastAsia"/>
          <w:lang w:eastAsia="zh-CN"/>
        </w:rPr>
        <w:t>encouraged the TSB Director to explore this cooperation with IECEE.</w:t>
      </w:r>
    </w:p>
    <w:p w:rsidR="00FD6A93" w:rsidRDefault="00FD6A93" w:rsidP="006D4537">
      <w:pPr>
        <w:jc w:val="both"/>
        <w:rPr>
          <w:rFonts w:eastAsiaTheme="minorEastAsia"/>
          <w:lang w:eastAsia="zh-CN"/>
        </w:rPr>
      </w:pPr>
    </w:p>
    <w:p w:rsidR="00C15E30" w:rsidRPr="000F645B" w:rsidRDefault="00C15E30" w:rsidP="00C15E30">
      <w:pPr>
        <w:pStyle w:val="ListParagraph"/>
        <w:numPr>
          <w:ilvl w:val="2"/>
          <w:numId w:val="9"/>
        </w:numPr>
        <w:ind w:left="709"/>
        <w:jc w:val="both"/>
        <w:rPr>
          <w:i/>
        </w:rPr>
      </w:pPr>
      <w:r w:rsidRPr="000F645B">
        <w:rPr>
          <w:i/>
        </w:rPr>
        <w:t xml:space="preserve">Further Action Required </w:t>
      </w:r>
    </w:p>
    <w:p w:rsidR="00C15E30" w:rsidRPr="00B06650" w:rsidRDefault="00C15E30" w:rsidP="00C15E30">
      <w:pPr>
        <w:pStyle w:val="ListParagraph"/>
        <w:pBdr>
          <w:top w:val="single" w:sz="4" w:space="1" w:color="auto"/>
          <w:left w:val="single" w:sz="4" w:space="1" w:color="auto"/>
          <w:bottom w:val="single" w:sz="4" w:space="1" w:color="auto"/>
          <w:right w:val="single" w:sz="4" w:space="4" w:color="auto"/>
        </w:pBdr>
        <w:ind w:left="0"/>
        <w:jc w:val="both"/>
        <w:rPr>
          <w:rFonts w:eastAsiaTheme="minorEastAsia"/>
          <w:lang w:eastAsia="zh-CN"/>
        </w:rPr>
      </w:pPr>
      <w:r w:rsidRPr="00330FB4">
        <w:t xml:space="preserve">APT member countries are encouraged to </w:t>
      </w:r>
      <w:r>
        <w:rPr>
          <w:rFonts w:eastAsiaTheme="minorEastAsia" w:hint="eastAsia"/>
          <w:lang w:eastAsia="zh-CN"/>
        </w:rPr>
        <w:t xml:space="preserve">provide comments and proposals regarding the </w:t>
      </w:r>
      <w:r>
        <w:rPr>
          <w:rFonts w:eastAsiaTheme="minorEastAsia"/>
          <w:lang w:eastAsia="zh-CN"/>
        </w:rPr>
        <w:t>following</w:t>
      </w:r>
      <w:r>
        <w:rPr>
          <w:rFonts w:eastAsiaTheme="minorEastAsia" w:hint="eastAsia"/>
          <w:lang w:eastAsia="zh-CN"/>
        </w:rPr>
        <w:t xml:space="preserve"> </w:t>
      </w:r>
      <w:r w:rsidRPr="00B06650">
        <w:rPr>
          <w:rFonts w:eastAsiaTheme="minorEastAsia"/>
          <w:lang w:eastAsia="zh-CN"/>
        </w:rPr>
        <w:t>considerations</w:t>
      </w:r>
      <w:r>
        <w:rPr>
          <w:rFonts w:eastAsiaTheme="minorEastAsia" w:hint="eastAsia"/>
          <w:lang w:eastAsia="zh-CN"/>
        </w:rPr>
        <w:t>:</w:t>
      </w:r>
    </w:p>
    <w:p w:rsidR="00C15E30" w:rsidRDefault="00C15E30" w:rsidP="00C15E30">
      <w:pPr>
        <w:pStyle w:val="ListParagraph"/>
        <w:numPr>
          <w:ilvl w:val="0"/>
          <w:numId w:val="24"/>
        </w:numPr>
        <w:pBdr>
          <w:top w:val="single" w:sz="4" w:space="1" w:color="auto"/>
          <w:left w:val="single" w:sz="4" w:space="1" w:color="auto"/>
          <w:bottom w:val="single" w:sz="4" w:space="1" w:color="auto"/>
          <w:right w:val="single" w:sz="4" w:space="4" w:color="auto"/>
        </w:pBdr>
        <w:ind w:left="284" w:hanging="284"/>
        <w:jc w:val="both"/>
        <w:rPr>
          <w:rFonts w:eastAsiaTheme="minorEastAsia"/>
          <w:lang w:eastAsia="zh-CN"/>
        </w:rPr>
      </w:pPr>
      <w:r w:rsidRPr="0072318C">
        <w:rPr>
          <w:rFonts w:eastAsiaTheme="minorEastAsia"/>
          <w:lang w:eastAsia="zh-CN"/>
        </w:rPr>
        <w:t>Updating PP-10 Resolution</w:t>
      </w:r>
      <w:r w:rsidR="00DF2FAF" w:rsidRPr="007C4ECE">
        <w:rPr>
          <w:rFonts w:eastAsiaTheme="minorEastAsia"/>
          <w:lang w:eastAsia="zh-CN"/>
        </w:rPr>
        <w:t xml:space="preserve"> 177</w:t>
      </w:r>
      <w:r w:rsidRPr="0072318C">
        <w:rPr>
          <w:rFonts w:eastAsiaTheme="minorEastAsia"/>
          <w:lang w:eastAsia="zh-CN"/>
        </w:rPr>
        <w:t xml:space="preserve"> with reference to WTSA-12 Resolution </w:t>
      </w:r>
      <w:r w:rsidR="00DF2FAF">
        <w:rPr>
          <w:rFonts w:eastAsiaTheme="minorEastAsia" w:hint="eastAsia"/>
          <w:lang w:eastAsia="zh-CN"/>
        </w:rPr>
        <w:t xml:space="preserve">76 </w:t>
      </w:r>
      <w:r w:rsidR="009B2A57">
        <w:rPr>
          <w:rFonts w:eastAsiaTheme="minorEastAsia" w:hint="eastAsia"/>
          <w:lang w:eastAsia="zh-CN"/>
        </w:rPr>
        <w:t>and the related output</w:t>
      </w:r>
      <w:r w:rsidR="003935CE">
        <w:rPr>
          <w:rFonts w:eastAsiaTheme="minorEastAsia" w:hint="eastAsia"/>
          <w:lang w:eastAsia="zh-CN"/>
        </w:rPr>
        <w:t>s</w:t>
      </w:r>
      <w:r w:rsidR="009B2A57">
        <w:rPr>
          <w:rFonts w:eastAsiaTheme="minorEastAsia" w:hint="eastAsia"/>
          <w:lang w:eastAsia="zh-CN"/>
        </w:rPr>
        <w:t xml:space="preserve"> of </w:t>
      </w:r>
      <w:r w:rsidRPr="009F6422">
        <w:rPr>
          <w:rFonts w:eastAsiaTheme="minorEastAsia"/>
          <w:lang w:eastAsia="zh-CN"/>
        </w:rPr>
        <w:t>Council 2013</w:t>
      </w:r>
      <w:r w:rsidR="000733B2">
        <w:rPr>
          <w:rFonts w:eastAsiaTheme="minorEastAsia" w:hint="eastAsia"/>
          <w:lang w:eastAsia="zh-CN"/>
        </w:rPr>
        <w:t xml:space="preserve"> and ITU-T SGs</w:t>
      </w:r>
      <w:r w:rsidR="009B2A57">
        <w:rPr>
          <w:rFonts w:eastAsiaTheme="minorEastAsia" w:hint="eastAsia"/>
          <w:lang w:eastAsia="zh-CN"/>
        </w:rPr>
        <w:t>.</w:t>
      </w:r>
    </w:p>
    <w:p w:rsidR="00C15E30" w:rsidRPr="001F064B" w:rsidRDefault="001F064B" w:rsidP="00FE18D2">
      <w:pPr>
        <w:pStyle w:val="ListParagraph"/>
        <w:numPr>
          <w:ilvl w:val="0"/>
          <w:numId w:val="24"/>
        </w:numPr>
        <w:pBdr>
          <w:top w:val="single" w:sz="4" w:space="1" w:color="auto"/>
          <w:left w:val="single" w:sz="4" w:space="1" w:color="auto"/>
          <w:bottom w:val="single" w:sz="4" w:space="1" w:color="auto"/>
          <w:right w:val="single" w:sz="4" w:space="4" w:color="auto"/>
        </w:pBdr>
        <w:ind w:left="284" w:hanging="284"/>
        <w:jc w:val="both"/>
        <w:rPr>
          <w:rFonts w:eastAsiaTheme="minorEastAsia"/>
          <w:lang w:eastAsia="zh-CN"/>
        </w:rPr>
      </w:pPr>
      <w:r w:rsidRPr="001F064B">
        <w:rPr>
          <w:rFonts w:eastAsiaTheme="minorEastAsia" w:hint="eastAsia"/>
          <w:lang w:eastAsia="zh-CN"/>
        </w:rPr>
        <w:t xml:space="preserve">Examining the benefit of cooperating with </w:t>
      </w:r>
      <w:r w:rsidRPr="001F064B">
        <w:rPr>
          <w:rFonts w:eastAsiaTheme="minorEastAsia"/>
          <w:lang w:eastAsia="zh-CN"/>
        </w:rPr>
        <w:t>IECEE</w:t>
      </w:r>
      <w:r w:rsidRPr="001F064B">
        <w:rPr>
          <w:rFonts w:eastAsiaTheme="minorEastAsia" w:hint="eastAsia"/>
          <w:lang w:eastAsia="zh-CN"/>
        </w:rPr>
        <w:t xml:space="preserve"> or other organizations</w:t>
      </w:r>
      <w:r w:rsidRPr="001F064B">
        <w:rPr>
          <w:rFonts w:eastAsiaTheme="minorEastAsia"/>
          <w:lang w:eastAsia="zh-CN"/>
        </w:rPr>
        <w:t xml:space="preserve"> for the implementations of the C&amp;I </w:t>
      </w:r>
      <w:proofErr w:type="spellStart"/>
      <w:r w:rsidRPr="001F064B">
        <w:rPr>
          <w:rFonts w:eastAsiaTheme="minorEastAsia"/>
          <w:lang w:eastAsia="zh-CN"/>
        </w:rPr>
        <w:t>programme</w:t>
      </w:r>
      <w:proofErr w:type="spellEnd"/>
      <w:r w:rsidRPr="001F064B">
        <w:rPr>
          <w:rFonts w:eastAsiaTheme="minorEastAsia"/>
          <w:lang w:eastAsia="zh-CN"/>
        </w:rPr>
        <w:t xml:space="preserve">. </w:t>
      </w:r>
    </w:p>
    <w:p w:rsidR="00C15E30" w:rsidRDefault="00C15E30" w:rsidP="006D4537">
      <w:pPr>
        <w:jc w:val="both"/>
        <w:rPr>
          <w:rFonts w:eastAsiaTheme="minorEastAsia"/>
          <w:lang w:eastAsia="zh-CN"/>
        </w:rPr>
      </w:pPr>
    </w:p>
    <w:p w:rsidR="008F77DC" w:rsidRPr="008F77DC" w:rsidRDefault="008A0C0F" w:rsidP="008F77DC">
      <w:pPr>
        <w:pStyle w:val="ListParagraph"/>
        <w:numPr>
          <w:ilvl w:val="1"/>
          <w:numId w:val="9"/>
        </w:numPr>
        <w:ind w:left="360"/>
        <w:jc w:val="both"/>
        <w:rPr>
          <w:b/>
          <w:bCs/>
        </w:rPr>
      </w:pPr>
      <w:r>
        <w:rPr>
          <w:b/>
          <w:bCs/>
        </w:rPr>
        <w:t>ITU-T</w:t>
      </w:r>
      <w:r w:rsidR="008F77DC" w:rsidRPr="008F77DC">
        <w:rPr>
          <w:b/>
          <w:bCs/>
        </w:rPr>
        <w:t xml:space="preserve"> Review Committee</w:t>
      </w:r>
    </w:p>
    <w:p w:rsidR="008F77DC" w:rsidRDefault="008F77DC" w:rsidP="008F77DC">
      <w:pPr>
        <w:jc w:val="both"/>
        <w:rPr>
          <w:rFonts w:eastAsiaTheme="minorEastAsia"/>
          <w:lang w:eastAsia="zh-CN"/>
        </w:rPr>
      </w:pPr>
    </w:p>
    <w:p w:rsidR="008F77DC" w:rsidRDefault="007F7194" w:rsidP="00DD289D">
      <w:pPr>
        <w:pStyle w:val="ListParagraph"/>
        <w:numPr>
          <w:ilvl w:val="0"/>
          <w:numId w:val="22"/>
        </w:numPr>
        <w:ind w:hanging="278"/>
        <w:jc w:val="both"/>
        <w:rPr>
          <w:rFonts w:eastAsiaTheme="minorEastAsia"/>
          <w:lang w:eastAsia="zh-CN"/>
        </w:rPr>
      </w:pPr>
      <w:r w:rsidRPr="007F7194">
        <w:rPr>
          <w:rFonts w:eastAsiaTheme="minorEastAsia"/>
          <w:lang w:eastAsia="zh-CN"/>
        </w:rPr>
        <w:t xml:space="preserve">Taking into account the conclusions of GSS, </w:t>
      </w:r>
      <w:r w:rsidR="00816B56">
        <w:rPr>
          <w:rFonts w:eastAsiaTheme="minorEastAsia"/>
          <w:lang w:eastAsia="zh-CN"/>
        </w:rPr>
        <w:t xml:space="preserve">WTSA-12 adopted </w:t>
      </w:r>
      <w:r w:rsidR="00816B56" w:rsidRPr="007F7194">
        <w:rPr>
          <w:rFonts w:eastAsiaTheme="minorEastAsia"/>
          <w:lang w:eastAsia="zh-CN"/>
        </w:rPr>
        <w:t>Resolution 82</w:t>
      </w:r>
      <w:r w:rsidR="00816B56">
        <w:rPr>
          <w:rFonts w:eastAsiaTheme="minorEastAsia"/>
          <w:lang w:eastAsia="zh-CN"/>
        </w:rPr>
        <w:t xml:space="preserve"> to </w:t>
      </w:r>
      <w:r w:rsidRPr="007F7194">
        <w:rPr>
          <w:rFonts w:eastAsiaTheme="minorEastAsia"/>
          <w:lang w:eastAsia="zh-CN"/>
        </w:rPr>
        <w:t>establish a Review Committee</w:t>
      </w:r>
      <w:r w:rsidR="00EA088F">
        <w:rPr>
          <w:rFonts w:eastAsiaTheme="minorEastAsia"/>
          <w:lang w:eastAsia="zh-CN"/>
        </w:rPr>
        <w:t xml:space="preserve"> (</w:t>
      </w:r>
      <w:proofErr w:type="spellStart"/>
      <w:r w:rsidR="00EA088F">
        <w:rPr>
          <w:rFonts w:eastAsiaTheme="minorEastAsia"/>
          <w:lang w:eastAsia="zh-CN"/>
        </w:rPr>
        <w:t>RevCom</w:t>
      </w:r>
      <w:proofErr w:type="spellEnd"/>
      <w:r w:rsidR="00EA088F">
        <w:rPr>
          <w:rFonts w:eastAsiaTheme="minorEastAsia"/>
          <w:lang w:eastAsia="zh-CN"/>
        </w:rPr>
        <w:t>)</w:t>
      </w:r>
      <w:r w:rsidR="00816B56">
        <w:rPr>
          <w:rFonts w:eastAsiaTheme="minorEastAsia"/>
          <w:lang w:eastAsia="zh-CN"/>
        </w:rPr>
        <w:t xml:space="preserve"> for ensuring</w:t>
      </w:r>
      <w:r w:rsidRPr="007F7194">
        <w:rPr>
          <w:rFonts w:eastAsiaTheme="minorEastAsia"/>
          <w:lang w:eastAsia="zh-CN"/>
        </w:rPr>
        <w:t xml:space="preserve"> that ITU-T’s structure continues to meet the needs of the continually evolving and convergent ICT landscape, particularly as collaboration with vertical markets increases. This will help to enable such innovations as e-health, intelligent transport systems, smart grid, mobile money and e-learning.</w:t>
      </w:r>
    </w:p>
    <w:p w:rsidR="002146F5" w:rsidRDefault="002146F5" w:rsidP="002146F5">
      <w:pPr>
        <w:pStyle w:val="ListParagraph"/>
        <w:numPr>
          <w:ilvl w:val="0"/>
          <w:numId w:val="22"/>
        </w:numPr>
        <w:ind w:hanging="278"/>
        <w:jc w:val="both"/>
        <w:rPr>
          <w:rFonts w:eastAsiaTheme="minorEastAsia"/>
          <w:lang w:eastAsia="zh-CN"/>
        </w:rPr>
      </w:pPr>
      <w:r w:rsidRPr="002146F5">
        <w:rPr>
          <w:rFonts w:eastAsiaTheme="minorEastAsia"/>
          <w:lang w:eastAsia="zh-CN"/>
        </w:rPr>
        <w:t xml:space="preserve">To enhance participation of the regions, the Review Committee shall work with the existing ITU regional groups, including the regional groups of the ITU-T study groups, and take into consideration their contributions. </w:t>
      </w:r>
      <w:proofErr w:type="spellStart"/>
      <w:r w:rsidRPr="00204E43">
        <w:rPr>
          <w:rFonts w:eastAsiaTheme="minorEastAsia"/>
          <w:lang w:eastAsia="zh-CN"/>
        </w:rPr>
        <w:t>RevCom</w:t>
      </w:r>
      <w:proofErr w:type="spellEnd"/>
      <w:r w:rsidRPr="00204E43">
        <w:rPr>
          <w:rFonts w:eastAsiaTheme="minorEastAsia"/>
          <w:lang w:eastAsia="zh-CN"/>
        </w:rPr>
        <w:t xml:space="preserve"> encouraged the six </w:t>
      </w:r>
      <w:proofErr w:type="spellStart"/>
      <w:r w:rsidRPr="00204E43">
        <w:rPr>
          <w:rFonts w:eastAsiaTheme="minorEastAsia"/>
          <w:lang w:eastAsia="zh-CN"/>
        </w:rPr>
        <w:t>RevCom</w:t>
      </w:r>
      <w:proofErr w:type="spellEnd"/>
      <w:r w:rsidRPr="00204E43">
        <w:rPr>
          <w:rFonts w:eastAsiaTheme="minorEastAsia"/>
          <w:lang w:eastAsia="zh-CN"/>
        </w:rPr>
        <w:t xml:space="preserve"> Vice Chairmen, representing the six regions, to take advantage of the relevant regional organizations meetings (e.g. CITEL, CEPT, Arab Standards Team, etc.) to provide input to </w:t>
      </w:r>
      <w:proofErr w:type="spellStart"/>
      <w:r w:rsidRPr="00204E43">
        <w:rPr>
          <w:rFonts w:eastAsiaTheme="minorEastAsia"/>
          <w:lang w:eastAsia="zh-CN"/>
        </w:rPr>
        <w:t>RevCom</w:t>
      </w:r>
      <w:proofErr w:type="spellEnd"/>
      <w:r>
        <w:rPr>
          <w:rFonts w:eastAsiaTheme="minorEastAsia"/>
          <w:lang w:eastAsia="zh-CN"/>
        </w:rPr>
        <w:t xml:space="preserve"> at its first meeting</w:t>
      </w:r>
      <w:r w:rsidRPr="00204E43">
        <w:rPr>
          <w:rFonts w:eastAsiaTheme="minorEastAsia"/>
          <w:lang w:eastAsia="zh-CN"/>
        </w:rPr>
        <w:t>.</w:t>
      </w:r>
    </w:p>
    <w:p w:rsidR="002146F5" w:rsidRDefault="00FC2634" w:rsidP="00FC2634">
      <w:pPr>
        <w:pStyle w:val="ListParagraph"/>
        <w:numPr>
          <w:ilvl w:val="0"/>
          <w:numId w:val="22"/>
        </w:numPr>
        <w:ind w:hanging="278"/>
        <w:jc w:val="both"/>
        <w:rPr>
          <w:rFonts w:eastAsiaTheme="minorEastAsia"/>
          <w:lang w:eastAsia="zh-CN"/>
        </w:rPr>
      </w:pPr>
      <w:proofErr w:type="spellStart"/>
      <w:r>
        <w:rPr>
          <w:rFonts w:eastAsiaTheme="minorEastAsia"/>
          <w:lang w:eastAsia="zh-CN"/>
        </w:rPr>
        <w:t>Revcom</w:t>
      </w:r>
      <w:proofErr w:type="spellEnd"/>
      <w:r w:rsidR="002146F5" w:rsidRPr="002146F5">
        <w:rPr>
          <w:rFonts w:eastAsiaTheme="minorEastAsia"/>
          <w:lang w:eastAsia="zh-CN"/>
        </w:rPr>
        <w:t xml:space="preserve"> shall coordinate with the Director of TSB, to ensure the provision of fellowships for one participant from each eligible developing country.</w:t>
      </w:r>
    </w:p>
    <w:p w:rsidR="008353B4" w:rsidRDefault="0065341F" w:rsidP="00DD289D">
      <w:pPr>
        <w:pStyle w:val="ListParagraph"/>
        <w:numPr>
          <w:ilvl w:val="0"/>
          <w:numId w:val="22"/>
        </w:numPr>
        <w:ind w:hanging="278"/>
        <w:jc w:val="both"/>
        <w:rPr>
          <w:rFonts w:eastAsiaTheme="minorEastAsia"/>
          <w:lang w:eastAsia="zh-CN"/>
        </w:rPr>
      </w:pPr>
      <w:r>
        <w:rPr>
          <w:rFonts w:eastAsiaTheme="minorEastAsia"/>
          <w:lang w:eastAsia="zh-CN"/>
        </w:rPr>
        <w:t xml:space="preserve">According to the report of the first </w:t>
      </w:r>
      <w:proofErr w:type="spellStart"/>
      <w:r w:rsidR="00FE5F98" w:rsidRPr="00FE5F98">
        <w:rPr>
          <w:rFonts w:eastAsiaTheme="minorEastAsia"/>
          <w:lang w:eastAsia="zh-CN"/>
        </w:rPr>
        <w:t>RevCom</w:t>
      </w:r>
      <w:proofErr w:type="spellEnd"/>
      <w:r w:rsidR="00FE5F98" w:rsidRPr="00FE5F98">
        <w:rPr>
          <w:rFonts w:eastAsiaTheme="minorEastAsia"/>
          <w:lang w:eastAsia="zh-CN"/>
        </w:rPr>
        <w:t xml:space="preserve"> meeting held in Geneva, 3 June 2013</w:t>
      </w:r>
      <w:r>
        <w:rPr>
          <w:rFonts w:eastAsiaTheme="minorEastAsia"/>
          <w:lang w:eastAsia="zh-CN"/>
        </w:rPr>
        <w:t xml:space="preserve">, </w:t>
      </w:r>
      <w:proofErr w:type="spellStart"/>
      <w:r w:rsidRPr="008353B4">
        <w:rPr>
          <w:rFonts w:eastAsiaTheme="minorEastAsia"/>
          <w:lang w:eastAsia="zh-CN"/>
        </w:rPr>
        <w:t>RevCom</w:t>
      </w:r>
      <w:proofErr w:type="spellEnd"/>
      <w:r w:rsidRPr="008353B4">
        <w:rPr>
          <w:rFonts w:eastAsiaTheme="minorEastAsia"/>
          <w:lang w:eastAsia="zh-CN"/>
        </w:rPr>
        <w:t xml:space="preserve"> will carry out its work focusing on high level strategic aspects of ITU-T standardization activities</w:t>
      </w:r>
      <w:r>
        <w:rPr>
          <w:rFonts w:eastAsiaTheme="minorEastAsia"/>
          <w:lang w:eastAsia="zh-CN"/>
        </w:rPr>
        <w:t>, such as</w:t>
      </w:r>
      <w:r w:rsidRPr="0065341F">
        <w:rPr>
          <w:rFonts w:eastAsiaTheme="minorEastAsia"/>
          <w:lang w:eastAsia="zh-CN"/>
        </w:rPr>
        <w:t xml:space="preserve"> </w:t>
      </w:r>
      <w:r w:rsidRPr="008353B4">
        <w:rPr>
          <w:rFonts w:eastAsiaTheme="minorEastAsia"/>
          <w:lang w:eastAsia="zh-CN"/>
        </w:rPr>
        <w:t>the strategic direction, proposing new strategies and ways to trial them</w:t>
      </w:r>
      <w:r>
        <w:rPr>
          <w:rFonts w:eastAsiaTheme="minorEastAsia"/>
          <w:lang w:eastAsia="zh-CN"/>
        </w:rPr>
        <w:t xml:space="preserve">, </w:t>
      </w:r>
      <w:r w:rsidRPr="008353B4">
        <w:rPr>
          <w:rFonts w:eastAsiaTheme="minorEastAsia"/>
          <w:lang w:eastAsia="zh-CN"/>
        </w:rPr>
        <w:lastRenderedPageBreak/>
        <w:t>while TSAG will continue its work focusing on operational aspects of these activities.</w:t>
      </w:r>
      <w:r>
        <w:rPr>
          <w:rFonts w:eastAsiaTheme="minorEastAsia"/>
          <w:lang w:eastAsia="zh-CN"/>
        </w:rPr>
        <w:t xml:space="preserve"> </w:t>
      </w:r>
      <w:r w:rsidR="008353B4" w:rsidRPr="008353B4">
        <w:rPr>
          <w:rFonts w:eastAsiaTheme="minorEastAsia"/>
          <w:lang w:eastAsia="zh-CN"/>
        </w:rPr>
        <w:t>The relationship between the two should be complementary.</w:t>
      </w:r>
    </w:p>
    <w:p w:rsidR="005C76BD" w:rsidRPr="00B06650" w:rsidRDefault="005C76BD" w:rsidP="005C76BD">
      <w:pPr>
        <w:pStyle w:val="ListParagraph"/>
        <w:pBdr>
          <w:top w:val="single" w:sz="4" w:space="1" w:color="auto"/>
          <w:left w:val="single" w:sz="4" w:space="1" w:color="auto"/>
          <w:bottom w:val="single" w:sz="4" w:space="1" w:color="auto"/>
          <w:right w:val="single" w:sz="4" w:space="4" w:color="auto"/>
        </w:pBdr>
        <w:ind w:left="0"/>
        <w:jc w:val="both"/>
        <w:rPr>
          <w:rFonts w:eastAsiaTheme="minorEastAsia"/>
          <w:lang w:eastAsia="zh-CN"/>
        </w:rPr>
      </w:pPr>
      <w:r w:rsidRPr="00330FB4">
        <w:t xml:space="preserve">APT member countries are encouraged to </w:t>
      </w:r>
      <w:r>
        <w:rPr>
          <w:rFonts w:eastAsiaTheme="minorEastAsia" w:hint="eastAsia"/>
          <w:lang w:eastAsia="zh-CN"/>
        </w:rPr>
        <w:t xml:space="preserve">provide comments and proposals regarding the </w:t>
      </w:r>
      <w:r>
        <w:rPr>
          <w:rFonts w:eastAsiaTheme="minorEastAsia"/>
          <w:lang w:eastAsia="zh-CN"/>
        </w:rPr>
        <w:t>following</w:t>
      </w:r>
      <w:r>
        <w:rPr>
          <w:rFonts w:eastAsiaTheme="minorEastAsia" w:hint="eastAsia"/>
          <w:lang w:eastAsia="zh-CN"/>
        </w:rPr>
        <w:t xml:space="preserve"> </w:t>
      </w:r>
      <w:r w:rsidRPr="00B06650">
        <w:rPr>
          <w:rFonts w:eastAsiaTheme="minorEastAsia"/>
          <w:lang w:eastAsia="zh-CN"/>
        </w:rPr>
        <w:t>considerations</w:t>
      </w:r>
      <w:r>
        <w:rPr>
          <w:rFonts w:eastAsiaTheme="minorEastAsia" w:hint="eastAsia"/>
          <w:lang w:eastAsia="zh-CN"/>
        </w:rPr>
        <w:t>:</w:t>
      </w:r>
    </w:p>
    <w:p w:rsidR="005C76BD" w:rsidRPr="001F064B" w:rsidRDefault="002146F5" w:rsidP="002146F5">
      <w:pPr>
        <w:pStyle w:val="ListParagraph"/>
        <w:numPr>
          <w:ilvl w:val="0"/>
          <w:numId w:val="24"/>
        </w:numPr>
        <w:pBdr>
          <w:top w:val="single" w:sz="4" w:space="1" w:color="auto"/>
          <w:left w:val="single" w:sz="4" w:space="1" w:color="auto"/>
          <w:bottom w:val="single" w:sz="4" w:space="1" w:color="auto"/>
          <w:right w:val="single" w:sz="4" w:space="4" w:color="auto"/>
        </w:pBdr>
        <w:ind w:left="284" w:hanging="284"/>
        <w:jc w:val="both"/>
        <w:rPr>
          <w:rFonts w:eastAsiaTheme="minorEastAsia"/>
          <w:lang w:eastAsia="zh-CN"/>
        </w:rPr>
      </w:pPr>
      <w:r>
        <w:rPr>
          <w:rFonts w:eastAsiaTheme="minorEastAsia"/>
          <w:lang w:eastAsia="zh-CN"/>
        </w:rPr>
        <w:t>Propos</w:t>
      </w:r>
      <w:r w:rsidR="005C76BD" w:rsidRPr="0072318C">
        <w:rPr>
          <w:rFonts w:eastAsiaTheme="minorEastAsia"/>
          <w:lang w:eastAsia="zh-CN"/>
        </w:rPr>
        <w:t xml:space="preserve">ing </w:t>
      </w:r>
      <w:r>
        <w:rPr>
          <w:rFonts w:eastAsiaTheme="minorEastAsia"/>
          <w:lang w:eastAsia="zh-CN"/>
        </w:rPr>
        <w:t xml:space="preserve">a new </w:t>
      </w:r>
      <w:r w:rsidR="005C76BD" w:rsidRPr="0072318C">
        <w:rPr>
          <w:rFonts w:eastAsiaTheme="minorEastAsia"/>
          <w:lang w:eastAsia="zh-CN"/>
        </w:rPr>
        <w:t>PP</w:t>
      </w:r>
      <w:r>
        <w:rPr>
          <w:rFonts w:eastAsiaTheme="minorEastAsia"/>
          <w:lang w:eastAsia="zh-CN"/>
        </w:rPr>
        <w:t xml:space="preserve"> </w:t>
      </w:r>
      <w:r w:rsidR="005C76BD" w:rsidRPr="0072318C">
        <w:rPr>
          <w:rFonts w:eastAsiaTheme="minorEastAsia"/>
          <w:lang w:eastAsia="zh-CN"/>
        </w:rPr>
        <w:t>Resolution</w:t>
      </w:r>
      <w:r>
        <w:rPr>
          <w:rFonts w:eastAsiaTheme="minorEastAsia"/>
          <w:lang w:eastAsia="zh-CN"/>
        </w:rPr>
        <w:t xml:space="preserve"> on ITU-T </w:t>
      </w:r>
      <w:r w:rsidRPr="00FE1396">
        <w:rPr>
          <w:rFonts w:eastAsiaTheme="minorEastAsia"/>
          <w:lang w:eastAsia="zh-CN"/>
        </w:rPr>
        <w:t>Review Committee</w:t>
      </w:r>
      <w:r w:rsidRPr="002146F5">
        <w:rPr>
          <w:rFonts w:eastAsiaTheme="minorEastAsia"/>
          <w:lang w:eastAsia="zh-CN"/>
        </w:rPr>
        <w:t xml:space="preserve"> </w:t>
      </w:r>
      <w:r w:rsidRPr="00FE1396">
        <w:rPr>
          <w:rFonts w:eastAsiaTheme="minorEastAsia"/>
          <w:lang w:eastAsia="zh-CN"/>
        </w:rPr>
        <w:t>with a view to</w:t>
      </w:r>
      <w:r>
        <w:rPr>
          <w:rFonts w:eastAsiaTheme="minorEastAsia"/>
          <w:lang w:eastAsia="zh-CN"/>
        </w:rPr>
        <w:t xml:space="preserve"> be</w:t>
      </w:r>
      <w:r w:rsidR="00664497">
        <w:rPr>
          <w:rFonts w:eastAsiaTheme="minorEastAsia"/>
          <w:lang w:eastAsia="zh-CN"/>
        </w:rPr>
        <w:t xml:space="preserve">tter </w:t>
      </w:r>
      <w:r w:rsidR="000A3667">
        <w:rPr>
          <w:rFonts w:eastAsiaTheme="minorEastAsia"/>
          <w:lang w:eastAsia="zh-CN"/>
        </w:rPr>
        <w:t xml:space="preserve">guide, </w:t>
      </w:r>
      <w:r w:rsidR="00664497">
        <w:rPr>
          <w:rFonts w:eastAsiaTheme="minorEastAsia"/>
          <w:lang w:eastAsia="zh-CN"/>
        </w:rPr>
        <w:t>support, finance and disseminate the work of this Committee</w:t>
      </w:r>
      <w:r w:rsidR="005C76BD" w:rsidRPr="001F064B">
        <w:rPr>
          <w:rFonts w:eastAsiaTheme="minorEastAsia"/>
          <w:lang w:eastAsia="zh-CN"/>
        </w:rPr>
        <w:t xml:space="preserve">. </w:t>
      </w:r>
    </w:p>
    <w:p w:rsidR="00FE1396" w:rsidRPr="00C15E30" w:rsidRDefault="00FE1396" w:rsidP="006D4537">
      <w:pPr>
        <w:jc w:val="both"/>
        <w:rPr>
          <w:rFonts w:eastAsiaTheme="minorEastAsia"/>
          <w:lang w:eastAsia="zh-CN"/>
        </w:rPr>
      </w:pPr>
    </w:p>
    <w:p w:rsidR="007E4D6F" w:rsidRPr="00AB7D06" w:rsidRDefault="00B4467E" w:rsidP="00AB7D06">
      <w:pPr>
        <w:pStyle w:val="ListParagraph"/>
        <w:numPr>
          <w:ilvl w:val="1"/>
          <w:numId w:val="9"/>
        </w:numPr>
        <w:ind w:left="360"/>
        <w:jc w:val="both"/>
        <w:rPr>
          <w:b/>
          <w:bCs/>
        </w:rPr>
      </w:pPr>
      <w:r w:rsidRPr="00AB7D06">
        <w:rPr>
          <w:rFonts w:hint="eastAsia"/>
          <w:b/>
          <w:bCs/>
        </w:rPr>
        <w:t xml:space="preserve">Study areas </w:t>
      </w:r>
      <w:r w:rsidR="00283C2A" w:rsidRPr="00AB7D06">
        <w:rPr>
          <w:rFonts w:hint="eastAsia"/>
          <w:b/>
          <w:bCs/>
        </w:rPr>
        <w:t>of ITU-T</w:t>
      </w:r>
    </w:p>
    <w:p w:rsidR="00AB7D06" w:rsidRDefault="00AB7D06" w:rsidP="00244C61">
      <w:pPr>
        <w:jc w:val="both"/>
        <w:rPr>
          <w:rFonts w:eastAsiaTheme="minorEastAsia"/>
          <w:lang w:eastAsia="zh-CN"/>
        </w:rPr>
      </w:pPr>
    </w:p>
    <w:p w:rsidR="00881739" w:rsidRPr="0060162F" w:rsidRDefault="006C6A6A" w:rsidP="006414E7">
      <w:pPr>
        <w:pStyle w:val="ListParagraph"/>
        <w:numPr>
          <w:ilvl w:val="2"/>
          <w:numId w:val="9"/>
        </w:numPr>
        <w:ind w:left="709"/>
        <w:jc w:val="both"/>
        <w:rPr>
          <w:rFonts w:eastAsiaTheme="minorEastAsia"/>
          <w:lang w:eastAsia="zh-CN"/>
        </w:rPr>
      </w:pPr>
      <w:r>
        <w:rPr>
          <w:rFonts w:eastAsiaTheme="minorEastAsia" w:hint="eastAsia"/>
          <w:lang w:eastAsia="zh-CN"/>
        </w:rPr>
        <w:t>C</w:t>
      </w:r>
      <w:r w:rsidR="009F3149" w:rsidRPr="009F3149">
        <w:rPr>
          <w:rFonts w:eastAsiaTheme="minorEastAsia"/>
          <w:lang w:eastAsia="zh-CN"/>
        </w:rPr>
        <w:t>oncept of network externalities</w:t>
      </w:r>
    </w:p>
    <w:p w:rsidR="009F3149" w:rsidRDefault="003278E9" w:rsidP="00101EAE">
      <w:pPr>
        <w:pStyle w:val="ListParagraph"/>
        <w:numPr>
          <w:ilvl w:val="0"/>
          <w:numId w:val="22"/>
        </w:numPr>
        <w:ind w:hanging="278"/>
        <w:jc w:val="both"/>
        <w:rPr>
          <w:rFonts w:eastAsiaTheme="minorEastAsia"/>
          <w:lang w:eastAsia="zh-CN"/>
        </w:rPr>
      </w:pPr>
      <w:r>
        <w:rPr>
          <w:rFonts w:eastAsiaTheme="minorEastAsia" w:hint="eastAsia"/>
          <w:lang w:eastAsia="zh-CN"/>
        </w:rPr>
        <w:t xml:space="preserve">PP </w:t>
      </w:r>
      <w:r w:rsidRPr="003278E9">
        <w:rPr>
          <w:rFonts w:eastAsiaTheme="minorEastAsia"/>
          <w:lang w:eastAsia="zh-CN"/>
        </w:rPr>
        <w:t>R</w:t>
      </w:r>
      <w:r>
        <w:rPr>
          <w:rFonts w:eastAsiaTheme="minorEastAsia" w:hint="eastAsia"/>
          <w:lang w:eastAsia="zh-CN"/>
        </w:rPr>
        <w:t>esolution</w:t>
      </w:r>
      <w:r w:rsidRPr="003278E9">
        <w:rPr>
          <w:rFonts w:eastAsiaTheme="minorEastAsia"/>
          <w:lang w:eastAsia="zh-CN"/>
        </w:rPr>
        <w:t xml:space="preserve"> </w:t>
      </w:r>
      <w:r w:rsidR="00B51129" w:rsidRPr="003278E9">
        <w:rPr>
          <w:rFonts w:eastAsiaTheme="minorEastAsia"/>
          <w:lang w:eastAsia="zh-CN"/>
        </w:rPr>
        <w:t>22 (</w:t>
      </w:r>
      <w:r w:rsidRPr="003278E9">
        <w:rPr>
          <w:rFonts w:eastAsiaTheme="minorEastAsia"/>
          <w:lang w:eastAsia="zh-CN"/>
        </w:rPr>
        <w:t>Rev. Antalya, 2006)</w:t>
      </w:r>
      <w:r w:rsidR="00B51129">
        <w:rPr>
          <w:rFonts w:eastAsiaTheme="minorEastAsia" w:hint="eastAsia"/>
          <w:lang w:eastAsia="zh-CN"/>
        </w:rPr>
        <w:t xml:space="preserve"> </w:t>
      </w:r>
      <w:r w:rsidR="009F3149" w:rsidRPr="009F3149">
        <w:rPr>
          <w:rFonts w:eastAsiaTheme="minorEastAsia"/>
          <w:lang w:eastAsia="zh-CN"/>
        </w:rPr>
        <w:t>urge</w:t>
      </w:r>
      <w:r w:rsidR="00B51129">
        <w:rPr>
          <w:rFonts w:eastAsiaTheme="minorEastAsia" w:hint="eastAsia"/>
          <w:lang w:eastAsia="zh-CN"/>
        </w:rPr>
        <w:t xml:space="preserve">s ITU-T </w:t>
      </w:r>
      <w:r w:rsidR="009F3149" w:rsidRPr="009F3149">
        <w:rPr>
          <w:rFonts w:eastAsiaTheme="minorEastAsia"/>
          <w:lang w:eastAsia="zh-CN"/>
        </w:rPr>
        <w:t xml:space="preserve">to expedite its work on completing its study on the concept of network externalities for international traffic in relation to both fixed and mobile </w:t>
      </w:r>
      <w:r w:rsidR="00B51129">
        <w:rPr>
          <w:rFonts w:eastAsiaTheme="minorEastAsia"/>
          <w:lang w:eastAsia="zh-CN"/>
        </w:rPr>
        <w:t>services</w:t>
      </w:r>
      <w:r w:rsidR="00B51129">
        <w:rPr>
          <w:rFonts w:eastAsiaTheme="minorEastAsia" w:hint="eastAsia"/>
          <w:lang w:eastAsia="zh-CN"/>
        </w:rPr>
        <w:t>.</w:t>
      </w:r>
    </w:p>
    <w:p w:rsidR="009F3149" w:rsidRDefault="00150159" w:rsidP="00101EAE">
      <w:pPr>
        <w:pStyle w:val="ListParagraph"/>
        <w:numPr>
          <w:ilvl w:val="0"/>
          <w:numId w:val="22"/>
        </w:numPr>
        <w:ind w:hanging="278"/>
        <w:jc w:val="both"/>
        <w:rPr>
          <w:rFonts w:eastAsiaTheme="minorEastAsia"/>
          <w:lang w:eastAsia="zh-CN"/>
        </w:rPr>
      </w:pPr>
      <w:r>
        <w:rPr>
          <w:rFonts w:eastAsiaTheme="minorEastAsia" w:hint="eastAsia"/>
          <w:lang w:eastAsia="zh-CN"/>
        </w:rPr>
        <w:t xml:space="preserve">WTSA-08 approved </w:t>
      </w:r>
      <w:r w:rsidRPr="00150159">
        <w:rPr>
          <w:rFonts w:eastAsiaTheme="minorEastAsia"/>
          <w:lang w:eastAsia="zh-CN"/>
        </w:rPr>
        <w:t>Recommendation ITU-T D.156</w:t>
      </w:r>
      <w:r w:rsidR="00A2584C">
        <w:rPr>
          <w:rFonts w:eastAsiaTheme="minorEastAsia" w:hint="eastAsia"/>
          <w:lang w:eastAsia="zh-CN"/>
        </w:rPr>
        <w:t xml:space="preserve"> </w:t>
      </w:r>
      <w:r w:rsidR="00DC13E3">
        <w:rPr>
          <w:rFonts w:eastAsiaTheme="minorEastAsia" w:hint="eastAsia"/>
          <w:lang w:eastAsia="zh-CN"/>
        </w:rPr>
        <w:t xml:space="preserve">on </w:t>
      </w:r>
      <w:r w:rsidR="00F92CDA">
        <w:rPr>
          <w:rFonts w:eastAsiaTheme="minorEastAsia" w:hint="eastAsia"/>
          <w:lang w:eastAsia="zh-CN"/>
        </w:rPr>
        <w:t>n</w:t>
      </w:r>
      <w:r w:rsidR="00A2584C" w:rsidRPr="00A2584C">
        <w:rPr>
          <w:rFonts w:eastAsiaTheme="minorEastAsia"/>
          <w:lang w:eastAsia="zh-CN"/>
        </w:rPr>
        <w:t>etwork externalities</w:t>
      </w:r>
      <w:r w:rsidR="00A2584C">
        <w:rPr>
          <w:rFonts w:eastAsiaTheme="minorEastAsia" w:hint="eastAsia"/>
          <w:lang w:eastAsia="zh-CN"/>
        </w:rPr>
        <w:t xml:space="preserve">, which was amended in May 2010 and September 2012 for explaining </w:t>
      </w:r>
      <w:r w:rsidR="00A2584C" w:rsidRPr="00A2584C">
        <w:rPr>
          <w:rFonts w:eastAsiaTheme="minorEastAsia"/>
          <w:lang w:eastAsia="zh-CN"/>
        </w:rPr>
        <w:t xml:space="preserve">the practical implementation of </w:t>
      </w:r>
      <w:r w:rsidR="00A2584C">
        <w:rPr>
          <w:rFonts w:eastAsiaTheme="minorEastAsia" w:hint="eastAsia"/>
          <w:lang w:eastAsia="zh-CN"/>
        </w:rPr>
        <w:t xml:space="preserve">this </w:t>
      </w:r>
      <w:r w:rsidR="00A2584C" w:rsidRPr="00A2584C">
        <w:rPr>
          <w:rFonts w:eastAsiaTheme="minorEastAsia"/>
          <w:lang w:eastAsia="zh-CN"/>
        </w:rPr>
        <w:t>Recommendation</w:t>
      </w:r>
      <w:r w:rsidR="00A2584C">
        <w:rPr>
          <w:rFonts w:eastAsiaTheme="minorEastAsia" w:hint="eastAsia"/>
          <w:lang w:eastAsia="zh-CN"/>
        </w:rPr>
        <w:t xml:space="preserve"> and </w:t>
      </w:r>
      <w:r w:rsidR="00A2584C" w:rsidRPr="00A2584C">
        <w:rPr>
          <w:rFonts w:eastAsiaTheme="minorEastAsia"/>
          <w:lang w:eastAsia="zh-CN"/>
        </w:rPr>
        <w:t>present</w:t>
      </w:r>
      <w:r w:rsidR="00A2584C">
        <w:rPr>
          <w:rFonts w:eastAsiaTheme="minorEastAsia" w:hint="eastAsia"/>
          <w:lang w:eastAsia="zh-CN"/>
        </w:rPr>
        <w:t>ing</w:t>
      </w:r>
      <w:r w:rsidR="00A2584C" w:rsidRPr="00A2584C">
        <w:rPr>
          <w:rFonts w:eastAsiaTheme="minorEastAsia"/>
          <w:lang w:eastAsia="zh-CN"/>
        </w:rPr>
        <w:t xml:space="preserve"> a method to calculate the network externality premium</w:t>
      </w:r>
      <w:r w:rsidR="00A2584C">
        <w:rPr>
          <w:rFonts w:eastAsiaTheme="minorEastAsia" w:hint="eastAsia"/>
          <w:lang w:eastAsia="zh-CN"/>
        </w:rPr>
        <w:t xml:space="preserve"> respectively.</w:t>
      </w:r>
    </w:p>
    <w:p w:rsidR="00A74D83" w:rsidRDefault="00E90DFC" w:rsidP="00101EAE">
      <w:pPr>
        <w:pStyle w:val="ListParagraph"/>
        <w:numPr>
          <w:ilvl w:val="0"/>
          <w:numId w:val="22"/>
        </w:numPr>
        <w:ind w:hanging="278"/>
        <w:jc w:val="both"/>
        <w:rPr>
          <w:rFonts w:eastAsiaTheme="minorEastAsia"/>
          <w:lang w:eastAsia="zh-CN"/>
        </w:rPr>
      </w:pPr>
      <w:r w:rsidRPr="00E90DFC">
        <w:rPr>
          <w:rFonts w:eastAsiaTheme="minorEastAsia"/>
          <w:lang w:eastAsia="zh-CN"/>
        </w:rPr>
        <w:t xml:space="preserve">A new Opinion adopted </w:t>
      </w:r>
      <w:r>
        <w:rPr>
          <w:rFonts w:eastAsiaTheme="minorEastAsia" w:hint="eastAsia"/>
          <w:lang w:eastAsia="zh-CN"/>
        </w:rPr>
        <w:t xml:space="preserve">by </w:t>
      </w:r>
      <w:r w:rsidRPr="00E90DFC">
        <w:rPr>
          <w:rFonts w:eastAsiaTheme="minorEastAsia"/>
          <w:lang w:eastAsia="zh-CN"/>
        </w:rPr>
        <w:t xml:space="preserve">WTSA-12 calls upon concerned ITU Member States to take into consideration the progress achieved so far within </w:t>
      </w:r>
      <w:r w:rsidR="003F6CA3">
        <w:rPr>
          <w:rFonts w:eastAsiaTheme="minorEastAsia" w:hint="eastAsia"/>
          <w:lang w:eastAsia="zh-CN"/>
        </w:rPr>
        <w:t xml:space="preserve">ITU-T </w:t>
      </w:r>
      <w:r w:rsidRPr="00E90DFC">
        <w:rPr>
          <w:rFonts w:eastAsiaTheme="minorEastAsia"/>
          <w:lang w:eastAsia="zh-CN"/>
        </w:rPr>
        <w:t>Study Group 3, to review and possibly withdraw the reservations about</w:t>
      </w:r>
      <w:r w:rsidR="00F92CDA">
        <w:rPr>
          <w:rFonts w:eastAsiaTheme="minorEastAsia"/>
          <w:lang w:eastAsia="zh-CN"/>
        </w:rPr>
        <w:t xml:space="preserve"> Recommendation ITU-T D.156</w:t>
      </w:r>
      <w:r w:rsidRPr="00E90DFC">
        <w:rPr>
          <w:rFonts w:eastAsiaTheme="minorEastAsia"/>
          <w:lang w:eastAsia="zh-CN"/>
        </w:rPr>
        <w:t xml:space="preserve">, and invites Member States to take all measures necessary for the effective implementation of </w:t>
      </w:r>
      <w:r w:rsidR="00F92CDA">
        <w:rPr>
          <w:rFonts w:eastAsiaTheme="minorEastAsia" w:hint="eastAsia"/>
          <w:lang w:eastAsia="zh-CN"/>
        </w:rPr>
        <w:t xml:space="preserve">this </w:t>
      </w:r>
      <w:r w:rsidRPr="00E90DFC">
        <w:rPr>
          <w:rFonts w:eastAsiaTheme="minorEastAsia"/>
          <w:lang w:eastAsia="zh-CN"/>
        </w:rPr>
        <w:t>Recommendation.</w:t>
      </w:r>
    </w:p>
    <w:p w:rsidR="00E100CD" w:rsidRPr="00B06650" w:rsidRDefault="00E100CD" w:rsidP="00E100CD">
      <w:pPr>
        <w:pStyle w:val="ListParagraph"/>
        <w:pBdr>
          <w:top w:val="single" w:sz="4" w:space="1" w:color="auto"/>
          <w:left w:val="single" w:sz="4" w:space="1" w:color="auto"/>
          <w:bottom w:val="single" w:sz="4" w:space="1" w:color="auto"/>
          <w:right w:val="single" w:sz="4" w:space="4" w:color="auto"/>
        </w:pBdr>
        <w:ind w:left="0"/>
        <w:jc w:val="both"/>
        <w:rPr>
          <w:rFonts w:eastAsiaTheme="minorEastAsia"/>
          <w:lang w:eastAsia="zh-CN"/>
        </w:rPr>
      </w:pPr>
      <w:r w:rsidRPr="00330FB4">
        <w:t xml:space="preserve">APT member countries are encouraged to </w:t>
      </w:r>
      <w:r>
        <w:rPr>
          <w:rFonts w:eastAsiaTheme="minorEastAsia" w:hint="eastAsia"/>
          <w:lang w:eastAsia="zh-CN"/>
        </w:rPr>
        <w:t xml:space="preserve">provide comments and proposals regarding the </w:t>
      </w:r>
      <w:r>
        <w:rPr>
          <w:rFonts w:eastAsiaTheme="minorEastAsia"/>
          <w:lang w:eastAsia="zh-CN"/>
        </w:rPr>
        <w:t>following</w:t>
      </w:r>
      <w:r>
        <w:rPr>
          <w:rFonts w:eastAsiaTheme="minorEastAsia" w:hint="eastAsia"/>
          <w:lang w:eastAsia="zh-CN"/>
        </w:rPr>
        <w:t xml:space="preserve"> </w:t>
      </w:r>
      <w:r w:rsidRPr="00B06650">
        <w:rPr>
          <w:rFonts w:eastAsiaTheme="minorEastAsia"/>
          <w:lang w:eastAsia="zh-CN"/>
        </w:rPr>
        <w:t>considerations</w:t>
      </w:r>
      <w:r>
        <w:rPr>
          <w:rFonts w:eastAsiaTheme="minorEastAsia" w:hint="eastAsia"/>
          <w:lang w:eastAsia="zh-CN"/>
        </w:rPr>
        <w:t>:</w:t>
      </w:r>
    </w:p>
    <w:p w:rsidR="00E100CD" w:rsidRPr="001F064B" w:rsidRDefault="00E100CD" w:rsidP="00BC129C">
      <w:pPr>
        <w:pStyle w:val="ListParagraph"/>
        <w:numPr>
          <w:ilvl w:val="0"/>
          <w:numId w:val="24"/>
        </w:numPr>
        <w:pBdr>
          <w:top w:val="single" w:sz="4" w:space="1" w:color="auto"/>
          <w:left w:val="single" w:sz="4" w:space="1" w:color="auto"/>
          <w:bottom w:val="single" w:sz="4" w:space="1" w:color="auto"/>
          <w:right w:val="single" w:sz="4" w:space="4" w:color="auto"/>
        </w:pBdr>
        <w:ind w:left="284" w:hanging="284"/>
        <w:jc w:val="both"/>
        <w:rPr>
          <w:rFonts w:eastAsiaTheme="minorEastAsia"/>
          <w:lang w:eastAsia="zh-CN"/>
        </w:rPr>
      </w:pPr>
      <w:r w:rsidRPr="0072318C">
        <w:rPr>
          <w:rFonts w:eastAsiaTheme="minorEastAsia"/>
          <w:lang w:eastAsia="zh-CN"/>
        </w:rPr>
        <w:t xml:space="preserve">Updating </w:t>
      </w:r>
      <w:r w:rsidR="00AE26F8" w:rsidRPr="00AE26F8">
        <w:rPr>
          <w:rFonts w:eastAsiaTheme="minorEastAsia"/>
          <w:lang w:eastAsia="zh-CN"/>
        </w:rPr>
        <w:t>PP Resolution 22 (Rev. Antalya, 2006)</w:t>
      </w:r>
      <w:r w:rsidR="00AE26F8">
        <w:rPr>
          <w:rFonts w:eastAsiaTheme="minorEastAsia" w:hint="eastAsia"/>
          <w:lang w:eastAsia="zh-CN"/>
        </w:rPr>
        <w:t xml:space="preserve"> to reflect the </w:t>
      </w:r>
      <w:r w:rsidR="00AE26F8" w:rsidRPr="00E90DFC">
        <w:rPr>
          <w:rFonts w:eastAsiaTheme="minorEastAsia"/>
          <w:lang w:eastAsia="zh-CN"/>
        </w:rPr>
        <w:t xml:space="preserve">progress achieved so far within </w:t>
      </w:r>
      <w:r w:rsidR="00AE26F8">
        <w:rPr>
          <w:rFonts w:eastAsiaTheme="minorEastAsia" w:hint="eastAsia"/>
          <w:lang w:eastAsia="zh-CN"/>
        </w:rPr>
        <w:t xml:space="preserve">ITU-T </w:t>
      </w:r>
      <w:r w:rsidR="00AE26F8" w:rsidRPr="00E90DFC">
        <w:rPr>
          <w:rFonts w:eastAsiaTheme="minorEastAsia"/>
          <w:lang w:eastAsia="zh-CN"/>
        </w:rPr>
        <w:t>Study Group 3</w:t>
      </w:r>
      <w:r w:rsidR="00AE26F8">
        <w:rPr>
          <w:rFonts w:eastAsiaTheme="minorEastAsia" w:hint="eastAsia"/>
          <w:lang w:eastAsia="zh-CN"/>
        </w:rPr>
        <w:t xml:space="preserve"> and the </w:t>
      </w:r>
      <w:r w:rsidR="00AE26F8" w:rsidRPr="00E90DFC">
        <w:rPr>
          <w:rFonts w:eastAsiaTheme="minorEastAsia"/>
          <w:lang w:eastAsia="zh-CN"/>
        </w:rPr>
        <w:t xml:space="preserve">Opinion </w:t>
      </w:r>
      <w:r w:rsidR="00AE26F8">
        <w:rPr>
          <w:rFonts w:eastAsiaTheme="minorEastAsia" w:hint="eastAsia"/>
          <w:lang w:eastAsia="zh-CN"/>
        </w:rPr>
        <w:t xml:space="preserve">1 </w:t>
      </w:r>
      <w:r w:rsidR="00AE26F8" w:rsidRPr="00E90DFC">
        <w:rPr>
          <w:rFonts w:eastAsiaTheme="minorEastAsia"/>
          <w:lang w:eastAsia="zh-CN"/>
        </w:rPr>
        <w:t xml:space="preserve">adopted </w:t>
      </w:r>
      <w:r w:rsidR="00AE26F8">
        <w:rPr>
          <w:rFonts w:eastAsiaTheme="minorEastAsia" w:hint="eastAsia"/>
          <w:lang w:eastAsia="zh-CN"/>
        </w:rPr>
        <w:t xml:space="preserve">by </w:t>
      </w:r>
      <w:r w:rsidR="00AE26F8" w:rsidRPr="00E90DFC">
        <w:rPr>
          <w:rFonts w:eastAsiaTheme="minorEastAsia"/>
          <w:lang w:eastAsia="zh-CN"/>
        </w:rPr>
        <w:t>WTSA-12</w:t>
      </w:r>
      <w:r w:rsidRPr="001F064B">
        <w:rPr>
          <w:rFonts w:eastAsiaTheme="minorEastAsia"/>
          <w:lang w:eastAsia="zh-CN"/>
        </w:rPr>
        <w:t xml:space="preserve">. </w:t>
      </w:r>
    </w:p>
    <w:p w:rsidR="00AD7832" w:rsidRPr="00E100CD" w:rsidRDefault="00AD7832" w:rsidP="00A2584C">
      <w:pPr>
        <w:jc w:val="both"/>
        <w:rPr>
          <w:rFonts w:eastAsiaTheme="minorEastAsia"/>
          <w:lang w:eastAsia="zh-CN"/>
        </w:rPr>
      </w:pPr>
    </w:p>
    <w:p w:rsidR="00964D85" w:rsidRPr="0060162F" w:rsidRDefault="00964D85" w:rsidP="00964D85">
      <w:pPr>
        <w:pStyle w:val="ListParagraph"/>
        <w:numPr>
          <w:ilvl w:val="2"/>
          <w:numId w:val="9"/>
        </w:numPr>
        <w:ind w:left="709"/>
        <w:jc w:val="both"/>
        <w:rPr>
          <w:rFonts w:eastAsiaTheme="minorEastAsia"/>
          <w:lang w:eastAsia="zh-CN"/>
        </w:rPr>
      </w:pPr>
      <w:r w:rsidRPr="00474196">
        <w:rPr>
          <w:rFonts w:eastAsiaTheme="minorEastAsia"/>
          <w:lang w:eastAsia="zh-CN"/>
        </w:rPr>
        <w:t>Telecommunication support for the protection of the environment</w:t>
      </w:r>
    </w:p>
    <w:p w:rsidR="0076618A" w:rsidRDefault="004A7461" w:rsidP="00174017">
      <w:pPr>
        <w:pStyle w:val="ListParagraph"/>
        <w:numPr>
          <w:ilvl w:val="0"/>
          <w:numId w:val="22"/>
        </w:numPr>
        <w:ind w:hanging="278"/>
        <w:jc w:val="both"/>
        <w:rPr>
          <w:rFonts w:eastAsiaTheme="minorEastAsia"/>
          <w:lang w:eastAsia="zh-CN"/>
        </w:rPr>
      </w:pPr>
      <w:r w:rsidRPr="00474196">
        <w:rPr>
          <w:rFonts w:eastAsiaTheme="minorEastAsia"/>
          <w:lang w:eastAsia="zh-CN"/>
        </w:rPr>
        <w:t>PP</w:t>
      </w:r>
      <w:r>
        <w:rPr>
          <w:rFonts w:eastAsiaTheme="minorEastAsia" w:hint="eastAsia"/>
          <w:lang w:eastAsia="zh-CN"/>
        </w:rPr>
        <w:t>-</w:t>
      </w:r>
      <w:r w:rsidRPr="00474196">
        <w:rPr>
          <w:rFonts w:eastAsiaTheme="minorEastAsia"/>
          <w:lang w:eastAsia="zh-CN"/>
        </w:rPr>
        <w:t>94</w:t>
      </w:r>
      <w:r>
        <w:rPr>
          <w:rFonts w:eastAsiaTheme="minorEastAsia" w:hint="eastAsia"/>
          <w:lang w:eastAsia="zh-CN"/>
        </w:rPr>
        <w:t xml:space="preserve"> Resolution 35 </w:t>
      </w:r>
      <w:r w:rsidRPr="004A7461">
        <w:rPr>
          <w:rFonts w:eastAsiaTheme="minorEastAsia"/>
          <w:lang w:eastAsia="zh-CN"/>
        </w:rPr>
        <w:t>resolves</w:t>
      </w:r>
      <w:r>
        <w:rPr>
          <w:rFonts w:eastAsiaTheme="minorEastAsia" w:hint="eastAsia"/>
          <w:lang w:eastAsia="zh-CN"/>
        </w:rPr>
        <w:t xml:space="preserve"> </w:t>
      </w:r>
      <w:r w:rsidRPr="004A7461">
        <w:rPr>
          <w:rFonts w:eastAsiaTheme="minorEastAsia"/>
          <w:lang w:eastAsia="zh-CN"/>
        </w:rPr>
        <w:t>that the Union shall give every possible encouragement to an increasing role being played by telecommunication and information technologies in promoting environmental protection and sustainable development,</w:t>
      </w:r>
      <w:r>
        <w:rPr>
          <w:rFonts w:eastAsiaTheme="minorEastAsia" w:hint="eastAsia"/>
          <w:lang w:eastAsia="zh-CN"/>
        </w:rPr>
        <w:t xml:space="preserve"> and </w:t>
      </w:r>
      <w:r w:rsidRPr="004A7461">
        <w:rPr>
          <w:rFonts w:eastAsiaTheme="minorEastAsia"/>
          <w:lang w:eastAsia="zh-CN"/>
        </w:rPr>
        <w:t>instructs the three Sectors</w:t>
      </w:r>
      <w:r>
        <w:rPr>
          <w:rFonts w:eastAsiaTheme="minorEastAsia" w:hint="eastAsia"/>
          <w:lang w:eastAsia="zh-CN"/>
        </w:rPr>
        <w:t xml:space="preserve"> </w:t>
      </w:r>
      <w:r w:rsidRPr="004A7461">
        <w:rPr>
          <w:rFonts w:eastAsiaTheme="minorEastAsia"/>
          <w:lang w:eastAsia="zh-CN"/>
        </w:rPr>
        <w:t>to assist the Secretary-General in the application of this Resolution by providing him with all relevant information and by conducting studies in selected areas for evaluating and highlighting the advantages of telecommunication applications for the protection of the environment</w:t>
      </w:r>
      <w:r>
        <w:rPr>
          <w:rFonts w:eastAsiaTheme="minorEastAsia" w:hint="eastAsia"/>
          <w:lang w:eastAsia="zh-CN"/>
        </w:rPr>
        <w:t>.</w:t>
      </w:r>
    </w:p>
    <w:p w:rsidR="00001471" w:rsidRDefault="00001471" w:rsidP="00174017">
      <w:pPr>
        <w:pStyle w:val="ListParagraph"/>
        <w:numPr>
          <w:ilvl w:val="0"/>
          <w:numId w:val="22"/>
        </w:numPr>
        <w:ind w:hanging="278"/>
        <w:jc w:val="both"/>
        <w:rPr>
          <w:rFonts w:eastAsiaTheme="minorEastAsia"/>
          <w:lang w:eastAsia="zh-CN"/>
        </w:rPr>
      </w:pPr>
      <w:r>
        <w:rPr>
          <w:rFonts w:eastAsiaTheme="minorEastAsia"/>
          <w:lang w:eastAsia="zh-CN"/>
        </w:rPr>
        <w:t>PP</w:t>
      </w:r>
      <w:r w:rsidR="003F4356">
        <w:rPr>
          <w:rFonts w:eastAsiaTheme="minorEastAsia" w:hint="eastAsia"/>
          <w:lang w:eastAsia="zh-CN"/>
        </w:rPr>
        <w:t>-</w:t>
      </w:r>
      <w:r>
        <w:rPr>
          <w:rFonts w:eastAsiaTheme="minorEastAsia"/>
          <w:lang w:eastAsia="zh-CN"/>
        </w:rPr>
        <w:t xml:space="preserve">10 Resolution 182 </w:t>
      </w:r>
      <w:r w:rsidRPr="00001471">
        <w:rPr>
          <w:rFonts w:eastAsiaTheme="minorEastAsia"/>
          <w:lang w:eastAsia="zh-CN"/>
        </w:rPr>
        <w:t>resolves that ITU, within its mandate and in collaboration with other organizations, will demonstrate its leadership in applying telecommunications/ICTs to address the causes and effects of climate change</w:t>
      </w:r>
      <w:r>
        <w:rPr>
          <w:rFonts w:eastAsiaTheme="minorEastAsia" w:hint="eastAsia"/>
          <w:lang w:eastAsia="zh-CN"/>
        </w:rPr>
        <w:t xml:space="preserve">, and </w:t>
      </w:r>
      <w:r w:rsidRPr="00001471">
        <w:rPr>
          <w:rFonts w:eastAsiaTheme="minorEastAsia"/>
          <w:lang w:eastAsia="zh-CN"/>
        </w:rPr>
        <w:t xml:space="preserve">instructs </w:t>
      </w:r>
      <w:r>
        <w:rPr>
          <w:rFonts w:eastAsiaTheme="minorEastAsia" w:hint="eastAsia"/>
          <w:lang w:eastAsia="zh-CN"/>
        </w:rPr>
        <w:t>TSB</w:t>
      </w:r>
      <w:r w:rsidRPr="00001471">
        <w:rPr>
          <w:rFonts w:eastAsiaTheme="minorEastAsia"/>
          <w:lang w:eastAsia="zh-CN"/>
        </w:rPr>
        <w:t xml:space="preserve"> Director</w:t>
      </w:r>
      <w:r>
        <w:rPr>
          <w:rFonts w:eastAsiaTheme="minorEastAsia" w:hint="eastAsia"/>
          <w:lang w:eastAsia="zh-CN"/>
        </w:rPr>
        <w:t xml:space="preserve">, inter alia, </w:t>
      </w:r>
      <w:r w:rsidRPr="00001471">
        <w:rPr>
          <w:rFonts w:eastAsiaTheme="minorEastAsia"/>
          <w:lang w:eastAsia="zh-CN"/>
        </w:rPr>
        <w:t>to assist the lead ITU-T study group on ICTs and climate change (currently ITU-T Study Group 5), in collaboration with other bodies, in the development of methodologies to assess:</w:t>
      </w:r>
      <w:r>
        <w:rPr>
          <w:rFonts w:eastAsiaTheme="minorEastAsia" w:hint="eastAsia"/>
          <w:lang w:eastAsia="zh-CN"/>
        </w:rPr>
        <w:t xml:space="preserve"> </w:t>
      </w:r>
      <w:r w:rsidRPr="00001471">
        <w:rPr>
          <w:rFonts w:eastAsiaTheme="minorEastAsia"/>
          <w:lang w:eastAsia="zh-CN"/>
        </w:rPr>
        <w:t>i)</w:t>
      </w:r>
      <w:r w:rsidRPr="00001471">
        <w:rPr>
          <w:rFonts w:eastAsiaTheme="minorEastAsia"/>
          <w:lang w:eastAsia="zh-CN"/>
        </w:rPr>
        <w:tab/>
        <w:t>the level of energy efficiency in the ICT sector and the application of telecommunications/ICTs in non-ICT sectors;</w:t>
      </w:r>
      <w:r>
        <w:rPr>
          <w:rFonts w:eastAsiaTheme="minorEastAsia" w:hint="eastAsia"/>
          <w:lang w:eastAsia="zh-CN"/>
        </w:rPr>
        <w:t xml:space="preserve"> </w:t>
      </w:r>
      <w:r>
        <w:rPr>
          <w:rFonts w:eastAsiaTheme="minorEastAsia"/>
          <w:lang w:eastAsia="zh-CN"/>
        </w:rPr>
        <w:t>ii)</w:t>
      </w:r>
      <w:r>
        <w:rPr>
          <w:rFonts w:eastAsiaTheme="minorEastAsia" w:hint="eastAsia"/>
          <w:lang w:eastAsia="zh-CN"/>
        </w:rPr>
        <w:t xml:space="preserve"> </w:t>
      </w:r>
      <w:r w:rsidRPr="00001471">
        <w:rPr>
          <w:rFonts w:eastAsiaTheme="minorEastAsia"/>
          <w:lang w:eastAsia="zh-CN"/>
        </w:rPr>
        <w:t>the complete lifecycle GHG emissions of telecommunication/ICT equipment</w:t>
      </w:r>
      <w:r>
        <w:rPr>
          <w:rFonts w:eastAsiaTheme="minorEastAsia" w:hint="eastAsia"/>
          <w:lang w:eastAsia="zh-CN"/>
        </w:rPr>
        <w:t>.</w:t>
      </w:r>
      <w:r w:rsidR="00A67260">
        <w:rPr>
          <w:rFonts w:eastAsiaTheme="minorEastAsia" w:hint="eastAsia"/>
          <w:lang w:eastAsia="zh-CN"/>
        </w:rPr>
        <w:t xml:space="preserve"> </w:t>
      </w:r>
    </w:p>
    <w:p w:rsidR="00CD2480" w:rsidRDefault="001E5383" w:rsidP="00174017">
      <w:pPr>
        <w:pStyle w:val="ListParagraph"/>
        <w:numPr>
          <w:ilvl w:val="0"/>
          <w:numId w:val="22"/>
        </w:numPr>
        <w:ind w:hanging="278"/>
        <w:jc w:val="both"/>
        <w:rPr>
          <w:rFonts w:eastAsiaTheme="minorEastAsia"/>
          <w:lang w:eastAsia="zh-CN"/>
        </w:rPr>
      </w:pPr>
      <w:r w:rsidRPr="001E5383">
        <w:rPr>
          <w:rFonts w:eastAsiaTheme="minorEastAsia"/>
          <w:lang w:eastAsia="zh-CN"/>
        </w:rPr>
        <w:t xml:space="preserve">A revised Resolution 73 </w:t>
      </w:r>
      <w:r>
        <w:rPr>
          <w:rFonts w:eastAsiaTheme="minorEastAsia" w:hint="eastAsia"/>
          <w:lang w:eastAsia="zh-CN"/>
        </w:rPr>
        <w:t xml:space="preserve">of WTSA-12 </w:t>
      </w:r>
      <w:r w:rsidRPr="001E5383">
        <w:rPr>
          <w:rFonts w:eastAsiaTheme="minorEastAsia"/>
          <w:lang w:eastAsia="zh-CN"/>
        </w:rPr>
        <w:t>focused on the environment and climate change. ICTs are fundamental to monitor climate change, mitigate and adapt to its effects and assist in the transition towards a green economy. By raising awareness of the role of ICTs, ITU is promoting transformative solutions that can ensure a sustainable future.</w:t>
      </w:r>
    </w:p>
    <w:p w:rsidR="00423E4E" w:rsidRDefault="00423E4E" w:rsidP="0018616A">
      <w:pPr>
        <w:pStyle w:val="ListParagraph"/>
        <w:numPr>
          <w:ilvl w:val="0"/>
          <w:numId w:val="22"/>
        </w:numPr>
        <w:ind w:hanging="278"/>
        <w:jc w:val="both"/>
        <w:rPr>
          <w:rFonts w:eastAsiaTheme="minorEastAsia"/>
          <w:lang w:eastAsia="zh-CN"/>
        </w:rPr>
      </w:pPr>
      <w:r w:rsidRPr="00423E4E">
        <w:rPr>
          <w:rFonts w:eastAsiaTheme="minorEastAsia"/>
          <w:lang w:eastAsia="zh-CN"/>
        </w:rPr>
        <w:t xml:space="preserve">A new Resolution 79 on e-waste </w:t>
      </w:r>
      <w:r>
        <w:rPr>
          <w:rFonts w:eastAsiaTheme="minorEastAsia"/>
          <w:lang w:eastAsia="zh-CN"/>
        </w:rPr>
        <w:t xml:space="preserve">of WTSA-12 </w:t>
      </w:r>
      <w:r w:rsidRPr="00423E4E">
        <w:rPr>
          <w:rFonts w:eastAsiaTheme="minorEastAsia"/>
          <w:lang w:eastAsia="zh-CN"/>
        </w:rPr>
        <w:t xml:space="preserve">instructs </w:t>
      </w:r>
      <w:r>
        <w:rPr>
          <w:rFonts w:eastAsiaTheme="minorEastAsia"/>
          <w:lang w:eastAsia="zh-CN"/>
        </w:rPr>
        <w:t>ITU-T</w:t>
      </w:r>
      <w:r w:rsidRPr="00423E4E">
        <w:rPr>
          <w:rFonts w:eastAsiaTheme="minorEastAsia"/>
          <w:lang w:eastAsia="zh-CN"/>
        </w:rPr>
        <w:t xml:space="preserve"> study groups with the support of the TSB Director to strengthen its activities in this arena and to assist ITU Member States in instituting policy frameworks that limit e-waste’s negative environmental effects.</w:t>
      </w:r>
    </w:p>
    <w:p w:rsidR="00087A77" w:rsidRPr="00A513C9" w:rsidRDefault="00A513C9" w:rsidP="0018616A">
      <w:pPr>
        <w:pStyle w:val="ListParagraph"/>
        <w:numPr>
          <w:ilvl w:val="0"/>
          <w:numId w:val="22"/>
        </w:numPr>
        <w:ind w:hanging="278"/>
        <w:jc w:val="both"/>
        <w:rPr>
          <w:rFonts w:eastAsiaTheme="minorEastAsia"/>
          <w:lang w:eastAsia="zh-CN"/>
        </w:rPr>
      </w:pPr>
      <w:r w:rsidRPr="00A513C9">
        <w:rPr>
          <w:rFonts w:eastAsiaTheme="minorEastAsia"/>
          <w:lang w:eastAsia="zh-CN"/>
        </w:rPr>
        <w:lastRenderedPageBreak/>
        <w:t xml:space="preserve">ITU-T Study Group 5 (SG5) has continued working on a set of commonly agreed standardized methodologies to assess the environmental impact of ICTs. Within this context, key progress was achieved on </w:t>
      </w:r>
      <w:r w:rsidRPr="00A513C9">
        <w:rPr>
          <w:rFonts w:eastAsiaTheme="minorEastAsia" w:hint="eastAsia"/>
          <w:lang w:eastAsia="zh-CN"/>
        </w:rPr>
        <w:t xml:space="preserve">ITU-T </w:t>
      </w:r>
      <w:r w:rsidRPr="00A513C9">
        <w:rPr>
          <w:rFonts w:eastAsiaTheme="minorEastAsia"/>
          <w:lang w:eastAsia="zh-CN"/>
        </w:rPr>
        <w:t>Recommendation</w:t>
      </w:r>
      <w:r w:rsidRPr="00A513C9">
        <w:rPr>
          <w:rFonts w:eastAsiaTheme="minorEastAsia" w:hint="eastAsia"/>
          <w:lang w:eastAsia="zh-CN"/>
        </w:rPr>
        <w:t xml:space="preserve"> </w:t>
      </w:r>
      <w:r w:rsidRPr="00A513C9">
        <w:rPr>
          <w:rFonts w:eastAsiaTheme="minorEastAsia"/>
          <w:lang w:eastAsia="zh-CN"/>
        </w:rPr>
        <w:t>L.1400</w:t>
      </w:r>
      <w:r w:rsidRPr="00A513C9">
        <w:rPr>
          <w:rFonts w:eastAsiaTheme="minorEastAsia" w:hint="eastAsia"/>
          <w:lang w:eastAsia="zh-CN"/>
        </w:rPr>
        <w:t xml:space="preserve">, </w:t>
      </w:r>
      <w:r w:rsidRPr="00A513C9">
        <w:rPr>
          <w:rFonts w:eastAsiaTheme="minorEastAsia"/>
          <w:lang w:eastAsia="zh-CN"/>
        </w:rPr>
        <w:t>L.1410</w:t>
      </w:r>
      <w:r w:rsidRPr="00A513C9">
        <w:rPr>
          <w:rFonts w:eastAsiaTheme="minorEastAsia" w:hint="eastAsia"/>
          <w:lang w:eastAsia="zh-CN"/>
        </w:rPr>
        <w:t>,</w:t>
      </w:r>
      <w:r w:rsidRPr="00A513C9">
        <w:rPr>
          <w:rFonts w:eastAsiaTheme="minorEastAsia"/>
          <w:lang w:eastAsia="zh-CN"/>
        </w:rPr>
        <w:t xml:space="preserve"> L.1420</w:t>
      </w:r>
      <w:r>
        <w:rPr>
          <w:rFonts w:eastAsiaTheme="minorEastAsia" w:hint="eastAsia"/>
          <w:lang w:eastAsia="zh-CN"/>
        </w:rPr>
        <w:t xml:space="preserve"> and</w:t>
      </w:r>
      <w:r w:rsidRPr="00A513C9">
        <w:rPr>
          <w:rFonts w:eastAsiaTheme="minorEastAsia"/>
          <w:lang w:eastAsia="zh-CN"/>
        </w:rPr>
        <w:t xml:space="preserve"> L.1430</w:t>
      </w:r>
      <w:r>
        <w:rPr>
          <w:rFonts w:eastAsiaTheme="minorEastAsia" w:hint="eastAsia"/>
          <w:lang w:eastAsia="zh-CN"/>
        </w:rPr>
        <w:t>.</w:t>
      </w:r>
    </w:p>
    <w:p w:rsidR="0049144C" w:rsidRPr="00B06650" w:rsidRDefault="0049144C" w:rsidP="003F4356">
      <w:pPr>
        <w:pStyle w:val="ListParagraph"/>
        <w:pBdr>
          <w:top w:val="single" w:sz="4" w:space="1" w:color="auto"/>
          <w:left w:val="single" w:sz="4" w:space="1" w:color="auto"/>
          <w:bottom w:val="single" w:sz="4" w:space="0" w:color="auto"/>
          <w:right w:val="single" w:sz="4" w:space="4" w:color="auto"/>
        </w:pBdr>
        <w:ind w:left="0"/>
        <w:jc w:val="both"/>
        <w:rPr>
          <w:rFonts w:eastAsiaTheme="minorEastAsia"/>
          <w:lang w:eastAsia="zh-CN"/>
        </w:rPr>
      </w:pPr>
      <w:r w:rsidRPr="00330FB4">
        <w:t xml:space="preserve">APT member countries are encouraged to </w:t>
      </w:r>
      <w:r>
        <w:rPr>
          <w:rFonts w:eastAsiaTheme="minorEastAsia" w:hint="eastAsia"/>
          <w:lang w:eastAsia="zh-CN"/>
        </w:rPr>
        <w:t xml:space="preserve">provide comments and proposals regarding the </w:t>
      </w:r>
      <w:r>
        <w:rPr>
          <w:rFonts w:eastAsiaTheme="minorEastAsia"/>
          <w:lang w:eastAsia="zh-CN"/>
        </w:rPr>
        <w:t>following</w:t>
      </w:r>
      <w:r>
        <w:rPr>
          <w:rFonts w:eastAsiaTheme="minorEastAsia" w:hint="eastAsia"/>
          <w:lang w:eastAsia="zh-CN"/>
        </w:rPr>
        <w:t xml:space="preserve"> </w:t>
      </w:r>
      <w:r w:rsidRPr="00B06650">
        <w:rPr>
          <w:rFonts w:eastAsiaTheme="minorEastAsia"/>
          <w:lang w:eastAsia="zh-CN"/>
        </w:rPr>
        <w:t>considerations</w:t>
      </w:r>
      <w:r>
        <w:rPr>
          <w:rFonts w:eastAsiaTheme="minorEastAsia" w:hint="eastAsia"/>
          <w:lang w:eastAsia="zh-CN"/>
        </w:rPr>
        <w:t>:</w:t>
      </w:r>
    </w:p>
    <w:p w:rsidR="0049144C" w:rsidRDefault="003F4356" w:rsidP="003F4356">
      <w:pPr>
        <w:pStyle w:val="ListParagraph"/>
        <w:numPr>
          <w:ilvl w:val="0"/>
          <w:numId w:val="24"/>
        </w:numPr>
        <w:pBdr>
          <w:top w:val="single" w:sz="4" w:space="1" w:color="auto"/>
          <w:left w:val="single" w:sz="4" w:space="1" w:color="auto"/>
          <w:bottom w:val="single" w:sz="4" w:space="0" w:color="auto"/>
          <w:right w:val="single" w:sz="4" w:space="4" w:color="auto"/>
        </w:pBdr>
        <w:ind w:left="284" w:hanging="284"/>
        <w:jc w:val="both"/>
        <w:rPr>
          <w:rFonts w:eastAsiaTheme="minorEastAsia"/>
          <w:lang w:eastAsia="zh-CN"/>
        </w:rPr>
      </w:pPr>
      <w:r>
        <w:rPr>
          <w:rFonts w:eastAsiaTheme="minorEastAsia" w:hint="eastAsia"/>
          <w:lang w:eastAsia="zh-CN"/>
        </w:rPr>
        <w:t xml:space="preserve">Combining </w:t>
      </w:r>
      <w:r w:rsidRPr="00474196">
        <w:rPr>
          <w:rFonts w:eastAsiaTheme="minorEastAsia"/>
          <w:lang w:eastAsia="zh-CN"/>
        </w:rPr>
        <w:t>PP</w:t>
      </w:r>
      <w:r>
        <w:rPr>
          <w:rFonts w:eastAsiaTheme="minorEastAsia" w:hint="eastAsia"/>
          <w:lang w:eastAsia="zh-CN"/>
        </w:rPr>
        <w:t>-</w:t>
      </w:r>
      <w:r w:rsidRPr="00474196">
        <w:rPr>
          <w:rFonts w:eastAsiaTheme="minorEastAsia"/>
          <w:lang w:eastAsia="zh-CN"/>
        </w:rPr>
        <w:t>94</w:t>
      </w:r>
      <w:r>
        <w:rPr>
          <w:rFonts w:eastAsiaTheme="minorEastAsia" w:hint="eastAsia"/>
          <w:lang w:eastAsia="zh-CN"/>
        </w:rPr>
        <w:t xml:space="preserve"> Resolution 35 and </w:t>
      </w:r>
      <w:r>
        <w:rPr>
          <w:rFonts w:eastAsiaTheme="minorEastAsia"/>
          <w:lang w:eastAsia="zh-CN"/>
        </w:rPr>
        <w:t>PP</w:t>
      </w:r>
      <w:r>
        <w:rPr>
          <w:rFonts w:eastAsiaTheme="minorEastAsia" w:hint="eastAsia"/>
          <w:lang w:eastAsia="zh-CN"/>
        </w:rPr>
        <w:t>-</w:t>
      </w:r>
      <w:r>
        <w:rPr>
          <w:rFonts w:eastAsiaTheme="minorEastAsia"/>
          <w:lang w:eastAsia="zh-CN"/>
        </w:rPr>
        <w:t>10 Resolution 182</w:t>
      </w:r>
      <w:r>
        <w:rPr>
          <w:rFonts w:eastAsiaTheme="minorEastAsia" w:hint="eastAsia"/>
          <w:lang w:eastAsia="zh-CN"/>
        </w:rPr>
        <w:t xml:space="preserve"> as the former seems to be obsolete</w:t>
      </w:r>
    </w:p>
    <w:p w:rsidR="003F4356" w:rsidRPr="001F064B" w:rsidRDefault="003F4356" w:rsidP="003F4356">
      <w:pPr>
        <w:pStyle w:val="ListParagraph"/>
        <w:numPr>
          <w:ilvl w:val="0"/>
          <w:numId w:val="24"/>
        </w:numPr>
        <w:pBdr>
          <w:top w:val="single" w:sz="4" w:space="1" w:color="auto"/>
          <w:left w:val="single" w:sz="4" w:space="1" w:color="auto"/>
          <w:bottom w:val="single" w:sz="4" w:space="0" w:color="auto"/>
          <w:right w:val="single" w:sz="4" w:space="4" w:color="auto"/>
        </w:pBdr>
        <w:ind w:left="284" w:hanging="284"/>
        <w:jc w:val="both"/>
        <w:rPr>
          <w:rFonts w:eastAsiaTheme="minorEastAsia"/>
          <w:lang w:eastAsia="zh-CN"/>
        </w:rPr>
      </w:pPr>
      <w:r>
        <w:rPr>
          <w:rFonts w:eastAsiaTheme="minorEastAsia" w:hint="eastAsia"/>
          <w:lang w:eastAsia="zh-CN"/>
        </w:rPr>
        <w:t xml:space="preserve">Updating </w:t>
      </w:r>
      <w:r>
        <w:rPr>
          <w:rFonts w:eastAsiaTheme="minorEastAsia"/>
          <w:lang w:eastAsia="zh-CN"/>
        </w:rPr>
        <w:t>PP</w:t>
      </w:r>
      <w:r>
        <w:rPr>
          <w:rFonts w:eastAsiaTheme="minorEastAsia" w:hint="eastAsia"/>
          <w:lang w:eastAsia="zh-CN"/>
        </w:rPr>
        <w:t>-</w:t>
      </w:r>
      <w:r>
        <w:rPr>
          <w:rFonts w:eastAsiaTheme="minorEastAsia"/>
          <w:lang w:eastAsia="zh-CN"/>
        </w:rPr>
        <w:t>10 Resolution 182</w:t>
      </w:r>
      <w:r>
        <w:rPr>
          <w:rFonts w:eastAsiaTheme="minorEastAsia" w:hint="eastAsia"/>
          <w:lang w:eastAsia="zh-CN"/>
        </w:rPr>
        <w:t xml:space="preserve"> with reference to WTSA-12 </w:t>
      </w:r>
      <w:r w:rsidRPr="001E5383">
        <w:rPr>
          <w:rFonts w:eastAsiaTheme="minorEastAsia"/>
          <w:lang w:eastAsia="zh-CN"/>
        </w:rPr>
        <w:t>Resolution 73</w:t>
      </w:r>
      <w:r w:rsidR="00CD2A67">
        <w:rPr>
          <w:rFonts w:eastAsiaTheme="minorEastAsia"/>
          <w:lang w:eastAsia="zh-CN"/>
        </w:rPr>
        <w:t>, 79</w:t>
      </w:r>
      <w:r w:rsidRPr="001E5383">
        <w:rPr>
          <w:rFonts w:eastAsiaTheme="minorEastAsia"/>
          <w:lang w:eastAsia="zh-CN"/>
        </w:rPr>
        <w:t xml:space="preserve"> </w:t>
      </w:r>
      <w:r>
        <w:rPr>
          <w:rFonts w:eastAsiaTheme="minorEastAsia" w:hint="eastAsia"/>
          <w:lang w:eastAsia="zh-CN"/>
        </w:rPr>
        <w:t xml:space="preserve">and the </w:t>
      </w:r>
      <w:r w:rsidR="00923484">
        <w:rPr>
          <w:rFonts w:eastAsiaTheme="minorEastAsia"/>
          <w:lang w:eastAsia="zh-CN"/>
        </w:rPr>
        <w:t xml:space="preserve">related </w:t>
      </w:r>
      <w:r>
        <w:rPr>
          <w:rFonts w:eastAsiaTheme="minorEastAsia" w:hint="eastAsia"/>
          <w:lang w:eastAsia="zh-CN"/>
        </w:rPr>
        <w:t>outcome</w:t>
      </w:r>
      <w:r w:rsidR="00923484">
        <w:rPr>
          <w:rFonts w:eastAsiaTheme="minorEastAsia"/>
          <w:lang w:eastAsia="zh-CN"/>
        </w:rPr>
        <w:t>s</w:t>
      </w:r>
      <w:r w:rsidR="00923484">
        <w:rPr>
          <w:rFonts w:eastAsiaTheme="minorEastAsia" w:hint="eastAsia"/>
          <w:lang w:eastAsia="zh-CN"/>
        </w:rPr>
        <w:t xml:space="preserve"> of ITU-T SG5</w:t>
      </w:r>
    </w:p>
    <w:p w:rsidR="00CD2480" w:rsidRPr="0049144C" w:rsidRDefault="00CD2480" w:rsidP="0049144C">
      <w:pPr>
        <w:jc w:val="both"/>
        <w:rPr>
          <w:rFonts w:eastAsiaTheme="minorEastAsia"/>
          <w:lang w:eastAsia="zh-CN"/>
        </w:rPr>
      </w:pPr>
    </w:p>
    <w:p w:rsidR="00964D85" w:rsidRPr="0060162F" w:rsidRDefault="009D7803" w:rsidP="00964D85">
      <w:pPr>
        <w:pStyle w:val="ListParagraph"/>
        <w:numPr>
          <w:ilvl w:val="2"/>
          <w:numId w:val="9"/>
        </w:numPr>
        <w:ind w:left="709"/>
        <w:jc w:val="both"/>
        <w:rPr>
          <w:rFonts w:eastAsiaTheme="minorEastAsia"/>
          <w:lang w:eastAsia="zh-CN"/>
        </w:rPr>
      </w:pPr>
      <w:r>
        <w:rPr>
          <w:rFonts w:eastAsiaTheme="minorEastAsia" w:hint="eastAsia"/>
          <w:lang w:eastAsia="zh-CN"/>
        </w:rPr>
        <w:t>I</w:t>
      </w:r>
      <w:r w:rsidR="00964D85" w:rsidRPr="00474196">
        <w:rPr>
          <w:rFonts w:eastAsiaTheme="minorEastAsia"/>
          <w:lang w:eastAsia="zh-CN"/>
        </w:rPr>
        <w:t>nternational telex service</w:t>
      </w:r>
    </w:p>
    <w:p w:rsidR="00B92FFE" w:rsidRDefault="004A0780" w:rsidP="007055DD">
      <w:pPr>
        <w:pStyle w:val="ListParagraph"/>
        <w:numPr>
          <w:ilvl w:val="0"/>
          <w:numId w:val="22"/>
        </w:numPr>
        <w:ind w:hanging="278"/>
        <w:jc w:val="both"/>
        <w:rPr>
          <w:rFonts w:eastAsiaTheme="minorEastAsia"/>
          <w:lang w:eastAsia="zh-CN"/>
        </w:rPr>
      </w:pPr>
      <w:r w:rsidRPr="004A0780">
        <w:rPr>
          <w:rFonts w:eastAsiaTheme="minorEastAsia"/>
          <w:lang w:eastAsia="zh-CN"/>
        </w:rPr>
        <w:t>PP</w:t>
      </w:r>
      <w:r>
        <w:rPr>
          <w:rFonts w:eastAsiaTheme="minorEastAsia" w:hint="eastAsia"/>
          <w:lang w:eastAsia="zh-CN"/>
        </w:rPr>
        <w:t>-</w:t>
      </w:r>
      <w:r w:rsidRPr="004A0780">
        <w:rPr>
          <w:rFonts w:eastAsiaTheme="minorEastAsia"/>
          <w:lang w:eastAsia="zh-CN"/>
        </w:rPr>
        <w:t>98</w:t>
      </w:r>
      <w:r>
        <w:rPr>
          <w:rFonts w:eastAsiaTheme="minorEastAsia" w:hint="eastAsia"/>
          <w:lang w:eastAsia="zh-CN"/>
        </w:rPr>
        <w:t xml:space="preserve"> Resolution </w:t>
      </w:r>
      <w:r w:rsidRPr="004A0780">
        <w:rPr>
          <w:rFonts w:eastAsiaTheme="minorEastAsia"/>
          <w:lang w:eastAsia="zh-CN"/>
        </w:rPr>
        <w:t>89</w:t>
      </w:r>
      <w:r>
        <w:rPr>
          <w:rFonts w:eastAsiaTheme="minorEastAsia" w:hint="eastAsia"/>
          <w:lang w:eastAsia="zh-CN"/>
        </w:rPr>
        <w:t xml:space="preserve"> </w:t>
      </w:r>
      <w:r w:rsidR="00D437AF" w:rsidRPr="00D437AF">
        <w:rPr>
          <w:rFonts w:eastAsiaTheme="minorEastAsia"/>
          <w:lang w:eastAsia="zh-CN"/>
        </w:rPr>
        <w:t xml:space="preserve">resolves to instruct </w:t>
      </w:r>
      <w:r>
        <w:rPr>
          <w:rFonts w:eastAsiaTheme="minorEastAsia" w:hint="eastAsia"/>
          <w:lang w:eastAsia="zh-CN"/>
        </w:rPr>
        <w:t>TSB</w:t>
      </w:r>
      <w:r w:rsidR="00D437AF" w:rsidRPr="00D437AF">
        <w:rPr>
          <w:rFonts w:eastAsiaTheme="minorEastAsia"/>
          <w:lang w:eastAsia="zh-CN"/>
        </w:rPr>
        <w:t xml:space="preserve"> Director</w:t>
      </w:r>
      <w:r>
        <w:rPr>
          <w:rFonts w:eastAsiaTheme="minorEastAsia" w:hint="eastAsia"/>
          <w:lang w:eastAsia="zh-CN"/>
        </w:rPr>
        <w:t>, inter alia: 1)</w:t>
      </w:r>
      <w:r w:rsidR="00D437AF" w:rsidRPr="00D437AF">
        <w:rPr>
          <w:rFonts w:eastAsiaTheme="minorEastAsia"/>
          <w:lang w:eastAsia="zh-CN"/>
        </w:rPr>
        <w:t xml:space="preserve"> to conduct a survey, to be updated regularly, on the decrease in the use of the international telex service and assess when it may become possible for the international telex service to be replaced by new means of telecommunication;</w:t>
      </w:r>
      <w:r>
        <w:rPr>
          <w:rFonts w:eastAsiaTheme="minorEastAsia" w:hint="eastAsia"/>
          <w:lang w:eastAsia="zh-CN"/>
        </w:rPr>
        <w:t xml:space="preserve"> </w:t>
      </w:r>
      <w:r w:rsidR="00D437AF" w:rsidRPr="00D437AF">
        <w:rPr>
          <w:rFonts w:eastAsiaTheme="minorEastAsia"/>
          <w:lang w:eastAsia="zh-CN"/>
        </w:rPr>
        <w:t>2</w:t>
      </w:r>
      <w:r>
        <w:rPr>
          <w:rFonts w:eastAsiaTheme="minorEastAsia" w:hint="eastAsia"/>
          <w:lang w:eastAsia="zh-CN"/>
        </w:rPr>
        <w:t xml:space="preserve">) </w:t>
      </w:r>
      <w:r w:rsidR="00D437AF" w:rsidRPr="00D437AF">
        <w:rPr>
          <w:rFonts w:eastAsiaTheme="minorEastAsia"/>
          <w:lang w:eastAsia="zh-CN"/>
        </w:rPr>
        <w:t>to study measures, in collaboration with the Telecommunication Development Bureau, to assist developing countries in expediting the changeover from the international telex service to more modern means of telecommunication</w:t>
      </w:r>
      <w:r>
        <w:rPr>
          <w:rFonts w:eastAsiaTheme="minorEastAsia" w:hint="eastAsia"/>
          <w:lang w:eastAsia="zh-CN"/>
        </w:rPr>
        <w:t>.</w:t>
      </w:r>
    </w:p>
    <w:p w:rsidR="00B43FB9" w:rsidRDefault="00B43FB9" w:rsidP="007055DD">
      <w:pPr>
        <w:pStyle w:val="ListParagraph"/>
        <w:numPr>
          <w:ilvl w:val="0"/>
          <w:numId w:val="22"/>
        </w:numPr>
        <w:ind w:hanging="278"/>
        <w:jc w:val="both"/>
        <w:rPr>
          <w:rFonts w:eastAsiaTheme="minorEastAsia"/>
          <w:lang w:eastAsia="zh-CN"/>
        </w:rPr>
      </w:pPr>
      <w:r>
        <w:rPr>
          <w:rFonts w:eastAsiaTheme="minorEastAsia" w:hint="eastAsia"/>
          <w:lang w:eastAsia="zh-CN"/>
        </w:rPr>
        <w:t>Resolution</w:t>
      </w:r>
      <w:r w:rsidRPr="00B43FB9">
        <w:rPr>
          <w:rFonts w:eastAsiaTheme="minorEastAsia"/>
          <w:lang w:eastAsia="zh-CN"/>
        </w:rPr>
        <w:t xml:space="preserve"> 137 (Rev. Guadalajara, 2010)</w:t>
      </w:r>
      <w:r>
        <w:rPr>
          <w:rFonts w:eastAsiaTheme="minorEastAsia" w:hint="eastAsia"/>
          <w:lang w:eastAsia="zh-CN"/>
        </w:rPr>
        <w:t xml:space="preserve"> </w:t>
      </w:r>
      <w:r w:rsidRPr="00B43FB9">
        <w:rPr>
          <w:rFonts w:eastAsiaTheme="minorEastAsia"/>
          <w:lang w:eastAsia="zh-CN"/>
        </w:rPr>
        <w:t xml:space="preserve">resolves to instruct the Directors of the three </w:t>
      </w:r>
      <w:proofErr w:type="spellStart"/>
      <w:r w:rsidRPr="00B43FB9">
        <w:rPr>
          <w:rFonts w:eastAsiaTheme="minorEastAsia"/>
          <w:lang w:eastAsia="zh-CN"/>
        </w:rPr>
        <w:t>Bureaux</w:t>
      </w:r>
      <w:proofErr w:type="spellEnd"/>
      <w:r>
        <w:rPr>
          <w:rFonts w:eastAsiaTheme="minorEastAsia" w:hint="eastAsia"/>
          <w:lang w:eastAsia="zh-CN"/>
        </w:rPr>
        <w:t xml:space="preserve"> to </w:t>
      </w:r>
      <w:r w:rsidRPr="00B43FB9">
        <w:rPr>
          <w:rFonts w:eastAsiaTheme="minorEastAsia"/>
          <w:lang w:eastAsia="zh-CN"/>
        </w:rPr>
        <w:t xml:space="preserve">coordinate ongoing work being carried out by study groups and the relevant </w:t>
      </w:r>
      <w:proofErr w:type="spellStart"/>
      <w:r w:rsidRPr="00B43FB9">
        <w:rPr>
          <w:rFonts w:eastAsiaTheme="minorEastAsia"/>
          <w:lang w:eastAsia="zh-CN"/>
        </w:rPr>
        <w:t>programmes</w:t>
      </w:r>
      <w:proofErr w:type="spellEnd"/>
      <w:r w:rsidRPr="00B43FB9">
        <w:rPr>
          <w:rFonts w:eastAsiaTheme="minorEastAsia"/>
          <w:lang w:eastAsia="zh-CN"/>
        </w:rPr>
        <w:t xml:space="preserve"> as defined in Hyderabad Action Plan of WTDC-10, to assist the membership in deploying NGN effectively</w:t>
      </w:r>
      <w:r>
        <w:rPr>
          <w:rFonts w:eastAsiaTheme="minorEastAsia" w:hint="eastAsia"/>
          <w:lang w:eastAsia="zh-CN"/>
        </w:rPr>
        <w:t>.</w:t>
      </w:r>
    </w:p>
    <w:p w:rsidR="007055DD" w:rsidRPr="00B06650" w:rsidRDefault="007055DD" w:rsidP="007055DD">
      <w:pPr>
        <w:pStyle w:val="ListParagraph"/>
        <w:pBdr>
          <w:top w:val="single" w:sz="4" w:space="1" w:color="auto"/>
          <w:left w:val="single" w:sz="4" w:space="1" w:color="auto"/>
          <w:bottom w:val="single" w:sz="4" w:space="0" w:color="auto"/>
          <w:right w:val="single" w:sz="4" w:space="4" w:color="auto"/>
        </w:pBdr>
        <w:ind w:left="0"/>
        <w:jc w:val="both"/>
        <w:rPr>
          <w:rFonts w:eastAsiaTheme="minorEastAsia"/>
          <w:lang w:eastAsia="zh-CN"/>
        </w:rPr>
      </w:pPr>
      <w:r w:rsidRPr="00330FB4">
        <w:t xml:space="preserve">APT member countries are encouraged to </w:t>
      </w:r>
      <w:r>
        <w:rPr>
          <w:rFonts w:eastAsiaTheme="minorEastAsia" w:hint="eastAsia"/>
          <w:lang w:eastAsia="zh-CN"/>
        </w:rPr>
        <w:t xml:space="preserve">provide comments and proposals regarding the </w:t>
      </w:r>
      <w:r>
        <w:rPr>
          <w:rFonts w:eastAsiaTheme="minorEastAsia"/>
          <w:lang w:eastAsia="zh-CN"/>
        </w:rPr>
        <w:t>following</w:t>
      </w:r>
      <w:r>
        <w:rPr>
          <w:rFonts w:eastAsiaTheme="minorEastAsia" w:hint="eastAsia"/>
          <w:lang w:eastAsia="zh-CN"/>
        </w:rPr>
        <w:t xml:space="preserve"> </w:t>
      </w:r>
      <w:r w:rsidRPr="00B06650">
        <w:rPr>
          <w:rFonts w:eastAsiaTheme="minorEastAsia"/>
          <w:lang w:eastAsia="zh-CN"/>
        </w:rPr>
        <w:t>considerations</w:t>
      </w:r>
      <w:r>
        <w:rPr>
          <w:rFonts w:eastAsiaTheme="minorEastAsia" w:hint="eastAsia"/>
          <w:lang w:eastAsia="zh-CN"/>
        </w:rPr>
        <w:t>:</w:t>
      </w:r>
    </w:p>
    <w:p w:rsidR="00956C12" w:rsidRDefault="00956C12" w:rsidP="007055DD">
      <w:pPr>
        <w:pStyle w:val="ListParagraph"/>
        <w:numPr>
          <w:ilvl w:val="0"/>
          <w:numId w:val="24"/>
        </w:numPr>
        <w:pBdr>
          <w:top w:val="single" w:sz="4" w:space="1" w:color="auto"/>
          <w:left w:val="single" w:sz="4" w:space="1" w:color="auto"/>
          <w:bottom w:val="single" w:sz="4" w:space="0" w:color="auto"/>
          <w:right w:val="single" w:sz="4" w:space="4" w:color="auto"/>
        </w:pBdr>
        <w:ind w:left="284" w:hanging="284"/>
        <w:jc w:val="both"/>
        <w:rPr>
          <w:rFonts w:eastAsiaTheme="minorEastAsia"/>
          <w:lang w:eastAsia="zh-CN"/>
        </w:rPr>
      </w:pPr>
      <w:r>
        <w:rPr>
          <w:rFonts w:eastAsiaTheme="minorEastAsia" w:hint="eastAsia"/>
          <w:lang w:eastAsia="zh-CN"/>
        </w:rPr>
        <w:t xml:space="preserve">Incorporating the </w:t>
      </w:r>
      <w:r w:rsidR="000974DD">
        <w:rPr>
          <w:rFonts w:eastAsiaTheme="minorEastAsia" w:hint="eastAsia"/>
          <w:lang w:eastAsia="zh-CN"/>
        </w:rPr>
        <w:t>associated</w:t>
      </w:r>
      <w:r>
        <w:rPr>
          <w:rFonts w:eastAsiaTheme="minorEastAsia" w:hint="eastAsia"/>
          <w:lang w:eastAsia="zh-CN"/>
        </w:rPr>
        <w:t xml:space="preserve"> parts of </w:t>
      </w:r>
      <w:r w:rsidRPr="004A0780">
        <w:rPr>
          <w:rFonts w:eastAsiaTheme="minorEastAsia"/>
          <w:lang w:eastAsia="zh-CN"/>
        </w:rPr>
        <w:t>PP</w:t>
      </w:r>
      <w:r>
        <w:rPr>
          <w:rFonts w:eastAsiaTheme="minorEastAsia" w:hint="eastAsia"/>
          <w:lang w:eastAsia="zh-CN"/>
        </w:rPr>
        <w:t>-</w:t>
      </w:r>
      <w:r w:rsidRPr="004A0780">
        <w:rPr>
          <w:rFonts w:eastAsiaTheme="minorEastAsia"/>
          <w:lang w:eastAsia="zh-CN"/>
        </w:rPr>
        <w:t>98</w:t>
      </w:r>
      <w:r>
        <w:rPr>
          <w:rFonts w:eastAsiaTheme="minorEastAsia" w:hint="eastAsia"/>
          <w:lang w:eastAsia="zh-CN"/>
        </w:rPr>
        <w:t xml:space="preserve"> Resolution </w:t>
      </w:r>
      <w:r w:rsidRPr="004A0780">
        <w:rPr>
          <w:rFonts w:eastAsiaTheme="minorEastAsia"/>
          <w:lang w:eastAsia="zh-CN"/>
        </w:rPr>
        <w:t>89</w:t>
      </w:r>
      <w:r>
        <w:rPr>
          <w:rFonts w:eastAsiaTheme="minorEastAsia" w:hint="eastAsia"/>
          <w:lang w:eastAsia="zh-CN"/>
        </w:rPr>
        <w:t xml:space="preserve"> into </w:t>
      </w:r>
      <w:r>
        <w:rPr>
          <w:rFonts w:eastAsiaTheme="minorEastAsia"/>
          <w:lang w:eastAsia="zh-CN"/>
        </w:rPr>
        <w:t>PP</w:t>
      </w:r>
      <w:r>
        <w:rPr>
          <w:rFonts w:eastAsiaTheme="minorEastAsia" w:hint="eastAsia"/>
          <w:lang w:eastAsia="zh-CN"/>
        </w:rPr>
        <w:t>-</w:t>
      </w:r>
      <w:r>
        <w:rPr>
          <w:rFonts w:eastAsiaTheme="minorEastAsia"/>
          <w:lang w:eastAsia="zh-CN"/>
        </w:rPr>
        <w:t>10 Resolution 182</w:t>
      </w:r>
      <w:r w:rsidR="00795CF1">
        <w:rPr>
          <w:rFonts w:eastAsiaTheme="minorEastAsia" w:hint="eastAsia"/>
          <w:lang w:eastAsia="zh-CN"/>
        </w:rPr>
        <w:t xml:space="preserve"> as appropriate</w:t>
      </w:r>
    </w:p>
    <w:p w:rsidR="007055DD" w:rsidRPr="001F064B" w:rsidRDefault="001C584F" w:rsidP="00956C12">
      <w:pPr>
        <w:pStyle w:val="ListParagraph"/>
        <w:numPr>
          <w:ilvl w:val="0"/>
          <w:numId w:val="24"/>
        </w:numPr>
        <w:pBdr>
          <w:top w:val="single" w:sz="4" w:space="1" w:color="auto"/>
          <w:left w:val="single" w:sz="4" w:space="1" w:color="auto"/>
          <w:bottom w:val="single" w:sz="4" w:space="0" w:color="auto"/>
          <w:right w:val="single" w:sz="4" w:space="4" w:color="auto"/>
        </w:pBdr>
        <w:ind w:left="284" w:hanging="284"/>
        <w:jc w:val="both"/>
        <w:rPr>
          <w:rFonts w:eastAsiaTheme="minorEastAsia"/>
          <w:lang w:eastAsia="zh-CN"/>
        </w:rPr>
      </w:pPr>
      <w:r>
        <w:rPr>
          <w:rFonts w:eastAsiaTheme="minorEastAsia" w:hint="eastAsia"/>
          <w:lang w:eastAsia="zh-CN"/>
        </w:rPr>
        <w:t xml:space="preserve">Suppressing </w:t>
      </w:r>
      <w:r w:rsidRPr="004A0780">
        <w:rPr>
          <w:rFonts w:eastAsiaTheme="minorEastAsia"/>
          <w:lang w:eastAsia="zh-CN"/>
        </w:rPr>
        <w:t>PP</w:t>
      </w:r>
      <w:r>
        <w:rPr>
          <w:rFonts w:eastAsiaTheme="minorEastAsia" w:hint="eastAsia"/>
          <w:lang w:eastAsia="zh-CN"/>
        </w:rPr>
        <w:t>-</w:t>
      </w:r>
      <w:r w:rsidRPr="004A0780">
        <w:rPr>
          <w:rFonts w:eastAsiaTheme="minorEastAsia"/>
          <w:lang w:eastAsia="zh-CN"/>
        </w:rPr>
        <w:t>98</w:t>
      </w:r>
      <w:r>
        <w:rPr>
          <w:rFonts w:eastAsiaTheme="minorEastAsia" w:hint="eastAsia"/>
          <w:lang w:eastAsia="zh-CN"/>
        </w:rPr>
        <w:t xml:space="preserve"> Resolution </w:t>
      </w:r>
      <w:r w:rsidRPr="004A0780">
        <w:rPr>
          <w:rFonts w:eastAsiaTheme="minorEastAsia"/>
          <w:lang w:eastAsia="zh-CN"/>
        </w:rPr>
        <w:t>89</w:t>
      </w:r>
      <w:r>
        <w:rPr>
          <w:rFonts w:eastAsiaTheme="minorEastAsia" w:hint="eastAsia"/>
          <w:lang w:eastAsia="zh-CN"/>
        </w:rPr>
        <w:t xml:space="preserve"> as Telex </w:t>
      </w:r>
      <w:r w:rsidRPr="007055DD">
        <w:rPr>
          <w:rFonts w:eastAsiaTheme="minorEastAsia"/>
          <w:lang w:eastAsia="zh-CN"/>
        </w:rPr>
        <w:t>has been mostly superseded by fax, email, and SWIFT</w:t>
      </w:r>
    </w:p>
    <w:p w:rsidR="00B92FFE" w:rsidRPr="007055DD" w:rsidRDefault="00B92FFE" w:rsidP="004F099B">
      <w:pPr>
        <w:jc w:val="both"/>
        <w:rPr>
          <w:rFonts w:eastAsiaTheme="minorEastAsia"/>
          <w:lang w:eastAsia="zh-CN"/>
        </w:rPr>
      </w:pPr>
    </w:p>
    <w:p w:rsidR="00964D85" w:rsidRPr="0060162F" w:rsidRDefault="00D40CF4" w:rsidP="00964D85">
      <w:pPr>
        <w:pStyle w:val="ListParagraph"/>
        <w:numPr>
          <w:ilvl w:val="2"/>
          <w:numId w:val="9"/>
        </w:numPr>
        <w:ind w:left="709"/>
        <w:jc w:val="both"/>
        <w:rPr>
          <w:rFonts w:eastAsiaTheme="minorEastAsia"/>
          <w:lang w:eastAsia="zh-CN"/>
        </w:rPr>
      </w:pPr>
      <w:r>
        <w:rPr>
          <w:rFonts w:eastAsiaTheme="minorEastAsia"/>
          <w:lang w:eastAsia="zh-CN"/>
        </w:rPr>
        <w:t xml:space="preserve">Technical aspects of </w:t>
      </w:r>
      <w:r w:rsidR="00964D85" w:rsidRPr="00126986">
        <w:rPr>
          <w:rFonts w:eastAsiaTheme="minorEastAsia"/>
          <w:lang w:eastAsia="zh-CN"/>
        </w:rPr>
        <w:t>Internet</w:t>
      </w:r>
    </w:p>
    <w:p w:rsidR="000A0696" w:rsidRDefault="000A0696" w:rsidP="00735142">
      <w:pPr>
        <w:pStyle w:val="ListParagraph"/>
        <w:numPr>
          <w:ilvl w:val="0"/>
          <w:numId w:val="22"/>
        </w:numPr>
        <w:ind w:hanging="278"/>
        <w:jc w:val="both"/>
        <w:rPr>
          <w:rFonts w:eastAsiaTheme="minorEastAsia"/>
          <w:lang w:eastAsia="zh-CN"/>
        </w:rPr>
      </w:pPr>
      <w:r w:rsidRPr="00774AFB">
        <w:rPr>
          <w:rFonts w:eastAsiaTheme="minorEastAsia"/>
          <w:lang w:eastAsia="zh-CN"/>
        </w:rPr>
        <w:t>Resolution 101 (Rev. Guadalajara, 2010)</w:t>
      </w:r>
      <w:r>
        <w:rPr>
          <w:rFonts w:eastAsiaTheme="minorEastAsia" w:hint="eastAsia"/>
          <w:lang w:eastAsia="zh-CN"/>
        </w:rPr>
        <w:t xml:space="preserve"> </w:t>
      </w:r>
      <w:r>
        <w:rPr>
          <w:rFonts w:eastAsiaTheme="minorEastAsia"/>
          <w:lang w:eastAsia="zh-CN"/>
        </w:rPr>
        <w:t xml:space="preserve">requests </w:t>
      </w:r>
      <w:r>
        <w:rPr>
          <w:rFonts w:eastAsiaTheme="minorEastAsia" w:hint="eastAsia"/>
          <w:lang w:eastAsia="zh-CN"/>
        </w:rPr>
        <w:t xml:space="preserve">ITU-T </w:t>
      </w:r>
      <w:r w:rsidRPr="000A0696">
        <w:rPr>
          <w:rFonts w:eastAsiaTheme="minorEastAsia"/>
          <w:lang w:eastAsia="zh-CN"/>
        </w:rPr>
        <w:t>to continue its collaborative activities on IP-based networks with ISOC/IETF and other relevant recognized organizations, in respect of interconnectivity with existing telecommunication networks and migration to NGN and future networks</w:t>
      </w:r>
      <w:r w:rsidR="00335AD4">
        <w:rPr>
          <w:rFonts w:eastAsiaTheme="minorEastAsia" w:hint="eastAsia"/>
          <w:lang w:eastAsia="zh-CN"/>
        </w:rPr>
        <w:t>.</w:t>
      </w:r>
      <w:r w:rsidR="003C11BD" w:rsidRPr="003C11BD">
        <w:rPr>
          <w:rFonts w:eastAsiaTheme="minorEastAsia"/>
          <w:lang w:eastAsia="zh-CN"/>
        </w:rPr>
        <w:t xml:space="preserve"> </w:t>
      </w:r>
      <w:r w:rsidR="00F54E38">
        <w:rPr>
          <w:rFonts w:eastAsiaTheme="minorEastAsia"/>
          <w:lang w:eastAsia="zh-CN"/>
        </w:rPr>
        <w:t xml:space="preserve">In </w:t>
      </w:r>
      <w:r w:rsidR="00F54E38" w:rsidRPr="00F54E38">
        <w:rPr>
          <w:rFonts w:eastAsiaTheme="minorEastAsia"/>
          <w:lang w:eastAsia="zh-CN"/>
        </w:rPr>
        <w:t>different areas of NGN and future network Recommendations</w:t>
      </w:r>
      <w:r w:rsidR="00F54E38">
        <w:rPr>
          <w:rFonts w:eastAsiaTheme="minorEastAsia"/>
          <w:lang w:eastAsia="zh-CN"/>
        </w:rPr>
        <w:t>, m</w:t>
      </w:r>
      <w:r w:rsidR="003C11BD" w:rsidRPr="003C11BD">
        <w:rPr>
          <w:rFonts w:eastAsiaTheme="minorEastAsia"/>
          <w:lang w:eastAsia="zh-CN"/>
        </w:rPr>
        <w:t>ajor progress has been made recently</w:t>
      </w:r>
      <w:r w:rsidR="003C11BD">
        <w:rPr>
          <w:rFonts w:eastAsiaTheme="minorEastAsia" w:hint="eastAsia"/>
          <w:lang w:eastAsia="zh-CN"/>
        </w:rPr>
        <w:t xml:space="preserve"> </w:t>
      </w:r>
      <w:r w:rsidR="00F54E38">
        <w:rPr>
          <w:rFonts w:eastAsiaTheme="minorEastAsia"/>
          <w:lang w:eastAsia="zh-CN"/>
        </w:rPr>
        <w:t>by</w:t>
      </w:r>
      <w:r w:rsidR="002A5300">
        <w:rPr>
          <w:rFonts w:eastAsiaTheme="minorEastAsia" w:hint="eastAsia"/>
          <w:lang w:eastAsia="zh-CN"/>
        </w:rPr>
        <w:t xml:space="preserve"> </w:t>
      </w:r>
      <w:r w:rsidR="003C11BD" w:rsidRPr="003C11BD">
        <w:rPr>
          <w:rFonts w:eastAsiaTheme="minorEastAsia"/>
          <w:lang w:eastAsia="zh-CN"/>
        </w:rPr>
        <w:t>ITU-T SG13</w:t>
      </w:r>
      <w:r w:rsidR="002A5300">
        <w:rPr>
          <w:rFonts w:eastAsiaTheme="minorEastAsia"/>
          <w:lang w:eastAsia="zh-CN"/>
        </w:rPr>
        <w:t xml:space="preserve">, </w:t>
      </w:r>
      <w:r w:rsidR="003C11BD" w:rsidRPr="003C11BD">
        <w:rPr>
          <w:rFonts w:eastAsiaTheme="minorEastAsia"/>
          <w:lang w:eastAsia="zh-CN"/>
        </w:rPr>
        <w:t>SG15</w:t>
      </w:r>
      <w:r w:rsidR="002A5300">
        <w:rPr>
          <w:rFonts w:eastAsiaTheme="minorEastAsia"/>
          <w:lang w:eastAsia="zh-CN"/>
        </w:rPr>
        <w:t xml:space="preserve">, </w:t>
      </w:r>
      <w:r w:rsidR="003C11BD" w:rsidRPr="003C11BD">
        <w:rPr>
          <w:rFonts w:eastAsiaTheme="minorEastAsia"/>
          <w:lang w:eastAsia="zh-CN"/>
        </w:rPr>
        <w:t>SG5</w:t>
      </w:r>
      <w:r w:rsidR="002A5300">
        <w:rPr>
          <w:rFonts w:eastAsiaTheme="minorEastAsia"/>
          <w:lang w:eastAsia="zh-CN"/>
        </w:rPr>
        <w:t>,</w:t>
      </w:r>
      <w:r w:rsidR="003C11BD" w:rsidRPr="003C11BD">
        <w:rPr>
          <w:rFonts w:eastAsiaTheme="minorEastAsia"/>
          <w:lang w:eastAsia="zh-CN"/>
        </w:rPr>
        <w:t xml:space="preserve"> SG16</w:t>
      </w:r>
      <w:r w:rsidR="002A5300">
        <w:rPr>
          <w:rFonts w:eastAsiaTheme="minorEastAsia"/>
          <w:lang w:eastAsia="zh-CN"/>
        </w:rPr>
        <w:t xml:space="preserve">, </w:t>
      </w:r>
      <w:r w:rsidR="003C11BD" w:rsidRPr="003C11BD">
        <w:rPr>
          <w:rFonts w:eastAsiaTheme="minorEastAsia"/>
          <w:lang w:eastAsia="zh-CN"/>
        </w:rPr>
        <w:t>SG17</w:t>
      </w:r>
      <w:r w:rsidR="002A5300">
        <w:rPr>
          <w:rFonts w:eastAsiaTheme="minorEastAsia"/>
          <w:lang w:eastAsia="zh-CN"/>
        </w:rPr>
        <w:t xml:space="preserve">, </w:t>
      </w:r>
      <w:r w:rsidR="003C11BD" w:rsidRPr="003C11BD">
        <w:rPr>
          <w:rFonts w:eastAsiaTheme="minorEastAsia"/>
          <w:lang w:eastAsia="zh-CN"/>
        </w:rPr>
        <w:t>IoT-GSI</w:t>
      </w:r>
      <w:r w:rsidR="002A5300">
        <w:rPr>
          <w:rFonts w:eastAsiaTheme="minorEastAsia"/>
          <w:lang w:eastAsia="zh-CN"/>
        </w:rPr>
        <w:t xml:space="preserve">, </w:t>
      </w:r>
      <w:r w:rsidR="003C11BD" w:rsidRPr="003C11BD">
        <w:rPr>
          <w:rFonts w:eastAsiaTheme="minorEastAsia"/>
          <w:lang w:eastAsia="zh-CN"/>
        </w:rPr>
        <w:t>IPTV-GSI</w:t>
      </w:r>
      <w:r w:rsidR="002A5300">
        <w:rPr>
          <w:rFonts w:eastAsiaTheme="minorEastAsia"/>
          <w:lang w:eastAsia="zh-CN"/>
        </w:rPr>
        <w:t xml:space="preserve"> and </w:t>
      </w:r>
      <w:r w:rsidR="003C11BD" w:rsidRPr="003C11BD">
        <w:rPr>
          <w:rFonts w:eastAsiaTheme="minorEastAsia"/>
          <w:lang w:eastAsia="zh-CN"/>
        </w:rPr>
        <w:t>Focus Group on Machine-to-Machine</w:t>
      </w:r>
      <w:r w:rsidR="002A5300">
        <w:rPr>
          <w:rFonts w:eastAsiaTheme="minorEastAsia"/>
          <w:lang w:eastAsia="zh-CN"/>
        </w:rPr>
        <w:t>.</w:t>
      </w:r>
    </w:p>
    <w:p w:rsidR="000A0696" w:rsidRDefault="003E3000" w:rsidP="00735142">
      <w:pPr>
        <w:pStyle w:val="ListParagraph"/>
        <w:numPr>
          <w:ilvl w:val="0"/>
          <w:numId w:val="22"/>
        </w:numPr>
        <w:ind w:hanging="278"/>
        <w:jc w:val="both"/>
        <w:rPr>
          <w:rFonts w:eastAsiaTheme="minorEastAsia"/>
          <w:lang w:eastAsia="zh-CN"/>
        </w:rPr>
      </w:pPr>
      <w:r w:rsidRPr="00774AFB">
        <w:rPr>
          <w:rFonts w:eastAsiaTheme="minorEastAsia"/>
          <w:lang w:eastAsia="zh-CN"/>
        </w:rPr>
        <w:t>Resolution 102 (Rev. Guadalajara, 2010)</w:t>
      </w:r>
      <w:r>
        <w:rPr>
          <w:rFonts w:eastAsiaTheme="minorEastAsia"/>
          <w:lang w:eastAsia="zh-CN"/>
        </w:rPr>
        <w:t xml:space="preserve"> i</w:t>
      </w:r>
      <w:r w:rsidRPr="003E3000">
        <w:rPr>
          <w:rFonts w:eastAsiaTheme="minorEastAsia"/>
          <w:lang w:eastAsia="zh-CN"/>
        </w:rPr>
        <w:t xml:space="preserve">nstructs </w:t>
      </w:r>
      <w:r>
        <w:rPr>
          <w:rFonts w:eastAsiaTheme="minorEastAsia"/>
          <w:lang w:eastAsia="zh-CN"/>
        </w:rPr>
        <w:t>TSB</w:t>
      </w:r>
      <w:r w:rsidRPr="003E3000">
        <w:rPr>
          <w:rFonts w:eastAsiaTheme="minorEastAsia"/>
          <w:lang w:eastAsia="zh-CN"/>
        </w:rPr>
        <w:t xml:space="preserve"> Director</w:t>
      </w:r>
      <w:r>
        <w:rPr>
          <w:rFonts w:eastAsiaTheme="minorEastAsia"/>
          <w:lang w:eastAsia="zh-CN"/>
        </w:rPr>
        <w:t xml:space="preserve">, inter alia, </w:t>
      </w:r>
      <w:r w:rsidRPr="003E3000">
        <w:rPr>
          <w:rFonts w:eastAsiaTheme="minorEastAsia"/>
          <w:lang w:eastAsia="zh-CN"/>
        </w:rPr>
        <w:t>to ensure that ITU-T performs its role in technical issues, and to continue to contribute ITU-T expertise and to liaise and cooperate with appropriate entities on issues related to the management of Internet domain names and addresses and other Internet resources within the mandate of ITU,</w:t>
      </w:r>
      <w:r>
        <w:rPr>
          <w:rFonts w:eastAsiaTheme="minorEastAsia"/>
          <w:lang w:eastAsia="zh-CN"/>
        </w:rPr>
        <w:t xml:space="preserve"> </w:t>
      </w:r>
      <w:r w:rsidRPr="003E3000">
        <w:rPr>
          <w:rFonts w:eastAsiaTheme="minorEastAsia"/>
          <w:lang w:eastAsia="zh-CN"/>
        </w:rPr>
        <w:t>as well as any other related techno</w:t>
      </w:r>
      <w:r>
        <w:rPr>
          <w:rFonts w:eastAsiaTheme="minorEastAsia"/>
          <w:lang w:eastAsia="zh-CN"/>
        </w:rPr>
        <w:t>logical developments and issues.</w:t>
      </w:r>
    </w:p>
    <w:p w:rsidR="00FF77A2" w:rsidRDefault="00AA0F5C" w:rsidP="00FB71BE">
      <w:pPr>
        <w:pStyle w:val="ListParagraph"/>
        <w:numPr>
          <w:ilvl w:val="0"/>
          <w:numId w:val="22"/>
        </w:numPr>
        <w:ind w:hanging="278"/>
        <w:jc w:val="both"/>
        <w:rPr>
          <w:rFonts w:eastAsiaTheme="minorEastAsia"/>
          <w:lang w:eastAsia="zh-CN"/>
        </w:rPr>
      </w:pPr>
      <w:r w:rsidRPr="00AA0F5C">
        <w:rPr>
          <w:rFonts w:eastAsiaTheme="minorEastAsia"/>
          <w:lang w:eastAsia="zh-CN"/>
        </w:rPr>
        <w:t xml:space="preserve">Resolution 133 (Rev. Guadalajara, 2010) instructs the Secretary-General and the Directors of the </w:t>
      </w:r>
      <w:proofErr w:type="spellStart"/>
      <w:r w:rsidRPr="00AA0F5C">
        <w:rPr>
          <w:rFonts w:eastAsiaTheme="minorEastAsia"/>
          <w:lang w:eastAsia="zh-CN"/>
        </w:rPr>
        <w:t>Bureaux</w:t>
      </w:r>
      <w:proofErr w:type="spellEnd"/>
      <w:r w:rsidRPr="00AA0F5C">
        <w:rPr>
          <w:rFonts w:eastAsiaTheme="minorEastAsia"/>
          <w:lang w:eastAsia="zh-CN"/>
        </w:rPr>
        <w:t xml:space="preserve"> to take an active part in all international initiatives and activities on the deployment and management of Internationalized Domain Names (IDN).</w:t>
      </w:r>
      <w:r w:rsidR="00864BC6">
        <w:rPr>
          <w:rFonts w:eastAsiaTheme="minorEastAsia"/>
          <w:lang w:eastAsia="zh-CN"/>
        </w:rPr>
        <w:t xml:space="preserve"> </w:t>
      </w:r>
      <w:r w:rsidR="003F4329" w:rsidRPr="003F4329">
        <w:rPr>
          <w:rFonts w:eastAsiaTheme="minorEastAsia"/>
          <w:lang w:eastAsia="zh-CN"/>
        </w:rPr>
        <w:t xml:space="preserve">TSB continues to investigate emerging technologies such as </w:t>
      </w:r>
      <w:r w:rsidR="00252F1C" w:rsidRPr="00252F1C">
        <w:rPr>
          <w:rFonts w:eastAsiaTheme="minorEastAsia"/>
          <w:lang w:eastAsia="zh-CN"/>
        </w:rPr>
        <w:t>Digital Object Architecture (DOA</w:t>
      </w:r>
      <w:r w:rsidR="003C6E52" w:rsidRPr="00252F1C">
        <w:rPr>
          <w:rFonts w:eastAsiaTheme="minorEastAsia"/>
          <w:lang w:eastAsia="zh-CN"/>
        </w:rPr>
        <w:t xml:space="preserve">) </w:t>
      </w:r>
      <w:r w:rsidR="003C6E52" w:rsidRPr="003F4329">
        <w:rPr>
          <w:rFonts w:eastAsiaTheme="minorEastAsia"/>
          <w:lang w:eastAsia="zh-CN"/>
        </w:rPr>
        <w:t>which</w:t>
      </w:r>
      <w:r w:rsidR="003F4329" w:rsidRPr="003F4329">
        <w:rPr>
          <w:rFonts w:eastAsiaTheme="minorEastAsia"/>
          <w:lang w:eastAsia="zh-CN"/>
        </w:rPr>
        <w:t>, with a namespace based on Unicode 3.0, provides native support for IDNs.</w:t>
      </w:r>
    </w:p>
    <w:p w:rsidR="009D5AE0" w:rsidRDefault="00923234" w:rsidP="00735142">
      <w:pPr>
        <w:pStyle w:val="ListParagraph"/>
        <w:numPr>
          <w:ilvl w:val="0"/>
          <w:numId w:val="22"/>
        </w:numPr>
        <w:ind w:hanging="278"/>
        <w:jc w:val="both"/>
        <w:rPr>
          <w:rFonts w:eastAsiaTheme="minorEastAsia"/>
          <w:lang w:eastAsia="zh-CN"/>
        </w:rPr>
      </w:pPr>
      <w:r w:rsidRPr="00774AFB">
        <w:rPr>
          <w:rFonts w:eastAsiaTheme="minorEastAsia"/>
          <w:lang w:eastAsia="zh-CN"/>
        </w:rPr>
        <w:t>Resolution 1</w:t>
      </w:r>
      <w:r>
        <w:rPr>
          <w:rFonts w:eastAsiaTheme="minorEastAsia"/>
          <w:lang w:eastAsia="zh-CN"/>
        </w:rPr>
        <w:t>78</w:t>
      </w:r>
      <w:r w:rsidRPr="00774AFB">
        <w:rPr>
          <w:rFonts w:eastAsiaTheme="minorEastAsia"/>
          <w:lang w:eastAsia="zh-CN"/>
        </w:rPr>
        <w:t xml:space="preserve"> (Guadalajara, 2010)</w:t>
      </w:r>
      <w:r>
        <w:rPr>
          <w:rFonts w:eastAsiaTheme="minorEastAsia"/>
          <w:lang w:eastAsia="zh-CN"/>
        </w:rPr>
        <w:t xml:space="preserve"> </w:t>
      </w:r>
      <w:r w:rsidR="009D5AE0" w:rsidRPr="003E705C">
        <w:rPr>
          <w:rFonts w:eastAsiaTheme="minorEastAsia"/>
          <w:lang w:eastAsia="zh-CN"/>
        </w:rPr>
        <w:t xml:space="preserve">instructs </w:t>
      </w:r>
      <w:r w:rsidR="009D5AE0">
        <w:rPr>
          <w:rFonts w:eastAsiaTheme="minorEastAsia"/>
          <w:lang w:eastAsia="zh-CN"/>
        </w:rPr>
        <w:t>TSB</w:t>
      </w:r>
      <w:r w:rsidR="009D5AE0" w:rsidRPr="003E705C">
        <w:rPr>
          <w:rFonts w:eastAsiaTheme="minorEastAsia"/>
          <w:lang w:eastAsia="zh-CN"/>
        </w:rPr>
        <w:t xml:space="preserve"> Director, in consultation with </w:t>
      </w:r>
      <w:r w:rsidR="009D5AE0">
        <w:rPr>
          <w:rFonts w:eastAsiaTheme="minorEastAsia"/>
          <w:lang w:eastAsia="zh-CN"/>
        </w:rPr>
        <w:t xml:space="preserve">TSAG, </w:t>
      </w:r>
      <w:r w:rsidR="009D5AE0" w:rsidRPr="003E705C">
        <w:rPr>
          <w:rFonts w:eastAsiaTheme="minorEastAsia"/>
          <w:lang w:eastAsia="zh-CN"/>
        </w:rPr>
        <w:t>to evaluate and present a proposal on adjustments to the current structure of ITU-T, in order to</w:t>
      </w:r>
      <w:r w:rsidR="009D5AE0" w:rsidRPr="009D5AE0">
        <w:rPr>
          <w:rFonts w:eastAsiaTheme="minorEastAsia"/>
          <w:lang w:eastAsia="zh-CN"/>
        </w:rPr>
        <w:t xml:space="preserve"> </w:t>
      </w:r>
      <w:r w:rsidR="009D5AE0" w:rsidRPr="003E705C">
        <w:rPr>
          <w:rFonts w:eastAsiaTheme="minorEastAsia"/>
          <w:lang w:eastAsia="zh-CN"/>
        </w:rPr>
        <w:t>organiz</w:t>
      </w:r>
      <w:r w:rsidR="009D5AE0">
        <w:rPr>
          <w:rFonts w:eastAsiaTheme="minorEastAsia"/>
          <w:lang w:eastAsia="zh-CN"/>
        </w:rPr>
        <w:t>e</w:t>
      </w:r>
      <w:r w:rsidR="009D5AE0" w:rsidRPr="003E705C">
        <w:rPr>
          <w:rFonts w:eastAsiaTheme="minorEastAsia"/>
          <w:lang w:eastAsia="zh-CN"/>
        </w:rPr>
        <w:t xml:space="preserve"> the work on aspects of telecommunication networks to support Internet</w:t>
      </w:r>
      <w:r w:rsidR="00595D69">
        <w:rPr>
          <w:rFonts w:eastAsiaTheme="minorEastAsia"/>
          <w:lang w:eastAsia="zh-CN"/>
        </w:rPr>
        <w:t>.</w:t>
      </w:r>
      <w:r w:rsidR="00F54E38">
        <w:rPr>
          <w:rFonts w:eastAsiaTheme="minorEastAsia"/>
          <w:lang w:eastAsia="zh-CN"/>
        </w:rPr>
        <w:t xml:space="preserve"> </w:t>
      </w:r>
      <w:r w:rsidR="00A50DDE" w:rsidRPr="00A50DDE">
        <w:rPr>
          <w:rFonts w:eastAsiaTheme="minorEastAsia"/>
          <w:lang w:eastAsia="zh-CN"/>
        </w:rPr>
        <w:t>WTSA-12 established</w:t>
      </w:r>
      <w:r w:rsidR="00A50DDE">
        <w:rPr>
          <w:rFonts w:eastAsiaTheme="minorEastAsia"/>
          <w:lang w:eastAsia="zh-CN"/>
        </w:rPr>
        <w:t xml:space="preserve"> </w:t>
      </w:r>
      <w:r w:rsidR="00A50DDE" w:rsidRPr="00A50DDE">
        <w:rPr>
          <w:rFonts w:eastAsiaTheme="minorEastAsia"/>
          <w:lang w:eastAsia="zh-CN"/>
        </w:rPr>
        <w:t>JCA-Res178 in November 2012</w:t>
      </w:r>
      <w:r w:rsidR="00EE3A61">
        <w:rPr>
          <w:rFonts w:eastAsiaTheme="minorEastAsia"/>
          <w:lang w:eastAsia="zh-CN"/>
        </w:rPr>
        <w:t xml:space="preserve"> to</w:t>
      </w:r>
      <w:r w:rsidR="00EE3A61" w:rsidRPr="00EE3A61">
        <w:rPr>
          <w:rFonts w:eastAsiaTheme="minorEastAsia"/>
          <w:lang w:eastAsia="zh-CN"/>
        </w:rPr>
        <w:t xml:space="preserve"> coordinate and identify ITU-T work on aspects of telecommunication networks to support the Internet that help advance network </w:t>
      </w:r>
      <w:r w:rsidR="00EE3A61" w:rsidRPr="00EE3A61">
        <w:rPr>
          <w:rFonts w:eastAsiaTheme="minorEastAsia"/>
          <w:lang w:eastAsia="zh-CN"/>
        </w:rPr>
        <w:lastRenderedPageBreak/>
        <w:t>evolution, capacity, continuity, interoperability and security, through contribution-based work; and to coordinate ITU-T contributions to the implementation of WSIS.</w:t>
      </w:r>
    </w:p>
    <w:p w:rsidR="009D5AE0" w:rsidRPr="00595D69" w:rsidRDefault="00A13895" w:rsidP="00A13895">
      <w:pPr>
        <w:pStyle w:val="ListParagraph"/>
        <w:numPr>
          <w:ilvl w:val="0"/>
          <w:numId w:val="22"/>
        </w:numPr>
        <w:ind w:hanging="278"/>
        <w:jc w:val="both"/>
        <w:rPr>
          <w:rFonts w:eastAsiaTheme="minorEastAsia"/>
          <w:lang w:eastAsia="zh-CN"/>
        </w:rPr>
      </w:pPr>
      <w:r w:rsidRPr="00A13895">
        <w:rPr>
          <w:rFonts w:eastAsiaTheme="minorEastAsia"/>
          <w:lang w:eastAsia="zh-CN"/>
        </w:rPr>
        <w:t>Resolution 180 (Guadalajara, 2010) on Facilitating the transition from IPv4 to IPv6 was adopted at PP-10.</w:t>
      </w:r>
    </w:p>
    <w:p w:rsidR="00FF77A2" w:rsidRPr="008B1FC3" w:rsidRDefault="008B1FC3" w:rsidP="00B954B9">
      <w:pPr>
        <w:pStyle w:val="ListParagraph"/>
        <w:numPr>
          <w:ilvl w:val="0"/>
          <w:numId w:val="22"/>
        </w:numPr>
        <w:ind w:hanging="278"/>
        <w:jc w:val="both"/>
        <w:rPr>
          <w:rFonts w:eastAsiaTheme="minorEastAsia"/>
          <w:lang w:eastAsia="zh-CN"/>
        </w:rPr>
      </w:pPr>
      <w:r w:rsidRPr="008B1FC3">
        <w:rPr>
          <w:rFonts w:eastAsiaTheme="minorEastAsia"/>
          <w:lang w:eastAsia="zh-CN"/>
        </w:rPr>
        <w:t xml:space="preserve">WTSA-12 adopted revised Resolution 64 “IP address allocation and facilitating the transition to and deployment of IPv6”, which resolves to instruct ITU-T Study Group 2 and 3, to continue to study the allocation and economic aspects of IP addresses, and to monitor and evaluate the allocation of IPv4 addresses which may be still available, returned or unused, in the interests of developing countries. It also instructs the TSB Director, in close collaboration with the BDT Director, to continue assisting developing countries with IPv6 migration and deployment through BDT </w:t>
      </w:r>
      <w:proofErr w:type="spellStart"/>
      <w:r w:rsidRPr="008B1FC3">
        <w:rPr>
          <w:rFonts w:eastAsiaTheme="minorEastAsia"/>
          <w:lang w:eastAsia="zh-CN"/>
        </w:rPr>
        <w:t>Programme</w:t>
      </w:r>
      <w:proofErr w:type="spellEnd"/>
      <w:r w:rsidRPr="008B1FC3">
        <w:rPr>
          <w:rFonts w:eastAsiaTheme="minorEastAsia"/>
          <w:lang w:eastAsia="zh-CN"/>
        </w:rPr>
        <w:t xml:space="preserve"> 2 and 4, to assist in the establishment of IPv6 test-bed laboratories in developing countries in collaboration with appropriate relevant organizations. In its last meeting in January 2013, ITU-T SG2 set up a correspondence group to propose the methodology and work items needed to implement the parts of WTSA-12 Resolution 64 relevant to ITU-T SG2.</w:t>
      </w:r>
    </w:p>
    <w:p w:rsidR="00CA6116" w:rsidRPr="00B06650" w:rsidRDefault="00CA6116" w:rsidP="00CA6116">
      <w:pPr>
        <w:pStyle w:val="ListParagraph"/>
        <w:pBdr>
          <w:top w:val="single" w:sz="4" w:space="1" w:color="auto"/>
          <w:left w:val="single" w:sz="4" w:space="1" w:color="auto"/>
          <w:bottom w:val="single" w:sz="4" w:space="0" w:color="auto"/>
          <w:right w:val="single" w:sz="4" w:space="4" w:color="auto"/>
        </w:pBdr>
        <w:ind w:left="0"/>
        <w:jc w:val="both"/>
        <w:rPr>
          <w:rFonts w:eastAsiaTheme="minorEastAsia"/>
          <w:lang w:eastAsia="zh-CN"/>
        </w:rPr>
      </w:pPr>
      <w:r w:rsidRPr="00330FB4">
        <w:t xml:space="preserve">APT member countries are encouraged to </w:t>
      </w:r>
      <w:r>
        <w:rPr>
          <w:rFonts w:eastAsiaTheme="minorEastAsia" w:hint="eastAsia"/>
          <w:lang w:eastAsia="zh-CN"/>
        </w:rPr>
        <w:t xml:space="preserve">provide comments and proposals regarding the </w:t>
      </w:r>
      <w:r>
        <w:rPr>
          <w:rFonts w:eastAsiaTheme="minorEastAsia"/>
          <w:lang w:eastAsia="zh-CN"/>
        </w:rPr>
        <w:t>following</w:t>
      </w:r>
      <w:r>
        <w:rPr>
          <w:rFonts w:eastAsiaTheme="minorEastAsia" w:hint="eastAsia"/>
          <w:lang w:eastAsia="zh-CN"/>
        </w:rPr>
        <w:t xml:space="preserve"> </w:t>
      </w:r>
      <w:r w:rsidRPr="00B06650">
        <w:rPr>
          <w:rFonts w:eastAsiaTheme="minorEastAsia"/>
          <w:lang w:eastAsia="zh-CN"/>
        </w:rPr>
        <w:t>considerations</w:t>
      </w:r>
      <w:r>
        <w:rPr>
          <w:rFonts w:eastAsiaTheme="minorEastAsia" w:hint="eastAsia"/>
          <w:lang w:eastAsia="zh-CN"/>
        </w:rPr>
        <w:t>:</w:t>
      </w:r>
    </w:p>
    <w:p w:rsidR="0059707C" w:rsidRPr="0059707C" w:rsidRDefault="0059707C" w:rsidP="006336F9">
      <w:pPr>
        <w:pStyle w:val="ListParagraph"/>
        <w:numPr>
          <w:ilvl w:val="0"/>
          <w:numId w:val="24"/>
        </w:numPr>
        <w:pBdr>
          <w:top w:val="single" w:sz="4" w:space="1" w:color="auto"/>
          <w:left w:val="single" w:sz="4" w:space="1" w:color="auto"/>
          <w:bottom w:val="single" w:sz="4" w:space="0" w:color="auto"/>
          <w:right w:val="single" w:sz="4" w:space="4" w:color="auto"/>
        </w:pBdr>
        <w:ind w:left="284" w:hanging="284"/>
        <w:jc w:val="both"/>
        <w:rPr>
          <w:rFonts w:eastAsiaTheme="minorEastAsia"/>
          <w:lang w:eastAsia="zh-CN"/>
        </w:rPr>
      </w:pPr>
      <w:r>
        <w:rPr>
          <w:rFonts w:eastAsiaTheme="minorEastAsia"/>
          <w:lang w:eastAsia="zh-CN"/>
        </w:rPr>
        <w:t xml:space="preserve">Updating </w:t>
      </w:r>
      <w:r w:rsidR="00AA12F4">
        <w:rPr>
          <w:rFonts w:eastAsiaTheme="minorEastAsia"/>
          <w:lang w:eastAsia="zh-CN"/>
        </w:rPr>
        <w:t xml:space="preserve">PP-10 </w:t>
      </w:r>
      <w:r w:rsidRPr="0059707C">
        <w:rPr>
          <w:rFonts w:eastAsiaTheme="minorEastAsia"/>
          <w:lang w:eastAsia="zh-CN"/>
        </w:rPr>
        <w:t>Resoluti</w:t>
      </w:r>
      <w:r>
        <w:rPr>
          <w:rFonts w:eastAsiaTheme="minorEastAsia"/>
          <w:lang w:eastAsia="zh-CN"/>
        </w:rPr>
        <w:t>on 101, 102 and 133 with reference to the related outcome</w:t>
      </w:r>
      <w:r w:rsidR="00EB027A">
        <w:rPr>
          <w:rFonts w:eastAsiaTheme="minorEastAsia"/>
          <w:lang w:eastAsia="zh-CN"/>
        </w:rPr>
        <w:t>s</w:t>
      </w:r>
      <w:r>
        <w:rPr>
          <w:rFonts w:eastAsiaTheme="minorEastAsia"/>
          <w:lang w:eastAsia="zh-CN"/>
        </w:rPr>
        <w:t xml:space="preserve"> of ITU-T</w:t>
      </w:r>
    </w:p>
    <w:p w:rsidR="00CA6116" w:rsidRDefault="0059707C" w:rsidP="006336F9">
      <w:pPr>
        <w:pStyle w:val="ListParagraph"/>
        <w:numPr>
          <w:ilvl w:val="0"/>
          <w:numId w:val="24"/>
        </w:numPr>
        <w:pBdr>
          <w:top w:val="single" w:sz="4" w:space="1" w:color="auto"/>
          <w:left w:val="single" w:sz="4" w:space="1" w:color="auto"/>
          <w:bottom w:val="single" w:sz="4" w:space="0" w:color="auto"/>
          <w:right w:val="single" w:sz="4" w:space="4" w:color="auto"/>
        </w:pBdr>
        <w:ind w:left="284" w:hanging="284"/>
        <w:jc w:val="both"/>
        <w:rPr>
          <w:rFonts w:eastAsiaTheme="minorEastAsia"/>
          <w:lang w:eastAsia="zh-CN"/>
        </w:rPr>
      </w:pPr>
      <w:r>
        <w:rPr>
          <w:rFonts w:eastAsiaTheme="minorEastAsia"/>
          <w:lang w:eastAsia="zh-CN"/>
        </w:rPr>
        <w:t xml:space="preserve">Reviewing </w:t>
      </w:r>
      <w:r w:rsidR="00AA12F4">
        <w:rPr>
          <w:rFonts w:eastAsiaTheme="minorEastAsia"/>
          <w:lang w:eastAsia="zh-CN"/>
        </w:rPr>
        <w:t xml:space="preserve">PP-10 </w:t>
      </w:r>
      <w:r w:rsidRPr="00774AFB">
        <w:rPr>
          <w:rFonts w:eastAsiaTheme="minorEastAsia"/>
          <w:lang w:eastAsia="zh-CN"/>
        </w:rPr>
        <w:t>Resolution 1</w:t>
      </w:r>
      <w:r>
        <w:rPr>
          <w:rFonts w:eastAsiaTheme="minorEastAsia"/>
          <w:lang w:eastAsia="zh-CN"/>
        </w:rPr>
        <w:t xml:space="preserve">78 to reflect that </w:t>
      </w:r>
      <w:r w:rsidRPr="0059707C">
        <w:rPr>
          <w:rFonts w:eastAsiaTheme="minorEastAsia"/>
          <w:lang w:eastAsia="zh-CN"/>
        </w:rPr>
        <w:t>JCA-Res178</w:t>
      </w:r>
      <w:r>
        <w:rPr>
          <w:rFonts w:eastAsiaTheme="minorEastAsia"/>
          <w:lang w:eastAsia="zh-CN"/>
        </w:rPr>
        <w:t xml:space="preserve"> has been </w:t>
      </w:r>
      <w:r w:rsidRPr="0059707C">
        <w:rPr>
          <w:rFonts w:eastAsiaTheme="minorEastAsia"/>
          <w:lang w:eastAsia="zh-CN"/>
        </w:rPr>
        <w:t xml:space="preserve">established </w:t>
      </w:r>
      <w:r>
        <w:rPr>
          <w:rFonts w:eastAsiaTheme="minorEastAsia"/>
          <w:lang w:eastAsia="zh-CN"/>
        </w:rPr>
        <w:t>by WTSA-12</w:t>
      </w:r>
    </w:p>
    <w:p w:rsidR="0059707C" w:rsidRPr="00267F0A" w:rsidRDefault="00267F0A" w:rsidP="006336F9">
      <w:pPr>
        <w:pStyle w:val="ListParagraph"/>
        <w:numPr>
          <w:ilvl w:val="0"/>
          <w:numId w:val="24"/>
        </w:numPr>
        <w:pBdr>
          <w:top w:val="single" w:sz="4" w:space="1" w:color="auto"/>
          <w:left w:val="single" w:sz="4" w:space="1" w:color="auto"/>
          <w:bottom w:val="single" w:sz="4" w:space="0" w:color="auto"/>
          <w:right w:val="single" w:sz="4" w:space="4" w:color="auto"/>
        </w:pBdr>
        <w:ind w:left="284" w:hanging="284"/>
        <w:jc w:val="both"/>
        <w:rPr>
          <w:rFonts w:eastAsiaTheme="minorEastAsia"/>
          <w:lang w:eastAsia="zh-CN"/>
        </w:rPr>
      </w:pPr>
      <w:r w:rsidRPr="00267F0A">
        <w:rPr>
          <w:rFonts w:eastAsiaTheme="minorEastAsia"/>
          <w:lang w:eastAsia="zh-CN"/>
        </w:rPr>
        <w:t xml:space="preserve">Reviewing </w:t>
      </w:r>
      <w:r w:rsidR="00AA12F4">
        <w:rPr>
          <w:rFonts w:eastAsiaTheme="minorEastAsia"/>
          <w:lang w:eastAsia="zh-CN"/>
        </w:rPr>
        <w:t xml:space="preserve">PP-10 </w:t>
      </w:r>
      <w:r w:rsidRPr="00267F0A">
        <w:rPr>
          <w:rFonts w:eastAsiaTheme="minorEastAsia"/>
          <w:lang w:eastAsia="zh-CN"/>
        </w:rPr>
        <w:t>Resolution 180 with reference to WTSA-12 Resolution 64, peculiarly, taking into account the establishment of IPv6 test-bed laborat</w:t>
      </w:r>
      <w:r>
        <w:rPr>
          <w:rFonts w:eastAsiaTheme="minorEastAsia"/>
          <w:lang w:eastAsia="zh-CN"/>
        </w:rPr>
        <w:t>ories in developing countries</w:t>
      </w:r>
    </w:p>
    <w:p w:rsidR="00923234" w:rsidRPr="00CA6116" w:rsidRDefault="00923234" w:rsidP="003641FA">
      <w:pPr>
        <w:jc w:val="both"/>
        <w:rPr>
          <w:rFonts w:eastAsiaTheme="minorEastAsia"/>
          <w:lang w:eastAsia="zh-CN"/>
        </w:rPr>
      </w:pPr>
    </w:p>
    <w:p w:rsidR="00267A15" w:rsidRPr="0060162F" w:rsidRDefault="00267A15" w:rsidP="00267A15">
      <w:pPr>
        <w:pStyle w:val="ListParagraph"/>
        <w:numPr>
          <w:ilvl w:val="2"/>
          <w:numId w:val="9"/>
        </w:numPr>
        <w:ind w:left="709"/>
        <w:jc w:val="both"/>
        <w:rPr>
          <w:rFonts w:eastAsiaTheme="minorEastAsia"/>
          <w:lang w:eastAsia="zh-CN"/>
        </w:rPr>
      </w:pPr>
      <w:r>
        <w:rPr>
          <w:rFonts w:eastAsiaTheme="minorEastAsia" w:hint="eastAsia"/>
          <w:lang w:eastAsia="zh-CN"/>
        </w:rPr>
        <w:t>B</w:t>
      </w:r>
      <w:r w:rsidRPr="008D1207">
        <w:rPr>
          <w:rFonts w:eastAsiaTheme="minorEastAsia"/>
          <w:lang w:eastAsia="zh-CN"/>
        </w:rPr>
        <w:t>uilding confidence and security in the use of ICTs</w:t>
      </w:r>
      <w:r w:rsidR="00D24281">
        <w:rPr>
          <w:rFonts w:eastAsiaTheme="minorEastAsia"/>
          <w:lang w:eastAsia="zh-CN"/>
        </w:rPr>
        <w:t>, including n</w:t>
      </w:r>
      <w:r w:rsidR="00D24281" w:rsidRPr="00CC539D">
        <w:rPr>
          <w:rFonts w:eastAsiaTheme="minorEastAsia"/>
          <w:lang w:eastAsia="zh-CN"/>
        </w:rPr>
        <w:t>on-discriminatory access to modern</w:t>
      </w:r>
      <w:r w:rsidR="00D24281">
        <w:rPr>
          <w:rFonts w:eastAsiaTheme="minorEastAsia"/>
          <w:lang w:eastAsia="zh-CN"/>
        </w:rPr>
        <w:t xml:space="preserve"> ICT resources</w:t>
      </w:r>
    </w:p>
    <w:p w:rsidR="00CC539D" w:rsidRPr="00CC539D" w:rsidRDefault="00CC539D" w:rsidP="00005010">
      <w:pPr>
        <w:pStyle w:val="ListParagraph"/>
        <w:numPr>
          <w:ilvl w:val="0"/>
          <w:numId w:val="22"/>
        </w:numPr>
        <w:ind w:hanging="278"/>
        <w:jc w:val="both"/>
        <w:rPr>
          <w:rFonts w:eastAsiaTheme="minorEastAsia"/>
          <w:lang w:eastAsia="zh-CN"/>
        </w:rPr>
      </w:pPr>
      <w:r w:rsidRPr="00CC539D">
        <w:rPr>
          <w:rFonts w:eastAsiaTheme="minorEastAsia"/>
          <w:lang w:eastAsia="zh-CN"/>
        </w:rPr>
        <w:t>Resolution  64  (Rev. Guadalajara, 2010) on</w:t>
      </w:r>
      <w:r>
        <w:rPr>
          <w:rFonts w:eastAsiaTheme="minorEastAsia"/>
          <w:lang w:eastAsia="zh-CN"/>
        </w:rPr>
        <w:t xml:space="preserve"> </w:t>
      </w:r>
      <w:r w:rsidRPr="00CC539D">
        <w:rPr>
          <w:rFonts w:eastAsiaTheme="minorEastAsia"/>
          <w:lang w:eastAsia="zh-CN"/>
        </w:rPr>
        <w:t>Non-discriminatory access to modern telecommunication/information and communication technology facilities, services and applications, including applied research and transfer of technology, on mutually agreed terms</w:t>
      </w:r>
      <w:r>
        <w:rPr>
          <w:rFonts w:eastAsiaTheme="minorEastAsia"/>
          <w:lang w:eastAsia="zh-CN"/>
        </w:rPr>
        <w:t xml:space="preserve"> was revised at PP-10.</w:t>
      </w:r>
    </w:p>
    <w:p w:rsidR="00126986" w:rsidRDefault="00094BED" w:rsidP="003944F7">
      <w:pPr>
        <w:pStyle w:val="ListParagraph"/>
        <w:numPr>
          <w:ilvl w:val="0"/>
          <w:numId w:val="22"/>
        </w:numPr>
        <w:ind w:hanging="278"/>
        <w:jc w:val="both"/>
        <w:rPr>
          <w:rFonts w:eastAsiaTheme="minorEastAsia"/>
          <w:lang w:eastAsia="zh-CN"/>
        </w:rPr>
      </w:pPr>
      <w:r w:rsidRPr="00094BED">
        <w:rPr>
          <w:rFonts w:eastAsiaTheme="minorEastAsia"/>
          <w:lang w:eastAsia="zh-CN"/>
        </w:rPr>
        <w:t>R</w:t>
      </w:r>
      <w:r>
        <w:rPr>
          <w:rFonts w:eastAsiaTheme="minorEastAsia"/>
          <w:lang w:eastAsia="zh-CN"/>
        </w:rPr>
        <w:t>esolution</w:t>
      </w:r>
      <w:r w:rsidRPr="00094BED">
        <w:rPr>
          <w:rFonts w:eastAsiaTheme="minorEastAsia"/>
          <w:lang w:eastAsia="zh-CN"/>
        </w:rPr>
        <w:t xml:space="preserve"> 130 (Rev. Guadalajara, 2010)</w:t>
      </w:r>
      <w:r>
        <w:rPr>
          <w:rFonts w:eastAsiaTheme="minorEastAsia"/>
          <w:lang w:eastAsia="zh-CN"/>
        </w:rPr>
        <w:t xml:space="preserve"> </w:t>
      </w:r>
      <w:r w:rsidRPr="00094BED">
        <w:rPr>
          <w:rFonts w:eastAsiaTheme="minorEastAsia"/>
          <w:lang w:eastAsia="zh-CN"/>
        </w:rPr>
        <w:t>resolves</w:t>
      </w:r>
      <w:r>
        <w:rPr>
          <w:rFonts w:eastAsiaTheme="minorEastAsia"/>
          <w:lang w:eastAsia="zh-CN"/>
        </w:rPr>
        <w:t xml:space="preserve"> </w:t>
      </w:r>
      <w:r w:rsidRPr="00094BED">
        <w:rPr>
          <w:rFonts w:eastAsiaTheme="minorEastAsia"/>
          <w:lang w:eastAsia="zh-CN"/>
        </w:rPr>
        <w:t xml:space="preserve">to continue to give high priority </w:t>
      </w:r>
      <w:r w:rsidRPr="00474196">
        <w:rPr>
          <w:rFonts w:eastAsiaTheme="minorEastAsia"/>
          <w:lang w:eastAsia="zh-CN"/>
        </w:rPr>
        <w:t>in building confidence and security in the use of information and communication technologies</w:t>
      </w:r>
      <w:r w:rsidRPr="00094BED">
        <w:rPr>
          <w:rFonts w:eastAsiaTheme="minorEastAsia"/>
          <w:lang w:eastAsia="zh-CN"/>
        </w:rPr>
        <w:t xml:space="preserve"> within ITU</w:t>
      </w:r>
      <w:r>
        <w:rPr>
          <w:rFonts w:eastAsiaTheme="minorEastAsia"/>
          <w:lang w:eastAsia="zh-CN"/>
        </w:rPr>
        <w:t>.</w:t>
      </w:r>
    </w:p>
    <w:p w:rsidR="006D453A" w:rsidRPr="006A647A" w:rsidRDefault="006D453A" w:rsidP="006D453A">
      <w:pPr>
        <w:pStyle w:val="ListParagraph"/>
        <w:numPr>
          <w:ilvl w:val="0"/>
          <w:numId w:val="22"/>
        </w:numPr>
        <w:ind w:hanging="278"/>
        <w:jc w:val="both"/>
        <w:rPr>
          <w:rFonts w:eastAsiaTheme="minorEastAsia"/>
          <w:lang w:eastAsia="zh-CN"/>
        </w:rPr>
      </w:pPr>
      <w:r w:rsidRPr="006A647A">
        <w:rPr>
          <w:rFonts w:eastAsiaTheme="minorEastAsia"/>
          <w:lang w:eastAsia="zh-CN"/>
        </w:rPr>
        <w:t>Resolution  174  (Guadalajara, 2010) on ITU's role with regard to international public policy issues relating to the risk of illicit use of information and  communication technologies was adopted at PP-10.</w:t>
      </w:r>
    </w:p>
    <w:p w:rsidR="003D0975" w:rsidRDefault="006A647A" w:rsidP="003944F7">
      <w:pPr>
        <w:pStyle w:val="ListParagraph"/>
        <w:numPr>
          <w:ilvl w:val="0"/>
          <w:numId w:val="22"/>
        </w:numPr>
        <w:ind w:hanging="278"/>
        <w:jc w:val="both"/>
        <w:rPr>
          <w:rFonts w:eastAsiaTheme="minorEastAsia"/>
          <w:lang w:eastAsia="zh-CN"/>
        </w:rPr>
      </w:pPr>
      <w:r w:rsidRPr="00094BED">
        <w:rPr>
          <w:rFonts w:eastAsiaTheme="minorEastAsia"/>
          <w:lang w:eastAsia="zh-CN"/>
        </w:rPr>
        <w:t>R</w:t>
      </w:r>
      <w:r>
        <w:rPr>
          <w:rFonts w:eastAsiaTheme="minorEastAsia"/>
          <w:lang w:eastAsia="zh-CN"/>
        </w:rPr>
        <w:t>esolution</w:t>
      </w:r>
      <w:r w:rsidR="003D0975" w:rsidRPr="005E20D2">
        <w:rPr>
          <w:rFonts w:eastAsiaTheme="minorEastAsia"/>
          <w:lang w:eastAsia="zh-CN"/>
        </w:rPr>
        <w:t xml:space="preserve">  179  (Guadalajara, 2010)</w:t>
      </w:r>
      <w:r w:rsidR="003D0975">
        <w:rPr>
          <w:rFonts w:eastAsiaTheme="minorEastAsia"/>
          <w:lang w:eastAsia="zh-CN"/>
        </w:rPr>
        <w:t xml:space="preserve"> </w:t>
      </w:r>
      <w:r w:rsidR="003D0975" w:rsidRPr="005E20D2">
        <w:rPr>
          <w:rFonts w:eastAsiaTheme="minorEastAsia"/>
          <w:lang w:eastAsia="zh-CN"/>
        </w:rPr>
        <w:t xml:space="preserve">instructs </w:t>
      </w:r>
      <w:r w:rsidR="003D0975">
        <w:rPr>
          <w:rFonts w:eastAsiaTheme="minorEastAsia"/>
          <w:lang w:eastAsia="zh-CN"/>
        </w:rPr>
        <w:t>TSB</w:t>
      </w:r>
      <w:r w:rsidR="003D0975" w:rsidRPr="005E20D2">
        <w:rPr>
          <w:rFonts w:eastAsiaTheme="minorEastAsia"/>
          <w:lang w:eastAsia="zh-CN"/>
        </w:rPr>
        <w:t xml:space="preserve"> Director to encourage Study Group 2 of the ITU Telecommunication Standardization Sector (ITU-T) to continue exploring the option of introducing a single globally harmonized telephone number in the future, and Member States, for the time being, to allocate a telephone number on a regional basis for child online protection</w:t>
      </w:r>
      <w:r w:rsidR="003D0975">
        <w:rPr>
          <w:rFonts w:eastAsiaTheme="minorEastAsia"/>
          <w:lang w:eastAsia="zh-CN"/>
        </w:rPr>
        <w:t>.</w:t>
      </w:r>
    </w:p>
    <w:p w:rsidR="00E61E7D" w:rsidRPr="00884BAA" w:rsidRDefault="001A09BD" w:rsidP="003944F7">
      <w:pPr>
        <w:pStyle w:val="ListParagraph"/>
        <w:numPr>
          <w:ilvl w:val="0"/>
          <w:numId w:val="22"/>
        </w:numPr>
        <w:ind w:hanging="278"/>
        <w:jc w:val="both"/>
        <w:rPr>
          <w:rFonts w:eastAsiaTheme="minorEastAsia"/>
          <w:lang w:eastAsia="zh-CN"/>
        </w:rPr>
      </w:pPr>
      <w:r w:rsidRPr="00884BAA">
        <w:rPr>
          <w:rFonts w:eastAsiaTheme="minorEastAsia"/>
          <w:lang w:eastAsia="zh-CN"/>
        </w:rPr>
        <w:t xml:space="preserve">WTSA-12 revised </w:t>
      </w:r>
      <w:r w:rsidR="00E61E7D" w:rsidRPr="00884BAA">
        <w:rPr>
          <w:rFonts w:eastAsiaTheme="minorEastAsia"/>
          <w:lang w:eastAsia="zh-CN"/>
        </w:rPr>
        <w:t>Resolution 50</w:t>
      </w:r>
      <w:r w:rsidRPr="00884BAA">
        <w:rPr>
          <w:rFonts w:eastAsiaTheme="minorEastAsia"/>
          <w:lang w:eastAsia="zh-CN"/>
        </w:rPr>
        <w:t xml:space="preserve"> on </w:t>
      </w:r>
      <w:r w:rsidR="00E61E7D" w:rsidRPr="00884BAA">
        <w:rPr>
          <w:rFonts w:eastAsiaTheme="minorEastAsia"/>
          <w:lang w:eastAsia="zh-CN"/>
        </w:rPr>
        <w:t>Cybersecurity</w:t>
      </w:r>
      <w:r w:rsidRPr="00884BAA">
        <w:rPr>
          <w:rFonts w:eastAsiaTheme="minorEastAsia"/>
          <w:lang w:eastAsia="zh-CN"/>
        </w:rPr>
        <w:t xml:space="preserve">, </w:t>
      </w:r>
      <w:r w:rsidR="00E61E7D" w:rsidRPr="00884BAA">
        <w:rPr>
          <w:rFonts w:eastAsiaTheme="minorEastAsia"/>
          <w:lang w:eastAsia="zh-CN"/>
        </w:rPr>
        <w:t xml:space="preserve">Resolution 52 </w:t>
      </w:r>
      <w:r w:rsidRPr="00884BAA">
        <w:rPr>
          <w:rFonts w:eastAsiaTheme="minorEastAsia"/>
          <w:lang w:eastAsia="zh-CN"/>
        </w:rPr>
        <w:t xml:space="preserve">on </w:t>
      </w:r>
      <w:r w:rsidR="00E61E7D" w:rsidRPr="00884BAA">
        <w:rPr>
          <w:rFonts w:eastAsiaTheme="minorEastAsia"/>
          <w:lang w:eastAsia="zh-CN"/>
        </w:rPr>
        <w:t>Countering and combating spam</w:t>
      </w:r>
      <w:r w:rsidRPr="00884BAA">
        <w:rPr>
          <w:rFonts w:eastAsiaTheme="minorEastAsia"/>
          <w:lang w:eastAsia="zh-CN"/>
        </w:rPr>
        <w:t xml:space="preserve">, </w:t>
      </w:r>
      <w:r w:rsidR="00E61E7D" w:rsidRPr="00884BAA">
        <w:rPr>
          <w:rFonts w:eastAsiaTheme="minorEastAsia"/>
          <w:lang w:eastAsia="zh-CN"/>
        </w:rPr>
        <w:t xml:space="preserve">Resolution 58 </w:t>
      </w:r>
      <w:r w:rsidRPr="00884BAA">
        <w:rPr>
          <w:rFonts w:eastAsiaTheme="minorEastAsia"/>
          <w:lang w:eastAsia="zh-CN"/>
        </w:rPr>
        <w:t xml:space="preserve">on </w:t>
      </w:r>
      <w:proofErr w:type="gramStart"/>
      <w:r w:rsidR="00E61E7D" w:rsidRPr="00884BAA">
        <w:rPr>
          <w:rFonts w:eastAsiaTheme="minorEastAsia"/>
          <w:lang w:eastAsia="zh-CN"/>
        </w:rPr>
        <w:t>Encouraging</w:t>
      </w:r>
      <w:proofErr w:type="gramEnd"/>
      <w:r w:rsidR="00E61E7D" w:rsidRPr="00884BAA">
        <w:rPr>
          <w:rFonts w:eastAsiaTheme="minorEastAsia"/>
          <w:lang w:eastAsia="zh-CN"/>
        </w:rPr>
        <w:t xml:space="preserve"> the creation of national CIRTs, particularly for developing countries</w:t>
      </w:r>
      <w:r w:rsidRPr="00884BAA">
        <w:rPr>
          <w:rFonts w:eastAsiaTheme="minorEastAsia"/>
          <w:lang w:eastAsia="zh-CN"/>
        </w:rPr>
        <w:t>, Resolution 61 on Countering and combating misappropriation and misuse of international telecommunication numbering resources</w:t>
      </w:r>
      <w:r w:rsidR="001C094A" w:rsidRPr="00884BAA">
        <w:rPr>
          <w:rFonts w:eastAsiaTheme="minorEastAsia"/>
          <w:lang w:eastAsia="zh-CN"/>
        </w:rPr>
        <w:t>, and Resolution 69 on Non-discriminatory access and use of Internet resources.</w:t>
      </w:r>
      <w:r w:rsidR="00EE5839" w:rsidRPr="00884BAA">
        <w:rPr>
          <w:rFonts w:eastAsiaTheme="minorEastAsia"/>
          <w:lang w:eastAsia="zh-CN"/>
        </w:rPr>
        <w:t xml:space="preserve"> The revised WTSA Resolution 61 invites Member States to ensure that ITU-T E.164 numbering resources are used only by the assignees and only for the purposes for which they were assigned</w:t>
      </w:r>
      <w:r w:rsidR="001C094A" w:rsidRPr="00884BAA">
        <w:rPr>
          <w:rFonts w:eastAsiaTheme="minorEastAsia"/>
          <w:lang w:eastAsia="zh-CN"/>
        </w:rPr>
        <w:t>, and the Resolution 69 invites affected ITU Member States to report to ITU on any unilateral and/or discriminatory actions that could impede another Member State from accessing public Internet sites and using resources, within the spirit of Article 1 of the Constitution and the WSIS principles.</w:t>
      </w:r>
    </w:p>
    <w:p w:rsidR="00952698" w:rsidRPr="00952698" w:rsidRDefault="00952698" w:rsidP="003944F7">
      <w:pPr>
        <w:pStyle w:val="ListParagraph"/>
        <w:numPr>
          <w:ilvl w:val="0"/>
          <w:numId w:val="22"/>
        </w:numPr>
        <w:ind w:hanging="278"/>
        <w:jc w:val="both"/>
        <w:rPr>
          <w:rFonts w:eastAsiaTheme="minorEastAsia"/>
          <w:lang w:eastAsia="zh-CN"/>
        </w:rPr>
      </w:pPr>
      <w:r w:rsidRPr="00952698">
        <w:rPr>
          <w:rFonts w:eastAsiaTheme="minorEastAsia"/>
          <w:lang w:eastAsia="zh-CN"/>
        </w:rPr>
        <w:lastRenderedPageBreak/>
        <w:t xml:space="preserve">In order to identify </w:t>
      </w:r>
      <w:proofErr w:type="spellStart"/>
      <w:r w:rsidRPr="00952698">
        <w:rPr>
          <w:rFonts w:eastAsiaTheme="minorEastAsia"/>
          <w:lang w:eastAsia="zh-CN"/>
        </w:rPr>
        <w:t>cyberthreats</w:t>
      </w:r>
      <w:proofErr w:type="spellEnd"/>
      <w:r w:rsidRPr="00952698">
        <w:rPr>
          <w:rFonts w:eastAsiaTheme="minorEastAsia"/>
          <w:lang w:eastAsia="zh-CN"/>
        </w:rPr>
        <w:t xml:space="preserve"> and countermeasures to mitigate risks, ITU-T has developed Recommendations of security requirements, guidelines and specifications for ICT and IP-based systems. ITU-T also provides an international platform for the development of the protocols, systems and services that protect current and Next Generation Networks (NGN). </w:t>
      </w:r>
    </w:p>
    <w:p w:rsidR="005E20D2" w:rsidRDefault="00952698" w:rsidP="003944F7">
      <w:pPr>
        <w:pStyle w:val="ListParagraph"/>
        <w:numPr>
          <w:ilvl w:val="0"/>
          <w:numId w:val="22"/>
        </w:numPr>
        <w:ind w:hanging="278"/>
        <w:jc w:val="both"/>
        <w:rPr>
          <w:rFonts w:eastAsiaTheme="minorEastAsia"/>
          <w:lang w:eastAsia="zh-CN"/>
        </w:rPr>
      </w:pPr>
      <w:r w:rsidRPr="00952698">
        <w:rPr>
          <w:rFonts w:eastAsiaTheme="minorEastAsia"/>
          <w:lang w:eastAsia="zh-CN"/>
        </w:rPr>
        <w:t>ITU-T Study Group 17 (SG 17) is the lead study group on security and identity management Since April 2010,</w:t>
      </w:r>
      <w:r w:rsidR="003A1F28">
        <w:rPr>
          <w:rFonts w:eastAsiaTheme="minorEastAsia"/>
          <w:lang w:eastAsia="zh-CN"/>
        </w:rPr>
        <w:t xml:space="preserve"> who </w:t>
      </w:r>
      <w:r w:rsidR="003A1F28" w:rsidRPr="003A1F28">
        <w:rPr>
          <w:rFonts w:eastAsiaTheme="minorEastAsia"/>
          <w:lang w:eastAsia="zh-CN"/>
        </w:rPr>
        <w:t>established</w:t>
      </w:r>
      <w:r w:rsidR="003A1F28">
        <w:rPr>
          <w:rFonts w:eastAsiaTheme="minorEastAsia"/>
          <w:lang w:eastAsia="zh-CN"/>
        </w:rPr>
        <w:t xml:space="preserve"> </w:t>
      </w:r>
      <w:r w:rsidR="003A1F28" w:rsidRPr="003A1F28">
        <w:rPr>
          <w:rFonts w:eastAsiaTheme="minorEastAsia"/>
          <w:lang w:eastAsia="zh-CN"/>
        </w:rPr>
        <w:t>JCA-COP</w:t>
      </w:r>
      <w:r w:rsidR="003A1F28">
        <w:rPr>
          <w:rFonts w:eastAsiaTheme="minorEastAsia"/>
          <w:lang w:eastAsia="zh-CN"/>
        </w:rPr>
        <w:t xml:space="preserve"> </w:t>
      </w:r>
      <w:r w:rsidR="003A1F28" w:rsidRPr="003A1F28">
        <w:rPr>
          <w:rFonts w:eastAsiaTheme="minorEastAsia"/>
          <w:lang w:eastAsia="zh-CN"/>
        </w:rPr>
        <w:t>in April 2012</w:t>
      </w:r>
      <w:r w:rsidR="003A1F28">
        <w:rPr>
          <w:rFonts w:eastAsiaTheme="minorEastAsia"/>
          <w:lang w:eastAsia="zh-CN"/>
        </w:rPr>
        <w:t xml:space="preserve"> </w:t>
      </w:r>
      <w:r w:rsidR="003A1F28" w:rsidRPr="003A1F28">
        <w:rPr>
          <w:rFonts w:eastAsiaTheme="minorEastAsia"/>
          <w:lang w:eastAsia="zh-CN"/>
        </w:rPr>
        <w:t>to coordinate the ITU-T child online protection (COP) work amongst the ITU-T study group</w:t>
      </w:r>
      <w:r w:rsidR="001A13A0" w:rsidRPr="001A13A0">
        <w:rPr>
          <w:rFonts w:eastAsiaTheme="minorEastAsia"/>
          <w:lang w:eastAsia="zh-CN"/>
        </w:rPr>
        <w:t>.</w:t>
      </w:r>
    </w:p>
    <w:p w:rsidR="00AA12F4" w:rsidRPr="00B06650" w:rsidRDefault="00AA12F4" w:rsidP="00AA12F4">
      <w:pPr>
        <w:pStyle w:val="ListParagraph"/>
        <w:pBdr>
          <w:top w:val="single" w:sz="4" w:space="1" w:color="auto"/>
          <w:left w:val="single" w:sz="4" w:space="1" w:color="auto"/>
          <w:bottom w:val="single" w:sz="4" w:space="0" w:color="auto"/>
          <w:right w:val="single" w:sz="4" w:space="4" w:color="auto"/>
        </w:pBdr>
        <w:ind w:left="0"/>
        <w:jc w:val="both"/>
        <w:rPr>
          <w:rFonts w:eastAsiaTheme="minorEastAsia"/>
          <w:lang w:eastAsia="zh-CN"/>
        </w:rPr>
      </w:pPr>
      <w:r w:rsidRPr="00330FB4">
        <w:t xml:space="preserve">APT member countries are encouraged to </w:t>
      </w:r>
      <w:r>
        <w:rPr>
          <w:rFonts w:eastAsiaTheme="minorEastAsia" w:hint="eastAsia"/>
          <w:lang w:eastAsia="zh-CN"/>
        </w:rPr>
        <w:t xml:space="preserve">provide comments and proposals regarding the </w:t>
      </w:r>
      <w:r>
        <w:rPr>
          <w:rFonts w:eastAsiaTheme="minorEastAsia"/>
          <w:lang w:eastAsia="zh-CN"/>
        </w:rPr>
        <w:t>following</w:t>
      </w:r>
      <w:r>
        <w:rPr>
          <w:rFonts w:eastAsiaTheme="minorEastAsia" w:hint="eastAsia"/>
          <w:lang w:eastAsia="zh-CN"/>
        </w:rPr>
        <w:t xml:space="preserve"> </w:t>
      </w:r>
      <w:r w:rsidRPr="00B06650">
        <w:rPr>
          <w:rFonts w:eastAsiaTheme="minorEastAsia"/>
          <w:lang w:eastAsia="zh-CN"/>
        </w:rPr>
        <w:t>considerations</w:t>
      </w:r>
      <w:r>
        <w:rPr>
          <w:rFonts w:eastAsiaTheme="minorEastAsia" w:hint="eastAsia"/>
          <w:lang w:eastAsia="zh-CN"/>
        </w:rPr>
        <w:t>:</w:t>
      </w:r>
    </w:p>
    <w:p w:rsidR="002C50F4" w:rsidRPr="002C50F4" w:rsidRDefault="002C50F4" w:rsidP="004F0D53">
      <w:pPr>
        <w:pStyle w:val="ListParagraph"/>
        <w:numPr>
          <w:ilvl w:val="0"/>
          <w:numId w:val="24"/>
        </w:numPr>
        <w:pBdr>
          <w:top w:val="single" w:sz="4" w:space="1" w:color="auto"/>
          <w:left w:val="single" w:sz="4" w:space="1" w:color="auto"/>
          <w:bottom w:val="single" w:sz="4" w:space="0" w:color="auto"/>
          <w:right w:val="single" w:sz="4" w:space="4" w:color="auto"/>
        </w:pBdr>
        <w:ind w:left="284" w:hanging="284"/>
        <w:jc w:val="both"/>
        <w:rPr>
          <w:rFonts w:eastAsiaTheme="minorEastAsia"/>
          <w:lang w:eastAsia="zh-CN"/>
        </w:rPr>
      </w:pPr>
      <w:r w:rsidRPr="002C50F4">
        <w:rPr>
          <w:rFonts w:eastAsiaTheme="minorEastAsia"/>
          <w:lang w:eastAsia="zh-CN"/>
        </w:rPr>
        <w:t xml:space="preserve">Reviewing Resolution  64 with reference to </w:t>
      </w:r>
      <w:r>
        <w:rPr>
          <w:rFonts w:eastAsiaTheme="minorEastAsia"/>
          <w:lang w:eastAsia="zh-CN"/>
        </w:rPr>
        <w:t xml:space="preserve">WTSA-12 </w:t>
      </w:r>
      <w:r w:rsidRPr="002C50F4">
        <w:rPr>
          <w:rFonts w:eastAsiaTheme="minorEastAsia"/>
          <w:lang w:eastAsia="zh-CN"/>
        </w:rPr>
        <w:t>Resolution 69</w:t>
      </w:r>
    </w:p>
    <w:p w:rsidR="00AA12F4" w:rsidRPr="0059707C" w:rsidRDefault="00AA12F4" w:rsidP="00F37D6C">
      <w:pPr>
        <w:pStyle w:val="ListParagraph"/>
        <w:numPr>
          <w:ilvl w:val="0"/>
          <w:numId w:val="24"/>
        </w:numPr>
        <w:pBdr>
          <w:top w:val="single" w:sz="4" w:space="1" w:color="auto"/>
          <w:left w:val="single" w:sz="4" w:space="1" w:color="auto"/>
          <w:bottom w:val="single" w:sz="4" w:space="0" w:color="auto"/>
          <w:right w:val="single" w:sz="4" w:space="4" w:color="auto"/>
        </w:pBdr>
        <w:ind w:left="284" w:hanging="284"/>
        <w:jc w:val="both"/>
        <w:rPr>
          <w:rFonts w:eastAsiaTheme="minorEastAsia"/>
          <w:lang w:eastAsia="zh-CN"/>
        </w:rPr>
      </w:pPr>
      <w:r>
        <w:rPr>
          <w:rFonts w:eastAsiaTheme="minorEastAsia"/>
          <w:lang w:eastAsia="zh-CN"/>
        </w:rPr>
        <w:t xml:space="preserve">Updating PP-10 </w:t>
      </w:r>
      <w:r w:rsidRPr="0059707C">
        <w:rPr>
          <w:rFonts w:eastAsiaTheme="minorEastAsia"/>
          <w:lang w:eastAsia="zh-CN"/>
        </w:rPr>
        <w:t>Resoluti</w:t>
      </w:r>
      <w:r>
        <w:rPr>
          <w:rFonts w:eastAsiaTheme="minorEastAsia"/>
          <w:lang w:eastAsia="zh-CN"/>
        </w:rPr>
        <w:t xml:space="preserve">on </w:t>
      </w:r>
      <w:r w:rsidRPr="00094BED">
        <w:rPr>
          <w:rFonts w:eastAsiaTheme="minorEastAsia"/>
          <w:lang w:eastAsia="zh-CN"/>
        </w:rPr>
        <w:t>130</w:t>
      </w:r>
      <w:r>
        <w:rPr>
          <w:rFonts w:eastAsiaTheme="minorEastAsia"/>
          <w:lang w:eastAsia="zh-CN"/>
        </w:rPr>
        <w:t xml:space="preserve"> with reference to </w:t>
      </w:r>
      <w:r w:rsidRPr="00AA12F4">
        <w:rPr>
          <w:rFonts w:eastAsiaTheme="minorEastAsia"/>
          <w:lang w:eastAsia="zh-CN"/>
        </w:rPr>
        <w:t>WTSA-12 Resolution 50</w:t>
      </w:r>
      <w:r>
        <w:rPr>
          <w:rFonts w:eastAsiaTheme="minorEastAsia"/>
          <w:lang w:eastAsia="zh-CN"/>
        </w:rPr>
        <w:t>, 52 and 58</w:t>
      </w:r>
    </w:p>
    <w:p w:rsidR="00AA12F4" w:rsidRDefault="00AA12F4" w:rsidP="00AA12F4">
      <w:pPr>
        <w:pStyle w:val="ListParagraph"/>
        <w:numPr>
          <w:ilvl w:val="0"/>
          <w:numId w:val="24"/>
        </w:numPr>
        <w:pBdr>
          <w:top w:val="single" w:sz="4" w:space="1" w:color="auto"/>
          <w:left w:val="single" w:sz="4" w:space="1" w:color="auto"/>
          <w:bottom w:val="single" w:sz="4" w:space="0" w:color="auto"/>
          <w:right w:val="single" w:sz="4" w:space="4" w:color="auto"/>
        </w:pBdr>
        <w:ind w:left="284" w:hanging="284"/>
        <w:jc w:val="both"/>
        <w:rPr>
          <w:rFonts w:eastAsiaTheme="minorEastAsia"/>
          <w:lang w:eastAsia="zh-CN"/>
        </w:rPr>
      </w:pPr>
      <w:r>
        <w:rPr>
          <w:rFonts w:eastAsiaTheme="minorEastAsia"/>
          <w:lang w:eastAsia="zh-CN"/>
        </w:rPr>
        <w:t xml:space="preserve">Reviewing </w:t>
      </w:r>
      <w:r w:rsidR="00AA3C84">
        <w:rPr>
          <w:rFonts w:eastAsiaTheme="minorEastAsia"/>
          <w:lang w:eastAsia="zh-CN"/>
        </w:rPr>
        <w:t xml:space="preserve">PP-10 </w:t>
      </w:r>
      <w:r w:rsidRPr="00774AFB">
        <w:rPr>
          <w:rFonts w:eastAsiaTheme="minorEastAsia"/>
          <w:lang w:eastAsia="zh-CN"/>
        </w:rPr>
        <w:t>Resolution 1</w:t>
      </w:r>
      <w:r>
        <w:rPr>
          <w:rFonts w:eastAsiaTheme="minorEastAsia"/>
          <w:lang w:eastAsia="zh-CN"/>
        </w:rPr>
        <w:t>7</w:t>
      </w:r>
      <w:r w:rsidR="00AA3C84">
        <w:rPr>
          <w:rFonts w:eastAsiaTheme="minorEastAsia"/>
          <w:lang w:eastAsia="zh-CN"/>
        </w:rPr>
        <w:t>4</w:t>
      </w:r>
      <w:r>
        <w:rPr>
          <w:rFonts w:eastAsiaTheme="minorEastAsia"/>
          <w:lang w:eastAsia="zh-CN"/>
        </w:rPr>
        <w:t xml:space="preserve"> </w:t>
      </w:r>
      <w:r w:rsidR="00AA3C84">
        <w:rPr>
          <w:rFonts w:eastAsiaTheme="minorEastAsia"/>
          <w:lang w:eastAsia="zh-CN"/>
        </w:rPr>
        <w:t xml:space="preserve">with reference to </w:t>
      </w:r>
      <w:r w:rsidR="00A43097" w:rsidRPr="00AA12F4">
        <w:rPr>
          <w:rFonts w:eastAsiaTheme="minorEastAsia"/>
          <w:lang w:eastAsia="zh-CN"/>
        </w:rPr>
        <w:t>WTSA-12 Resolution</w:t>
      </w:r>
      <w:r w:rsidR="006D453A">
        <w:rPr>
          <w:rFonts w:eastAsiaTheme="minorEastAsia"/>
          <w:lang w:eastAsia="zh-CN"/>
        </w:rPr>
        <w:t xml:space="preserve"> 61</w:t>
      </w:r>
    </w:p>
    <w:p w:rsidR="00AA12F4" w:rsidRPr="00267F0A" w:rsidRDefault="00AA12F4" w:rsidP="00F37D6C">
      <w:pPr>
        <w:pStyle w:val="ListParagraph"/>
        <w:numPr>
          <w:ilvl w:val="0"/>
          <w:numId w:val="24"/>
        </w:numPr>
        <w:pBdr>
          <w:top w:val="single" w:sz="4" w:space="1" w:color="auto"/>
          <w:left w:val="single" w:sz="4" w:space="1" w:color="auto"/>
          <w:bottom w:val="single" w:sz="4" w:space="0" w:color="auto"/>
          <w:right w:val="single" w:sz="4" w:space="4" w:color="auto"/>
        </w:pBdr>
        <w:ind w:left="284" w:hanging="284"/>
        <w:jc w:val="both"/>
        <w:rPr>
          <w:rFonts w:eastAsiaTheme="minorEastAsia"/>
          <w:lang w:eastAsia="zh-CN"/>
        </w:rPr>
      </w:pPr>
      <w:r w:rsidRPr="00267F0A">
        <w:rPr>
          <w:rFonts w:eastAsiaTheme="minorEastAsia"/>
          <w:lang w:eastAsia="zh-CN"/>
        </w:rPr>
        <w:t xml:space="preserve">Reviewing </w:t>
      </w:r>
      <w:r w:rsidR="006D453A">
        <w:rPr>
          <w:rFonts w:eastAsiaTheme="minorEastAsia"/>
          <w:lang w:eastAsia="zh-CN"/>
        </w:rPr>
        <w:t xml:space="preserve">PP-10 </w:t>
      </w:r>
      <w:r w:rsidR="006D453A" w:rsidRPr="006D453A">
        <w:rPr>
          <w:rFonts w:eastAsiaTheme="minorEastAsia"/>
          <w:lang w:eastAsia="zh-CN"/>
        </w:rPr>
        <w:t>Resolution  179</w:t>
      </w:r>
      <w:r w:rsidR="006D453A">
        <w:rPr>
          <w:rFonts w:eastAsiaTheme="minorEastAsia"/>
          <w:lang w:eastAsia="zh-CN"/>
        </w:rPr>
        <w:t xml:space="preserve"> with reference to the </w:t>
      </w:r>
      <w:r w:rsidR="00BE3D54">
        <w:rPr>
          <w:rFonts w:eastAsiaTheme="minorEastAsia"/>
          <w:lang w:eastAsia="zh-CN"/>
        </w:rPr>
        <w:t xml:space="preserve">associated </w:t>
      </w:r>
      <w:r w:rsidR="006D453A">
        <w:rPr>
          <w:rFonts w:eastAsiaTheme="minorEastAsia"/>
          <w:lang w:eastAsia="zh-CN"/>
        </w:rPr>
        <w:t>outcome</w:t>
      </w:r>
      <w:r w:rsidR="00EB027A">
        <w:rPr>
          <w:rFonts w:eastAsiaTheme="minorEastAsia"/>
          <w:lang w:eastAsia="zh-CN"/>
        </w:rPr>
        <w:t>s</w:t>
      </w:r>
      <w:r w:rsidR="006D453A">
        <w:rPr>
          <w:rFonts w:eastAsiaTheme="minorEastAsia"/>
          <w:lang w:eastAsia="zh-CN"/>
        </w:rPr>
        <w:t xml:space="preserve"> of ITU-T</w:t>
      </w:r>
    </w:p>
    <w:p w:rsidR="003944F7" w:rsidRPr="00AA12F4" w:rsidRDefault="003944F7" w:rsidP="008D1207">
      <w:pPr>
        <w:jc w:val="both"/>
        <w:rPr>
          <w:rFonts w:eastAsiaTheme="minorEastAsia"/>
          <w:lang w:eastAsia="zh-CN"/>
        </w:rPr>
      </w:pPr>
    </w:p>
    <w:p w:rsidR="00267A15" w:rsidRDefault="00966ADD" w:rsidP="00267A15">
      <w:pPr>
        <w:pStyle w:val="ListParagraph"/>
        <w:numPr>
          <w:ilvl w:val="2"/>
          <w:numId w:val="9"/>
        </w:numPr>
        <w:ind w:left="709"/>
        <w:jc w:val="both"/>
        <w:rPr>
          <w:rFonts w:eastAsiaTheme="minorEastAsia"/>
          <w:lang w:eastAsia="zh-CN"/>
        </w:rPr>
      </w:pPr>
      <w:r w:rsidRPr="00966ADD">
        <w:rPr>
          <w:rFonts w:eastAsiaTheme="minorEastAsia"/>
          <w:lang w:eastAsia="zh-CN"/>
        </w:rPr>
        <w:t>Emergency communication</w:t>
      </w:r>
      <w:r>
        <w:rPr>
          <w:rFonts w:eastAsiaTheme="minorEastAsia" w:hint="eastAsia"/>
          <w:lang w:eastAsia="zh-CN"/>
        </w:rPr>
        <w:t xml:space="preserve"> </w:t>
      </w:r>
    </w:p>
    <w:p w:rsidR="00B76A93" w:rsidRDefault="00B76A93" w:rsidP="00E97C6A">
      <w:pPr>
        <w:pStyle w:val="ListParagraph"/>
        <w:numPr>
          <w:ilvl w:val="0"/>
          <w:numId w:val="22"/>
        </w:numPr>
        <w:ind w:hanging="278"/>
        <w:jc w:val="both"/>
        <w:rPr>
          <w:rFonts w:eastAsiaTheme="minorEastAsia"/>
          <w:lang w:eastAsia="zh-CN"/>
        </w:rPr>
      </w:pPr>
      <w:r w:rsidRPr="00B76A93">
        <w:rPr>
          <w:rFonts w:eastAsiaTheme="minorEastAsia"/>
          <w:lang w:eastAsia="zh-CN"/>
        </w:rPr>
        <w:t>R</w:t>
      </w:r>
      <w:r>
        <w:rPr>
          <w:rFonts w:eastAsiaTheme="minorEastAsia"/>
          <w:lang w:eastAsia="zh-CN"/>
        </w:rPr>
        <w:t>esolution</w:t>
      </w:r>
      <w:r w:rsidRPr="00B76A93">
        <w:rPr>
          <w:rFonts w:eastAsiaTheme="minorEastAsia"/>
          <w:lang w:eastAsia="zh-CN"/>
        </w:rPr>
        <w:t xml:space="preserve"> </w:t>
      </w:r>
      <w:r w:rsidR="00355C86" w:rsidRPr="00B76A93">
        <w:rPr>
          <w:rFonts w:eastAsiaTheme="minorEastAsia"/>
          <w:lang w:eastAsia="zh-CN"/>
        </w:rPr>
        <w:t>136 (</w:t>
      </w:r>
      <w:r w:rsidRPr="00B76A93">
        <w:rPr>
          <w:rFonts w:eastAsiaTheme="minorEastAsia"/>
          <w:lang w:eastAsia="zh-CN"/>
        </w:rPr>
        <w:t>Rev. Guadalajara, 2010)</w:t>
      </w:r>
      <w:r>
        <w:rPr>
          <w:rFonts w:eastAsiaTheme="minorEastAsia"/>
          <w:lang w:eastAsia="zh-CN"/>
        </w:rPr>
        <w:t xml:space="preserve"> </w:t>
      </w:r>
      <w:r w:rsidRPr="00B76A93">
        <w:rPr>
          <w:rFonts w:eastAsiaTheme="minorEastAsia"/>
          <w:lang w:eastAsia="zh-CN"/>
        </w:rPr>
        <w:t xml:space="preserve">resolves to instruct the Directors of the </w:t>
      </w:r>
      <w:proofErr w:type="spellStart"/>
      <w:r w:rsidRPr="00B76A93">
        <w:rPr>
          <w:rFonts w:eastAsiaTheme="minorEastAsia"/>
          <w:lang w:eastAsia="zh-CN"/>
        </w:rPr>
        <w:t>Bureaux</w:t>
      </w:r>
      <w:proofErr w:type="spellEnd"/>
      <w:r w:rsidRPr="00B76A93">
        <w:rPr>
          <w:rFonts w:eastAsiaTheme="minorEastAsia"/>
          <w:lang w:eastAsia="zh-CN"/>
        </w:rPr>
        <w:t xml:space="preserve"> to continue their technical studies and to develop recommendations, through the ITU study groups, concerning technical and operational implementation, as necessary, of advanced solutions to meet the needs of public-protection and disaster</w:t>
      </w:r>
      <w:r>
        <w:rPr>
          <w:rFonts w:eastAsiaTheme="minorEastAsia"/>
          <w:lang w:eastAsia="zh-CN"/>
        </w:rPr>
        <w:t>-relief telecommunications/ICTs.</w:t>
      </w:r>
    </w:p>
    <w:p w:rsidR="00B76A93" w:rsidRDefault="00355C86" w:rsidP="00E97C6A">
      <w:pPr>
        <w:pStyle w:val="ListParagraph"/>
        <w:numPr>
          <w:ilvl w:val="0"/>
          <w:numId w:val="22"/>
        </w:numPr>
        <w:ind w:hanging="278"/>
        <w:jc w:val="both"/>
        <w:rPr>
          <w:rFonts w:eastAsiaTheme="minorEastAsia"/>
          <w:lang w:eastAsia="zh-CN"/>
        </w:rPr>
      </w:pPr>
      <w:r w:rsidRPr="00355C86">
        <w:rPr>
          <w:rFonts w:eastAsiaTheme="minorEastAsia"/>
          <w:lang w:eastAsia="zh-CN"/>
        </w:rPr>
        <w:t>ITU-T Focus Group on Disaster Relief Systems, Network Resilience and Recovery (FG-DR&amp;NRR) was established by the ITU-T TSAG meeting in Geneva, 10-13 January 2012. The objective of the Focus Group is to collect and document information and concepts that would be helpful for the work on disaster relief systems/applications, network resilience and recovery from a telecommunication perspective.</w:t>
      </w:r>
    </w:p>
    <w:p w:rsidR="00962F0F" w:rsidRPr="00B76A93" w:rsidRDefault="0095781B" w:rsidP="00E97C6A">
      <w:pPr>
        <w:pStyle w:val="ListParagraph"/>
        <w:numPr>
          <w:ilvl w:val="0"/>
          <w:numId w:val="22"/>
        </w:numPr>
        <w:ind w:hanging="278"/>
        <w:jc w:val="both"/>
        <w:rPr>
          <w:rFonts w:eastAsiaTheme="minorEastAsia"/>
          <w:lang w:eastAsia="zh-CN"/>
        </w:rPr>
      </w:pPr>
      <w:r>
        <w:rPr>
          <w:rFonts w:eastAsiaTheme="minorEastAsia"/>
          <w:lang w:eastAsia="zh-CN"/>
        </w:rPr>
        <w:t xml:space="preserve">ITU-T </w:t>
      </w:r>
      <w:r w:rsidR="00962F0F" w:rsidRPr="00962F0F">
        <w:rPr>
          <w:rFonts w:eastAsiaTheme="minorEastAsia"/>
          <w:lang w:eastAsia="zh-CN"/>
        </w:rPr>
        <w:t>SG2</w:t>
      </w:r>
      <w:r>
        <w:rPr>
          <w:rFonts w:eastAsiaTheme="minorEastAsia"/>
          <w:lang w:eastAsia="zh-CN"/>
        </w:rPr>
        <w:t xml:space="preserve"> was designated as the lead </w:t>
      </w:r>
      <w:r w:rsidR="00F02571" w:rsidRPr="00F02571">
        <w:rPr>
          <w:rFonts w:eastAsiaTheme="minorEastAsia"/>
          <w:lang w:eastAsia="zh-CN"/>
        </w:rPr>
        <w:t>study group on telecommunications for disaster</w:t>
      </w:r>
      <w:r>
        <w:rPr>
          <w:rFonts w:eastAsiaTheme="minorEastAsia"/>
          <w:lang w:eastAsia="zh-CN"/>
        </w:rPr>
        <w:t xml:space="preserve"> </w:t>
      </w:r>
      <w:r w:rsidR="00F02571" w:rsidRPr="00F02571">
        <w:rPr>
          <w:rFonts w:eastAsiaTheme="minorEastAsia"/>
          <w:lang w:eastAsia="zh-CN"/>
        </w:rPr>
        <w:t>relief/early warning, network resilience and recovery</w:t>
      </w:r>
      <w:r>
        <w:rPr>
          <w:rFonts w:eastAsiaTheme="minorEastAsia"/>
          <w:lang w:eastAsia="zh-CN"/>
        </w:rPr>
        <w:t xml:space="preserve"> by WTSA-12.</w:t>
      </w:r>
    </w:p>
    <w:p w:rsidR="005B7FA2" w:rsidRPr="00B06650" w:rsidRDefault="005B7FA2" w:rsidP="005B7FA2">
      <w:pPr>
        <w:pStyle w:val="ListParagraph"/>
        <w:pBdr>
          <w:top w:val="single" w:sz="4" w:space="1" w:color="auto"/>
          <w:left w:val="single" w:sz="4" w:space="1" w:color="auto"/>
          <w:bottom w:val="single" w:sz="4" w:space="0" w:color="auto"/>
          <w:right w:val="single" w:sz="4" w:space="4" w:color="auto"/>
        </w:pBdr>
        <w:ind w:left="0"/>
        <w:jc w:val="both"/>
        <w:rPr>
          <w:rFonts w:eastAsiaTheme="minorEastAsia"/>
          <w:lang w:eastAsia="zh-CN"/>
        </w:rPr>
      </w:pPr>
      <w:r w:rsidRPr="00330FB4">
        <w:t xml:space="preserve">APT member countries are encouraged to </w:t>
      </w:r>
      <w:r>
        <w:rPr>
          <w:rFonts w:eastAsiaTheme="minorEastAsia" w:hint="eastAsia"/>
          <w:lang w:eastAsia="zh-CN"/>
        </w:rPr>
        <w:t xml:space="preserve">provide comments and proposals regarding the </w:t>
      </w:r>
      <w:r>
        <w:rPr>
          <w:rFonts w:eastAsiaTheme="minorEastAsia"/>
          <w:lang w:eastAsia="zh-CN"/>
        </w:rPr>
        <w:t>following</w:t>
      </w:r>
      <w:r>
        <w:rPr>
          <w:rFonts w:eastAsiaTheme="minorEastAsia" w:hint="eastAsia"/>
          <w:lang w:eastAsia="zh-CN"/>
        </w:rPr>
        <w:t xml:space="preserve"> </w:t>
      </w:r>
      <w:r w:rsidRPr="00B06650">
        <w:rPr>
          <w:rFonts w:eastAsiaTheme="minorEastAsia"/>
          <w:lang w:eastAsia="zh-CN"/>
        </w:rPr>
        <w:t>considerations</w:t>
      </w:r>
      <w:r>
        <w:rPr>
          <w:rFonts w:eastAsiaTheme="minorEastAsia" w:hint="eastAsia"/>
          <w:lang w:eastAsia="zh-CN"/>
        </w:rPr>
        <w:t>:</w:t>
      </w:r>
    </w:p>
    <w:p w:rsidR="005B7FA2" w:rsidRPr="00267F0A" w:rsidRDefault="005B7FA2" w:rsidP="005B7FA2">
      <w:pPr>
        <w:pStyle w:val="ListParagraph"/>
        <w:numPr>
          <w:ilvl w:val="0"/>
          <w:numId w:val="24"/>
        </w:numPr>
        <w:pBdr>
          <w:top w:val="single" w:sz="4" w:space="1" w:color="auto"/>
          <w:left w:val="single" w:sz="4" w:space="1" w:color="auto"/>
          <w:bottom w:val="single" w:sz="4" w:space="0" w:color="auto"/>
          <w:right w:val="single" w:sz="4" w:space="4" w:color="auto"/>
        </w:pBdr>
        <w:ind w:left="284" w:hanging="284"/>
        <w:jc w:val="both"/>
        <w:rPr>
          <w:rFonts w:eastAsiaTheme="minorEastAsia"/>
          <w:lang w:eastAsia="zh-CN"/>
        </w:rPr>
      </w:pPr>
      <w:r>
        <w:rPr>
          <w:rFonts w:eastAsiaTheme="minorEastAsia"/>
          <w:lang w:eastAsia="zh-CN"/>
        </w:rPr>
        <w:t xml:space="preserve">Updating PP-10 </w:t>
      </w:r>
      <w:r w:rsidRPr="0059707C">
        <w:rPr>
          <w:rFonts w:eastAsiaTheme="minorEastAsia"/>
          <w:lang w:eastAsia="zh-CN"/>
        </w:rPr>
        <w:t>Resoluti</w:t>
      </w:r>
      <w:r>
        <w:rPr>
          <w:rFonts w:eastAsiaTheme="minorEastAsia"/>
          <w:lang w:eastAsia="zh-CN"/>
        </w:rPr>
        <w:t xml:space="preserve">on </w:t>
      </w:r>
      <w:r w:rsidRPr="00094BED">
        <w:rPr>
          <w:rFonts w:eastAsiaTheme="minorEastAsia"/>
          <w:lang w:eastAsia="zh-CN"/>
        </w:rPr>
        <w:t>13</w:t>
      </w:r>
      <w:r>
        <w:rPr>
          <w:rFonts w:eastAsiaTheme="minorEastAsia"/>
          <w:lang w:eastAsia="zh-CN"/>
        </w:rPr>
        <w:t>6 with reference to the related output</w:t>
      </w:r>
      <w:r w:rsidR="00EB027A">
        <w:rPr>
          <w:rFonts w:eastAsiaTheme="minorEastAsia"/>
          <w:lang w:eastAsia="zh-CN"/>
        </w:rPr>
        <w:t>s</w:t>
      </w:r>
      <w:r>
        <w:rPr>
          <w:rFonts w:eastAsiaTheme="minorEastAsia"/>
          <w:lang w:eastAsia="zh-CN"/>
        </w:rPr>
        <w:t xml:space="preserve"> of ITU-T</w:t>
      </w:r>
    </w:p>
    <w:p w:rsidR="006860A4" w:rsidRPr="005B7FA2" w:rsidRDefault="006860A4" w:rsidP="00E97C6A">
      <w:pPr>
        <w:jc w:val="both"/>
        <w:rPr>
          <w:rFonts w:eastAsiaTheme="minorEastAsia"/>
          <w:lang w:eastAsia="zh-CN"/>
        </w:rPr>
      </w:pPr>
    </w:p>
    <w:p w:rsidR="00FC2F02" w:rsidRDefault="00FC2F02" w:rsidP="00FC2F02">
      <w:pPr>
        <w:pStyle w:val="ListParagraph"/>
        <w:numPr>
          <w:ilvl w:val="2"/>
          <w:numId w:val="9"/>
        </w:numPr>
        <w:ind w:left="709"/>
        <w:jc w:val="both"/>
        <w:rPr>
          <w:rFonts w:eastAsiaTheme="minorEastAsia"/>
          <w:lang w:eastAsia="zh-CN"/>
        </w:rPr>
      </w:pPr>
      <w:r w:rsidRPr="007E4D6F">
        <w:rPr>
          <w:rFonts w:eastAsiaTheme="minorEastAsia"/>
          <w:lang w:eastAsia="zh-CN"/>
        </w:rPr>
        <w:t>Telecommunication/ICT applications for e-health</w:t>
      </w:r>
      <w:r>
        <w:rPr>
          <w:rFonts w:eastAsiaTheme="minorEastAsia" w:hint="eastAsia"/>
          <w:lang w:eastAsia="zh-CN"/>
        </w:rPr>
        <w:t xml:space="preserve"> </w:t>
      </w:r>
    </w:p>
    <w:p w:rsidR="00F00BB6" w:rsidRDefault="0064417C" w:rsidP="007D6EF2">
      <w:pPr>
        <w:pStyle w:val="ListParagraph"/>
        <w:numPr>
          <w:ilvl w:val="0"/>
          <w:numId w:val="22"/>
        </w:numPr>
        <w:ind w:hanging="278"/>
        <w:jc w:val="both"/>
        <w:rPr>
          <w:rFonts w:eastAsiaTheme="minorEastAsia"/>
          <w:lang w:eastAsia="zh-CN"/>
        </w:rPr>
      </w:pPr>
      <w:r w:rsidRPr="004A341F">
        <w:rPr>
          <w:rFonts w:eastAsiaTheme="minorEastAsia"/>
          <w:lang w:eastAsia="zh-CN"/>
        </w:rPr>
        <w:t>R</w:t>
      </w:r>
      <w:r>
        <w:rPr>
          <w:rFonts w:eastAsiaTheme="minorEastAsia"/>
          <w:lang w:eastAsia="zh-CN"/>
        </w:rPr>
        <w:t>esolution</w:t>
      </w:r>
      <w:r w:rsidRPr="004A341F">
        <w:rPr>
          <w:rFonts w:eastAsiaTheme="minorEastAsia"/>
          <w:lang w:eastAsia="zh-CN"/>
        </w:rPr>
        <w:t xml:space="preserve"> 183 (</w:t>
      </w:r>
      <w:r w:rsidR="004A341F" w:rsidRPr="004A341F">
        <w:rPr>
          <w:rFonts w:eastAsiaTheme="minorEastAsia"/>
          <w:lang w:eastAsia="zh-CN"/>
        </w:rPr>
        <w:t>Guadalajara, 2010)</w:t>
      </w:r>
      <w:r w:rsidR="004A341F">
        <w:rPr>
          <w:rFonts w:eastAsiaTheme="minorEastAsia"/>
          <w:lang w:eastAsia="zh-CN"/>
        </w:rPr>
        <w:t xml:space="preserve"> g</w:t>
      </w:r>
      <w:r w:rsidR="00B77073" w:rsidRPr="00B77073">
        <w:rPr>
          <w:rFonts w:eastAsiaTheme="minorEastAsia"/>
          <w:lang w:eastAsia="zh-CN"/>
        </w:rPr>
        <w:t>ive</w:t>
      </w:r>
      <w:r w:rsidR="004A341F">
        <w:rPr>
          <w:rFonts w:eastAsiaTheme="minorEastAsia"/>
          <w:lang w:eastAsia="zh-CN"/>
        </w:rPr>
        <w:t>s</w:t>
      </w:r>
      <w:r w:rsidR="00B77073" w:rsidRPr="00B77073">
        <w:rPr>
          <w:rFonts w:eastAsiaTheme="minorEastAsia"/>
          <w:lang w:eastAsia="zh-CN"/>
        </w:rPr>
        <w:t xml:space="preserve"> priority consideration to the expansion of ICT initiatives </w:t>
      </w:r>
      <w:r w:rsidR="004A341F">
        <w:rPr>
          <w:rFonts w:eastAsiaTheme="minorEastAsia"/>
          <w:lang w:eastAsia="zh-CN"/>
        </w:rPr>
        <w:t xml:space="preserve">for e-health in the work of ITU, and </w:t>
      </w:r>
      <w:r w:rsidR="004A341F" w:rsidRPr="004A341F">
        <w:rPr>
          <w:rFonts w:eastAsiaTheme="minorEastAsia"/>
          <w:lang w:eastAsia="zh-CN"/>
        </w:rPr>
        <w:t xml:space="preserve">instructs the Secretary-General, in consultation with the Directors of the </w:t>
      </w:r>
      <w:proofErr w:type="spellStart"/>
      <w:r w:rsidR="004A341F" w:rsidRPr="004A341F">
        <w:rPr>
          <w:rFonts w:eastAsiaTheme="minorEastAsia"/>
          <w:lang w:eastAsia="zh-CN"/>
        </w:rPr>
        <w:t>Bureaux</w:t>
      </w:r>
      <w:proofErr w:type="spellEnd"/>
      <w:r w:rsidR="004A341F">
        <w:rPr>
          <w:rFonts w:eastAsiaTheme="minorEastAsia"/>
          <w:lang w:eastAsia="zh-CN"/>
        </w:rPr>
        <w:t>, t</w:t>
      </w:r>
      <w:r w:rsidR="00B77073" w:rsidRPr="00B77073">
        <w:rPr>
          <w:rFonts w:eastAsiaTheme="minorEastAsia"/>
          <w:lang w:eastAsia="zh-CN"/>
        </w:rPr>
        <w:t xml:space="preserve">o work collaboratively with </w:t>
      </w:r>
      <w:r w:rsidR="004A341F" w:rsidRPr="004A341F">
        <w:rPr>
          <w:rFonts w:eastAsiaTheme="minorEastAsia"/>
          <w:lang w:eastAsia="zh-CN"/>
        </w:rPr>
        <w:t>WHO and ITU-R, ITU-T and ITU D</w:t>
      </w:r>
      <w:r w:rsidR="006E5E7F">
        <w:rPr>
          <w:rFonts w:eastAsiaTheme="minorEastAsia"/>
          <w:lang w:eastAsia="zh-CN"/>
        </w:rPr>
        <w:t xml:space="preserve"> </w:t>
      </w:r>
      <w:r w:rsidR="006E5E7F" w:rsidRPr="006E5E7F">
        <w:rPr>
          <w:rFonts w:eastAsiaTheme="minorEastAsia"/>
          <w:lang w:eastAsia="zh-CN"/>
        </w:rPr>
        <w:t xml:space="preserve">and, in particular, develop </w:t>
      </w:r>
      <w:proofErr w:type="spellStart"/>
      <w:r w:rsidR="006E5E7F" w:rsidRPr="006E5E7F">
        <w:rPr>
          <w:rFonts w:eastAsiaTheme="minorEastAsia"/>
          <w:lang w:eastAsia="zh-CN"/>
        </w:rPr>
        <w:t>programmes</w:t>
      </w:r>
      <w:proofErr w:type="spellEnd"/>
      <w:r w:rsidR="006E5E7F" w:rsidRPr="006E5E7F">
        <w:rPr>
          <w:rFonts w:eastAsiaTheme="minorEastAsia"/>
          <w:lang w:eastAsia="zh-CN"/>
        </w:rPr>
        <w:t xml:space="preserve"> that enable developing countries to introduce e health </w:t>
      </w:r>
      <w:r w:rsidR="00E40F72">
        <w:rPr>
          <w:rFonts w:eastAsiaTheme="minorEastAsia"/>
          <w:lang w:eastAsia="zh-CN"/>
        </w:rPr>
        <w:t>services safely and effectively</w:t>
      </w:r>
      <w:r w:rsidR="00B77073" w:rsidRPr="00B77073">
        <w:rPr>
          <w:rFonts w:eastAsiaTheme="minorEastAsia"/>
          <w:lang w:eastAsia="zh-CN"/>
        </w:rPr>
        <w:t xml:space="preserve">. </w:t>
      </w:r>
    </w:p>
    <w:p w:rsidR="00F00BB6" w:rsidRDefault="00272D55" w:rsidP="007D6EF2">
      <w:pPr>
        <w:pStyle w:val="ListParagraph"/>
        <w:numPr>
          <w:ilvl w:val="0"/>
          <w:numId w:val="22"/>
        </w:numPr>
        <w:ind w:hanging="278"/>
        <w:jc w:val="both"/>
        <w:rPr>
          <w:rFonts w:eastAsiaTheme="minorEastAsia"/>
          <w:lang w:eastAsia="zh-CN"/>
        </w:rPr>
      </w:pPr>
      <w:r>
        <w:rPr>
          <w:rFonts w:eastAsiaTheme="minorEastAsia"/>
          <w:lang w:eastAsia="zh-CN"/>
        </w:rPr>
        <w:t>A new</w:t>
      </w:r>
      <w:r w:rsidR="001A3C96" w:rsidRPr="001A3C96">
        <w:rPr>
          <w:rFonts w:eastAsiaTheme="minorEastAsia"/>
          <w:lang w:eastAsia="zh-CN"/>
        </w:rPr>
        <w:t xml:space="preserve"> Resolution on e-Health (</w:t>
      </w:r>
      <w:r>
        <w:rPr>
          <w:rFonts w:eastAsiaTheme="minorEastAsia"/>
          <w:lang w:eastAsia="zh-CN"/>
        </w:rPr>
        <w:t>WTSA Res</w:t>
      </w:r>
      <w:r w:rsidR="001A3C96" w:rsidRPr="001A3C96">
        <w:rPr>
          <w:rFonts w:eastAsiaTheme="minorEastAsia"/>
          <w:lang w:eastAsia="zh-CN"/>
        </w:rPr>
        <w:t xml:space="preserve">78) </w:t>
      </w:r>
      <w:r>
        <w:rPr>
          <w:rFonts w:eastAsiaTheme="minorEastAsia"/>
          <w:lang w:eastAsia="zh-CN"/>
        </w:rPr>
        <w:t xml:space="preserve">was adopted by WTSA-12, which </w:t>
      </w:r>
      <w:r w:rsidR="001A3C96" w:rsidRPr="001A3C96">
        <w:rPr>
          <w:rFonts w:eastAsiaTheme="minorEastAsia"/>
          <w:lang w:eastAsia="zh-CN"/>
        </w:rPr>
        <w:t>act</w:t>
      </w:r>
      <w:r w:rsidR="00135821">
        <w:rPr>
          <w:rFonts w:eastAsiaTheme="minorEastAsia"/>
          <w:lang w:eastAsia="zh-CN"/>
        </w:rPr>
        <w:t>ed</w:t>
      </w:r>
      <w:r w:rsidR="001A3C96" w:rsidRPr="001A3C96">
        <w:rPr>
          <w:rFonts w:eastAsiaTheme="minorEastAsia"/>
          <w:lang w:eastAsia="zh-CN"/>
        </w:rPr>
        <w:t xml:space="preserve"> as the catalyst for the initiation of new work in various ITU-T Study Groups, as well as increased interaction with WHO and other organizations addressing ICT healthcare standards. Security standards for e-health communications, services, databases, records handling, identification and authentication were among the priorities identified in the Resolution.</w:t>
      </w:r>
    </w:p>
    <w:p w:rsidR="00F00BB6" w:rsidRDefault="00D94FAB" w:rsidP="007D6EF2">
      <w:pPr>
        <w:pStyle w:val="ListParagraph"/>
        <w:numPr>
          <w:ilvl w:val="0"/>
          <w:numId w:val="22"/>
        </w:numPr>
        <w:ind w:hanging="278"/>
        <w:jc w:val="both"/>
        <w:rPr>
          <w:rFonts w:eastAsiaTheme="minorEastAsia"/>
          <w:lang w:eastAsia="zh-CN"/>
        </w:rPr>
      </w:pPr>
      <w:r>
        <w:rPr>
          <w:rFonts w:eastAsiaTheme="minorEastAsia"/>
          <w:lang w:eastAsia="zh-CN"/>
        </w:rPr>
        <w:t xml:space="preserve">ITU-T </w:t>
      </w:r>
      <w:r w:rsidRPr="00D94FAB">
        <w:rPr>
          <w:rFonts w:eastAsiaTheme="minorEastAsia"/>
          <w:lang w:eastAsia="zh-CN"/>
        </w:rPr>
        <w:t xml:space="preserve">SG16, in collaboration with relevant SGs, particular SG11 and SG17, </w:t>
      </w:r>
      <w:r>
        <w:rPr>
          <w:rFonts w:eastAsiaTheme="minorEastAsia"/>
          <w:lang w:eastAsia="zh-CN"/>
        </w:rPr>
        <w:t xml:space="preserve">is </w:t>
      </w:r>
      <w:r w:rsidRPr="00D94FAB">
        <w:rPr>
          <w:rFonts w:eastAsiaTheme="minorEastAsia"/>
          <w:lang w:eastAsia="zh-CN"/>
        </w:rPr>
        <w:t>study</w:t>
      </w:r>
      <w:r>
        <w:rPr>
          <w:rFonts w:eastAsiaTheme="minorEastAsia"/>
          <w:lang w:eastAsia="zh-CN"/>
        </w:rPr>
        <w:t>ing</w:t>
      </w:r>
      <w:r w:rsidRPr="00D94FAB">
        <w:rPr>
          <w:rFonts w:eastAsiaTheme="minorEastAsia"/>
          <w:lang w:eastAsia="zh-CN"/>
        </w:rPr>
        <w:t xml:space="preserve"> communication protocols relating to e-health</w:t>
      </w:r>
      <w:r>
        <w:rPr>
          <w:rFonts w:eastAsiaTheme="minorEastAsia"/>
          <w:lang w:eastAsia="zh-CN"/>
        </w:rPr>
        <w:t>.</w:t>
      </w:r>
    </w:p>
    <w:p w:rsidR="000A28CE" w:rsidRPr="00B06650" w:rsidRDefault="000A28CE" w:rsidP="000A28CE">
      <w:pPr>
        <w:pStyle w:val="ListParagraph"/>
        <w:pBdr>
          <w:top w:val="single" w:sz="4" w:space="1" w:color="auto"/>
          <w:left w:val="single" w:sz="4" w:space="1" w:color="auto"/>
          <w:bottom w:val="single" w:sz="4" w:space="0" w:color="auto"/>
          <w:right w:val="single" w:sz="4" w:space="4" w:color="auto"/>
        </w:pBdr>
        <w:ind w:left="0"/>
        <w:jc w:val="both"/>
        <w:rPr>
          <w:rFonts w:eastAsiaTheme="minorEastAsia"/>
          <w:lang w:eastAsia="zh-CN"/>
        </w:rPr>
      </w:pPr>
      <w:r w:rsidRPr="00330FB4">
        <w:t xml:space="preserve">APT member countries are encouraged to </w:t>
      </w:r>
      <w:r>
        <w:rPr>
          <w:rFonts w:eastAsiaTheme="minorEastAsia" w:hint="eastAsia"/>
          <w:lang w:eastAsia="zh-CN"/>
        </w:rPr>
        <w:t xml:space="preserve">provide comments and proposals regarding the </w:t>
      </w:r>
      <w:r>
        <w:rPr>
          <w:rFonts w:eastAsiaTheme="minorEastAsia"/>
          <w:lang w:eastAsia="zh-CN"/>
        </w:rPr>
        <w:t>following</w:t>
      </w:r>
      <w:r>
        <w:rPr>
          <w:rFonts w:eastAsiaTheme="minorEastAsia" w:hint="eastAsia"/>
          <w:lang w:eastAsia="zh-CN"/>
        </w:rPr>
        <w:t xml:space="preserve"> </w:t>
      </w:r>
      <w:r w:rsidRPr="00B06650">
        <w:rPr>
          <w:rFonts w:eastAsiaTheme="minorEastAsia"/>
          <w:lang w:eastAsia="zh-CN"/>
        </w:rPr>
        <w:t>considerations</w:t>
      </w:r>
      <w:r>
        <w:rPr>
          <w:rFonts w:eastAsiaTheme="minorEastAsia" w:hint="eastAsia"/>
          <w:lang w:eastAsia="zh-CN"/>
        </w:rPr>
        <w:t>:</w:t>
      </w:r>
    </w:p>
    <w:p w:rsidR="000A28CE" w:rsidRPr="00267F0A" w:rsidRDefault="000A28CE" w:rsidP="000A28CE">
      <w:pPr>
        <w:pStyle w:val="ListParagraph"/>
        <w:numPr>
          <w:ilvl w:val="0"/>
          <w:numId w:val="24"/>
        </w:numPr>
        <w:pBdr>
          <w:top w:val="single" w:sz="4" w:space="1" w:color="auto"/>
          <w:left w:val="single" w:sz="4" w:space="1" w:color="auto"/>
          <w:bottom w:val="single" w:sz="4" w:space="0" w:color="auto"/>
          <w:right w:val="single" w:sz="4" w:space="4" w:color="auto"/>
        </w:pBdr>
        <w:ind w:left="284" w:hanging="284"/>
        <w:jc w:val="both"/>
        <w:rPr>
          <w:rFonts w:eastAsiaTheme="minorEastAsia"/>
          <w:lang w:eastAsia="zh-CN"/>
        </w:rPr>
      </w:pPr>
      <w:r>
        <w:rPr>
          <w:rFonts w:eastAsiaTheme="minorEastAsia"/>
          <w:lang w:eastAsia="zh-CN"/>
        </w:rPr>
        <w:t xml:space="preserve">Updating PP-10 </w:t>
      </w:r>
      <w:r w:rsidRPr="0059707C">
        <w:rPr>
          <w:rFonts w:eastAsiaTheme="minorEastAsia"/>
          <w:lang w:eastAsia="zh-CN"/>
        </w:rPr>
        <w:t>Resoluti</w:t>
      </w:r>
      <w:r>
        <w:rPr>
          <w:rFonts w:eastAsiaTheme="minorEastAsia"/>
          <w:lang w:eastAsia="zh-CN"/>
        </w:rPr>
        <w:t xml:space="preserve">on </w:t>
      </w:r>
      <w:r w:rsidRPr="00094BED">
        <w:rPr>
          <w:rFonts w:eastAsiaTheme="minorEastAsia"/>
          <w:lang w:eastAsia="zh-CN"/>
        </w:rPr>
        <w:t>1</w:t>
      </w:r>
      <w:r w:rsidR="00316606">
        <w:rPr>
          <w:rFonts w:eastAsiaTheme="minorEastAsia"/>
          <w:lang w:eastAsia="zh-CN"/>
        </w:rPr>
        <w:t>83</w:t>
      </w:r>
      <w:r>
        <w:rPr>
          <w:rFonts w:eastAsiaTheme="minorEastAsia"/>
          <w:lang w:eastAsia="zh-CN"/>
        </w:rPr>
        <w:t xml:space="preserve"> with reference to </w:t>
      </w:r>
      <w:r w:rsidR="00316606">
        <w:rPr>
          <w:rFonts w:eastAsiaTheme="minorEastAsia"/>
          <w:lang w:eastAsia="zh-CN"/>
        </w:rPr>
        <w:t xml:space="preserve">WTSA-12 Resolution </w:t>
      </w:r>
      <w:r w:rsidR="00316606" w:rsidRPr="001A3C96">
        <w:rPr>
          <w:rFonts w:eastAsiaTheme="minorEastAsia"/>
          <w:lang w:eastAsia="zh-CN"/>
        </w:rPr>
        <w:t>78</w:t>
      </w:r>
      <w:r w:rsidR="00316606">
        <w:rPr>
          <w:rFonts w:eastAsiaTheme="minorEastAsia"/>
          <w:lang w:eastAsia="zh-CN"/>
        </w:rPr>
        <w:t xml:space="preserve"> and other</w:t>
      </w:r>
      <w:r>
        <w:rPr>
          <w:rFonts w:eastAsiaTheme="minorEastAsia"/>
          <w:lang w:eastAsia="zh-CN"/>
        </w:rPr>
        <w:t xml:space="preserve"> related output</w:t>
      </w:r>
      <w:r w:rsidR="00316606">
        <w:rPr>
          <w:rFonts w:eastAsiaTheme="minorEastAsia"/>
          <w:lang w:eastAsia="zh-CN"/>
        </w:rPr>
        <w:t>s</w:t>
      </w:r>
      <w:r>
        <w:rPr>
          <w:rFonts w:eastAsiaTheme="minorEastAsia"/>
          <w:lang w:eastAsia="zh-CN"/>
        </w:rPr>
        <w:t xml:space="preserve"> of ITU-T</w:t>
      </w:r>
    </w:p>
    <w:p w:rsidR="00D94FAB" w:rsidRPr="000A28CE" w:rsidRDefault="00D94FAB" w:rsidP="007E4D6F">
      <w:pPr>
        <w:jc w:val="both"/>
        <w:rPr>
          <w:rFonts w:eastAsiaTheme="minorEastAsia"/>
          <w:lang w:eastAsia="zh-CN"/>
        </w:rPr>
      </w:pPr>
    </w:p>
    <w:p w:rsidR="00426078" w:rsidRPr="007E4D6F" w:rsidRDefault="008D3929" w:rsidP="008D3929">
      <w:pPr>
        <w:pStyle w:val="ListParagraph"/>
        <w:numPr>
          <w:ilvl w:val="2"/>
          <w:numId w:val="9"/>
        </w:numPr>
        <w:ind w:left="709"/>
        <w:jc w:val="both"/>
        <w:rPr>
          <w:rFonts w:eastAsiaTheme="minorEastAsia"/>
          <w:lang w:eastAsia="zh-CN"/>
        </w:rPr>
      </w:pPr>
      <w:r w:rsidRPr="008D3929">
        <w:rPr>
          <w:rFonts w:eastAsiaTheme="minorEastAsia"/>
          <w:lang w:eastAsia="zh-CN"/>
        </w:rPr>
        <w:lastRenderedPageBreak/>
        <w:t>Telecommunication/information and communication technology accessibility</w:t>
      </w:r>
    </w:p>
    <w:p w:rsidR="00125FDB" w:rsidRDefault="001B3180" w:rsidP="001D62EC">
      <w:pPr>
        <w:pStyle w:val="ListParagraph"/>
        <w:numPr>
          <w:ilvl w:val="0"/>
          <w:numId w:val="22"/>
        </w:numPr>
        <w:ind w:hanging="278"/>
        <w:jc w:val="both"/>
        <w:rPr>
          <w:rFonts w:eastAsiaTheme="minorEastAsia"/>
          <w:lang w:eastAsia="zh-CN"/>
        </w:rPr>
      </w:pPr>
      <w:r>
        <w:rPr>
          <w:rFonts w:eastAsiaTheme="minorEastAsia"/>
          <w:lang w:eastAsia="zh-CN"/>
        </w:rPr>
        <w:t xml:space="preserve">PP-10 </w:t>
      </w:r>
      <w:r w:rsidR="00426078" w:rsidRPr="00290C88">
        <w:rPr>
          <w:rFonts w:eastAsiaTheme="minorEastAsia"/>
          <w:lang w:eastAsia="zh-CN"/>
        </w:rPr>
        <w:t>Resolution 70</w:t>
      </w:r>
      <w:r>
        <w:rPr>
          <w:rFonts w:eastAsiaTheme="minorEastAsia"/>
          <w:lang w:eastAsia="zh-CN"/>
        </w:rPr>
        <w:t xml:space="preserve"> resolves </w:t>
      </w:r>
      <w:r w:rsidR="005B5965" w:rsidRPr="005B5965">
        <w:rPr>
          <w:rFonts w:eastAsiaTheme="minorEastAsia"/>
          <w:lang w:eastAsia="zh-CN"/>
        </w:rPr>
        <w:t>to take account of persons with disabilities in the work of ITU, and to collaborate in adopting a comprehensive action plan in order to extend access to telecommunications/ICTs to persons with disabilities, in collaboration with external entities and bodies concerned with this subject</w:t>
      </w:r>
      <w:r>
        <w:rPr>
          <w:rFonts w:eastAsiaTheme="minorEastAsia"/>
          <w:lang w:eastAsia="zh-CN"/>
        </w:rPr>
        <w:t>.</w:t>
      </w:r>
    </w:p>
    <w:p w:rsidR="00853BDA" w:rsidRDefault="00DC2DA9" w:rsidP="001D62EC">
      <w:pPr>
        <w:pStyle w:val="ListParagraph"/>
        <w:numPr>
          <w:ilvl w:val="0"/>
          <w:numId w:val="22"/>
        </w:numPr>
        <w:ind w:hanging="278"/>
        <w:jc w:val="both"/>
        <w:rPr>
          <w:rFonts w:eastAsiaTheme="minorEastAsia"/>
          <w:lang w:eastAsia="zh-CN"/>
        </w:rPr>
      </w:pPr>
      <w:r>
        <w:rPr>
          <w:rFonts w:eastAsiaTheme="minorEastAsia"/>
          <w:lang w:eastAsia="zh-CN"/>
        </w:rPr>
        <w:t xml:space="preserve">A new </w:t>
      </w:r>
      <w:r w:rsidRPr="00DC2DA9">
        <w:rPr>
          <w:rFonts w:eastAsiaTheme="minorEastAsia"/>
          <w:lang w:eastAsia="zh-CN"/>
        </w:rPr>
        <w:t xml:space="preserve">Resolution 70 </w:t>
      </w:r>
      <w:r>
        <w:rPr>
          <w:rFonts w:eastAsiaTheme="minorEastAsia"/>
          <w:lang w:eastAsia="zh-CN"/>
        </w:rPr>
        <w:t xml:space="preserve">on </w:t>
      </w:r>
      <w:r w:rsidRPr="00DC2DA9">
        <w:rPr>
          <w:rFonts w:eastAsiaTheme="minorEastAsia"/>
          <w:lang w:eastAsia="zh-CN"/>
        </w:rPr>
        <w:t>Telecommunication/ information and communication technology accessibility for persons with disabilities</w:t>
      </w:r>
      <w:r>
        <w:rPr>
          <w:rFonts w:eastAsiaTheme="minorEastAsia"/>
          <w:lang w:eastAsia="zh-CN"/>
        </w:rPr>
        <w:t xml:space="preserve"> </w:t>
      </w:r>
      <w:r w:rsidRPr="00DC2DA9">
        <w:rPr>
          <w:rFonts w:eastAsiaTheme="minorEastAsia"/>
          <w:lang w:eastAsia="zh-CN"/>
        </w:rPr>
        <w:t>resolves</w:t>
      </w:r>
      <w:r>
        <w:rPr>
          <w:rFonts w:eastAsiaTheme="minorEastAsia"/>
          <w:lang w:eastAsia="zh-CN"/>
        </w:rPr>
        <w:t xml:space="preserve"> (WTSA </w:t>
      </w:r>
      <w:r w:rsidRPr="00DC2DA9">
        <w:rPr>
          <w:rFonts w:eastAsiaTheme="minorEastAsia"/>
          <w:lang w:eastAsia="zh-CN"/>
        </w:rPr>
        <w:t>Resolution 70</w:t>
      </w:r>
      <w:r>
        <w:rPr>
          <w:rFonts w:eastAsiaTheme="minorEastAsia"/>
          <w:lang w:eastAsia="zh-CN"/>
        </w:rPr>
        <w:t>) was adopted at WTSA-12</w:t>
      </w:r>
      <w:r w:rsidR="00981C9E">
        <w:rPr>
          <w:rFonts w:eastAsiaTheme="minorEastAsia"/>
          <w:lang w:eastAsia="zh-CN"/>
        </w:rPr>
        <w:t>, resolving that ITU-T SG2</w:t>
      </w:r>
      <w:r w:rsidRPr="00DC2DA9">
        <w:rPr>
          <w:rFonts w:eastAsiaTheme="minorEastAsia"/>
          <w:lang w:eastAsia="zh-CN"/>
        </w:rPr>
        <w:t xml:space="preserve">, </w:t>
      </w:r>
      <w:r w:rsidR="00981C9E">
        <w:rPr>
          <w:rFonts w:eastAsiaTheme="minorEastAsia"/>
          <w:lang w:eastAsia="zh-CN"/>
        </w:rPr>
        <w:t>SG</w:t>
      </w:r>
      <w:r w:rsidRPr="00DC2DA9">
        <w:rPr>
          <w:rFonts w:eastAsiaTheme="minorEastAsia"/>
          <w:lang w:eastAsia="zh-CN"/>
        </w:rPr>
        <w:t>16 and JCA-AHF shall continue giving high priority to</w:t>
      </w:r>
      <w:r w:rsidR="00981C9E">
        <w:rPr>
          <w:rFonts w:eastAsiaTheme="minorEastAsia"/>
          <w:lang w:eastAsia="zh-CN"/>
        </w:rPr>
        <w:t xml:space="preserve"> work on the relevant Questions.</w:t>
      </w:r>
      <w:r w:rsidR="00783D1D">
        <w:rPr>
          <w:rFonts w:eastAsiaTheme="minorEastAsia"/>
          <w:lang w:eastAsia="zh-CN"/>
        </w:rPr>
        <w:t xml:space="preserve"> </w:t>
      </w:r>
      <w:r w:rsidR="00783D1D" w:rsidRPr="00783D1D">
        <w:rPr>
          <w:rFonts w:eastAsiaTheme="minorEastAsia"/>
          <w:lang w:eastAsia="zh-CN"/>
        </w:rPr>
        <w:t xml:space="preserve">WTSA-12 reconfirmed </w:t>
      </w:r>
      <w:r w:rsidR="00783D1D">
        <w:rPr>
          <w:rFonts w:eastAsiaTheme="minorEastAsia"/>
          <w:lang w:eastAsia="zh-CN"/>
        </w:rPr>
        <w:t>ITU-T SG1</w:t>
      </w:r>
      <w:r w:rsidR="00783D1D" w:rsidRPr="00783D1D">
        <w:rPr>
          <w:rFonts w:eastAsiaTheme="minorEastAsia"/>
          <w:lang w:eastAsia="zh-CN"/>
        </w:rPr>
        <w:t xml:space="preserve">6 as the lead study group for telecommunication/ICT accessibility for persons with disabilities and </w:t>
      </w:r>
      <w:r w:rsidR="00783D1D">
        <w:rPr>
          <w:rFonts w:eastAsiaTheme="minorEastAsia"/>
          <w:lang w:eastAsia="zh-CN"/>
        </w:rPr>
        <w:t>SG</w:t>
      </w:r>
      <w:r w:rsidR="00783D1D" w:rsidRPr="00783D1D">
        <w:rPr>
          <w:rFonts w:eastAsiaTheme="minorEastAsia"/>
          <w:lang w:eastAsia="zh-CN"/>
        </w:rPr>
        <w:t>2 for the work relating to Human Factors.</w:t>
      </w:r>
    </w:p>
    <w:p w:rsidR="006E7463" w:rsidRDefault="006E7463" w:rsidP="001D62EC">
      <w:pPr>
        <w:pStyle w:val="ListParagraph"/>
        <w:numPr>
          <w:ilvl w:val="0"/>
          <w:numId w:val="22"/>
        </w:numPr>
        <w:ind w:hanging="278"/>
        <w:jc w:val="both"/>
        <w:rPr>
          <w:rFonts w:eastAsiaTheme="minorEastAsia"/>
          <w:lang w:eastAsia="zh-CN"/>
        </w:rPr>
      </w:pPr>
      <w:r w:rsidRPr="006E7463">
        <w:rPr>
          <w:rFonts w:eastAsiaTheme="minorEastAsia"/>
          <w:lang w:eastAsia="zh-CN"/>
        </w:rPr>
        <w:t>ITU-T Focus Group on Audiovisual Media Accessibility (FG AVA) was proposed by ITU-T Study Group 16 (14-25 March 2011) and established after consultation of ITU-T study groups and membership. The Focus Group objective is to make audiovisual media accessible for persons with disabilities.</w:t>
      </w:r>
    </w:p>
    <w:p w:rsidR="007F3177" w:rsidRPr="00B06650" w:rsidRDefault="007F3177" w:rsidP="007F3177">
      <w:pPr>
        <w:pStyle w:val="ListParagraph"/>
        <w:pBdr>
          <w:top w:val="single" w:sz="4" w:space="1" w:color="auto"/>
          <w:left w:val="single" w:sz="4" w:space="1" w:color="auto"/>
          <w:bottom w:val="single" w:sz="4" w:space="0" w:color="auto"/>
          <w:right w:val="single" w:sz="4" w:space="4" w:color="auto"/>
        </w:pBdr>
        <w:ind w:left="0"/>
        <w:jc w:val="both"/>
        <w:rPr>
          <w:rFonts w:eastAsiaTheme="minorEastAsia"/>
          <w:lang w:eastAsia="zh-CN"/>
        </w:rPr>
      </w:pPr>
      <w:r w:rsidRPr="00330FB4">
        <w:t xml:space="preserve">APT member countries are encouraged to </w:t>
      </w:r>
      <w:r>
        <w:rPr>
          <w:rFonts w:eastAsiaTheme="minorEastAsia" w:hint="eastAsia"/>
          <w:lang w:eastAsia="zh-CN"/>
        </w:rPr>
        <w:t xml:space="preserve">provide comments and proposals regarding the </w:t>
      </w:r>
      <w:r>
        <w:rPr>
          <w:rFonts w:eastAsiaTheme="minorEastAsia"/>
          <w:lang w:eastAsia="zh-CN"/>
        </w:rPr>
        <w:t>following</w:t>
      </w:r>
      <w:r>
        <w:rPr>
          <w:rFonts w:eastAsiaTheme="minorEastAsia" w:hint="eastAsia"/>
          <w:lang w:eastAsia="zh-CN"/>
        </w:rPr>
        <w:t xml:space="preserve"> </w:t>
      </w:r>
      <w:r w:rsidRPr="00B06650">
        <w:rPr>
          <w:rFonts w:eastAsiaTheme="minorEastAsia"/>
          <w:lang w:eastAsia="zh-CN"/>
        </w:rPr>
        <w:t>considerations</w:t>
      </w:r>
      <w:r>
        <w:rPr>
          <w:rFonts w:eastAsiaTheme="minorEastAsia" w:hint="eastAsia"/>
          <w:lang w:eastAsia="zh-CN"/>
        </w:rPr>
        <w:t>:</w:t>
      </w:r>
    </w:p>
    <w:p w:rsidR="007F3177" w:rsidRPr="00267F0A" w:rsidRDefault="007F3177" w:rsidP="007F3177">
      <w:pPr>
        <w:pStyle w:val="ListParagraph"/>
        <w:numPr>
          <w:ilvl w:val="0"/>
          <w:numId w:val="24"/>
        </w:numPr>
        <w:pBdr>
          <w:top w:val="single" w:sz="4" w:space="1" w:color="auto"/>
          <w:left w:val="single" w:sz="4" w:space="1" w:color="auto"/>
          <w:bottom w:val="single" w:sz="4" w:space="0" w:color="auto"/>
          <w:right w:val="single" w:sz="4" w:space="4" w:color="auto"/>
        </w:pBdr>
        <w:ind w:left="284" w:hanging="284"/>
        <w:jc w:val="both"/>
        <w:rPr>
          <w:rFonts w:eastAsiaTheme="minorEastAsia"/>
          <w:lang w:eastAsia="zh-CN"/>
        </w:rPr>
      </w:pPr>
      <w:r>
        <w:rPr>
          <w:rFonts w:eastAsiaTheme="minorEastAsia"/>
          <w:lang w:eastAsia="zh-CN"/>
        </w:rPr>
        <w:t xml:space="preserve">Updating PP-10 </w:t>
      </w:r>
      <w:r w:rsidRPr="0059707C">
        <w:rPr>
          <w:rFonts w:eastAsiaTheme="minorEastAsia"/>
          <w:lang w:eastAsia="zh-CN"/>
        </w:rPr>
        <w:t>Resoluti</w:t>
      </w:r>
      <w:r>
        <w:rPr>
          <w:rFonts w:eastAsiaTheme="minorEastAsia"/>
          <w:lang w:eastAsia="zh-CN"/>
        </w:rPr>
        <w:t xml:space="preserve">on </w:t>
      </w:r>
      <w:r w:rsidR="00E64D38">
        <w:rPr>
          <w:rFonts w:eastAsiaTheme="minorEastAsia"/>
          <w:lang w:eastAsia="zh-CN"/>
        </w:rPr>
        <w:t>70</w:t>
      </w:r>
      <w:r>
        <w:rPr>
          <w:rFonts w:eastAsiaTheme="minorEastAsia"/>
          <w:lang w:eastAsia="zh-CN"/>
        </w:rPr>
        <w:t xml:space="preserve"> with reference to WTSA-12 Resolution </w:t>
      </w:r>
      <w:r w:rsidRPr="001A3C96">
        <w:rPr>
          <w:rFonts w:eastAsiaTheme="minorEastAsia"/>
          <w:lang w:eastAsia="zh-CN"/>
        </w:rPr>
        <w:t>7</w:t>
      </w:r>
      <w:r w:rsidR="00E64D38">
        <w:rPr>
          <w:rFonts w:eastAsiaTheme="minorEastAsia"/>
          <w:lang w:eastAsia="zh-CN"/>
        </w:rPr>
        <w:t>0</w:t>
      </w:r>
      <w:r>
        <w:rPr>
          <w:rFonts w:eastAsiaTheme="minorEastAsia"/>
          <w:lang w:eastAsia="zh-CN"/>
        </w:rPr>
        <w:t xml:space="preserve"> and other related outputs of ITU-T</w:t>
      </w:r>
    </w:p>
    <w:p w:rsidR="0006208C" w:rsidRPr="007F3177" w:rsidRDefault="0006208C" w:rsidP="007E4D6F">
      <w:pPr>
        <w:jc w:val="both"/>
        <w:rPr>
          <w:rFonts w:eastAsiaTheme="minorEastAsia"/>
          <w:lang w:eastAsia="zh-CN"/>
        </w:rPr>
      </w:pPr>
    </w:p>
    <w:p w:rsidR="00125FDB" w:rsidRPr="007E4D6F" w:rsidRDefault="00125FDB" w:rsidP="00125FDB">
      <w:pPr>
        <w:pStyle w:val="ListParagraph"/>
        <w:numPr>
          <w:ilvl w:val="2"/>
          <w:numId w:val="9"/>
        </w:numPr>
        <w:ind w:left="709"/>
        <w:jc w:val="both"/>
        <w:rPr>
          <w:rFonts w:eastAsiaTheme="minorEastAsia"/>
          <w:lang w:eastAsia="zh-CN"/>
        </w:rPr>
      </w:pPr>
      <w:r>
        <w:rPr>
          <w:rFonts w:eastAsiaTheme="minorEastAsia" w:hint="eastAsia"/>
          <w:lang w:eastAsia="zh-CN"/>
        </w:rPr>
        <w:t>SDN</w:t>
      </w:r>
    </w:p>
    <w:p w:rsidR="00AF4588" w:rsidRDefault="008F0CD1" w:rsidP="006C5B78">
      <w:pPr>
        <w:pStyle w:val="ListParagraph"/>
        <w:numPr>
          <w:ilvl w:val="0"/>
          <w:numId w:val="22"/>
        </w:numPr>
        <w:ind w:hanging="278"/>
        <w:jc w:val="both"/>
        <w:rPr>
          <w:rFonts w:eastAsiaTheme="minorEastAsia"/>
          <w:lang w:eastAsia="zh-CN"/>
        </w:rPr>
      </w:pPr>
      <w:r>
        <w:rPr>
          <w:rFonts w:eastAsiaTheme="minorEastAsia"/>
          <w:lang w:eastAsia="zh-CN"/>
        </w:rPr>
        <w:t>S</w:t>
      </w:r>
      <w:r w:rsidRPr="00A92332">
        <w:rPr>
          <w:rFonts w:eastAsiaTheme="minorEastAsia"/>
          <w:lang w:eastAsia="zh-CN"/>
        </w:rPr>
        <w:t>oftware-defined networking (SDN) will profoundly change the telecommunication and ICT industry's landscape in the decades to come</w:t>
      </w:r>
      <w:r>
        <w:rPr>
          <w:rFonts w:eastAsiaTheme="minorEastAsia"/>
          <w:lang w:eastAsia="zh-CN"/>
        </w:rPr>
        <w:t xml:space="preserve">. Consequently, WTSA-12 adopted a new resolution on SDN (WTSA </w:t>
      </w:r>
      <w:r w:rsidR="002D7C0A" w:rsidRPr="002D7C0A">
        <w:rPr>
          <w:rFonts w:eastAsiaTheme="minorEastAsia"/>
          <w:lang w:eastAsia="zh-CN"/>
        </w:rPr>
        <w:t>Resolution 77</w:t>
      </w:r>
      <w:r>
        <w:rPr>
          <w:rFonts w:eastAsiaTheme="minorEastAsia"/>
          <w:lang w:eastAsia="zh-CN"/>
        </w:rPr>
        <w:t>) to</w:t>
      </w:r>
      <w:r w:rsidR="002D7C0A" w:rsidRPr="002D7C0A">
        <w:rPr>
          <w:rFonts w:eastAsiaTheme="minorEastAsia"/>
          <w:lang w:eastAsia="zh-CN"/>
        </w:rPr>
        <w:t xml:space="preserve"> </w:t>
      </w:r>
      <w:r>
        <w:rPr>
          <w:rFonts w:eastAsiaTheme="minorEastAsia"/>
          <w:lang w:eastAsia="zh-CN"/>
        </w:rPr>
        <w:t xml:space="preserve">expedite </w:t>
      </w:r>
      <w:r w:rsidR="009A1681">
        <w:rPr>
          <w:rFonts w:eastAsiaTheme="minorEastAsia"/>
          <w:lang w:eastAsia="zh-CN"/>
        </w:rPr>
        <w:t>SDN s</w:t>
      </w:r>
      <w:r w:rsidR="002D7C0A" w:rsidRPr="002D7C0A">
        <w:rPr>
          <w:rFonts w:eastAsiaTheme="minorEastAsia"/>
          <w:lang w:eastAsia="zh-CN"/>
        </w:rPr>
        <w:t xml:space="preserve">tandardization work in </w:t>
      </w:r>
      <w:r w:rsidR="009A1681">
        <w:rPr>
          <w:rFonts w:eastAsiaTheme="minorEastAsia"/>
          <w:lang w:eastAsia="zh-CN"/>
        </w:rPr>
        <w:t>ITU-T</w:t>
      </w:r>
      <w:r>
        <w:rPr>
          <w:rFonts w:eastAsiaTheme="minorEastAsia"/>
          <w:lang w:eastAsia="zh-CN"/>
        </w:rPr>
        <w:t>.</w:t>
      </w:r>
    </w:p>
    <w:p w:rsidR="00AF4588" w:rsidRPr="00CA67CD" w:rsidRDefault="00D60AEE" w:rsidP="006C5B78">
      <w:pPr>
        <w:pStyle w:val="ListParagraph"/>
        <w:numPr>
          <w:ilvl w:val="0"/>
          <w:numId w:val="22"/>
        </w:numPr>
        <w:ind w:hanging="278"/>
        <w:jc w:val="both"/>
        <w:rPr>
          <w:rFonts w:eastAsiaTheme="minorEastAsia"/>
          <w:lang w:eastAsia="zh-CN"/>
        </w:rPr>
      </w:pPr>
      <w:r>
        <w:rPr>
          <w:rFonts w:eastAsiaTheme="minorEastAsia"/>
          <w:lang w:eastAsia="zh-CN"/>
        </w:rPr>
        <w:t xml:space="preserve">A JCA on SDN </w:t>
      </w:r>
      <w:r w:rsidR="00B255F1">
        <w:rPr>
          <w:rFonts w:eastAsiaTheme="minorEastAsia"/>
          <w:lang w:eastAsia="zh-CN"/>
        </w:rPr>
        <w:t>under ITU-T TASG (JCA-SDN) was</w:t>
      </w:r>
      <w:r w:rsidRPr="00D60AEE">
        <w:rPr>
          <w:rFonts w:eastAsiaTheme="minorEastAsia"/>
          <w:lang w:eastAsia="zh-CN"/>
        </w:rPr>
        <w:t xml:space="preserve"> </w:t>
      </w:r>
      <w:r w:rsidR="00B255F1">
        <w:rPr>
          <w:rFonts w:eastAsiaTheme="minorEastAsia"/>
          <w:lang w:eastAsia="zh-CN"/>
        </w:rPr>
        <w:t>established</w:t>
      </w:r>
      <w:r w:rsidRPr="00D60AEE">
        <w:rPr>
          <w:rFonts w:eastAsiaTheme="minorEastAsia"/>
          <w:lang w:eastAsia="zh-CN"/>
        </w:rPr>
        <w:t xml:space="preserve"> in June 2013</w:t>
      </w:r>
      <w:r>
        <w:rPr>
          <w:rFonts w:eastAsiaTheme="minorEastAsia"/>
          <w:lang w:eastAsia="zh-CN"/>
        </w:rPr>
        <w:t xml:space="preserve">. JCA-SDN </w:t>
      </w:r>
      <w:r w:rsidRPr="00D60AEE">
        <w:rPr>
          <w:rFonts w:eastAsiaTheme="minorEastAsia"/>
          <w:lang w:eastAsia="zh-CN"/>
        </w:rPr>
        <w:t>will coordinate the work carried out by ITU-T SG11, SG13 and other involved expert groups</w:t>
      </w:r>
      <w:r>
        <w:rPr>
          <w:rFonts w:eastAsiaTheme="minorEastAsia"/>
          <w:lang w:eastAsia="zh-CN"/>
        </w:rPr>
        <w:t>.</w:t>
      </w:r>
    </w:p>
    <w:p w:rsidR="009029E8" w:rsidRPr="00B06650" w:rsidRDefault="009029E8" w:rsidP="009029E8">
      <w:pPr>
        <w:pStyle w:val="ListParagraph"/>
        <w:pBdr>
          <w:top w:val="single" w:sz="4" w:space="1" w:color="auto"/>
          <w:left w:val="single" w:sz="4" w:space="1" w:color="auto"/>
          <w:bottom w:val="single" w:sz="4" w:space="0" w:color="auto"/>
          <w:right w:val="single" w:sz="4" w:space="4" w:color="auto"/>
        </w:pBdr>
        <w:ind w:left="0"/>
        <w:jc w:val="both"/>
        <w:rPr>
          <w:rFonts w:eastAsiaTheme="minorEastAsia"/>
          <w:lang w:eastAsia="zh-CN"/>
        </w:rPr>
      </w:pPr>
      <w:r w:rsidRPr="00330FB4">
        <w:t xml:space="preserve">APT member countries are encouraged to </w:t>
      </w:r>
      <w:r>
        <w:rPr>
          <w:rFonts w:eastAsiaTheme="minorEastAsia" w:hint="eastAsia"/>
          <w:lang w:eastAsia="zh-CN"/>
        </w:rPr>
        <w:t xml:space="preserve">provide comments and proposals regarding the </w:t>
      </w:r>
      <w:r>
        <w:rPr>
          <w:rFonts w:eastAsiaTheme="minorEastAsia"/>
          <w:lang w:eastAsia="zh-CN"/>
        </w:rPr>
        <w:t>following</w:t>
      </w:r>
      <w:r>
        <w:rPr>
          <w:rFonts w:eastAsiaTheme="minorEastAsia" w:hint="eastAsia"/>
          <w:lang w:eastAsia="zh-CN"/>
        </w:rPr>
        <w:t xml:space="preserve"> </w:t>
      </w:r>
      <w:r w:rsidRPr="00B06650">
        <w:rPr>
          <w:rFonts w:eastAsiaTheme="minorEastAsia"/>
          <w:lang w:eastAsia="zh-CN"/>
        </w:rPr>
        <w:t>considerations</w:t>
      </w:r>
      <w:r>
        <w:rPr>
          <w:rFonts w:eastAsiaTheme="minorEastAsia" w:hint="eastAsia"/>
          <w:lang w:eastAsia="zh-CN"/>
        </w:rPr>
        <w:t>:</w:t>
      </w:r>
    </w:p>
    <w:p w:rsidR="009029E8" w:rsidRPr="00267F0A" w:rsidRDefault="009029E8" w:rsidP="009029E8">
      <w:pPr>
        <w:pStyle w:val="ListParagraph"/>
        <w:numPr>
          <w:ilvl w:val="0"/>
          <w:numId w:val="24"/>
        </w:numPr>
        <w:pBdr>
          <w:top w:val="single" w:sz="4" w:space="1" w:color="auto"/>
          <w:left w:val="single" w:sz="4" w:space="1" w:color="auto"/>
          <w:bottom w:val="single" w:sz="4" w:space="0" w:color="auto"/>
          <w:right w:val="single" w:sz="4" w:space="4" w:color="auto"/>
        </w:pBdr>
        <w:ind w:left="284" w:hanging="284"/>
        <w:jc w:val="both"/>
        <w:rPr>
          <w:rFonts w:eastAsiaTheme="minorEastAsia"/>
          <w:lang w:eastAsia="zh-CN"/>
        </w:rPr>
      </w:pPr>
      <w:r>
        <w:rPr>
          <w:rFonts w:eastAsiaTheme="minorEastAsia"/>
          <w:lang w:eastAsia="zh-CN"/>
        </w:rPr>
        <w:t xml:space="preserve">Proposing a new PP </w:t>
      </w:r>
      <w:r w:rsidRPr="0059707C">
        <w:rPr>
          <w:rFonts w:eastAsiaTheme="minorEastAsia"/>
          <w:lang w:eastAsia="zh-CN"/>
        </w:rPr>
        <w:t>Resoluti</w:t>
      </w:r>
      <w:r>
        <w:rPr>
          <w:rFonts w:eastAsiaTheme="minorEastAsia"/>
          <w:lang w:eastAsia="zh-CN"/>
        </w:rPr>
        <w:t>on on SDN to facilitate the work of ITU related to technical and development issues of SDN.</w:t>
      </w:r>
    </w:p>
    <w:p w:rsidR="00D579B1" w:rsidRDefault="00D579B1" w:rsidP="00474196">
      <w:pPr>
        <w:jc w:val="both"/>
        <w:rPr>
          <w:rFonts w:eastAsiaTheme="minorEastAsia"/>
          <w:lang w:eastAsia="zh-CN"/>
        </w:rPr>
      </w:pPr>
    </w:p>
    <w:p w:rsidR="0075008E" w:rsidRPr="00330FB4" w:rsidRDefault="0075008E" w:rsidP="0075008E">
      <w:pPr>
        <w:pStyle w:val="ListParagraph"/>
        <w:numPr>
          <w:ilvl w:val="0"/>
          <w:numId w:val="9"/>
        </w:numPr>
        <w:jc w:val="both"/>
        <w:rPr>
          <w:b/>
          <w:bCs/>
        </w:rPr>
      </w:pPr>
      <w:r w:rsidRPr="00330FB4">
        <w:rPr>
          <w:b/>
          <w:bCs/>
        </w:rPr>
        <w:t>Conclusion</w:t>
      </w:r>
    </w:p>
    <w:p w:rsidR="0075008E" w:rsidRPr="00330FB4" w:rsidRDefault="0075008E" w:rsidP="0075008E">
      <w:pPr>
        <w:jc w:val="center"/>
      </w:pPr>
    </w:p>
    <w:p w:rsidR="0075008E" w:rsidRDefault="0075008E" w:rsidP="00B65FDB">
      <w:pPr>
        <w:pStyle w:val="ListParagraph"/>
        <w:numPr>
          <w:ilvl w:val="1"/>
          <w:numId w:val="9"/>
        </w:numPr>
        <w:ind w:left="360"/>
        <w:jc w:val="both"/>
        <w:rPr>
          <w:bCs/>
        </w:rPr>
      </w:pPr>
      <w:r w:rsidRPr="00B65FDB">
        <w:rPr>
          <w:bCs/>
        </w:rPr>
        <w:t xml:space="preserve">This issue paper </w:t>
      </w:r>
      <w:r w:rsidR="00B65FDB">
        <w:rPr>
          <w:bCs/>
        </w:rPr>
        <w:t xml:space="preserve">attempts to compile the discussion points </w:t>
      </w:r>
      <w:r w:rsidR="00B65FDB" w:rsidRPr="00B65FDB">
        <w:rPr>
          <w:bCs/>
        </w:rPr>
        <w:t>pertaining to Sub-WG on ITU-T Issues</w:t>
      </w:r>
      <w:r w:rsidR="00B65FDB">
        <w:rPr>
          <w:bCs/>
        </w:rPr>
        <w:t xml:space="preserve"> </w:t>
      </w:r>
      <w:r w:rsidR="000E27F9">
        <w:rPr>
          <w:bCs/>
        </w:rPr>
        <w:t xml:space="preserve">and </w:t>
      </w:r>
      <w:r w:rsidRPr="00B65FDB">
        <w:rPr>
          <w:bCs/>
        </w:rPr>
        <w:t xml:space="preserve">identify possible APT common proposals to </w:t>
      </w:r>
      <w:r w:rsidR="000E27F9">
        <w:rPr>
          <w:bCs/>
        </w:rPr>
        <w:t>improve the work of ITU-T.</w:t>
      </w:r>
    </w:p>
    <w:p w:rsidR="0075008E" w:rsidRPr="00B86ACF" w:rsidRDefault="002648E5" w:rsidP="00B86ACF">
      <w:pPr>
        <w:pStyle w:val="ListParagraph"/>
        <w:numPr>
          <w:ilvl w:val="1"/>
          <w:numId w:val="9"/>
        </w:numPr>
        <w:ind w:left="360"/>
        <w:jc w:val="both"/>
        <w:rPr>
          <w:bCs/>
        </w:rPr>
      </w:pPr>
      <w:r w:rsidRPr="00B86ACF">
        <w:rPr>
          <w:bCs/>
        </w:rPr>
        <w:t>Comments and suggestions from APT Members in relation to this issues paper are sincerely welcomed.</w:t>
      </w:r>
    </w:p>
    <w:p w:rsidR="00B86ACF" w:rsidRPr="00330FB4" w:rsidRDefault="00B86ACF" w:rsidP="00B86ACF">
      <w:pPr>
        <w:spacing w:after="200" w:line="276"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66"/>
        <w:gridCol w:w="4767"/>
      </w:tblGrid>
      <w:tr w:rsidR="0075008E" w:rsidRPr="00330FB4" w:rsidTr="00D5032C">
        <w:tc>
          <w:tcPr>
            <w:tcW w:w="4766" w:type="dxa"/>
          </w:tcPr>
          <w:p w:rsidR="0075008E" w:rsidRPr="002E08FF" w:rsidRDefault="002E08FF" w:rsidP="002E08FF">
            <w:pPr>
              <w:jc w:val="center"/>
              <w:rPr>
                <w:b/>
              </w:rPr>
            </w:pPr>
            <w:r w:rsidRPr="002E08FF">
              <w:rPr>
                <w:b/>
              </w:rPr>
              <w:t>Chair</w:t>
            </w:r>
          </w:p>
        </w:tc>
        <w:tc>
          <w:tcPr>
            <w:tcW w:w="4767" w:type="dxa"/>
          </w:tcPr>
          <w:p w:rsidR="0075008E" w:rsidRPr="002E08FF" w:rsidRDefault="0075008E" w:rsidP="002E08FF">
            <w:pPr>
              <w:jc w:val="center"/>
              <w:rPr>
                <w:b/>
              </w:rPr>
            </w:pPr>
            <w:r w:rsidRPr="002E08FF">
              <w:rPr>
                <w:b/>
              </w:rPr>
              <w:t>Vice Chair</w:t>
            </w:r>
          </w:p>
        </w:tc>
      </w:tr>
      <w:tr w:rsidR="0075008E" w:rsidRPr="00330FB4" w:rsidTr="00D5032C">
        <w:tc>
          <w:tcPr>
            <w:tcW w:w="4766" w:type="dxa"/>
          </w:tcPr>
          <w:p w:rsidR="0075008E" w:rsidRPr="00330FB4" w:rsidRDefault="0075008E" w:rsidP="00D5032C">
            <w:pPr>
              <w:rPr>
                <w:noProof/>
              </w:rPr>
            </w:pPr>
            <w:r w:rsidRPr="00330FB4">
              <w:rPr>
                <w:noProof/>
              </w:rPr>
              <w:t xml:space="preserve">Mr. </w:t>
            </w:r>
            <w:r w:rsidR="002E08FF">
              <w:rPr>
                <w:noProof/>
              </w:rPr>
              <w:t>Xianxiu Si</w:t>
            </w:r>
          </w:p>
          <w:p w:rsidR="0075008E" w:rsidRPr="00330FB4" w:rsidRDefault="002E08FF" w:rsidP="00D5032C">
            <w:r>
              <w:t>CATR of MIIT</w:t>
            </w:r>
            <w:r w:rsidR="0075008E" w:rsidRPr="00330FB4">
              <w:t xml:space="preserve"> of </w:t>
            </w:r>
            <w:r>
              <w:t>China</w:t>
            </w:r>
          </w:p>
          <w:p w:rsidR="0075008E" w:rsidRPr="00330FB4" w:rsidRDefault="0075008E" w:rsidP="00D5032C">
            <w:pPr>
              <w:rPr>
                <w:rFonts w:eastAsia="Malgun Gothic"/>
                <w:lang w:eastAsia="ko-KR"/>
              </w:rPr>
            </w:pPr>
            <w:r w:rsidRPr="00330FB4">
              <w:t>Tel:</w:t>
            </w:r>
            <w:r w:rsidRPr="00330FB4">
              <w:rPr>
                <w:lang w:eastAsia="ja-JP"/>
              </w:rPr>
              <w:t xml:space="preserve"> </w:t>
            </w:r>
            <w:r w:rsidRPr="00330FB4">
              <w:rPr>
                <w:rFonts w:eastAsia="Malgun Gothic"/>
                <w:lang w:eastAsia="ko-KR"/>
              </w:rPr>
              <w:t>+8</w:t>
            </w:r>
            <w:r w:rsidR="002E08FF">
              <w:rPr>
                <w:rFonts w:eastAsia="Malgun Gothic"/>
                <w:lang w:eastAsia="ko-KR"/>
              </w:rPr>
              <w:t>6</w:t>
            </w:r>
            <w:r w:rsidRPr="00330FB4">
              <w:rPr>
                <w:rFonts w:eastAsia="Malgun Gothic"/>
                <w:lang w:eastAsia="ko-KR"/>
              </w:rPr>
              <w:t xml:space="preserve"> </w:t>
            </w:r>
            <w:r w:rsidR="002E08FF">
              <w:rPr>
                <w:rFonts w:eastAsia="Malgun Gothic"/>
                <w:lang w:eastAsia="ko-KR"/>
              </w:rPr>
              <w:t>10</w:t>
            </w:r>
            <w:r w:rsidRPr="00330FB4">
              <w:rPr>
                <w:rFonts w:eastAsia="Malgun Gothic"/>
                <w:lang w:eastAsia="ko-KR"/>
              </w:rPr>
              <w:t xml:space="preserve"> </w:t>
            </w:r>
            <w:r w:rsidR="002E08FF">
              <w:rPr>
                <w:rFonts w:eastAsia="Malgun Gothic"/>
                <w:lang w:eastAsia="ko-KR"/>
              </w:rPr>
              <w:t>62304384</w:t>
            </w:r>
          </w:p>
          <w:p w:rsidR="0075008E" w:rsidRPr="00330FB4" w:rsidRDefault="0075008E" w:rsidP="00D5032C">
            <w:pPr>
              <w:rPr>
                <w:rFonts w:eastAsia="Malgun Gothic"/>
                <w:lang w:eastAsia="ko-KR"/>
              </w:rPr>
            </w:pPr>
            <w:r w:rsidRPr="00330FB4">
              <w:t>Fax:</w:t>
            </w:r>
            <w:r w:rsidRPr="00330FB4">
              <w:rPr>
                <w:lang w:eastAsia="ja-JP"/>
              </w:rPr>
              <w:t xml:space="preserve"> </w:t>
            </w:r>
            <w:r w:rsidRPr="00330FB4">
              <w:rPr>
                <w:rFonts w:eastAsia="Malgun Gothic"/>
                <w:lang w:eastAsia="ko-KR"/>
              </w:rPr>
              <w:t>+8</w:t>
            </w:r>
            <w:r w:rsidR="002E08FF">
              <w:rPr>
                <w:rFonts w:eastAsia="Malgun Gothic"/>
                <w:lang w:eastAsia="ko-KR"/>
              </w:rPr>
              <w:t>6</w:t>
            </w:r>
            <w:r w:rsidRPr="00330FB4">
              <w:rPr>
                <w:rFonts w:eastAsia="Malgun Gothic"/>
                <w:lang w:eastAsia="ko-KR"/>
              </w:rPr>
              <w:t xml:space="preserve"> </w:t>
            </w:r>
            <w:r w:rsidR="002E08FF">
              <w:rPr>
                <w:rFonts w:eastAsia="Malgun Gothic"/>
                <w:lang w:eastAsia="ko-KR"/>
              </w:rPr>
              <w:t>10</w:t>
            </w:r>
            <w:r w:rsidRPr="00330FB4">
              <w:rPr>
                <w:rFonts w:eastAsia="Malgun Gothic"/>
                <w:lang w:eastAsia="ko-KR"/>
              </w:rPr>
              <w:t xml:space="preserve"> </w:t>
            </w:r>
            <w:r w:rsidR="002E08FF">
              <w:rPr>
                <w:rFonts w:eastAsia="Malgun Gothic"/>
                <w:lang w:eastAsia="ko-KR"/>
              </w:rPr>
              <w:t>62304011</w:t>
            </w:r>
          </w:p>
          <w:p w:rsidR="0075008E" w:rsidRPr="00330FB4" w:rsidRDefault="0075008E" w:rsidP="00D5032C">
            <w:r w:rsidRPr="00330FB4">
              <w:t xml:space="preserve">Email: </w:t>
            </w:r>
            <w:hyperlink r:id="rId12" w:history="1">
              <w:r w:rsidR="00395325" w:rsidRPr="00C3666C">
                <w:rPr>
                  <w:rStyle w:val="Hyperlink"/>
                </w:rPr>
                <w:t>sixianxiu@catr.cn</w:t>
              </w:r>
            </w:hyperlink>
            <w:r w:rsidRPr="00330FB4">
              <w:t xml:space="preserve"> </w:t>
            </w:r>
          </w:p>
          <w:p w:rsidR="0075008E" w:rsidRPr="00330FB4" w:rsidRDefault="0075008E" w:rsidP="00D5032C">
            <w:pPr>
              <w:tabs>
                <w:tab w:val="left" w:pos="284"/>
                <w:tab w:val="left" w:pos="794"/>
                <w:tab w:val="left" w:pos="1134"/>
                <w:tab w:val="left" w:pos="1871"/>
                <w:tab w:val="left" w:pos="2268"/>
                <w:tab w:val="center" w:pos="4820"/>
                <w:tab w:val="right" w:pos="9639"/>
              </w:tabs>
              <w:overflowPunct w:val="0"/>
              <w:autoSpaceDE w:val="0"/>
              <w:autoSpaceDN w:val="0"/>
              <w:adjustRightInd w:val="0"/>
              <w:spacing w:beforeLines="50" w:before="120" w:line="240" w:lineRule="atLeast"/>
              <w:jc w:val="both"/>
              <w:textAlignment w:val="baseline"/>
            </w:pPr>
          </w:p>
        </w:tc>
        <w:tc>
          <w:tcPr>
            <w:tcW w:w="4767" w:type="dxa"/>
          </w:tcPr>
          <w:p w:rsidR="0075008E" w:rsidRPr="00330FB4" w:rsidRDefault="0075008E" w:rsidP="00395325"/>
        </w:tc>
      </w:tr>
    </w:tbl>
    <w:p w:rsidR="0075008E" w:rsidRPr="00330FB4" w:rsidRDefault="0075008E" w:rsidP="0075008E">
      <w:pPr>
        <w:jc w:val="center"/>
      </w:pPr>
    </w:p>
    <w:p w:rsidR="005358CB" w:rsidRPr="0075008E" w:rsidRDefault="005358CB" w:rsidP="005358CB">
      <w:pPr>
        <w:jc w:val="both"/>
        <w:rPr>
          <w:rFonts w:eastAsiaTheme="minorEastAsia"/>
          <w:lang w:eastAsia="zh-CN"/>
        </w:rPr>
      </w:pPr>
    </w:p>
    <w:p w:rsidR="005358CB" w:rsidRPr="005358CB" w:rsidRDefault="005358CB" w:rsidP="005358CB">
      <w:pPr>
        <w:jc w:val="both"/>
        <w:rPr>
          <w:rFonts w:eastAsiaTheme="minorEastAsia"/>
          <w:lang w:eastAsia="zh-CN"/>
        </w:rPr>
      </w:pPr>
      <w:r w:rsidRPr="005358CB">
        <w:rPr>
          <w:rFonts w:eastAsiaTheme="minorEastAsia"/>
          <w:lang w:eastAsia="zh-CN"/>
        </w:rPr>
        <w:tab/>
      </w:r>
      <w:r w:rsidRPr="005358CB">
        <w:rPr>
          <w:rFonts w:eastAsiaTheme="minorEastAsia"/>
          <w:lang w:eastAsia="zh-CN"/>
        </w:rPr>
        <w:tab/>
      </w:r>
    </w:p>
    <w:p w:rsidR="005358CB" w:rsidRPr="005358CB" w:rsidRDefault="005358CB" w:rsidP="005358CB">
      <w:pPr>
        <w:jc w:val="both"/>
        <w:rPr>
          <w:rFonts w:eastAsiaTheme="minorEastAsia"/>
          <w:lang w:eastAsia="zh-CN"/>
        </w:rPr>
      </w:pPr>
      <w:r w:rsidRPr="005358CB">
        <w:rPr>
          <w:rFonts w:eastAsiaTheme="minorEastAsia"/>
          <w:lang w:eastAsia="zh-CN"/>
        </w:rPr>
        <w:tab/>
      </w:r>
      <w:r w:rsidRPr="005358CB">
        <w:rPr>
          <w:rFonts w:eastAsiaTheme="minorEastAsia"/>
          <w:lang w:eastAsia="zh-CN"/>
        </w:rPr>
        <w:tab/>
      </w:r>
    </w:p>
    <w:p w:rsidR="00E97403" w:rsidRDefault="005358CB" w:rsidP="00E97403">
      <w:pPr>
        <w:jc w:val="right"/>
        <w:rPr>
          <w:b/>
          <w:u w:val="single"/>
        </w:rPr>
      </w:pPr>
      <w:r w:rsidRPr="005358CB">
        <w:rPr>
          <w:rFonts w:eastAsiaTheme="minorEastAsia"/>
          <w:lang w:eastAsia="zh-CN"/>
        </w:rPr>
        <w:lastRenderedPageBreak/>
        <w:tab/>
      </w:r>
      <w:r w:rsidRPr="005358CB">
        <w:rPr>
          <w:rFonts w:eastAsiaTheme="minorEastAsia"/>
          <w:lang w:eastAsia="zh-CN"/>
        </w:rPr>
        <w:tab/>
      </w:r>
      <w:r w:rsidR="00E97403" w:rsidRPr="00B454AC">
        <w:rPr>
          <w:b/>
          <w:u w:val="single"/>
        </w:rPr>
        <w:t>Annex A</w:t>
      </w:r>
    </w:p>
    <w:p w:rsidR="00E97403" w:rsidRPr="00B454AC" w:rsidRDefault="00E97403" w:rsidP="00E97403">
      <w:pPr>
        <w:jc w:val="right"/>
        <w:rPr>
          <w:b/>
          <w:u w:val="single"/>
        </w:rPr>
      </w:pPr>
    </w:p>
    <w:p w:rsidR="00E97403" w:rsidRPr="00B454AC" w:rsidRDefault="00D33340" w:rsidP="00E97403">
      <w:pPr>
        <w:rPr>
          <w:rFonts w:eastAsia="Times New Roman"/>
          <w:b/>
          <w:lang w:val="en" w:eastAsia="en-AU"/>
        </w:rPr>
      </w:pPr>
      <w:r w:rsidRPr="00B454AC">
        <w:rPr>
          <w:rFonts w:eastAsia="Times New Roman"/>
          <w:b/>
          <w:lang w:val="en" w:eastAsia="en-AU"/>
        </w:rPr>
        <w:t>Terms of Reference</w:t>
      </w:r>
      <w:r w:rsidRPr="00D33340">
        <w:rPr>
          <w:rFonts w:eastAsia="Times New Roman"/>
          <w:b/>
          <w:lang w:val="en" w:eastAsia="en-AU"/>
        </w:rPr>
        <w:t xml:space="preserve"> </w:t>
      </w:r>
      <w:r>
        <w:rPr>
          <w:rFonts w:eastAsia="Times New Roman"/>
          <w:b/>
          <w:lang w:val="en" w:eastAsia="en-AU"/>
        </w:rPr>
        <w:t xml:space="preserve">of </w:t>
      </w:r>
      <w:r w:rsidRPr="00D33340">
        <w:rPr>
          <w:rFonts w:eastAsia="Times New Roman"/>
          <w:b/>
          <w:lang w:val="en" w:eastAsia="en-AU"/>
        </w:rPr>
        <w:t>Sub-WG on ITU-T Issues</w:t>
      </w:r>
    </w:p>
    <w:p w:rsidR="00E97403" w:rsidRDefault="00E97403" w:rsidP="00E97403">
      <w:pPr>
        <w:rPr>
          <w:rFonts w:eastAsia="Times New Roman"/>
          <w:b/>
          <w:lang w:val="en" w:eastAsia="en-AU"/>
        </w:rPr>
      </w:pPr>
    </w:p>
    <w:p w:rsidR="007C7A4E" w:rsidRPr="00702D60" w:rsidRDefault="007C7A4E" w:rsidP="007C7A4E">
      <w:pPr>
        <w:numPr>
          <w:ilvl w:val="0"/>
          <w:numId w:val="25"/>
        </w:numPr>
        <w:jc w:val="both"/>
        <w:rPr>
          <w:rFonts w:eastAsia="Times New Roman"/>
          <w:lang w:bidi="th-TH"/>
        </w:rPr>
      </w:pPr>
      <w:r w:rsidRPr="00702D60">
        <w:rPr>
          <w:rFonts w:eastAsia="Times New Roman"/>
          <w:lang w:bidi="th-TH"/>
        </w:rPr>
        <w:t>Consider proposals to improve the efficiency of the sector to meet the needs of industry</w:t>
      </w:r>
    </w:p>
    <w:p w:rsidR="007C7A4E" w:rsidRPr="00702D60" w:rsidRDefault="007C7A4E" w:rsidP="007C7A4E">
      <w:pPr>
        <w:numPr>
          <w:ilvl w:val="0"/>
          <w:numId w:val="25"/>
        </w:numPr>
        <w:spacing w:before="100" w:beforeAutospacing="1" w:after="100" w:afterAutospacing="1"/>
        <w:jc w:val="both"/>
        <w:rPr>
          <w:rFonts w:eastAsia="Times New Roman"/>
          <w:lang w:bidi="th-TH"/>
        </w:rPr>
      </w:pPr>
      <w:r w:rsidRPr="00702D60">
        <w:rPr>
          <w:rFonts w:eastAsia="Times New Roman"/>
          <w:lang w:bidi="th-TH"/>
        </w:rPr>
        <w:t>Consider issues that could strengthen the relationship between ITU and industry forums and consortia, including adoption of outputs of forums and consortia as ITU outputs</w:t>
      </w:r>
    </w:p>
    <w:p w:rsidR="007C7A4E" w:rsidRPr="00702D60" w:rsidRDefault="007C7A4E" w:rsidP="007C7A4E">
      <w:pPr>
        <w:numPr>
          <w:ilvl w:val="0"/>
          <w:numId w:val="25"/>
        </w:numPr>
        <w:spacing w:before="100" w:beforeAutospacing="1" w:after="100" w:afterAutospacing="1"/>
        <w:jc w:val="both"/>
        <w:rPr>
          <w:rFonts w:eastAsia="Times New Roman"/>
          <w:lang w:bidi="th-TH"/>
        </w:rPr>
      </w:pPr>
      <w:r w:rsidRPr="00702D60">
        <w:rPr>
          <w:rFonts w:eastAsia="Times New Roman"/>
          <w:lang w:bidi="th-TH"/>
        </w:rPr>
        <w:t>Consider Council decisions on the ITU-T sector issues</w:t>
      </w:r>
    </w:p>
    <w:p w:rsidR="007C7A4E" w:rsidRPr="00702D60" w:rsidRDefault="007C7A4E" w:rsidP="007C7A4E">
      <w:pPr>
        <w:numPr>
          <w:ilvl w:val="0"/>
          <w:numId w:val="25"/>
        </w:numPr>
        <w:spacing w:before="100" w:beforeAutospacing="1" w:after="100" w:afterAutospacing="1"/>
        <w:jc w:val="both"/>
        <w:rPr>
          <w:rFonts w:eastAsia="Times New Roman"/>
          <w:lang w:bidi="th-TH"/>
        </w:rPr>
      </w:pPr>
      <w:r w:rsidRPr="00702D60">
        <w:rPr>
          <w:rFonts w:eastAsia="Times New Roman"/>
          <w:lang w:bidi="th-TH"/>
        </w:rPr>
        <w:t>Review the proposed Strategic Plan for the Standardization Sector</w:t>
      </w:r>
    </w:p>
    <w:p w:rsidR="007C7A4E" w:rsidRPr="0093200E" w:rsidRDefault="007C7A4E" w:rsidP="007C7A4E">
      <w:pPr>
        <w:numPr>
          <w:ilvl w:val="0"/>
          <w:numId w:val="25"/>
        </w:numPr>
        <w:spacing w:before="100" w:beforeAutospacing="1" w:after="100" w:afterAutospacing="1"/>
        <w:jc w:val="both"/>
        <w:rPr>
          <w:rFonts w:eastAsia="Times New Roman"/>
          <w:lang w:bidi="th-TH"/>
        </w:rPr>
      </w:pPr>
      <w:r w:rsidRPr="0093200E">
        <w:rPr>
          <w:rFonts w:eastAsia="Times New Roman"/>
          <w:lang w:bidi="th-TH"/>
        </w:rPr>
        <w:t>Review PP Resolutions</w:t>
      </w:r>
      <w:r>
        <w:rPr>
          <w:rFonts w:eastAsia="Times New Roman"/>
          <w:lang w:bidi="th-TH"/>
        </w:rPr>
        <w:t>/Recommendations</w:t>
      </w:r>
      <w:r w:rsidRPr="0093200E">
        <w:rPr>
          <w:rFonts w:eastAsia="Times New Roman"/>
          <w:lang w:bidi="th-TH"/>
        </w:rPr>
        <w:t xml:space="preserve"> relevant to the ITU-</w:t>
      </w:r>
      <w:r>
        <w:rPr>
          <w:rFonts w:eastAsia="Times New Roman"/>
          <w:lang w:bidi="th-TH"/>
        </w:rPr>
        <w:t>T</w:t>
      </w:r>
    </w:p>
    <w:p w:rsidR="007C7A4E" w:rsidRPr="00702D60" w:rsidRDefault="007C7A4E" w:rsidP="007C7A4E">
      <w:pPr>
        <w:numPr>
          <w:ilvl w:val="0"/>
          <w:numId w:val="25"/>
        </w:numPr>
        <w:spacing w:before="100" w:beforeAutospacing="1" w:after="100" w:afterAutospacing="1"/>
        <w:jc w:val="both"/>
        <w:rPr>
          <w:rFonts w:eastAsia="Times New Roman"/>
          <w:lang w:bidi="th-TH"/>
        </w:rPr>
      </w:pPr>
      <w:r w:rsidRPr="00702D60">
        <w:rPr>
          <w:rFonts w:eastAsia="Times New Roman"/>
          <w:lang w:bidi="th-TH"/>
        </w:rPr>
        <w:t>Review cont</w:t>
      </w:r>
      <w:r>
        <w:rPr>
          <w:rFonts w:eastAsia="Times New Roman"/>
          <w:lang w:bidi="th-TH"/>
        </w:rPr>
        <w:t>ributions and proposals to PP-14</w:t>
      </w:r>
      <w:r w:rsidRPr="00702D60">
        <w:rPr>
          <w:rFonts w:eastAsia="Times New Roman"/>
          <w:lang w:bidi="th-TH"/>
        </w:rPr>
        <w:t xml:space="preserve"> from other regions and countries on telecommunication standardization issues</w:t>
      </w:r>
    </w:p>
    <w:p w:rsidR="007C7A4E" w:rsidRDefault="007C7A4E" w:rsidP="007C7A4E">
      <w:pPr>
        <w:numPr>
          <w:ilvl w:val="0"/>
          <w:numId w:val="25"/>
        </w:numPr>
        <w:spacing w:before="100" w:beforeAutospacing="1" w:after="100" w:afterAutospacing="1"/>
        <w:jc w:val="both"/>
        <w:rPr>
          <w:rFonts w:eastAsia="Times New Roman"/>
          <w:lang w:val="en"/>
        </w:rPr>
      </w:pPr>
      <w:r w:rsidRPr="00B942DB">
        <w:rPr>
          <w:rFonts w:eastAsia="Times New Roman"/>
          <w:lang w:val="en"/>
        </w:rPr>
        <w:t>Consider changes to the Constitution and Convention</w:t>
      </w:r>
      <w:r>
        <w:rPr>
          <w:rFonts w:eastAsia="Times New Roman"/>
          <w:lang w:val="en"/>
        </w:rPr>
        <w:t xml:space="preserve"> (General Provisions and Rules) </w:t>
      </w:r>
      <w:r w:rsidRPr="00B942DB">
        <w:rPr>
          <w:rFonts w:eastAsia="Times New Roman"/>
          <w:lang w:val="en"/>
        </w:rPr>
        <w:t>of the Union that have an impact on or may be required to improve the effectiveness of the ITU-</w:t>
      </w:r>
      <w:r>
        <w:rPr>
          <w:rFonts w:eastAsia="Times New Roman"/>
          <w:lang w:val="en"/>
        </w:rPr>
        <w:t>T</w:t>
      </w:r>
    </w:p>
    <w:p w:rsidR="007C7A4E" w:rsidRPr="00FD7C52" w:rsidRDefault="007C7A4E" w:rsidP="007C7A4E">
      <w:pPr>
        <w:numPr>
          <w:ilvl w:val="0"/>
          <w:numId w:val="25"/>
        </w:numPr>
        <w:spacing w:before="100" w:beforeAutospacing="1" w:after="100" w:afterAutospacing="1"/>
        <w:jc w:val="both"/>
        <w:rPr>
          <w:rFonts w:eastAsia="Times New Roman"/>
          <w:lang w:val="en"/>
        </w:rPr>
      </w:pPr>
      <w:r w:rsidRPr="000414AD">
        <w:rPr>
          <w:rFonts w:eastAsia="Times New Roman"/>
          <w:lang w:val="en"/>
        </w:rPr>
        <w:t xml:space="preserve">Review the decision taken by WTSA-12 in relation with the activities </w:t>
      </w:r>
      <w:r>
        <w:rPr>
          <w:rFonts w:eastAsia="Times New Roman"/>
          <w:lang w:val="en"/>
        </w:rPr>
        <w:t xml:space="preserve">of </w:t>
      </w:r>
      <w:r w:rsidRPr="00FD7C52">
        <w:rPr>
          <w:rFonts w:eastAsia="Times New Roman"/>
          <w:lang w:val="en"/>
        </w:rPr>
        <w:t xml:space="preserve">Review Committee </w:t>
      </w:r>
      <w:r w:rsidRPr="00D274E8">
        <w:rPr>
          <w:rFonts w:eastAsia="Times New Roman"/>
          <w:lang w:val="en"/>
        </w:rPr>
        <w:t xml:space="preserve"> as established by WTSA-12 with a view to propose any required action if necessary </w:t>
      </w:r>
    </w:p>
    <w:p w:rsidR="007C7A4E" w:rsidRPr="007C7A4E" w:rsidRDefault="007C7A4E" w:rsidP="007C7A4E">
      <w:pPr>
        <w:numPr>
          <w:ilvl w:val="0"/>
          <w:numId w:val="25"/>
        </w:numPr>
        <w:spacing w:before="100" w:beforeAutospacing="1" w:after="100" w:afterAutospacing="1"/>
        <w:jc w:val="both"/>
        <w:rPr>
          <w:rFonts w:eastAsia="Times New Roman"/>
          <w:lang w:val="en"/>
        </w:rPr>
      </w:pPr>
      <w:r w:rsidRPr="007C7A4E">
        <w:rPr>
          <w:rFonts w:eastAsia="Times New Roman"/>
          <w:lang w:val="en"/>
        </w:rPr>
        <w:t>Consider any other issues determined by the Group in its work for the preparation to PP-14 or referred to the Group by WG3 or Plenary</w:t>
      </w:r>
    </w:p>
    <w:p w:rsidR="00351D12" w:rsidRDefault="005358CB" w:rsidP="00BB0F32">
      <w:pPr>
        <w:jc w:val="both"/>
        <w:rPr>
          <w:rFonts w:eastAsia="Times New Roman"/>
          <w:b/>
          <w:lang w:val="en" w:eastAsia="en-AU"/>
        </w:rPr>
      </w:pPr>
      <w:r w:rsidRPr="005358CB">
        <w:rPr>
          <w:rFonts w:eastAsiaTheme="minorEastAsia"/>
          <w:lang w:eastAsia="zh-CN"/>
        </w:rPr>
        <w:tab/>
      </w:r>
      <w:r w:rsidRPr="005358CB">
        <w:rPr>
          <w:rFonts w:eastAsiaTheme="minorEastAsia"/>
          <w:lang w:eastAsia="zh-CN"/>
        </w:rPr>
        <w:tab/>
      </w:r>
    </w:p>
    <w:p w:rsidR="00351D12" w:rsidRDefault="00351D12" w:rsidP="00351D12">
      <w:pPr>
        <w:jc w:val="right"/>
        <w:rPr>
          <w:b/>
          <w:u w:val="single"/>
        </w:rPr>
      </w:pPr>
      <w:r w:rsidRPr="00B454AC">
        <w:rPr>
          <w:b/>
          <w:u w:val="single"/>
        </w:rPr>
        <w:t xml:space="preserve">Annex </w:t>
      </w:r>
      <w:r>
        <w:rPr>
          <w:b/>
          <w:u w:val="single"/>
        </w:rPr>
        <w:t>B</w:t>
      </w:r>
    </w:p>
    <w:p w:rsidR="00351D12" w:rsidRPr="00B454AC" w:rsidRDefault="00351D12" w:rsidP="00351D12">
      <w:pPr>
        <w:jc w:val="right"/>
        <w:rPr>
          <w:b/>
          <w:u w:val="single"/>
        </w:rPr>
      </w:pPr>
    </w:p>
    <w:p w:rsidR="005358CB" w:rsidRPr="003D6FD3" w:rsidRDefault="003D6FD3" w:rsidP="00BB0F32">
      <w:pPr>
        <w:rPr>
          <w:rFonts w:eastAsia="Times New Roman"/>
          <w:b/>
          <w:lang w:val="en" w:eastAsia="en-AU"/>
        </w:rPr>
      </w:pPr>
      <w:r w:rsidRPr="003D6FD3">
        <w:rPr>
          <w:rFonts w:eastAsia="Times New Roman"/>
          <w:b/>
          <w:lang w:val="en" w:eastAsia="en-AU"/>
        </w:rPr>
        <w:t>P</w:t>
      </w:r>
      <w:r w:rsidR="00C57753" w:rsidRPr="003D6FD3">
        <w:rPr>
          <w:rFonts w:eastAsia="Times New Roman"/>
          <w:b/>
          <w:lang w:val="en" w:eastAsia="en-AU"/>
        </w:rPr>
        <w:t>rovisions of CS, CV and General Rules specifically associated with the work of ITU-T</w:t>
      </w:r>
    </w:p>
    <w:p w:rsidR="007E4D6F" w:rsidRDefault="007E4D6F" w:rsidP="007E4D6F">
      <w:pPr>
        <w:jc w:val="both"/>
        <w:rPr>
          <w:rFonts w:eastAsiaTheme="minorEastAsia"/>
          <w:lang w:eastAsia="zh-CN"/>
        </w:rPr>
      </w:pPr>
    </w:p>
    <w:p w:rsidR="007E4D6F" w:rsidRPr="00BB0F32" w:rsidRDefault="00393383" w:rsidP="00BB0F32">
      <w:pPr>
        <w:numPr>
          <w:ilvl w:val="0"/>
          <w:numId w:val="25"/>
        </w:numPr>
        <w:jc w:val="both"/>
        <w:rPr>
          <w:rFonts w:eastAsia="Times New Roman"/>
          <w:lang w:bidi="th-TH"/>
        </w:rPr>
      </w:pPr>
      <w:r w:rsidRPr="00BB0F32">
        <w:rPr>
          <w:rFonts w:eastAsia="Times New Roman"/>
          <w:lang w:bidi="th-TH"/>
        </w:rPr>
        <w:t>CHAPTER III</w:t>
      </w:r>
      <w:r w:rsidR="00A01AD8" w:rsidRPr="00BB0F32">
        <w:rPr>
          <w:rFonts w:eastAsia="Times New Roman"/>
          <w:lang w:bidi="th-TH"/>
        </w:rPr>
        <w:t xml:space="preserve"> of CS (Telecommunication Standardization Sector)</w:t>
      </w:r>
    </w:p>
    <w:p w:rsidR="007E4D6F" w:rsidRPr="00BB0F32" w:rsidRDefault="00B65DB8" w:rsidP="00BB0F32">
      <w:pPr>
        <w:numPr>
          <w:ilvl w:val="0"/>
          <w:numId w:val="25"/>
        </w:numPr>
        <w:jc w:val="both"/>
        <w:rPr>
          <w:rFonts w:eastAsia="Times New Roman"/>
          <w:lang w:bidi="th-TH"/>
        </w:rPr>
      </w:pPr>
      <w:r w:rsidRPr="00BB0F32">
        <w:rPr>
          <w:rFonts w:eastAsia="Times New Roman"/>
          <w:lang w:bidi="th-TH"/>
        </w:rPr>
        <w:t>SECTION 6 of Chapter I of CV (Telecommunication Standardization Sector)</w:t>
      </w:r>
    </w:p>
    <w:p w:rsidR="00905804" w:rsidRPr="0074751F" w:rsidRDefault="007E4D6F" w:rsidP="00AD0743">
      <w:pPr>
        <w:jc w:val="both"/>
        <w:rPr>
          <w:lang w:val="de-DE"/>
        </w:rPr>
      </w:pPr>
      <w:r w:rsidRPr="007E4D6F">
        <w:rPr>
          <w:rFonts w:eastAsiaTheme="minorEastAsia"/>
          <w:lang w:eastAsia="zh-CN"/>
        </w:rPr>
        <w:tab/>
      </w:r>
      <w:r w:rsidRPr="007E4D6F">
        <w:rPr>
          <w:rFonts w:eastAsiaTheme="minorEastAsia"/>
          <w:lang w:eastAsia="zh-CN"/>
        </w:rPr>
        <w:tab/>
      </w:r>
    </w:p>
    <w:p w:rsidR="00905804" w:rsidRPr="0074751F" w:rsidRDefault="00905804" w:rsidP="00905804">
      <w:pPr>
        <w:rPr>
          <w:szCs w:val="22"/>
          <w:lang w:val="de-DE"/>
        </w:rPr>
      </w:pPr>
    </w:p>
    <w:p w:rsidR="008E1CE7" w:rsidRDefault="008E1CE7" w:rsidP="008E1CE7">
      <w:pPr>
        <w:jc w:val="center"/>
      </w:pPr>
      <w:r>
        <w:t>___________</w:t>
      </w:r>
    </w:p>
    <w:sectPr w:rsidR="008E1CE7" w:rsidSect="00DB0A68">
      <w:headerReference w:type="even" r:id="rId13"/>
      <w:headerReference w:type="default" r:id="rId14"/>
      <w:footerReference w:type="even" r:id="rId15"/>
      <w:footerReference w:type="default" r:id="rId16"/>
      <w:headerReference w:type="first" r:id="rId17"/>
      <w:footerReference w:type="first" r:id="rId18"/>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36C" w:rsidRDefault="0049636C">
      <w:r>
        <w:separator/>
      </w:r>
    </w:p>
  </w:endnote>
  <w:endnote w:type="continuationSeparator" w:id="0">
    <w:p w:rsidR="0049636C" w:rsidRDefault="00496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ulimChe">
    <w:altName w:val="굴림체"/>
    <w:panose1 w:val="020B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icrosoft YaHei">
    <w:altName w:val="微软雅黑"/>
    <w:panose1 w:val="020B0503020204020204"/>
    <w:charset w:val="86"/>
    <w:family w:val="swiss"/>
    <w:pitch w:val="variable"/>
    <w:sig w:usb0="80000287" w:usb1="280F3C52" w:usb2="00000016" w:usb3="00000000" w:csb0="0004001F"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바탕체"/>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lgun Gothic">
    <w:altName w:val="Dotum"/>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334A53" w:rsidP="002C07DA">
    <w:pPr>
      <w:pStyle w:val="Footer"/>
      <w:framePr w:wrap="around" w:vAnchor="text" w:hAnchor="margin" w:xAlign="right" w:y="1"/>
      <w:rPr>
        <w:rStyle w:val="PageNumber"/>
      </w:rPr>
    </w:pPr>
    <w:r>
      <w:rPr>
        <w:rStyle w:val="PageNumber"/>
      </w:rPr>
      <w:fldChar w:fldCharType="begin"/>
    </w:r>
    <w:r w:rsidR="0097693B">
      <w:rPr>
        <w:rStyle w:val="PageNumber"/>
      </w:rPr>
      <w:instrText xml:space="preserve">PAGE  </w:instrText>
    </w:r>
    <w:r>
      <w:rPr>
        <w:rStyle w:val="PageNumber"/>
      </w:rPr>
      <w:fldChar w:fldCharType="end"/>
    </w:r>
  </w:p>
  <w:p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2C7EA9" w:rsidP="002C7EA9">
    <w:pPr>
      <w:pStyle w:val="Footer"/>
      <w:ind w:right="360"/>
      <w:jc w:val="right"/>
    </w:pPr>
    <w:r w:rsidRPr="002C7EA9">
      <w:rPr>
        <w:rStyle w:val="PageNumber"/>
      </w:rPr>
      <w:t xml:space="preserve">Page </w:t>
    </w:r>
    <w:r w:rsidR="00334A53" w:rsidRPr="002C7EA9">
      <w:rPr>
        <w:rStyle w:val="PageNumber"/>
      </w:rPr>
      <w:fldChar w:fldCharType="begin"/>
    </w:r>
    <w:r w:rsidRPr="002C7EA9">
      <w:rPr>
        <w:rStyle w:val="PageNumber"/>
      </w:rPr>
      <w:instrText xml:space="preserve"> PAGE </w:instrText>
    </w:r>
    <w:r w:rsidR="00334A53" w:rsidRPr="002C7EA9">
      <w:rPr>
        <w:rStyle w:val="PageNumber"/>
      </w:rPr>
      <w:fldChar w:fldCharType="separate"/>
    </w:r>
    <w:r w:rsidR="00BE77BA">
      <w:rPr>
        <w:rStyle w:val="PageNumber"/>
        <w:noProof/>
      </w:rPr>
      <w:t>11</w:t>
    </w:r>
    <w:r w:rsidR="00334A53" w:rsidRPr="002C7EA9">
      <w:rPr>
        <w:rStyle w:val="PageNumber"/>
      </w:rPr>
      <w:fldChar w:fldCharType="end"/>
    </w:r>
    <w:r w:rsidRPr="002C7EA9">
      <w:rPr>
        <w:rStyle w:val="PageNumber"/>
      </w:rPr>
      <w:t xml:space="preserve"> of </w:t>
    </w:r>
    <w:r w:rsidR="00334A53" w:rsidRPr="002C7EA9">
      <w:rPr>
        <w:rStyle w:val="PageNumber"/>
      </w:rPr>
      <w:fldChar w:fldCharType="begin"/>
    </w:r>
    <w:r w:rsidRPr="002C7EA9">
      <w:rPr>
        <w:rStyle w:val="PageNumber"/>
      </w:rPr>
      <w:instrText xml:space="preserve"> NUMPAGES </w:instrText>
    </w:r>
    <w:r w:rsidR="00334A53" w:rsidRPr="002C7EA9">
      <w:rPr>
        <w:rStyle w:val="PageNumber"/>
      </w:rPr>
      <w:fldChar w:fldCharType="separate"/>
    </w:r>
    <w:r w:rsidR="00BE77BA">
      <w:rPr>
        <w:rStyle w:val="PageNumber"/>
        <w:noProof/>
      </w:rPr>
      <w:t>11</w:t>
    </w:r>
    <w:r w:rsidR="00334A53"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97693B">
      <w:trPr>
        <w:cantSplit/>
        <w:trHeight w:val="204"/>
        <w:jc w:val="center"/>
      </w:trPr>
      <w:tc>
        <w:tcPr>
          <w:tcW w:w="1617" w:type="dxa"/>
          <w:tcBorders>
            <w:top w:val="single" w:sz="12" w:space="0" w:color="auto"/>
          </w:tcBorders>
        </w:tcPr>
        <w:p w:rsidR="0097693B" w:rsidRDefault="0097693B" w:rsidP="00762576">
          <w:pPr>
            <w:rPr>
              <w:b/>
              <w:bCs/>
            </w:rPr>
          </w:pPr>
          <w:r>
            <w:rPr>
              <w:b/>
              <w:bCs/>
            </w:rPr>
            <w:t>Contact:</w:t>
          </w:r>
        </w:p>
      </w:tc>
      <w:tc>
        <w:tcPr>
          <w:tcW w:w="4394" w:type="dxa"/>
          <w:tcBorders>
            <w:top w:val="single" w:sz="12" w:space="0" w:color="auto"/>
          </w:tcBorders>
        </w:tcPr>
        <w:p w:rsidR="0097693B" w:rsidRPr="00C5514A" w:rsidRDefault="00C5514A" w:rsidP="00762576">
          <w:pPr>
            <w:pStyle w:val="Equation"/>
            <w:tabs>
              <w:tab w:val="clear" w:pos="4820"/>
              <w:tab w:val="clear" w:pos="9639"/>
              <w:tab w:val="left" w:pos="1191"/>
              <w:tab w:val="left" w:pos="1588"/>
              <w:tab w:val="left" w:pos="1985"/>
            </w:tabs>
            <w:spacing w:beforeLines="0"/>
            <w:rPr>
              <w:rFonts w:eastAsia="Batang"/>
              <w:szCs w:val="24"/>
              <w:lang w:eastAsia="ko-KR"/>
            </w:rPr>
          </w:pPr>
          <w:r w:rsidRPr="00C5514A">
            <w:rPr>
              <w:rFonts w:eastAsia="Batang"/>
              <w:szCs w:val="24"/>
              <w:lang w:eastAsia="ko-KR"/>
            </w:rPr>
            <w:t>MR. XIANXIU SI</w:t>
          </w:r>
        </w:p>
        <w:p w:rsidR="0097693B" w:rsidRPr="00C5514A" w:rsidRDefault="00C9355A" w:rsidP="008535F9">
          <w:pPr>
            <w:pStyle w:val="Equation"/>
            <w:tabs>
              <w:tab w:val="clear" w:pos="4820"/>
              <w:tab w:val="clear" w:pos="9639"/>
              <w:tab w:val="left" w:pos="1191"/>
              <w:tab w:val="left" w:pos="1588"/>
              <w:tab w:val="left" w:pos="1985"/>
            </w:tabs>
            <w:spacing w:beforeLines="0"/>
            <w:rPr>
              <w:rFonts w:eastAsia="Batang"/>
              <w:szCs w:val="24"/>
              <w:lang w:eastAsia="ko-KR"/>
            </w:rPr>
          </w:pPr>
          <w:r w:rsidRPr="00C5514A">
            <w:rPr>
              <w:rFonts w:eastAsia="Batang"/>
              <w:szCs w:val="24"/>
              <w:lang w:eastAsia="ko-KR"/>
            </w:rPr>
            <w:t>C</w:t>
          </w:r>
          <w:r w:rsidR="00BE77BA">
            <w:rPr>
              <w:rFonts w:eastAsia="Batang"/>
              <w:szCs w:val="24"/>
              <w:lang w:eastAsia="ko-KR"/>
            </w:rPr>
            <w:t>hina Academy of Telecommunication Research,</w:t>
          </w:r>
          <w:r w:rsidRPr="00C5514A">
            <w:rPr>
              <w:rFonts w:eastAsia="Batang"/>
              <w:szCs w:val="24"/>
              <w:lang w:eastAsia="ko-KR"/>
            </w:rPr>
            <w:t xml:space="preserve"> MIIT</w:t>
          </w:r>
          <w:r w:rsidR="00BE77BA">
            <w:rPr>
              <w:rFonts w:eastAsia="Batang"/>
              <w:szCs w:val="24"/>
              <w:lang w:eastAsia="ko-KR"/>
            </w:rPr>
            <w:t xml:space="preserve">, P. R. </w:t>
          </w:r>
          <w:r w:rsidR="00BE77BA">
            <w:rPr>
              <w:rFonts w:eastAsia="Batang"/>
              <w:szCs w:val="24"/>
              <w:lang w:eastAsia="ko-KR"/>
            </w:rPr>
            <w:t>of</w:t>
          </w:r>
          <w:bookmarkStart w:id="0" w:name="_GoBack"/>
          <w:bookmarkEnd w:id="0"/>
          <w:r w:rsidR="00BE77BA">
            <w:rPr>
              <w:rFonts w:eastAsia="Batang"/>
              <w:szCs w:val="24"/>
              <w:lang w:eastAsia="ko-KR"/>
            </w:rPr>
            <w:t xml:space="preserve"> </w:t>
          </w:r>
          <w:r w:rsidRPr="00C5514A">
            <w:rPr>
              <w:rFonts w:eastAsia="Batang"/>
              <w:szCs w:val="24"/>
              <w:lang w:eastAsia="ko-KR"/>
            </w:rPr>
            <w:t>China</w:t>
          </w:r>
        </w:p>
        <w:p w:rsidR="0097693B" w:rsidRDefault="0097693B" w:rsidP="00762576">
          <w:pPr>
            <w:rPr>
              <w:rFonts w:eastAsia="Batang"/>
            </w:rPr>
          </w:pPr>
        </w:p>
      </w:tc>
      <w:tc>
        <w:tcPr>
          <w:tcW w:w="3912" w:type="dxa"/>
          <w:tcBorders>
            <w:top w:val="single" w:sz="12" w:space="0" w:color="auto"/>
          </w:tcBorders>
        </w:tcPr>
        <w:p w:rsidR="0097693B" w:rsidRDefault="0097693B" w:rsidP="00C9355A">
          <w:pPr>
            <w:rPr>
              <w:lang w:eastAsia="ja-JP"/>
            </w:rPr>
          </w:pPr>
          <w:r>
            <w:t>Email</w:t>
          </w:r>
          <w:r>
            <w:rPr>
              <w:rFonts w:hint="eastAsia"/>
            </w:rPr>
            <w:t xml:space="preserve">: </w:t>
          </w:r>
          <w:hyperlink r:id="rId1" w:history="1">
            <w:r w:rsidR="00F41F37" w:rsidRPr="00C3666C">
              <w:rPr>
                <w:rStyle w:val="Hyperlink"/>
              </w:rPr>
              <w:t>sixianxiu@catr.cn</w:t>
            </w:r>
          </w:hyperlink>
          <w:r w:rsidR="00B52292">
            <w:t xml:space="preserve"> </w:t>
          </w:r>
        </w:p>
      </w:tc>
    </w:tr>
  </w:tbl>
  <w:p w:rsidR="0097693B" w:rsidRDefault="00976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36C" w:rsidRDefault="0049636C">
      <w:r>
        <w:separator/>
      </w:r>
    </w:p>
  </w:footnote>
  <w:footnote w:type="continuationSeparator" w:id="0">
    <w:p w:rsidR="0049636C" w:rsidRDefault="00496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14A" w:rsidRDefault="00C551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97693B" w:rsidP="00C15633">
    <w:pPr>
      <w:pStyle w:val="Header"/>
      <w:tabs>
        <w:tab w:val="center" w:pos="4763"/>
        <w:tab w:val="left" w:pos="5820"/>
      </w:tabs>
      <w:rPr>
        <w:lang w:eastAsia="ko-KR"/>
      </w:rPr>
    </w:pPr>
    <w:r>
      <w:rPr>
        <w:lang w:eastAsia="ko-KR"/>
      </w:rPr>
      <w:tab/>
    </w:r>
    <w:r w:rsidR="00BA4D51">
      <w:rPr>
        <w:lang w:eastAsia="ko-KR"/>
      </w:rPr>
      <w:t>PP14</w:t>
    </w:r>
    <w:r w:rsidR="00766D6D">
      <w:rPr>
        <w:lang w:eastAsia="ko-KR"/>
      </w:rPr>
      <w:t>-2</w:t>
    </w:r>
    <w:r w:rsidR="008E1CE7">
      <w:rPr>
        <w:lang w:eastAsia="ko-KR"/>
      </w:rPr>
      <w:t>/</w:t>
    </w:r>
    <w:r w:rsidR="00B52292">
      <w:rPr>
        <w:lang w:eastAsia="ko-KR"/>
      </w:rPr>
      <w:t>INP-</w:t>
    </w:r>
    <w:r w:rsidR="00BE77BA">
      <w:rPr>
        <w:lang w:eastAsia="ko-KR"/>
      </w:rPr>
      <w:t>14</w:t>
    </w:r>
  </w:p>
  <w:p w:rsidR="0097693B" w:rsidRDefault="0097693B" w:rsidP="00AD7E5F">
    <w:pPr>
      <w:pStyle w:val="Header"/>
      <w:tabs>
        <w:tab w:val="center" w:pos="4763"/>
        <w:tab w:val="left" w:pos="5820"/>
      </w:tabs>
      <w:rPr>
        <w:lang w:eastAsia="ko-K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14A" w:rsidRDefault="00C551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92D"/>
    <w:multiLevelType w:val="hybridMultilevel"/>
    <w:tmpl w:val="705CF86A"/>
    <w:lvl w:ilvl="0" w:tplc="617C4234">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41D032A"/>
    <w:multiLevelType w:val="multilevel"/>
    <w:tmpl w:val="6736ED84"/>
    <w:lvl w:ilvl="0">
      <w:start w:val="1"/>
      <w:numFmt w:val="none"/>
      <w:lvlText w:val="3.1.%1"/>
      <w:lvlJc w:val="left"/>
      <w:pPr>
        <w:tabs>
          <w:tab w:val="num" w:pos="360"/>
        </w:tabs>
        <w:ind w:left="360" w:hanging="360"/>
      </w:pPr>
      <w:rPr>
        <w:rFonts w:hint="default"/>
      </w:rPr>
    </w:lvl>
    <w:lvl w:ilvl="1">
      <w:start w:val="1"/>
      <w:numFmt w:val="decimal"/>
      <w:lvlText w:val="3.1%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E5E695D"/>
    <w:multiLevelType w:val="hybridMultilevel"/>
    <w:tmpl w:val="EFDC8FF6"/>
    <w:lvl w:ilvl="0" w:tplc="53FAFF66">
      <w:start w:val="1"/>
      <w:numFmt w:val="bullet"/>
      <w:lvlText w:val=""/>
      <w:lvlJc w:val="left"/>
      <w:pPr>
        <w:tabs>
          <w:tab w:val="num" w:pos="360"/>
        </w:tabs>
        <w:ind w:left="360" w:hanging="360"/>
      </w:pPr>
      <w:rPr>
        <w:rFonts w:ascii="Symbol" w:hAnsi="Symbol" w:hint="default"/>
      </w:rPr>
    </w:lvl>
    <w:lvl w:ilvl="1" w:tplc="7DE2A45C">
      <w:start w:val="1"/>
      <w:numFmt w:val="bullet"/>
      <w:lvlText w:val=""/>
      <w:lvlJc w:val="left"/>
      <w:pPr>
        <w:tabs>
          <w:tab w:val="num" w:pos="1160"/>
        </w:tabs>
        <w:ind w:left="1160" w:hanging="360"/>
      </w:pPr>
      <w:rPr>
        <w:rFonts w:ascii="Symbol" w:hAnsi="Symbol" w:hint="default"/>
      </w:rPr>
    </w:lvl>
    <w:lvl w:ilvl="2" w:tplc="E5B29FD4" w:tentative="1">
      <w:start w:val="1"/>
      <w:numFmt w:val="bullet"/>
      <w:lvlText w:val=""/>
      <w:lvlJc w:val="left"/>
      <w:pPr>
        <w:tabs>
          <w:tab w:val="num" w:pos="1600"/>
        </w:tabs>
        <w:ind w:left="1600" w:hanging="400"/>
      </w:pPr>
      <w:rPr>
        <w:rFonts w:ascii="Wingdings" w:hAnsi="Wingdings" w:hint="default"/>
      </w:rPr>
    </w:lvl>
    <w:lvl w:ilvl="3" w:tplc="FCE43E04" w:tentative="1">
      <w:start w:val="1"/>
      <w:numFmt w:val="bullet"/>
      <w:lvlText w:val=""/>
      <w:lvlJc w:val="left"/>
      <w:pPr>
        <w:tabs>
          <w:tab w:val="num" w:pos="2000"/>
        </w:tabs>
        <w:ind w:left="2000" w:hanging="400"/>
      </w:pPr>
      <w:rPr>
        <w:rFonts w:ascii="Wingdings" w:hAnsi="Wingdings" w:hint="default"/>
      </w:rPr>
    </w:lvl>
    <w:lvl w:ilvl="4" w:tplc="757E0564" w:tentative="1">
      <w:start w:val="1"/>
      <w:numFmt w:val="bullet"/>
      <w:lvlText w:val=""/>
      <w:lvlJc w:val="left"/>
      <w:pPr>
        <w:tabs>
          <w:tab w:val="num" w:pos="2400"/>
        </w:tabs>
        <w:ind w:left="2400" w:hanging="400"/>
      </w:pPr>
      <w:rPr>
        <w:rFonts w:ascii="Wingdings" w:hAnsi="Wingdings" w:hint="default"/>
      </w:rPr>
    </w:lvl>
    <w:lvl w:ilvl="5" w:tplc="4106CE8C" w:tentative="1">
      <w:start w:val="1"/>
      <w:numFmt w:val="bullet"/>
      <w:lvlText w:val=""/>
      <w:lvlJc w:val="left"/>
      <w:pPr>
        <w:tabs>
          <w:tab w:val="num" w:pos="2800"/>
        </w:tabs>
        <w:ind w:left="2800" w:hanging="400"/>
      </w:pPr>
      <w:rPr>
        <w:rFonts w:ascii="Wingdings" w:hAnsi="Wingdings" w:hint="default"/>
      </w:rPr>
    </w:lvl>
    <w:lvl w:ilvl="6" w:tplc="8492389E" w:tentative="1">
      <w:start w:val="1"/>
      <w:numFmt w:val="bullet"/>
      <w:lvlText w:val=""/>
      <w:lvlJc w:val="left"/>
      <w:pPr>
        <w:tabs>
          <w:tab w:val="num" w:pos="3200"/>
        </w:tabs>
        <w:ind w:left="3200" w:hanging="400"/>
      </w:pPr>
      <w:rPr>
        <w:rFonts w:ascii="Wingdings" w:hAnsi="Wingdings" w:hint="default"/>
      </w:rPr>
    </w:lvl>
    <w:lvl w:ilvl="7" w:tplc="6E4A9F28" w:tentative="1">
      <w:start w:val="1"/>
      <w:numFmt w:val="bullet"/>
      <w:lvlText w:val=""/>
      <w:lvlJc w:val="left"/>
      <w:pPr>
        <w:tabs>
          <w:tab w:val="num" w:pos="3600"/>
        </w:tabs>
        <w:ind w:left="3600" w:hanging="400"/>
      </w:pPr>
      <w:rPr>
        <w:rFonts w:ascii="Wingdings" w:hAnsi="Wingdings" w:hint="default"/>
      </w:rPr>
    </w:lvl>
    <w:lvl w:ilvl="8" w:tplc="55226670" w:tentative="1">
      <w:start w:val="1"/>
      <w:numFmt w:val="bullet"/>
      <w:lvlText w:val=""/>
      <w:lvlJc w:val="left"/>
      <w:pPr>
        <w:tabs>
          <w:tab w:val="num" w:pos="4000"/>
        </w:tabs>
        <w:ind w:left="4000" w:hanging="400"/>
      </w:pPr>
      <w:rPr>
        <w:rFonts w:ascii="Wingdings" w:hAnsi="Wingdings" w:hint="default"/>
      </w:rPr>
    </w:lvl>
  </w:abstractNum>
  <w:abstractNum w:abstractNumId="3">
    <w:nsid w:val="17E42956"/>
    <w:multiLevelType w:val="multilevel"/>
    <w:tmpl w:val="E6B65F6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nsid w:val="190B02AB"/>
    <w:multiLevelType w:val="multilevel"/>
    <w:tmpl w:val="E39A38D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nsid w:val="1E0848EE"/>
    <w:multiLevelType w:val="hybridMultilevel"/>
    <w:tmpl w:val="EFDC8FF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nsid w:val="1EAB3A79"/>
    <w:multiLevelType w:val="multilevel"/>
    <w:tmpl w:val="D1E85E34"/>
    <w:lvl w:ilvl="0">
      <w:start w:val="2"/>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7"/>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nsid w:val="21D34771"/>
    <w:multiLevelType w:val="hybridMultilevel"/>
    <w:tmpl w:val="764E0C76"/>
    <w:lvl w:ilvl="0" w:tplc="1342131E">
      <w:start w:val="1"/>
      <w:numFmt w:val="bullet"/>
      <w:lvlText w:val=""/>
      <w:lvlJc w:val="left"/>
      <w:pPr>
        <w:tabs>
          <w:tab w:val="num" w:pos="720"/>
        </w:tabs>
        <w:ind w:left="720" w:hanging="360"/>
      </w:pPr>
      <w:rPr>
        <w:rFonts w:ascii="Symbol" w:hAnsi="Symbol" w:hint="default"/>
      </w:rPr>
    </w:lvl>
    <w:lvl w:ilvl="1" w:tplc="AD4AA49C">
      <w:start w:val="2"/>
      <w:numFmt w:val="bullet"/>
      <w:suff w:val="space"/>
      <w:lvlText w:val="-"/>
      <w:lvlJc w:val="left"/>
      <w:pPr>
        <w:ind w:left="1340" w:hanging="180"/>
      </w:pPr>
      <w:rPr>
        <w:rFonts w:ascii="Times New Roman" w:eastAsia="GulimChe" w:hAnsi="Times New Roman" w:cs="Times New Roman" w:hint="default"/>
      </w:rPr>
    </w:lvl>
    <w:lvl w:ilvl="2" w:tplc="9EBC4100" w:tentative="1">
      <w:start w:val="1"/>
      <w:numFmt w:val="bullet"/>
      <w:lvlText w:val=""/>
      <w:lvlJc w:val="left"/>
      <w:pPr>
        <w:tabs>
          <w:tab w:val="num" w:pos="1960"/>
        </w:tabs>
        <w:ind w:left="1960" w:hanging="400"/>
      </w:pPr>
      <w:rPr>
        <w:rFonts w:ascii="Wingdings" w:hAnsi="Wingdings" w:hint="default"/>
      </w:rPr>
    </w:lvl>
    <w:lvl w:ilvl="3" w:tplc="25ACAC28" w:tentative="1">
      <w:start w:val="1"/>
      <w:numFmt w:val="bullet"/>
      <w:lvlText w:val=""/>
      <w:lvlJc w:val="left"/>
      <w:pPr>
        <w:tabs>
          <w:tab w:val="num" w:pos="2360"/>
        </w:tabs>
        <w:ind w:left="2360" w:hanging="400"/>
      </w:pPr>
      <w:rPr>
        <w:rFonts w:ascii="Wingdings" w:hAnsi="Wingdings" w:hint="default"/>
      </w:rPr>
    </w:lvl>
    <w:lvl w:ilvl="4" w:tplc="0018E80A" w:tentative="1">
      <w:start w:val="1"/>
      <w:numFmt w:val="bullet"/>
      <w:lvlText w:val=""/>
      <w:lvlJc w:val="left"/>
      <w:pPr>
        <w:tabs>
          <w:tab w:val="num" w:pos="2760"/>
        </w:tabs>
        <w:ind w:left="2760" w:hanging="400"/>
      </w:pPr>
      <w:rPr>
        <w:rFonts w:ascii="Wingdings" w:hAnsi="Wingdings" w:hint="default"/>
      </w:rPr>
    </w:lvl>
    <w:lvl w:ilvl="5" w:tplc="76564E90" w:tentative="1">
      <w:start w:val="1"/>
      <w:numFmt w:val="bullet"/>
      <w:lvlText w:val=""/>
      <w:lvlJc w:val="left"/>
      <w:pPr>
        <w:tabs>
          <w:tab w:val="num" w:pos="3160"/>
        </w:tabs>
        <w:ind w:left="3160" w:hanging="400"/>
      </w:pPr>
      <w:rPr>
        <w:rFonts w:ascii="Wingdings" w:hAnsi="Wingdings" w:hint="default"/>
      </w:rPr>
    </w:lvl>
    <w:lvl w:ilvl="6" w:tplc="64A45C4E" w:tentative="1">
      <w:start w:val="1"/>
      <w:numFmt w:val="bullet"/>
      <w:lvlText w:val=""/>
      <w:lvlJc w:val="left"/>
      <w:pPr>
        <w:tabs>
          <w:tab w:val="num" w:pos="3560"/>
        </w:tabs>
        <w:ind w:left="3560" w:hanging="400"/>
      </w:pPr>
      <w:rPr>
        <w:rFonts w:ascii="Wingdings" w:hAnsi="Wingdings" w:hint="default"/>
      </w:rPr>
    </w:lvl>
    <w:lvl w:ilvl="7" w:tplc="75E08106" w:tentative="1">
      <w:start w:val="1"/>
      <w:numFmt w:val="bullet"/>
      <w:lvlText w:val=""/>
      <w:lvlJc w:val="left"/>
      <w:pPr>
        <w:tabs>
          <w:tab w:val="num" w:pos="3960"/>
        </w:tabs>
        <w:ind w:left="3960" w:hanging="400"/>
      </w:pPr>
      <w:rPr>
        <w:rFonts w:ascii="Wingdings" w:hAnsi="Wingdings" w:hint="default"/>
      </w:rPr>
    </w:lvl>
    <w:lvl w:ilvl="8" w:tplc="60ECAF76" w:tentative="1">
      <w:start w:val="1"/>
      <w:numFmt w:val="bullet"/>
      <w:lvlText w:val=""/>
      <w:lvlJc w:val="left"/>
      <w:pPr>
        <w:tabs>
          <w:tab w:val="num" w:pos="4360"/>
        </w:tabs>
        <w:ind w:left="4360" w:hanging="400"/>
      </w:pPr>
      <w:rPr>
        <w:rFonts w:ascii="Wingdings" w:hAnsi="Wingdings" w:hint="default"/>
      </w:rPr>
    </w:lvl>
  </w:abstractNum>
  <w:abstractNum w:abstractNumId="8">
    <w:nsid w:val="23274A80"/>
    <w:multiLevelType w:val="multilevel"/>
    <w:tmpl w:val="FB2A321E"/>
    <w:lvl w:ilvl="0">
      <w:start w:val="1"/>
      <w:numFmt w:val="decimal"/>
      <w:lvlText w:val="%1."/>
      <w:lvlJc w:val="left"/>
      <w:pPr>
        <w:ind w:left="36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440" w:hanging="720"/>
      </w:pPr>
      <w:rPr>
        <w:rFonts w:hint="default"/>
        <w:b w:val="0"/>
        <w:bCs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nsid w:val="25001BAB"/>
    <w:multiLevelType w:val="hybridMultilevel"/>
    <w:tmpl w:val="53F8C2D2"/>
    <w:lvl w:ilvl="0" w:tplc="8996CF8E">
      <w:start w:val="1"/>
      <w:numFmt w:val="bullet"/>
      <w:lvlText w:val=""/>
      <w:lvlJc w:val="left"/>
      <w:pPr>
        <w:tabs>
          <w:tab w:val="num" w:pos="360"/>
        </w:tabs>
        <w:ind w:left="360" w:hanging="360"/>
      </w:pPr>
      <w:rPr>
        <w:rFonts w:ascii="Symbol" w:hAnsi="Symbol" w:hint="default"/>
      </w:rPr>
    </w:lvl>
    <w:lvl w:ilvl="1" w:tplc="FF4A6D4C" w:tentative="1">
      <w:start w:val="1"/>
      <w:numFmt w:val="bullet"/>
      <w:lvlText w:val=""/>
      <w:lvlJc w:val="left"/>
      <w:pPr>
        <w:tabs>
          <w:tab w:val="num" w:pos="1200"/>
        </w:tabs>
        <w:ind w:left="1200" w:hanging="400"/>
      </w:pPr>
      <w:rPr>
        <w:rFonts w:ascii="Wingdings" w:hAnsi="Wingdings" w:hint="default"/>
      </w:rPr>
    </w:lvl>
    <w:lvl w:ilvl="2" w:tplc="96D26788" w:tentative="1">
      <w:start w:val="1"/>
      <w:numFmt w:val="bullet"/>
      <w:lvlText w:val=""/>
      <w:lvlJc w:val="left"/>
      <w:pPr>
        <w:tabs>
          <w:tab w:val="num" w:pos="1600"/>
        </w:tabs>
        <w:ind w:left="1600" w:hanging="400"/>
      </w:pPr>
      <w:rPr>
        <w:rFonts w:ascii="Wingdings" w:hAnsi="Wingdings" w:hint="default"/>
      </w:rPr>
    </w:lvl>
    <w:lvl w:ilvl="3" w:tplc="45E6E032" w:tentative="1">
      <w:start w:val="1"/>
      <w:numFmt w:val="bullet"/>
      <w:lvlText w:val=""/>
      <w:lvlJc w:val="left"/>
      <w:pPr>
        <w:tabs>
          <w:tab w:val="num" w:pos="2000"/>
        </w:tabs>
        <w:ind w:left="2000" w:hanging="400"/>
      </w:pPr>
      <w:rPr>
        <w:rFonts w:ascii="Wingdings" w:hAnsi="Wingdings" w:hint="default"/>
      </w:rPr>
    </w:lvl>
    <w:lvl w:ilvl="4" w:tplc="9496B9E2" w:tentative="1">
      <w:start w:val="1"/>
      <w:numFmt w:val="bullet"/>
      <w:lvlText w:val=""/>
      <w:lvlJc w:val="left"/>
      <w:pPr>
        <w:tabs>
          <w:tab w:val="num" w:pos="2400"/>
        </w:tabs>
        <w:ind w:left="2400" w:hanging="400"/>
      </w:pPr>
      <w:rPr>
        <w:rFonts w:ascii="Wingdings" w:hAnsi="Wingdings" w:hint="default"/>
      </w:rPr>
    </w:lvl>
    <w:lvl w:ilvl="5" w:tplc="C282A0D0" w:tentative="1">
      <w:start w:val="1"/>
      <w:numFmt w:val="bullet"/>
      <w:lvlText w:val=""/>
      <w:lvlJc w:val="left"/>
      <w:pPr>
        <w:tabs>
          <w:tab w:val="num" w:pos="2800"/>
        </w:tabs>
        <w:ind w:left="2800" w:hanging="400"/>
      </w:pPr>
      <w:rPr>
        <w:rFonts w:ascii="Wingdings" w:hAnsi="Wingdings" w:hint="default"/>
      </w:rPr>
    </w:lvl>
    <w:lvl w:ilvl="6" w:tplc="F9C48862" w:tentative="1">
      <w:start w:val="1"/>
      <w:numFmt w:val="bullet"/>
      <w:lvlText w:val=""/>
      <w:lvlJc w:val="left"/>
      <w:pPr>
        <w:tabs>
          <w:tab w:val="num" w:pos="3200"/>
        </w:tabs>
        <w:ind w:left="3200" w:hanging="400"/>
      </w:pPr>
      <w:rPr>
        <w:rFonts w:ascii="Wingdings" w:hAnsi="Wingdings" w:hint="default"/>
      </w:rPr>
    </w:lvl>
    <w:lvl w:ilvl="7" w:tplc="94B68584" w:tentative="1">
      <w:start w:val="1"/>
      <w:numFmt w:val="bullet"/>
      <w:lvlText w:val=""/>
      <w:lvlJc w:val="left"/>
      <w:pPr>
        <w:tabs>
          <w:tab w:val="num" w:pos="3600"/>
        </w:tabs>
        <w:ind w:left="3600" w:hanging="400"/>
      </w:pPr>
      <w:rPr>
        <w:rFonts w:ascii="Wingdings" w:hAnsi="Wingdings" w:hint="default"/>
      </w:rPr>
    </w:lvl>
    <w:lvl w:ilvl="8" w:tplc="9A6CC7A2" w:tentative="1">
      <w:start w:val="1"/>
      <w:numFmt w:val="bullet"/>
      <w:lvlText w:val=""/>
      <w:lvlJc w:val="left"/>
      <w:pPr>
        <w:tabs>
          <w:tab w:val="num" w:pos="4000"/>
        </w:tabs>
        <w:ind w:left="4000" w:hanging="400"/>
      </w:pPr>
      <w:rPr>
        <w:rFonts w:ascii="Wingdings" w:hAnsi="Wingdings" w:hint="default"/>
      </w:rPr>
    </w:lvl>
  </w:abstractNum>
  <w:abstractNum w:abstractNumId="1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nsid w:val="361E65FB"/>
    <w:multiLevelType w:val="hybridMultilevel"/>
    <w:tmpl w:val="4AFE6D3E"/>
    <w:lvl w:ilvl="0" w:tplc="5142BB0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6BC08C5"/>
    <w:multiLevelType w:val="hybridMultilevel"/>
    <w:tmpl w:val="34A89CB4"/>
    <w:lvl w:ilvl="0" w:tplc="81F65682">
      <w:numFmt w:val="bullet"/>
      <w:lvlText w:val="•"/>
      <w:lvlJc w:val="left"/>
      <w:pPr>
        <w:ind w:left="1440" w:hanging="720"/>
      </w:pPr>
      <w:rPr>
        <w:rFonts w:ascii="Calibri" w:eastAsia="Calibri" w:hAnsi="Calibri" w:cs="Cordia New" w:hint="default"/>
      </w:rPr>
    </w:lvl>
    <w:lvl w:ilvl="1" w:tplc="722A45E8"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04090003">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nsid w:val="36F050AC"/>
    <w:multiLevelType w:val="hybridMultilevel"/>
    <w:tmpl w:val="EFDC8FF6"/>
    <w:lvl w:ilvl="0" w:tplc="81F65682">
      <w:start w:val="1"/>
      <w:numFmt w:val="bullet"/>
      <w:lvlText w:val=""/>
      <w:lvlJc w:val="left"/>
      <w:pPr>
        <w:tabs>
          <w:tab w:val="num" w:pos="360"/>
        </w:tabs>
        <w:ind w:left="360" w:hanging="360"/>
      </w:pPr>
      <w:rPr>
        <w:rFonts w:ascii="Symbol" w:hAnsi="Symbol" w:hint="default"/>
      </w:rPr>
    </w:lvl>
    <w:lvl w:ilvl="1" w:tplc="04090001"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nsid w:val="40C21122"/>
    <w:multiLevelType w:val="hybridMultilevel"/>
    <w:tmpl w:val="0332F288"/>
    <w:lvl w:ilvl="0" w:tplc="C2EC7754">
      <w:start w:val="1"/>
      <w:numFmt w:val="bullet"/>
      <w:lvlText w:val=""/>
      <w:lvlJc w:val="left"/>
      <w:pPr>
        <w:ind w:left="420" w:hanging="420"/>
      </w:pPr>
      <w:rPr>
        <w:rFonts w:ascii="Wingdings" w:hAnsi="Wingdings"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1563925"/>
    <w:multiLevelType w:val="hybridMultilevel"/>
    <w:tmpl w:val="23F6E5B6"/>
    <w:lvl w:ilvl="0" w:tplc="A6F0E52E">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82041EC"/>
    <w:multiLevelType w:val="multilevel"/>
    <w:tmpl w:val="FB2A321E"/>
    <w:lvl w:ilvl="0">
      <w:start w:val="1"/>
      <w:numFmt w:val="decimal"/>
      <w:lvlText w:val="%1."/>
      <w:lvlJc w:val="left"/>
      <w:pPr>
        <w:ind w:left="36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40" w:hanging="720"/>
      </w:pPr>
      <w:rPr>
        <w:rFonts w:hint="default"/>
        <w:b w:val="0"/>
        <w:bCs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8">
    <w:nsid w:val="4CED5AC4"/>
    <w:multiLevelType w:val="multilevel"/>
    <w:tmpl w:val="17AEAB94"/>
    <w:lvl w:ilvl="0">
      <w:start w:val="3"/>
      <w:numFmt w:val="decimal"/>
      <w:lvlText w:val="%1"/>
      <w:lvlJc w:val="left"/>
      <w:pPr>
        <w:tabs>
          <w:tab w:val="num" w:pos="780"/>
        </w:tabs>
        <w:ind w:left="780" w:hanging="780"/>
      </w:pPr>
      <w:rPr>
        <w:rFonts w:hint="default"/>
      </w:rPr>
    </w:lvl>
    <w:lvl w:ilvl="1">
      <w:start w:val="3"/>
      <w:numFmt w:val="decimal"/>
      <w:lvlText w:val="3.%2"/>
      <w:lvlJc w:val="left"/>
      <w:pPr>
        <w:tabs>
          <w:tab w:val="num" w:pos="360"/>
        </w:tabs>
        <w:ind w:left="360" w:hanging="360"/>
      </w:pPr>
      <w:rPr>
        <w:rFonts w:hint="default"/>
      </w:rPr>
    </w:lvl>
    <w:lvl w:ilvl="2">
      <w:start w:val="8"/>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2B12060"/>
    <w:multiLevelType w:val="hybridMultilevel"/>
    <w:tmpl w:val="9AA6474E"/>
    <w:lvl w:ilvl="0" w:tplc="61C8AECE">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539543E3"/>
    <w:multiLevelType w:val="hybridMultilevel"/>
    <w:tmpl w:val="2DA8F890"/>
    <w:lvl w:ilvl="0" w:tplc="5142BB0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63C42F3C"/>
    <w:multiLevelType w:val="multilevel"/>
    <w:tmpl w:val="8028EB1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nsid w:val="664001D6"/>
    <w:multiLevelType w:val="hybridMultilevel"/>
    <w:tmpl w:val="506E02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9F65EEF"/>
    <w:multiLevelType w:val="multilevel"/>
    <w:tmpl w:val="30965330"/>
    <w:lvl w:ilvl="0">
      <w:start w:val="1"/>
      <w:numFmt w:val="decimal"/>
      <w:lvlText w:val="3.2.%1"/>
      <w:lvlJc w:val="left"/>
      <w:pPr>
        <w:tabs>
          <w:tab w:val="num" w:pos="360"/>
        </w:tabs>
        <w:ind w:left="360" w:hanging="360"/>
      </w:pPr>
      <w:rPr>
        <w:rFonts w:hint="default"/>
      </w:rPr>
    </w:lvl>
    <w:lvl w:ilvl="1">
      <w:start w:val="1"/>
      <w:numFmt w:val="decimal"/>
      <w:lvlText w:val="3.2.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18A1258"/>
    <w:multiLevelType w:val="hybridMultilevel"/>
    <w:tmpl w:val="EFDC8FF6"/>
    <w:lvl w:ilvl="0" w:tplc="529220DE">
      <w:start w:val="1"/>
      <w:numFmt w:val="bullet"/>
      <w:lvlText w:val=""/>
      <w:lvlJc w:val="left"/>
      <w:pPr>
        <w:tabs>
          <w:tab w:val="num" w:pos="360"/>
        </w:tabs>
        <w:ind w:left="360" w:hanging="360"/>
      </w:pPr>
      <w:rPr>
        <w:rFonts w:ascii="Symbol" w:hAnsi="Symbol" w:hint="default"/>
      </w:rPr>
    </w:lvl>
    <w:lvl w:ilvl="1" w:tplc="6876D6D8" w:tentative="1">
      <w:start w:val="1"/>
      <w:numFmt w:val="bullet"/>
      <w:lvlText w:val=""/>
      <w:lvlJc w:val="left"/>
      <w:pPr>
        <w:tabs>
          <w:tab w:val="num" w:pos="1200"/>
        </w:tabs>
        <w:ind w:left="1200" w:hanging="400"/>
      </w:pPr>
      <w:rPr>
        <w:rFonts w:ascii="Wingdings" w:hAnsi="Wingdings" w:hint="default"/>
      </w:rPr>
    </w:lvl>
    <w:lvl w:ilvl="2" w:tplc="9B186C2E" w:tentative="1">
      <w:start w:val="1"/>
      <w:numFmt w:val="bullet"/>
      <w:lvlText w:val=""/>
      <w:lvlJc w:val="left"/>
      <w:pPr>
        <w:tabs>
          <w:tab w:val="num" w:pos="1600"/>
        </w:tabs>
        <w:ind w:left="1600" w:hanging="400"/>
      </w:pPr>
      <w:rPr>
        <w:rFonts w:ascii="Wingdings" w:hAnsi="Wingdings" w:hint="default"/>
      </w:rPr>
    </w:lvl>
    <w:lvl w:ilvl="3" w:tplc="9E9A1114" w:tentative="1">
      <w:start w:val="1"/>
      <w:numFmt w:val="bullet"/>
      <w:lvlText w:val=""/>
      <w:lvlJc w:val="left"/>
      <w:pPr>
        <w:tabs>
          <w:tab w:val="num" w:pos="2000"/>
        </w:tabs>
        <w:ind w:left="2000" w:hanging="400"/>
      </w:pPr>
      <w:rPr>
        <w:rFonts w:ascii="Wingdings" w:hAnsi="Wingdings" w:hint="default"/>
      </w:rPr>
    </w:lvl>
    <w:lvl w:ilvl="4" w:tplc="A630005C" w:tentative="1">
      <w:start w:val="1"/>
      <w:numFmt w:val="bullet"/>
      <w:lvlText w:val=""/>
      <w:lvlJc w:val="left"/>
      <w:pPr>
        <w:tabs>
          <w:tab w:val="num" w:pos="2400"/>
        </w:tabs>
        <w:ind w:left="2400" w:hanging="400"/>
      </w:pPr>
      <w:rPr>
        <w:rFonts w:ascii="Wingdings" w:hAnsi="Wingdings" w:hint="default"/>
      </w:rPr>
    </w:lvl>
    <w:lvl w:ilvl="5" w:tplc="4796AC46" w:tentative="1">
      <w:start w:val="1"/>
      <w:numFmt w:val="bullet"/>
      <w:lvlText w:val=""/>
      <w:lvlJc w:val="left"/>
      <w:pPr>
        <w:tabs>
          <w:tab w:val="num" w:pos="2800"/>
        </w:tabs>
        <w:ind w:left="2800" w:hanging="400"/>
      </w:pPr>
      <w:rPr>
        <w:rFonts w:ascii="Wingdings" w:hAnsi="Wingdings" w:hint="default"/>
      </w:rPr>
    </w:lvl>
    <w:lvl w:ilvl="6" w:tplc="80FE3284" w:tentative="1">
      <w:start w:val="1"/>
      <w:numFmt w:val="bullet"/>
      <w:lvlText w:val=""/>
      <w:lvlJc w:val="left"/>
      <w:pPr>
        <w:tabs>
          <w:tab w:val="num" w:pos="3200"/>
        </w:tabs>
        <w:ind w:left="3200" w:hanging="400"/>
      </w:pPr>
      <w:rPr>
        <w:rFonts w:ascii="Wingdings" w:hAnsi="Wingdings" w:hint="default"/>
      </w:rPr>
    </w:lvl>
    <w:lvl w:ilvl="7" w:tplc="7C962E72" w:tentative="1">
      <w:start w:val="1"/>
      <w:numFmt w:val="bullet"/>
      <w:lvlText w:val=""/>
      <w:lvlJc w:val="left"/>
      <w:pPr>
        <w:tabs>
          <w:tab w:val="num" w:pos="3600"/>
        </w:tabs>
        <w:ind w:left="3600" w:hanging="400"/>
      </w:pPr>
      <w:rPr>
        <w:rFonts w:ascii="Wingdings" w:hAnsi="Wingdings" w:hint="default"/>
      </w:rPr>
    </w:lvl>
    <w:lvl w:ilvl="8" w:tplc="20C46D50" w:tentative="1">
      <w:start w:val="1"/>
      <w:numFmt w:val="bullet"/>
      <w:lvlText w:val=""/>
      <w:lvlJc w:val="left"/>
      <w:pPr>
        <w:tabs>
          <w:tab w:val="num" w:pos="4000"/>
        </w:tabs>
        <w:ind w:left="4000" w:hanging="400"/>
      </w:pPr>
      <w:rPr>
        <w:rFonts w:ascii="Wingdings" w:hAnsi="Wingdings" w:hint="default"/>
      </w:rPr>
    </w:lvl>
  </w:abstractNum>
  <w:abstractNum w:abstractNumId="25">
    <w:nsid w:val="732C2DB7"/>
    <w:multiLevelType w:val="hybridMultilevel"/>
    <w:tmpl w:val="DA440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48D1447"/>
    <w:multiLevelType w:val="hybridMultilevel"/>
    <w:tmpl w:val="2DC66DB2"/>
    <w:lvl w:ilvl="0" w:tplc="81F65682">
      <w:numFmt w:val="bullet"/>
      <w:lvlText w:val="•"/>
      <w:lvlJc w:val="left"/>
      <w:pPr>
        <w:ind w:left="420" w:hanging="420"/>
      </w:pPr>
      <w:rPr>
        <w:rFonts w:ascii="Calibri" w:eastAsia="Calibri" w:hAnsi="Calibri" w:cs="Cordia New"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7A020257"/>
    <w:multiLevelType w:val="hybridMultilevel"/>
    <w:tmpl w:val="D71E4850"/>
    <w:lvl w:ilvl="0" w:tplc="C2EC7754">
      <w:start w:val="1"/>
      <w:numFmt w:val="bullet"/>
      <w:lvlText w:val=""/>
      <w:lvlJc w:val="left"/>
      <w:pPr>
        <w:ind w:left="420" w:hanging="420"/>
      </w:pPr>
      <w:rPr>
        <w:rFonts w:ascii="Wingdings" w:hAnsi="Wingdings"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9"/>
  </w:num>
  <w:num w:numId="3">
    <w:abstractNumId w:val="7"/>
  </w:num>
  <w:num w:numId="4">
    <w:abstractNumId w:val="24"/>
  </w:num>
  <w:num w:numId="5">
    <w:abstractNumId w:val="10"/>
  </w:num>
  <w:num w:numId="6">
    <w:abstractNumId w:val="14"/>
  </w:num>
  <w:num w:numId="7">
    <w:abstractNumId w:val="5"/>
  </w:num>
  <w:num w:numId="8">
    <w:abstractNumId w:val="2"/>
  </w:num>
  <w:num w:numId="9">
    <w:abstractNumId w:val="17"/>
  </w:num>
  <w:num w:numId="10">
    <w:abstractNumId w:val="4"/>
  </w:num>
  <w:num w:numId="11">
    <w:abstractNumId w:val="12"/>
  </w:num>
  <w:num w:numId="12">
    <w:abstractNumId w:val="3"/>
  </w:num>
  <w:num w:numId="13">
    <w:abstractNumId w:val="1"/>
  </w:num>
  <w:num w:numId="14">
    <w:abstractNumId w:val="6"/>
  </w:num>
  <w:num w:numId="15">
    <w:abstractNumId w:val="18"/>
  </w:num>
  <w:num w:numId="16">
    <w:abstractNumId w:val="23"/>
  </w:num>
  <w:num w:numId="17">
    <w:abstractNumId w:val="25"/>
  </w:num>
  <w:num w:numId="18">
    <w:abstractNumId w:val="8"/>
  </w:num>
  <w:num w:numId="19">
    <w:abstractNumId w:val="0"/>
  </w:num>
  <w:num w:numId="20">
    <w:abstractNumId w:val="19"/>
  </w:num>
  <w:num w:numId="21">
    <w:abstractNumId w:val="16"/>
  </w:num>
  <w:num w:numId="22">
    <w:abstractNumId w:val="15"/>
  </w:num>
  <w:num w:numId="23">
    <w:abstractNumId w:val="27"/>
  </w:num>
  <w:num w:numId="24">
    <w:abstractNumId w:val="26"/>
  </w:num>
  <w:num w:numId="25">
    <w:abstractNumId w:val="21"/>
  </w:num>
  <w:num w:numId="26">
    <w:abstractNumId w:val="22"/>
  </w:num>
  <w:num w:numId="27">
    <w:abstractNumId w:val="2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707"/>
    <w:rsid w:val="00001471"/>
    <w:rsid w:val="00005010"/>
    <w:rsid w:val="00005EE7"/>
    <w:rsid w:val="00007358"/>
    <w:rsid w:val="0001404E"/>
    <w:rsid w:val="00016447"/>
    <w:rsid w:val="0001715D"/>
    <w:rsid w:val="00026A23"/>
    <w:rsid w:val="0003007D"/>
    <w:rsid w:val="0003205B"/>
    <w:rsid w:val="000323F1"/>
    <w:rsid w:val="0003595B"/>
    <w:rsid w:val="000370DD"/>
    <w:rsid w:val="00042A78"/>
    <w:rsid w:val="00054A1F"/>
    <w:rsid w:val="0006208C"/>
    <w:rsid w:val="00063F21"/>
    <w:rsid w:val="000651DA"/>
    <w:rsid w:val="00070BFE"/>
    <w:rsid w:val="00070EC0"/>
    <w:rsid w:val="000713CF"/>
    <w:rsid w:val="000733B2"/>
    <w:rsid w:val="00077B1D"/>
    <w:rsid w:val="00081274"/>
    <w:rsid w:val="00081383"/>
    <w:rsid w:val="00087A77"/>
    <w:rsid w:val="0009175E"/>
    <w:rsid w:val="00094BED"/>
    <w:rsid w:val="000974DD"/>
    <w:rsid w:val="000A0696"/>
    <w:rsid w:val="000A28CE"/>
    <w:rsid w:val="000A3667"/>
    <w:rsid w:val="000A5418"/>
    <w:rsid w:val="000B2138"/>
    <w:rsid w:val="000B58F4"/>
    <w:rsid w:val="000B5B9A"/>
    <w:rsid w:val="000C2510"/>
    <w:rsid w:val="000C4876"/>
    <w:rsid w:val="000C627A"/>
    <w:rsid w:val="000D113F"/>
    <w:rsid w:val="000D7872"/>
    <w:rsid w:val="000E15AF"/>
    <w:rsid w:val="000E27F9"/>
    <w:rsid w:val="000E66BD"/>
    <w:rsid w:val="000F104F"/>
    <w:rsid w:val="000F517C"/>
    <w:rsid w:val="000F5213"/>
    <w:rsid w:val="000F5540"/>
    <w:rsid w:val="000F645B"/>
    <w:rsid w:val="000F7979"/>
    <w:rsid w:val="00101EAE"/>
    <w:rsid w:val="00103008"/>
    <w:rsid w:val="00103029"/>
    <w:rsid w:val="0010313C"/>
    <w:rsid w:val="0011093B"/>
    <w:rsid w:val="00117840"/>
    <w:rsid w:val="00125FDB"/>
    <w:rsid w:val="00126986"/>
    <w:rsid w:val="00135821"/>
    <w:rsid w:val="00135913"/>
    <w:rsid w:val="0014072E"/>
    <w:rsid w:val="00146E7B"/>
    <w:rsid w:val="00150159"/>
    <w:rsid w:val="001539DD"/>
    <w:rsid w:val="001552D5"/>
    <w:rsid w:val="00155753"/>
    <w:rsid w:val="0016255E"/>
    <w:rsid w:val="00165BC2"/>
    <w:rsid w:val="001662F2"/>
    <w:rsid w:val="00170ABD"/>
    <w:rsid w:val="00174017"/>
    <w:rsid w:val="00174529"/>
    <w:rsid w:val="001748DB"/>
    <w:rsid w:val="00183B87"/>
    <w:rsid w:val="0018616A"/>
    <w:rsid w:val="001927D4"/>
    <w:rsid w:val="00196568"/>
    <w:rsid w:val="001969AF"/>
    <w:rsid w:val="001A09BD"/>
    <w:rsid w:val="001A13A0"/>
    <w:rsid w:val="001A2F16"/>
    <w:rsid w:val="001A3C96"/>
    <w:rsid w:val="001A6622"/>
    <w:rsid w:val="001B0B6B"/>
    <w:rsid w:val="001B18C2"/>
    <w:rsid w:val="001B26E4"/>
    <w:rsid w:val="001B3180"/>
    <w:rsid w:val="001B55EF"/>
    <w:rsid w:val="001C094A"/>
    <w:rsid w:val="001C584F"/>
    <w:rsid w:val="001D5D7E"/>
    <w:rsid w:val="001D62EC"/>
    <w:rsid w:val="001E44F7"/>
    <w:rsid w:val="001E5383"/>
    <w:rsid w:val="001E6906"/>
    <w:rsid w:val="001E7392"/>
    <w:rsid w:val="001F064B"/>
    <w:rsid w:val="00204E43"/>
    <w:rsid w:val="002146F5"/>
    <w:rsid w:val="002161CC"/>
    <w:rsid w:val="0022386B"/>
    <w:rsid w:val="002327C8"/>
    <w:rsid w:val="002334C7"/>
    <w:rsid w:val="00240329"/>
    <w:rsid w:val="00243E45"/>
    <w:rsid w:val="00244C28"/>
    <w:rsid w:val="00244C61"/>
    <w:rsid w:val="0024607F"/>
    <w:rsid w:val="00252F1C"/>
    <w:rsid w:val="00254A1B"/>
    <w:rsid w:val="002551C7"/>
    <w:rsid w:val="00261869"/>
    <w:rsid w:val="002648E5"/>
    <w:rsid w:val="00267A15"/>
    <w:rsid w:val="00267DE7"/>
    <w:rsid w:val="00267F0A"/>
    <w:rsid w:val="00270C9C"/>
    <w:rsid w:val="002726C5"/>
    <w:rsid w:val="00272D55"/>
    <w:rsid w:val="00283C2A"/>
    <w:rsid w:val="0028454D"/>
    <w:rsid w:val="00290C88"/>
    <w:rsid w:val="00290DAE"/>
    <w:rsid w:val="00291C9E"/>
    <w:rsid w:val="002926D4"/>
    <w:rsid w:val="002A5300"/>
    <w:rsid w:val="002A6482"/>
    <w:rsid w:val="002B0E6C"/>
    <w:rsid w:val="002B363F"/>
    <w:rsid w:val="002B670F"/>
    <w:rsid w:val="002C07DA"/>
    <w:rsid w:val="002C50F4"/>
    <w:rsid w:val="002C5553"/>
    <w:rsid w:val="002C5949"/>
    <w:rsid w:val="002C5A33"/>
    <w:rsid w:val="002C7EA9"/>
    <w:rsid w:val="002D0BDB"/>
    <w:rsid w:val="002D2F74"/>
    <w:rsid w:val="002D7C0A"/>
    <w:rsid w:val="002E08FF"/>
    <w:rsid w:val="002E3403"/>
    <w:rsid w:val="002F0B1D"/>
    <w:rsid w:val="002F0DFB"/>
    <w:rsid w:val="002F20F5"/>
    <w:rsid w:val="002F4473"/>
    <w:rsid w:val="003058AE"/>
    <w:rsid w:val="00310B54"/>
    <w:rsid w:val="00316606"/>
    <w:rsid w:val="0032439D"/>
    <w:rsid w:val="003253DF"/>
    <w:rsid w:val="003278E9"/>
    <w:rsid w:val="00330011"/>
    <w:rsid w:val="00332561"/>
    <w:rsid w:val="0033408C"/>
    <w:rsid w:val="00334A53"/>
    <w:rsid w:val="00335AD4"/>
    <w:rsid w:val="00342F20"/>
    <w:rsid w:val="00346B29"/>
    <w:rsid w:val="00351D12"/>
    <w:rsid w:val="00355C86"/>
    <w:rsid w:val="003574EB"/>
    <w:rsid w:val="00363CA7"/>
    <w:rsid w:val="003641FA"/>
    <w:rsid w:val="003713C2"/>
    <w:rsid w:val="0037213E"/>
    <w:rsid w:val="00373586"/>
    <w:rsid w:val="00375672"/>
    <w:rsid w:val="003809C7"/>
    <w:rsid w:val="00386571"/>
    <w:rsid w:val="003865FC"/>
    <w:rsid w:val="00393383"/>
    <w:rsid w:val="003935CE"/>
    <w:rsid w:val="003944F7"/>
    <w:rsid w:val="00395325"/>
    <w:rsid w:val="00396883"/>
    <w:rsid w:val="003A1F28"/>
    <w:rsid w:val="003A24BE"/>
    <w:rsid w:val="003A2760"/>
    <w:rsid w:val="003A628C"/>
    <w:rsid w:val="003B3F28"/>
    <w:rsid w:val="003B6263"/>
    <w:rsid w:val="003C08A9"/>
    <w:rsid w:val="003C11BD"/>
    <w:rsid w:val="003C64A7"/>
    <w:rsid w:val="003C6E52"/>
    <w:rsid w:val="003D0975"/>
    <w:rsid w:val="003D3FDA"/>
    <w:rsid w:val="003D6FD3"/>
    <w:rsid w:val="003E3000"/>
    <w:rsid w:val="003E5E8A"/>
    <w:rsid w:val="003E705C"/>
    <w:rsid w:val="003F0B0E"/>
    <w:rsid w:val="003F2C43"/>
    <w:rsid w:val="003F4329"/>
    <w:rsid w:val="003F4356"/>
    <w:rsid w:val="003F465F"/>
    <w:rsid w:val="003F4B1A"/>
    <w:rsid w:val="003F6CA3"/>
    <w:rsid w:val="004008E8"/>
    <w:rsid w:val="00404D3B"/>
    <w:rsid w:val="00410119"/>
    <w:rsid w:val="00413AEA"/>
    <w:rsid w:val="00416D83"/>
    <w:rsid w:val="00420822"/>
    <w:rsid w:val="00423E4E"/>
    <w:rsid w:val="0042442C"/>
    <w:rsid w:val="00424B54"/>
    <w:rsid w:val="0042581B"/>
    <w:rsid w:val="00426078"/>
    <w:rsid w:val="004276D1"/>
    <w:rsid w:val="00430F99"/>
    <w:rsid w:val="004313EE"/>
    <w:rsid w:val="004407FF"/>
    <w:rsid w:val="00442BA9"/>
    <w:rsid w:val="00450387"/>
    <w:rsid w:val="0045458F"/>
    <w:rsid w:val="004633B4"/>
    <w:rsid w:val="00467CFF"/>
    <w:rsid w:val="00474196"/>
    <w:rsid w:val="00477FF5"/>
    <w:rsid w:val="004805AC"/>
    <w:rsid w:val="0049144C"/>
    <w:rsid w:val="00495238"/>
    <w:rsid w:val="0049636C"/>
    <w:rsid w:val="004A0780"/>
    <w:rsid w:val="004A1DB3"/>
    <w:rsid w:val="004A28B4"/>
    <w:rsid w:val="004A341F"/>
    <w:rsid w:val="004A7461"/>
    <w:rsid w:val="004B0B50"/>
    <w:rsid w:val="004B3553"/>
    <w:rsid w:val="004C4A45"/>
    <w:rsid w:val="004C51F9"/>
    <w:rsid w:val="004C52B1"/>
    <w:rsid w:val="004C61BE"/>
    <w:rsid w:val="004D4C70"/>
    <w:rsid w:val="004D6B51"/>
    <w:rsid w:val="004E1A90"/>
    <w:rsid w:val="004F099B"/>
    <w:rsid w:val="004F0D53"/>
    <w:rsid w:val="004F42F7"/>
    <w:rsid w:val="004F5A14"/>
    <w:rsid w:val="00504E88"/>
    <w:rsid w:val="0051310B"/>
    <w:rsid w:val="00517FE6"/>
    <w:rsid w:val="005207F6"/>
    <w:rsid w:val="00523BC3"/>
    <w:rsid w:val="0052519D"/>
    <w:rsid w:val="00525564"/>
    <w:rsid w:val="00527743"/>
    <w:rsid w:val="00530E8C"/>
    <w:rsid w:val="005358CB"/>
    <w:rsid w:val="005369EE"/>
    <w:rsid w:val="00544D46"/>
    <w:rsid w:val="005451D4"/>
    <w:rsid w:val="005454A5"/>
    <w:rsid w:val="00545933"/>
    <w:rsid w:val="00547B23"/>
    <w:rsid w:val="00547F99"/>
    <w:rsid w:val="005508CF"/>
    <w:rsid w:val="005546BF"/>
    <w:rsid w:val="00557544"/>
    <w:rsid w:val="005600DF"/>
    <w:rsid w:val="005613E0"/>
    <w:rsid w:val="00564BCA"/>
    <w:rsid w:val="00564E81"/>
    <w:rsid w:val="005660EC"/>
    <w:rsid w:val="00571A2E"/>
    <w:rsid w:val="0057521A"/>
    <w:rsid w:val="00576164"/>
    <w:rsid w:val="00587875"/>
    <w:rsid w:val="00591E76"/>
    <w:rsid w:val="00594AA5"/>
    <w:rsid w:val="00595D69"/>
    <w:rsid w:val="0059707C"/>
    <w:rsid w:val="005A53F0"/>
    <w:rsid w:val="005A6167"/>
    <w:rsid w:val="005A6C7D"/>
    <w:rsid w:val="005A7B8B"/>
    <w:rsid w:val="005B5965"/>
    <w:rsid w:val="005B7FA2"/>
    <w:rsid w:val="005C4340"/>
    <w:rsid w:val="005C76BD"/>
    <w:rsid w:val="005E20D2"/>
    <w:rsid w:val="005E5E15"/>
    <w:rsid w:val="005F1742"/>
    <w:rsid w:val="006003CD"/>
    <w:rsid w:val="0060162F"/>
    <w:rsid w:val="00602A45"/>
    <w:rsid w:val="00607D9D"/>
    <w:rsid w:val="00607E2B"/>
    <w:rsid w:val="00611C80"/>
    <w:rsid w:val="00612D83"/>
    <w:rsid w:val="006131C4"/>
    <w:rsid w:val="006138C8"/>
    <w:rsid w:val="00615047"/>
    <w:rsid w:val="00615DEF"/>
    <w:rsid w:val="00623CE1"/>
    <w:rsid w:val="0063062B"/>
    <w:rsid w:val="00630702"/>
    <w:rsid w:val="006332A8"/>
    <w:rsid w:val="006336F9"/>
    <w:rsid w:val="00634C60"/>
    <w:rsid w:val="006414E7"/>
    <w:rsid w:val="0064269B"/>
    <w:rsid w:val="006438F5"/>
    <w:rsid w:val="0064417C"/>
    <w:rsid w:val="0065341F"/>
    <w:rsid w:val="00664497"/>
    <w:rsid w:val="00666846"/>
    <w:rsid w:val="00667229"/>
    <w:rsid w:val="00670B87"/>
    <w:rsid w:val="00676187"/>
    <w:rsid w:val="0068196F"/>
    <w:rsid w:val="0068230C"/>
    <w:rsid w:val="00682BE5"/>
    <w:rsid w:val="006860A4"/>
    <w:rsid w:val="00690FED"/>
    <w:rsid w:val="006929D0"/>
    <w:rsid w:val="006939A5"/>
    <w:rsid w:val="00693A3E"/>
    <w:rsid w:val="006A0D08"/>
    <w:rsid w:val="006A294E"/>
    <w:rsid w:val="006A647A"/>
    <w:rsid w:val="006B1FF4"/>
    <w:rsid w:val="006C5B78"/>
    <w:rsid w:val="006C6A6A"/>
    <w:rsid w:val="006D3B4A"/>
    <w:rsid w:val="006D4537"/>
    <w:rsid w:val="006D453A"/>
    <w:rsid w:val="006E5E7F"/>
    <w:rsid w:val="006E707B"/>
    <w:rsid w:val="006E7463"/>
    <w:rsid w:val="006F7CC2"/>
    <w:rsid w:val="00702179"/>
    <w:rsid w:val="007055DD"/>
    <w:rsid w:val="00712451"/>
    <w:rsid w:val="0072318C"/>
    <w:rsid w:val="00726005"/>
    <w:rsid w:val="00730C2E"/>
    <w:rsid w:val="00732F08"/>
    <w:rsid w:val="00735142"/>
    <w:rsid w:val="0074190C"/>
    <w:rsid w:val="0074416E"/>
    <w:rsid w:val="0074751F"/>
    <w:rsid w:val="0075008E"/>
    <w:rsid w:val="00762576"/>
    <w:rsid w:val="0076618A"/>
    <w:rsid w:val="007666B7"/>
    <w:rsid w:val="00766D6D"/>
    <w:rsid w:val="00773BBF"/>
    <w:rsid w:val="00774AFB"/>
    <w:rsid w:val="00780E46"/>
    <w:rsid w:val="007811D3"/>
    <w:rsid w:val="007811D7"/>
    <w:rsid w:val="00783D1D"/>
    <w:rsid w:val="00787314"/>
    <w:rsid w:val="00791060"/>
    <w:rsid w:val="00793FC8"/>
    <w:rsid w:val="00795CF1"/>
    <w:rsid w:val="007A2A92"/>
    <w:rsid w:val="007B0F85"/>
    <w:rsid w:val="007B1884"/>
    <w:rsid w:val="007B5626"/>
    <w:rsid w:val="007C4ECE"/>
    <w:rsid w:val="007C530A"/>
    <w:rsid w:val="007C642A"/>
    <w:rsid w:val="007C7A4E"/>
    <w:rsid w:val="007D6EF2"/>
    <w:rsid w:val="007E28AD"/>
    <w:rsid w:val="007E4D6F"/>
    <w:rsid w:val="007F0E7F"/>
    <w:rsid w:val="007F3177"/>
    <w:rsid w:val="007F7194"/>
    <w:rsid w:val="007F7670"/>
    <w:rsid w:val="00803A42"/>
    <w:rsid w:val="0080570B"/>
    <w:rsid w:val="00805B81"/>
    <w:rsid w:val="008148E1"/>
    <w:rsid w:val="00816B56"/>
    <w:rsid w:val="00821D68"/>
    <w:rsid w:val="00824A86"/>
    <w:rsid w:val="008319BF"/>
    <w:rsid w:val="00834262"/>
    <w:rsid w:val="008353B4"/>
    <w:rsid w:val="008357E7"/>
    <w:rsid w:val="00842061"/>
    <w:rsid w:val="00851FE7"/>
    <w:rsid w:val="008535F9"/>
    <w:rsid w:val="00853BDA"/>
    <w:rsid w:val="00853E1A"/>
    <w:rsid w:val="008547AB"/>
    <w:rsid w:val="00860FF2"/>
    <w:rsid w:val="00861840"/>
    <w:rsid w:val="00862C3D"/>
    <w:rsid w:val="00864BC6"/>
    <w:rsid w:val="00867989"/>
    <w:rsid w:val="00877B6A"/>
    <w:rsid w:val="00881739"/>
    <w:rsid w:val="00884693"/>
    <w:rsid w:val="00884BAA"/>
    <w:rsid w:val="008855C2"/>
    <w:rsid w:val="00885838"/>
    <w:rsid w:val="0089043E"/>
    <w:rsid w:val="008959A0"/>
    <w:rsid w:val="008A0C0F"/>
    <w:rsid w:val="008A71AB"/>
    <w:rsid w:val="008B1FC3"/>
    <w:rsid w:val="008B44FE"/>
    <w:rsid w:val="008B7833"/>
    <w:rsid w:val="008C3B6E"/>
    <w:rsid w:val="008C7CEE"/>
    <w:rsid w:val="008D0E09"/>
    <w:rsid w:val="008D11EC"/>
    <w:rsid w:val="008D1207"/>
    <w:rsid w:val="008D154C"/>
    <w:rsid w:val="008D23FF"/>
    <w:rsid w:val="008D2615"/>
    <w:rsid w:val="008D3929"/>
    <w:rsid w:val="008E1CE7"/>
    <w:rsid w:val="008F0CD1"/>
    <w:rsid w:val="008F5DFF"/>
    <w:rsid w:val="008F62A2"/>
    <w:rsid w:val="008F77DC"/>
    <w:rsid w:val="009029E8"/>
    <w:rsid w:val="00903D8D"/>
    <w:rsid w:val="00905804"/>
    <w:rsid w:val="00911E8A"/>
    <w:rsid w:val="00914B39"/>
    <w:rsid w:val="009150D6"/>
    <w:rsid w:val="009202A1"/>
    <w:rsid w:val="00921551"/>
    <w:rsid w:val="00923234"/>
    <w:rsid w:val="00923484"/>
    <w:rsid w:val="00925729"/>
    <w:rsid w:val="00927797"/>
    <w:rsid w:val="009301C0"/>
    <w:rsid w:val="00942A75"/>
    <w:rsid w:val="009443B3"/>
    <w:rsid w:val="00952698"/>
    <w:rsid w:val="00952F68"/>
    <w:rsid w:val="00953553"/>
    <w:rsid w:val="00956C12"/>
    <w:rsid w:val="0095781B"/>
    <w:rsid w:val="00962F0F"/>
    <w:rsid w:val="00964D85"/>
    <w:rsid w:val="00966ADD"/>
    <w:rsid w:val="00971696"/>
    <w:rsid w:val="00974B7D"/>
    <w:rsid w:val="00976603"/>
    <w:rsid w:val="0097693B"/>
    <w:rsid w:val="009803F5"/>
    <w:rsid w:val="00981C9E"/>
    <w:rsid w:val="00993355"/>
    <w:rsid w:val="009935C9"/>
    <w:rsid w:val="00993F15"/>
    <w:rsid w:val="009A1681"/>
    <w:rsid w:val="009A29E8"/>
    <w:rsid w:val="009A3EEC"/>
    <w:rsid w:val="009A40E8"/>
    <w:rsid w:val="009A4A6D"/>
    <w:rsid w:val="009B0BE6"/>
    <w:rsid w:val="009B2A57"/>
    <w:rsid w:val="009B367F"/>
    <w:rsid w:val="009B7598"/>
    <w:rsid w:val="009C2F9E"/>
    <w:rsid w:val="009C31AE"/>
    <w:rsid w:val="009C47C1"/>
    <w:rsid w:val="009C5897"/>
    <w:rsid w:val="009C688C"/>
    <w:rsid w:val="009D1A4F"/>
    <w:rsid w:val="009D51EC"/>
    <w:rsid w:val="009D5AE0"/>
    <w:rsid w:val="009D709A"/>
    <w:rsid w:val="009D7803"/>
    <w:rsid w:val="009E3618"/>
    <w:rsid w:val="009E52E0"/>
    <w:rsid w:val="009F3149"/>
    <w:rsid w:val="009F6422"/>
    <w:rsid w:val="00A002F6"/>
    <w:rsid w:val="00A01AD8"/>
    <w:rsid w:val="00A10BDF"/>
    <w:rsid w:val="00A12A82"/>
    <w:rsid w:val="00A13265"/>
    <w:rsid w:val="00A13895"/>
    <w:rsid w:val="00A14C2A"/>
    <w:rsid w:val="00A215A0"/>
    <w:rsid w:val="00A24417"/>
    <w:rsid w:val="00A2584C"/>
    <w:rsid w:val="00A26BA8"/>
    <w:rsid w:val="00A31A74"/>
    <w:rsid w:val="00A429E5"/>
    <w:rsid w:val="00A43097"/>
    <w:rsid w:val="00A4412F"/>
    <w:rsid w:val="00A45FCF"/>
    <w:rsid w:val="00A462DE"/>
    <w:rsid w:val="00A50DDE"/>
    <w:rsid w:val="00A513C9"/>
    <w:rsid w:val="00A566B8"/>
    <w:rsid w:val="00A572B7"/>
    <w:rsid w:val="00A62280"/>
    <w:rsid w:val="00A63385"/>
    <w:rsid w:val="00A66D05"/>
    <w:rsid w:val="00A67260"/>
    <w:rsid w:val="00A67ECB"/>
    <w:rsid w:val="00A71136"/>
    <w:rsid w:val="00A71781"/>
    <w:rsid w:val="00A73343"/>
    <w:rsid w:val="00A74D83"/>
    <w:rsid w:val="00A92332"/>
    <w:rsid w:val="00AA0F5C"/>
    <w:rsid w:val="00AA12F4"/>
    <w:rsid w:val="00AA3C84"/>
    <w:rsid w:val="00AA474C"/>
    <w:rsid w:val="00AA543F"/>
    <w:rsid w:val="00AB4707"/>
    <w:rsid w:val="00AB4F56"/>
    <w:rsid w:val="00AB6878"/>
    <w:rsid w:val="00AB6DE6"/>
    <w:rsid w:val="00AB7BB2"/>
    <w:rsid w:val="00AB7D06"/>
    <w:rsid w:val="00AD0743"/>
    <w:rsid w:val="00AD4B30"/>
    <w:rsid w:val="00AD7832"/>
    <w:rsid w:val="00AD7E5F"/>
    <w:rsid w:val="00AE26F8"/>
    <w:rsid w:val="00AE44A4"/>
    <w:rsid w:val="00AE4B01"/>
    <w:rsid w:val="00AF4588"/>
    <w:rsid w:val="00AF77CA"/>
    <w:rsid w:val="00B01AA1"/>
    <w:rsid w:val="00B06650"/>
    <w:rsid w:val="00B14B60"/>
    <w:rsid w:val="00B16ED2"/>
    <w:rsid w:val="00B2087F"/>
    <w:rsid w:val="00B23325"/>
    <w:rsid w:val="00B255F1"/>
    <w:rsid w:val="00B26AD7"/>
    <w:rsid w:val="00B30C81"/>
    <w:rsid w:val="00B33954"/>
    <w:rsid w:val="00B4335C"/>
    <w:rsid w:val="00B43FB9"/>
    <w:rsid w:val="00B4467E"/>
    <w:rsid w:val="00B4793B"/>
    <w:rsid w:val="00B504C2"/>
    <w:rsid w:val="00B51129"/>
    <w:rsid w:val="00B521EC"/>
    <w:rsid w:val="00B52292"/>
    <w:rsid w:val="00B56BDE"/>
    <w:rsid w:val="00B64DE6"/>
    <w:rsid w:val="00B65DB8"/>
    <w:rsid w:val="00B65FDB"/>
    <w:rsid w:val="00B6626A"/>
    <w:rsid w:val="00B7431E"/>
    <w:rsid w:val="00B76A93"/>
    <w:rsid w:val="00B77073"/>
    <w:rsid w:val="00B77D91"/>
    <w:rsid w:val="00B86ACF"/>
    <w:rsid w:val="00B92FFE"/>
    <w:rsid w:val="00B954B9"/>
    <w:rsid w:val="00BA31A0"/>
    <w:rsid w:val="00BA4D51"/>
    <w:rsid w:val="00BA4F7B"/>
    <w:rsid w:val="00BA5F93"/>
    <w:rsid w:val="00BB0F32"/>
    <w:rsid w:val="00BC129C"/>
    <w:rsid w:val="00BD267B"/>
    <w:rsid w:val="00BD2757"/>
    <w:rsid w:val="00BE3D54"/>
    <w:rsid w:val="00BE77BA"/>
    <w:rsid w:val="00BE7F37"/>
    <w:rsid w:val="00BF13A6"/>
    <w:rsid w:val="00BF1D97"/>
    <w:rsid w:val="00C01F1C"/>
    <w:rsid w:val="00C0213A"/>
    <w:rsid w:val="00C10333"/>
    <w:rsid w:val="00C15633"/>
    <w:rsid w:val="00C15799"/>
    <w:rsid w:val="00C15E30"/>
    <w:rsid w:val="00C15FDC"/>
    <w:rsid w:val="00C34B8C"/>
    <w:rsid w:val="00C34D4D"/>
    <w:rsid w:val="00C34E90"/>
    <w:rsid w:val="00C357AD"/>
    <w:rsid w:val="00C508C8"/>
    <w:rsid w:val="00C5514A"/>
    <w:rsid w:val="00C57753"/>
    <w:rsid w:val="00C6069C"/>
    <w:rsid w:val="00C6447E"/>
    <w:rsid w:val="00C6502F"/>
    <w:rsid w:val="00C67B6D"/>
    <w:rsid w:val="00C7059D"/>
    <w:rsid w:val="00C74015"/>
    <w:rsid w:val="00C77ADD"/>
    <w:rsid w:val="00C77AE1"/>
    <w:rsid w:val="00C9355A"/>
    <w:rsid w:val="00C96385"/>
    <w:rsid w:val="00C97186"/>
    <w:rsid w:val="00CA6116"/>
    <w:rsid w:val="00CA67CD"/>
    <w:rsid w:val="00CB6D50"/>
    <w:rsid w:val="00CB6D5B"/>
    <w:rsid w:val="00CC386E"/>
    <w:rsid w:val="00CC539D"/>
    <w:rsid w:val="00CD0279"/>
    <w:rsid w:val="00CD2302"/>
    <w:rsid w:val="00CD2480"/>
    <w:rsid w:val="00CD2A67"/>
    <w:rsid w:val="00CD5431"/>
    <w:rsid w:val="00CD6B90"/>
    <w:rsid w:val="00CF0F71"/>
    <w:rsid w:val="00CF2491"/>
    <w:rsid w:val="00CF620B"/>
    <w:rsid w:val="00D02C13"/>
    <w:rsid w:val="00D03B18"/>
    <w:rsid w:val="00D1252E"/>
    <w:rsid w:val="00D128A6"/>
    <w:rsid w:val="00D15F54"/>
    <w:rsid w:val="00D1779B"/>
    <w:rsid w:val="00D24281"/>
    <w:rsid w:val="00D24BD4"/>
    <w:rsid w:val="00D3073B"/>
    <w:rsid w:val="00D33340"/>
    <w:rsid w:val="00D34A71"/>
    <w:rsid w:val="00D35393"/>
    <w:rsid w:val="00D40C88"/>
    <w:rsid w:val="00D40CF4"/>
    <w:rsid w:val="00D437AF"/>
    <w:rsid w:val="00D47FAB"/>
    <w:rsid w:val="00D57772"/>
    <w:rsid w:val="00D579B1"/>
    <w:rsid w:val="00D60AEE"/>
    <w:rsid w:val="00D67CBA"/>
    <w:rsid w:val="00D75A4D"/>
    <w:rsid w:val="00D76B66"/>
    <w:rsid w:val="00D82BAD"/>
    <w:rsid w:val="00D8478B"/>
    <w:rsid w:val="00D86151"/>
    <w:rsid w:val="00D87C28"/>
    <w:rsid w:val="00D902DA"/>
    <w:rsid w:val="00D91C07"/>
    <w:rsid w:val="00D94157"/>
    <w:rsid w:val="00D94FAB"/>
    <w:rsid w:val="00DA3987"/>
    <w:rsid w:val="00DA7595"/>
    <w:rsid w:val="00DB0A68"/>
    <w:rsid w:val="00DC119B"/>
    <w:rsid w:val="00DC13E3"/>
    <w:rsid w:val="00DC2DA9"/>
    <w:rsid w:val="00DC3ECF"/>
    <w:rsid w:val="00DC43A3"/>
    <w:rsid w:val="00DC456A"/>
    <w:rsid w:val="00DD1045"/>
    <w:rsid w:val="00DD289D"/>
    <w:rsid w:val="00DD4953"/>
    <w:rsid w:val="00DD4AAA"/>
    <w:rsid w:val="00DD7C09"/>
    <w:rsid w:val="00DE2086"/>
    <w:rsid w:val="00DE3666"/>
    <w:rsid w:val="00DE6270"/>
    <w:rsid w:val="00DF2FAF"/>
    <w:rsid w:val="00DF65A9"/>
    <w:rsid w:val="00E0124F"/>
    <w:rsid w:val="00E016DF"/>
    <w:rsid w:val="00E023EA"/>
    <w:rsid w:val="00E03F63"/>
    <w:rsid w:val="00E04C2E"/>
    <w:rsid w:val="00E100CD"/>
    <w:rsid w:val="00E10CB0"/>
    <w:rsid w:val="00E11733"/>
    <w:rsid w:val="00E14712"/>
    <w:rsid w:val="00E25C35"/>
    <w:rsid w:val="00E31D03"/>
    <w:rsid w:val="00E40F72"/>
    <w:rsid w:val="00E459B2"/>
    <w:rsid w:val="00E5314D"/>
    <w:rsid w:val="00E568DC"/>
    <w:rsid w:val="00E5710D"/>
    <w:rsid w:val="00E57AE5"/>
    <w:rsid w:val="00E6068E"/>
    <w:rsid w:val="00E61E7D"/>
    <w:rsid w:val="00E62239"/>
    <w:rsid w:val="00E64D38"/>
    <w:rsid w:val="00E674D3"/>
    <w:rsid w:val="00E70FD0"/>
    <w:rsid w:val="00E71828"/>
    <w:rsid w:val="00E8378D"/>
    <w:rsid w:val="00E847BC"/>
    <w:rsid w:val="00E8791E"/>
    <w:rsid w:val="00E90DFC"/>
    <w:rsid w:val="00E97403"/>
    <w:rsid w:val="00E97C6A"/>
    <w:rsid w:val="00EA088F"/>
    <w:rsid w:val="00EA0AEE"/>
    <w:rsid w:val="00EA1552"/>
    <w:rsid w:val="00EA66B2"/>
    <w:rsid w:val="00EB027A"/>
    <w:rsid w:val="00EB1D0A"/>
    <w:rsid w:val="00EB4190"/>
    <w:rsid w:val="00EB654E"/>
    <w:rsid w:val="00EC1ABE"/>
    <w:rsid w:val="00EC2DD5"/>
    <w:rsid w:val="00EC40EC"/>
    <w:rsid w:val="00EC5D26"/>
    <w:rsid w:val="00ED5572"/>
    <w:rsid w:val="00EE2910"/>
    <w:rsid w:val="00EE3A61"/>
    <w:rsid w:val="00EE4CC2"/>
    <w:rsid w:val="00EE5839"/>
    <w:rsid w:val="00EF4E8A"/>
    <w:rsid w:val="00F00BB6"/>
    <w:rsid w:val="00F02571"/>
    <w:rsid w:val="00F03151"/>
    <w:rsid w:val="00F0526D"/>
    <w:rsid w:val="00F077DE"/>
    <w:rsid w:val="00F14280"/>
    <w:rsid w:val="00F142A0"/>
    <w:rsid w:val="00F15B44"/>
    <w:rsid w:val="00F17FF8"/>
    <w:rsid w:val="00F26F2E"/>
    <w:rsid w:val="00F37D6C"/>
    <w:rsid w:val="00F40A4D"/>
    <w:rsid w:val="00F41F37"/>
    <w:rsid w:val="00F503CA"/>
    <w:rsid w:val="00F54E38"/>
    <w:rsid w:val="00F555D7"/>
    <w:rsid w:val="00F574E3"/>
    <w:rsid w:val="00F6757E"/>
    <w:rsid w:val="00F71198"/>
    <w:rsid w:val="00F74E13"/>
    <w:rsid w:val="00F77738"/>
    <w:rsid w:val="00F80957"/>
    <w:rsid w:val="00F822C0"/>
    <w:rsid w:val="00F84067"/>
    <w:rsid w:val="00F91372"/>
    <w:rsid w:val="00F92CDA"/>
    <w:rsid w:val="00F940E3"/>
    <w:rsid w:val="00F97FC5"/>
    <w:rsid w:val="00FB2BAB"/>
    <w:rsid w:val="00FB4385"/>
    <w:rsid w:val="00FB71BE"/>
    <w:rsid w:val="00FB764E"/>
    <w:rsid w:val="00FC2634"/>
    <w:rsid w:val="00FC2F02"/>
    <w:rsid w:val="00FC3C34"/>
    <w:rsid w:val="00FD364B"/>
    <w:rsid w:val="00FD6A93"/>
    <w:rsid w:val="00FD7DC2"/>
    <w:rsid w:val="00FE1396"/>
    <w:rsid w:val="00FE18D2"/>
    <w:rsid w:val="00FE2E49"/>
    <w:rsid w:val="00FE41F5"/>
    <w:rsid w:val="00FE5F98"/>
    <w:rsid w:val="00FF3DB4"/>
    <w:rsid w:val="00FF77A2"/>
    <w:rsid w:val="00FF7C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rPr>
  </w:style>
  <w:style w:type="paragraph" w:styleId="Heading1">
    <w:name w:val="heading 1"/>
    <w:basedOn w:val="Normal"/>
    <w:next w:val="Normal"/>
    <w:uiPriority w:val="9"/>
    <w:qFormat/>
    <w:rsid w:val="00DA7595"/>
    <w:pPr>
      <w:keepNext/>
      <w:jc w:val="center"/>
      <w:outlineLvl w:val="0"/>
    </w:pPr>
    <w:rPr>
      <w:b/>
      <w:bCs/>
      <w:u w:val="single"/>
    </w:rPr>
  </w:style>
  <w:style w:type="paragraph" w:styleId="Heading3">
    <w:name w:val="heading 3"/>
    <w:basedOn w:val="Normal"/>
    <w:next w:val="Normal"/>
    <w:link w:val="Heading3Char"/>
    <w:semiHidden/>
    <w:unhideWhenUsed/>
    <w:qFormat/>
    <w:rsid w:val="00905804"/>
    <w:pPr>
      <w:keepNext/>
      <w:spacing w:before="240" w:after="60"/>
      <w:outlineLvl w:val="2"/>
    </w:pPr>
    <w:rPr>
      <w:rFonts w:ascii="Cambria" w:eastAsia="Times New Roman" w:hAnsi="Cambria"/>
      <w:b/>
      <w:bCs/>
      <w:sz w:val="26"/>
      <w:szCs w:val="26"/>
      <w:lang w:val="x-none" w:eastAsia="x-non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ListParagraph">
    <w:name w:val="List Paragraph"/>
    <w:basedOn w:val="Normal"/>
    <w:uiPriority w:val="99"/>
    <w:qFormat/>
    <w:rsid w:val="00A429E5"/>
    <w:pPr>
      <w:ind w:left="720"/>
      <w:contextualSpacing/>
    </w:pPr>
  </w:style>
  <w:style w:type="character" w:customStyle="1" w:styleId="Heading3Char">
    <w:name w:val="Heading 3 Char"/>
    <w:link w:val="Heading3"/>
    <w:semiHidden/>
    <w:rsid w:val="00905804"/>
    <w:rPr>
      <w:rFonts w:ascii="Cambria" w:eastAsia="Times New Roman" w:hAnsi="Cambria" w:cs="Times New Roman"/>
      <w:b/>
      <w:bCs/>
      <w:sz w:val="26"/>
      <w:szCs w:val="26"/>
      <w:lang w:bidi="ar-SA"/>
    </w:rPr>
  </w:style>
  <w:style w:type="paragraph" w:customStyle="1" w:styleId="Restitle">
    <w:name w:val="Res_title"/>
    <w:basedOn w:val="Normal"/>
    <w:next w:val="Normal"/>
    <w:link w:val="RestitleChar"/>
    <w:uiPriority w:val="99"/>
    <w:rsid w:val="00EB1D0A"/>
    <w:pPr>
      <w:keepNext/>
      <w:keepLines/>
      <w:overflowPunct w:val="0"/>
      <w:autoSpaceDE w:val="0"/>
      <w:autoSpaceDN w:val="0"/>
      <w:adjustRightInd w:val="0"/>
      <w:spacing w:before="160" w:after="120"/>
      <w:jc w:val="center"/>
      <w:textAlignment w:val="baseline"/>
    </w:pPr>
    <w:rPr>
      <w:rFonts w:eastAsia="Times New Roman"/>
      <w:b/>
      <w:noProof/>
      <w:sz w:val="28"/>
      <w:szCs w:val="20"/>
      <w:lang w:val="x-none" w:eastAsia="x-none"/>
    </w:rPr>
  </w:style>
  <w:style w:type="character" w:customStyle="1" w:styleId="RestitleChar">
    <w:name w:val="Res_title Char"/>
    <w:link w:val="Restitle"/>
    <w:uiPriority w:val="99"/>
    <w:rsid w:val="00EB1D0A"/>
    <w:rPr>
      <w:rFonts w:eastAsia="Times New Roman"/>
      <w:b/>
      <w:noProof/>
      <w:sz w:val="28"/>
      <w:lang w:bidi="ar-SA"/>
    </w:rPr>
  </w:style>
  <w:style w:type="character" w:customStyle="1" w:styleId="href">
    <w:name w:val="href"/>
    <w:uiPriority w:val="99"/>
    <w:rsid w:val="00EB1D0A"/>
    <w:rPr>
      <w:color w:val="auto"/>
    </w:rPr>
  </w:style>
  <w:style w:type="paragraph" w:customStyle="1" w:styleId="ResNo">
    <w:name w:val="Res_No"/>
    <w:basedOn w:val="Normal"/>
    <w:next w:val="Restitle"/>
    <w:link w:val="ResNoChar"/>
    <w:uiPriority w:val="99"/>
    <w:rsid w:val="00EB1D0A"/>
    <w:pPr>
      <w:keepNext/>
      <w:keepLines/>
      <w:tabs>
        <w:tab w:val="left" w:pos="1134"/>
        <w:tab w:val="left" w:pos="1871"/>
        <w:tab w:val="left" w:pos="2268"/>
      </w:tabs>
      <w:overflowPunct w:val="0"/>
      <w:autoSpaceDE w:val="0"/>
      <w:autoSpaceDN w:val="0"/>
      <w:adjustRightInd w:val="0"/>
      <w:jc w:val="center"/>
      <w:textAlignment w:val="baseline"/>
    </w:pPr>
    <w:rPr>
      <w:rFonts w:eastAsia="Times New Roman"/>
      <w:sz w:val="28"/>
      <w:szCs w:val="20"/>
      <w:lang w:val="en-GB" w:eastAsia="x-none"/>
    </w:rPr>
  </w:style>
  <w:style w:type="character" w:customStyle="1" w:styleId="ResNoChar">
    <w:name w:val="Res_No Char"/>
    <w:link w:val="ResNo"/>
    <w:uiPriority w:val="99"/>
    <w:rsid w:val="00EB1D0A"/>
    <w:rPr>
      <w:rFonts w:eastAsia="Times New Roman"/>
      <w:sz w:val="28"/>
      <w:lang w:val="en-GB" w:bidi="ar-SA"/>
    </w:rPr>
  </w:style>
  <w:style w:type="paragraph" w:customStyle="1" w:styleId="Res">
    <w:name w:val="Res_#"/>
    <w:basedOn w:val="Normal"/>
    <w:next w:val="Restitle"/>
    <w:rsid w:val="007F7670"/>
    <w:pPr>
      <w:keepNext/>
      <w:keepLines/>
      <w:tabs>
        <w:tab w:val="left" w:pos="1134"/>
        <w:tab w:val="left" w:pos="1871"/>
        <w:tab w:val="left" w:pos="2268"/>
      </w:tabs>
      <w:overflowPunct w:val="0"/>
      <w:autoSpaceDE w:val="0"/>
      <w:autoSpaceDN w:val="0"/>
      <w:adjustRightInd w:val="0"/>
      <w:spacing w:before="720"/>
      <w:jc w:val="center"/>
      <w:textAlignment w:val="baseline"/>
    </w:pPr>
    <w:rPr>
      <w:rFonts w:eastAsia="Times New Roman"/>
      <w:sz w:val="28"/>
      <w:szCs w:val="20"/>
      <w:lang w:val="en-GB"/>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0D7872"/>
    <w:pPr>
      <w:tabs>
        <w:tab w:val="left" w:pos="284"/>
        <w:tab w:val="left" w:pos="1418"/>
      </w:tabs>
      <w:overflowPunct w:val="0"/>
      <w:autoSpaceDE w:val="0"/>
      <w:autoSpaceDN w:val="0"/>
      <w:adjustRightInd w:val="0"/>
      <w:spacing w:before="60"/>
      <w:jc w:val="both"/>
      <w:textAlignment w:val="baseline"/>
    </w:pPr>
    <w:rPr>
      <w:rFonts w:eastAsia="Times New Roman"/>
      <w:sz w:val="20"/>
      <w:szCs w:val="20"/>
      <w:lang w:val="en-GB" w:eastAsia="x-none"/>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link w:val="FootnoteText"/>
    <w:uiPriority w:val="99"/>
    <w:rsid w:val="000D7872"/>
    <w:rPr>
      <w:rFonts w:eastAsia="Times New Roman"/>
      <w:lang w:val="en-GB" w:bidi="ar-SA"/>
    </w:rPr>
  </w:style>
  <w:style w:type="character" w:styleId="Hyperlink">
    <w:name w:val="Hyperlink"/>
    <w:unhideWhenUsed/>
    <w:rsid w:val="00F91372"/>
    <w:rPr>
      <w:color w:val="0000FF"/>
      <w:u w:val="single"/>
    </w:rPr>
  </w:style>
  <w:style w:type="character" w:customStyle="1" w:styleId="apple-converted-space">
    <w:name w:val="apple-converted-space"/>
    <w:basedOn w:val="DefaultParagraphFont"/>
    <w:rsid w:val="00993F15"/>
  </w:style>
  <w:style w:type="character" w:styleId="FollowedHyperlink">
    <w:name w:val="FollowedHyperlink"/>
    <w:rsid w:val="00993F15"/>
    <w:rPr>
      <w:color w:val="800080"/>
      <w:u w:val="single"/>
    </w:rPr>
  </w:style>
  <w:style w:type="paragraph" w:styleId="BalloonText">
    <w:name w:val="Balloon Text"/>
    <w:basedOn w:val="Normal"/>
    <w:link w:val="BalloonTextChar"/>
    <w:rsid w:val="0074751F"/>
    <w:rPr>
      <w:rFonts w:ascii="Arial" w:eastAsia="MS Gothic" w:hAnsi="Arial"/>
      <w:sz w:val="18"/>
      <w:szCs w:val="18"/>
      <w:lang w:val="x-none"/>
    </w:rPr>
  </w:style>
  <w:style w:type="character" w:customStyle="1" w:styleId="BalloonTextChar">
    <w:name w:val="Balloon Text Char"/>
    <w:link w:val="BalloonText"/>
    <w:rsid w:val="0074751F"/>
    <w:rPr>
      <w:rFonts w:ascii="Arial" w:eastAsia="MS Gothic" w:hAnsi="Arial" w:cs="Times New Roman"/>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rPr>
  </w:style>
  <w:style w:type="paragraph" w:styleId="Heading1">
    <w:name w:val="heading 1"/>
    <w:basedOn w:val="Normal"/>
    <w:next w:val="Normal"/>
    <w:uiPriority w:val="9"/>
    <w:qFormat/>
    <w:rsid w:val="00DA7595"/>
    <w:pPr>
      <w:keepNext/>
      <w:jc w:val="center"/>
      <w:outlineLvl w:val="0"/>
    </w:pPr>
    <w:rPr>
      <w:b/>
      <w:bCs/>
      <w:u w:val="single"/>
    </w:rPr>
  </w:style>
  <w:style w:type="paragraph" w:styleId="Heading3">
    <w:name w:val="heading 3"/>
    <w:basedOn w:val="Normal"/>
    <w:next w:val="Normal"/>
    <w:link w:val="Heading3Char"/>
    <w:semiHidden/>
    <w:unhideWhenUsed/>
    <w:qFormat/>
    <w:rsid w:val="00905804"/>
    <w:pPr>
      <w:keepNext/>
      <w:spacing w:before="240" w:after="60"/>
      <w:outlineLvl w:val="2"/>
    </w:pPr>
    <w:rPr>
      <w:rFonts w:ascii="Cambria" w:eastAsia="Times New Roman" w:hAnsi="Cambria"/>
      <w:b/>
      <w:bCs/>
      <w:sz w:val="26"/>
      <w:szCs w:val="26"/>
      <w:lang w:val="x-none" w:eastAsia="x-non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ListParagraph">
    <w:name w:val="List Paragraph"/>
    <w:basedOn w:val="Normal"/>
    <w:uiPriority w:val="99"/>
    <w:qFormat/>
    <w:rsid w:val="00A429E5"/>
    <w:pPr>
      <w:ind w:left="720"/>
      <w:contextualSpacing/>
    </w:pPr>
  </w:style>
  <w:style w:type="character" w:customStyle="1" w:styleId="Heading3Char">
    <w:name w:val="Heading 3 Char"/>
    <w:link w:val="Heading3"/>
    <w:semiHidden/>
    <w:rsid w:val="00905804"/>
    <w:rPr>
      <w:rFonts w:ascii="Cambria" w:eastAsia="Times New Roman" w:hAnsi="Cambria" w:cs="Times New Roman"/>
      <w:b/>
      <w:bCs/>
      <w:sz w:val="26"/>
      <w:szCs w:val="26"/>
      <w:lang w:bidi="ar-SA"/>
    </w:rPr>
  </w:style>
  <w:style w:type="paragraph" w:customStyle="1" w:styleId="Restitle">
    <w:name w:val="Res_title"/>
    <w:basedOn w:val="Normal"/>
    <w:next w:val="Normal"/>
    <w:link w:val="RestitleChar"/>
    <w:uiPriority w:val="99"/>
    <w:rsid w:val="00EB1D0A"/>
    <w:pPr>
      <w:keepNext/>
      <w:keepLines/>
      <w:overflowPunct w:val="0"/>
      <w:autoSpaceDE w:val="0"/>
      <w:autoSpaceDN w:val="0"/>
      <w:adjustRightInd w:val="0"/>
      <w:spacing w:before="160" w:after="120"/>
      <w:jc w:val="center"/>
      <w:textAlignment w:val="baseline"/>
    </w:pPr>
    <w:rPr>
      <w:rFonts w:eastAsia="Times New Roman"/>
      <w:b/>
      <w:noProof/>
      <w:sz w:val="28"/>
      <w:szCs w:val="20"/>
      <w:lang w:val="x-none" w:eastAsia="x-none"/>
    </w:rPr>
  </w:style>
  <w:style w:type="character" w:customStyle="1" w:styleId="RestitleChar">
    <w:name w:val="Res_title Char"/>
    <w:link w:val="Restitle"/>
    <w:uiPriority w:val="99"/>
    <w:rsid w:val="00EB1D0A"/>
    <w:rPr>
      <w:rFonts w:eastAsia="Times New Roman"/>
      <w:b/>
      <w:noProof/>
      <w:sz w:val="28"/>
      <w:lang w:bidi="ar-SA"/>
    </w:rPr>
  </w:style>
  <w:style w:type="character" w:customStyle="1" w:styleId="href">
    <w:name w:val="href"/>
    <w:uiPriority w:val="99"/>
    <w:rsid w:val="00EB1D0A"/>
    <w:rPr>
      <w:color w:val="auto"/>
    </w:rPr>
  </w:style>
  <w:style w:type="paragraph" w:customStyle="1" w:styleId="ResNo">
    <w:name w:val="Res_No"/>
    <w:basedOn w:val="Normal"/>
    <w:next w:val="Restitle"/>
    <w:link w:val="ResNoChar"/>
    <w:uiPriority w:val="99"/>
    <w:rsid w:val="00EB1D0A"/>
    <w:pPr>
      <w:keepNext/>
      <w:keepLines/>
      <w:tabs>
        <w:tab w:val="left" w:pos="1134"/>
        <w:tab w:val="left" w:pos="1871"/>
        <w:tab w:val="left" w:pos="2268"/>
      </w:tabs>
      <w:overflowPunct w:val="0"/>
      <w:autoSpaceDE w:val="0"/>
      <w:autoSpaceDN w:val="0"/>
      <w:adjustRightInd w:val="0"/>
      <w:jc w:val="center"/>
      <w:textAlignment w:val="baseline"/>
    </w:pPr>
    <w:rPr>
      <w:rFonts w:eastAsia="Times New Roman"/>
      <w:sz w:val="28"/>
      <w:szCs w:val="20"/>
      <w:lang w:val="en-GB" w:eastAsia="x-none"/>
    </w:rPr>
  </w:style>
  <w:style w:type="character" w:customStyle="1" w:styleId="ResNoChar">
    <w:name w:val="Res_No Char"/>
    <w:link w:val="ResNo"/>
    <w:uiPriority w:val="99"/>
    <w:rsid w:val="00EB1D0A"/>
    <w:rPr>
      <w:rFonts w:eastAsia="Times New Roman"/>
      <w:sz w:val="28"/>
      <w:lang w:val="en-GB" w:bidi="ar-SA"/>
    </w:rPr>
  </w:style>
  <w:style w:type="paragraph" w:customStyle="1" w:styleId="Res">
    <w:name w:val="Res_#"/>
    <w:basedOn w:val="Normal"/>
    <w:next w:val="Restitle"/>
    <w:rsid w:val="007F7670"/>
    <w:pPr>
      <w:keepNext/>
      <w:keepLines/>
      <w:tabs>
        <w:tab w:val="left" w:pos="1134"/>
        <w:tab w:val="left" w:pos="1871"/>
        <w:tab w:val="left" w:pos="2268"/>
      </w:tabs>
      <w:overflowPunct w:val="0"/>
      <w:autoSpaceDE w:val="0"/>
      <w:autoSpaceDN w:val="0"/>
      <w:adjustRightInd w:val="0"/>
      <w:spacing w:before="720"/>
      <w:jc w:val="center"/>
      <w:textAlignment w:val="baseline"/>
    </w:pPr>
    <w:rPr>
      <w:rFonts w:eastAsia="Times New Roman"/>
      <w:sz w:val="28"/>
      <w:szCs w:val="20"/>
      <w:lang w:val="en-GB"/>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0D7872"/>
    <w:pPr>
      <w:tabs>
        <w:tab w:val="left" w:pos="284"/>
        <w:tab w:val="left" w:pos="1418"/>
      </w:tabs>
      <w:overflowPunct w:val="0"/>
      <w:autoSpaceDE w:val="0"/>
      <w:autoSpaceDN w:val="0"/>
      <w:adjustRightInd w:val="0"/>
      <w:spacing w:before="60"/>
      <w:jc w:val="both"/>
      <w:textAlignment w:val="baseline"/>
    </w:pPr>
    <w:rPr>
      <w:rFonts w:eastAsia="Times New Roman"/>
      <w:sz w:val="20"/>
      <w:szCs w:val="20"/>
      <w:lang w:val="en-GB" w:eastAsia="x-none"/>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link w:val="FootnoteText"/>
    <w:uiPriority w:val="99"/>
    <w:rsid w:val="000D7872"/>
    <w:rPr>
      <w:rFonts w:eastAsia="Times New Roman"/>
      <w:lang w:val="en-GB" w:bidi="ar-SA"/>
    </w:rPr>
  </w:style>
  <w:style w:type="character" w:styleId="Hyperlink">
    <w:name w:val="Hyperlink"/>
    <w:unhideWhenUsed/>
    <w:rsid w:val="00F91372"/>
    <w:rPr>
      <w:color w:val="0000FF"/>
      <w:u w:val="single"/>
    </w:rPr>
  </w:style>
  <w:style w:type="character" w:customStyle="1" w:styleId="apple-converted-space">
    <w:name w:val="apple-converted-space"/>
    <w:basedOn w:val="DefaultParagraphFont"/>
    <w:rsid w:val="00993F15"/>
  </w:style>
  <w:style w:type="character" w:styleId="FollowedHyperlink">
    <w:name w:val="FollowedHyperlink"/>
    <w:rsid w:val="00993F15"/>
    <w:rPr>
      <w:color w:val="800080"/>
      <w:u w:val="single"/>
    </w:rPr>
  </w:style>
  <w:style w:type="paragraph" w:styleId="BalloonText">
    <w:name w:val="Balloon Text"/>
    <w:basedOn w:val="Normal"/>
    <w:link w:val="BalloonTextChar"/>
    <w:rsid w:val="0074751F"/>
    <w:rPr>
      <w:rFonts w:ascii="Arial" w:eastAsia="MS Gothic" w:hAnsi="Arial"/>
      <w:sz w:val="18"/>
      <w:szCs w:val="18"/>
      <w:lang w:val="x-none"/>
    </w:rPr>
  </w:style>
  <w:style w:type="character" w:customStyle="1" w:styleId="BalloonTextChar">
    <w:name w:val="Balloon Text Char"/>
    <w:link w:val="BalloonText"/>
    <w:rsid w:val="0074751F"/>
    <w:rPr>
      <w:rFonts w:ascii="Arial" w:eastAsia="MS Gothic" w:hAnsi="Arial"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75872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ixianxiu@catr.c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md/T09-TSAG-C-0070/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md/T09-TSAG-C-0092/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md/T09-TSAG-C-0101/en"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mailto:sixianxiu@catr.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rvishi\Local%20Settings\Temporary%20Internet%20Files\Content.Outlook\HREKMPA2\PP14-2%20Issue%20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PP14-2 Issue Paper Template</Template>
  <TotalTime>2</TotalTime>
  <Pages>11</Pages>
  <Words>4948</Words>
  <Characters>28207</Characters>
  <Application>Microsoft Office Word</Application>
  <DocSecurity>0</DocSecurity>
  <Lines>235</Lines>
  <Paragraphs>66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APT</Company>
  <LinksUpToDate>false</LinksUpToDate>
  <CharactersWithSpaces>33089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sixianxiu</dc:creator>
  <cp:lastModifiedBy>Forhadul Parvez</cp:lastModifiedBy>
  <cp:revision>3</cp:revision>
  <cp:lastPrinted>2013-09-21T04:25:00Z</cp:lastPrinted>
  <dcterms:created xsi:type="dcterms:W3CDTF">2013-10-17T03:16:00Z</dcterms:created>
  <dcterms:modified xsi:type="dcterms:W3CDTF">2013-10-17T03:17:00Z</dcterms:modified>
</cp:coreProperties>
</file>