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3578AB" w:rsidRPr="00891D0B" w14:paraId="5073FA90" w14:textId="77777777" w:rsidTr="003578AB">
        <w:trPr>
          <w:cantSplit/>
        </w:trPr>
        <w:tc>
          <w:tcPr>
            <w:tcW w:w="1399" w:type="dxa"/>
            <w:vMerge w:val="restart"/>
          </w:tcPr>
          <w:p w14:paraId="28F43490" w14:textId="77777777" w:rsidR="003578AB" w:rsidRPr="00891D0B" w:rsidRDefault="00F36D3F"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1F214650" wp14:editId="5A9325E1">
                  <wp:extent cx="8382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a:ln>
                            <a:noFill/>
                          </a:ln>
                        </pic:spPr>
                      </pic:pic>
                    </a:graphicData>
                  </a:graphic>
                </wp:inline>
              </w:drawing>
            </w:r>
          </w:p>
        </w:tc>
        <w:tc>
          <w:tcPr>
            <w:tcW w:w="8780" w:type="dxa"/>
            <w:gridSpan w:val="2"/>
          </w:tcPr>
          <w:p w14:paraId="3B914E41" w14:textId="77777777" w:rsidR="003578AB" w:rsidRPr="00891D0B" w:rsidRDefault="003578AB" w:rsidP="0045458F">
            <w:pPr>
              <w:pStyle w:val="Heading8"/>
              <w:rPr>
                <w:sz w:val="24"/>
                <w:szCs w:val="24"/>
              </w:rPr>
            </w:pPr>
            <w:r w:rsidRPr="00891D0B">
              <w:rPr>
                <w:sz w:val="22"/>
                <w:szCs w:val="22"/>
              </w:rPr>
              <w:t>ASIA-PACIFIC TELECOMMUNITY</w:t>
            </w:r>
          </w:p>
        </w:tc>
      </w:tr>
      <w:tr w:rsidR="00DA7595" w:rsidRPr="00891D0B" w14:paraId="51CFB606" w14:textId="77777777" w:rsidTr="003578AB">
        <w:trPr>
          <w:cantSplit/>
        </w:trPr>
        <w:tc>
          <w:tcPr>
            <w:tcW w:w="1399" w:type="dxa"/>
            <w:vMerge/>
          </w:tcPr>
          <w:p w14:paraId="0C60562F" w14:textId="77777777" w:rsidR="00DA7595" w:rsidRPr="00891D0B" w:rsidRDefault="00DA7595" w:rsidP="0045458F"/>
        </w:tc>
        <w:tc>
          <w:tcPr>
            <w:tcW w:w="6140" w:type="dxa"/>
          </w:tcPr>
          <w:p w14:paraId="66D703D1" w14:textId="567D0D29" w:rsidR="00DA7595" w:rsidRPr="00891D0B" w:rsidRDefault="00DA7595" w:rsidP="0076003A">
            <w:pPr>
              <w:spacing w:line="0" w:lineRule="atLeast"/>
            </w:pPr>
            <w:r>
              <w:rPr>
                <w:b/>
              </w:rPr>
              <w:t xml:space="preserve">The </w:t>
            </w:r>
            <w:r w:rsidR="0076003A">
              <w:rPr>
                <w:b/>
              </w:rPr>
              <w:t xml:space="preserve">South Asian Telecommunication Regulator’s Council </w:t>
            </w:r>
            <w:r w:rsidR="00AA41DB">
              <w:rPr>
                <w:b/>
              </w:rPr>
              <w:t>(</w:t>
            </w:r>
            <w:r w:rsidR="0076003A">
              <w:rPr>
                <w:b/>
              </w:rPr>
              <w:t>SATRC</w:t>
            </w:r>
            <w:r w:rsidR="003D4768">
              <w:rPr>
                <w:b/>
              </w:rPr>
              <w:t>)</w:t>
            </w:r>
            <w:r w:rsidR="00BF663E">
              <w:rPr>
                <w:b/>
              </w:rPr>
              <w:t xml:space="preserve"> </w:t>
            </w:r>
          </w:p>
        </w:tc>
        <w:tc>
          <w:tcPr>
            <w:tcW w:w="2640" w:type="dxa"/>
          </w:tcPr>
          <w:p w14:paraId="43F60FFA" w14:textId="3262E3C3" w:rsidR="00DA7595" w:rsidRPr="004D7A60" w:rsidRDefault="00DA7595" w:rsidP="00AA41DB">
            <w:pPr>
              <w:rPr>
                <w:b/>
                <w:bCs/>
              </w:rPr>
            </w:pPr>
          </w:p>
        </w:tc>
      </w:tr>
      <w:tr w:rsidR="003578AB" w:rsidRPr="00891D0B" w14:paraId="6DF2ED83" w14:textId="77777777" w:rsidTr="003578AB">
        <w:trPr>
          <w:cantSplit/>
          <w:trHeight w:val="219"/>
        </w:trPr>
        <w:tc>
          <w:tcPr>
            <w:tcW w:w="1399" w:type="dxa"/>
            <w:vMerge/>
          </w:tcPr>
          <w:p w14:paraId="2886D39B" w14:textId="77777777" w:rsidR="003578AB" w:rsidRPr="00891D0B" w:rsidRDefault="003578AB" w:rsidP="0045458F"/>
        </w:tc>
        <w:tc>
          <w:tcPr>
            <w:tcW w:w="6140" w:type="dxa"/>
          </w:tcPr>
          <w:p w14:paraId="5770A977" w14:textId="166EC406" w:rsidR="003578AB" w:rsidRPr="00891D0B" w:rsidRDefault="003578AB" w:rsidP="0076003A"/>
        </w:tc>
        <w:tc>
          <w:tcPr>
            <w:tcW w:w="2640" w:type="dxa"/>
          </w:tcPr>
          <w:p w14:paraId="18221100" w14:textId="16C8718E" w:rsidR="003578AB" w:rsidRPr="00D86151" w:rsidRDefault="003578AB" w:rsidP="0076003A">
            <w:pPr>
              <w:pStyle w:val="Heading1"/>
              <w:jc w:val="left"/>
            </w:pPr>
          </w:p>
        </w:tc>
      </w:tr>
    </w:tbl>
    <w:p w14:paraId="1B8EA37E" w14:textId="77777777" w:rsidR="00DA7595" w:rsidRDefault="00DA7595" w:rsidP="00DA7595">
      <w:pPr>
        <w:jc w:val="center"/>
        <w:rPr>
          <w:b/>
          <w:sz w:val="28"/>
          <w:szCs w:val="28"/>
          <w:lang w:eastAsia="ko-KR"/>
        </w:rPr>
      </w:pPr>
    </w:p>
    <w:p w14:paraId="4A22D7A3" w14:textId="77777777" w:rsidR="000A6769" w:rsidRDefault="000A6769" w:rsidP="0063062B">
      <w:pPr>
        <w:jc w:val="center"/>
        <w:rPr>
          <w:b/>
          <w:bCs/>
          <w:caps/>
          <w:sz w:val="28"/>
          <w:szCs w:val="28"/>
        </w:rPr>
      </w:pPr>
    </w:p>
    <w:p w14:paraId="35B77144" w14:textId="77777777" w:rsidR="000A6769" w:rsidRDefault="000A6769" w:rsidP="0063062B">
      <w:pPr>
        <w:jc w:val="center"/>
        <w:rPr>
          <w:b/>
          <w:bCs/>
          <w:caps/>
          <w:sz w:val="28"/>
          <w:szCs w:val="28"/>
        </w:rPr>
      </w:pPr>
    </w:p>
    <w:p w14:paraId="51BDCBF5" w14:textId="77777777" w:rsidR="00561A75" w:rsidRDefault="00561A75" w:rsidP="0063062B">
      <w:pPr>
        <w:jc w:val="center"/>
        <w:rPr>
          <w:b/>
          <w:bCs/>
          <w:caps/>
          <w:sz w:val="28"/>
          <w:szCs w:val="28"/>
        </w:rPr>
      </w:pPr>
    </w:p>
    <w:p w14:paraId="75438132" w14:textId="77777777" w:rsidR="00BA770C" w:rsidRDefault="00BA770C" w:rsidP="0063062B">
      <w:pPr>
        <w:jc w:val="center"/>
        <w:rPr>
          <w:b/>
          <w:bCs/>
          <w:caps/>
          <w:sz w:val="28"/>
          <w:szCs w:val="28"/>
        </w:rPr>
      </w:pPr>
    </w:p>
    <w:p w14:paraId="11152250" w14:textId="6ADB2C68" w:rsidR="0087102A" w:rsidRDefault="00F36D3F" w:rsidP="0063062B">
      <w:pPr>
        <w:jc w:val="center"/>
        <w:rPr>
          <w:b/>
          <w:bCs/>
          <w:caps/>
          <w:sz w:val="28"/>
          <w:szCs w:val="28"/>
        </w:rPr>
      </w:pPr>
      <w:r>
        <w:rPr>
          <w:b/>
          <w:bCs/>
          <w:caps/>
          <w:sz w:val="28"/>
          <w:szCs w:val="28"/>
        </w:rPr>
        <w:t>joint announcement by</w:t>
      </w:r>
    </w:p>
    <w:p w14:paraId="59810A81" w14:textId="4963B49F" w:rsidR="00C357AD" w:rsidRPr="00607E2B" w:rsidRDefault="00F36D3F" w:rsidP="0063062B">
      <w:pPr>
        <w:jc w:val="center"/>
        <w:rPr>
          <w:b/>
          <w:bCs/>
          <w:caps/>
          <w:sz w:val="28"/>
          <w:szCs w:val="28"/>
        </w:rPr>
      </w:pPr>
      <w:r>
        <w:rPr>
          <w:b/>
          <w:bCs/>
          <w:caps/>
          <w:sz w:val="28"/>
          <w:szCs w:val="28"/>
        </w:rPr>
        <w:t xml:space="preserve"> satrc members for theadoption of apt700 band plan</w:t>
      </w:r>
    </w:p>
    <w:p w14:paraId="467CD7AC" w14:textId="77777777" w:rsidR="00DB0A68" w:rsidRDefault="00DB0A68" w:rsidP="00C357AD">
      <w:pPr>
        <w:jc w:val="center"/>
      </w:pPr>
    </w:p>
    <w:p w14:paraId="3E6AAF09" w14:textId="2BC12E9C" w:rsidR="00C357AD" w:rsidRDefault="00C357AD" w:rsidP="00C357AD">
      <w:pPr>
        <w:jc w:val="center"/>
        <w:rPr>
          <w:b/>
        </w:rPr>
      </w:pPr>
    </w:p>
    <w:p w14:paraId="2D25DCE2" w14:textId="20978526" w:rsidR="007A13AB" w:rsidRDefault="007A13AB" w:rsidP="00C357AD">
      <w:pPr>
        <w:jc w:val="center"/>
        <w:rPr>
          <w:b/>
        </w:rPr>
      </w:pPr>
    </w:p>
    <w:p w14:paraId="6FDBBB5F" w14:textId="5BB03108" w:rsidR="007A13AB" w:rsidRDefault="007A13AB" w:rsidP="00C357AD">
      <w:pPr>
        <w:jc w:val="center"/>
        <w:rPr>
          <w:b/>
        </w:rPr>
      </w:pPr>
    </w:p>
    <w:p w14:paraId="1155F420" w14:textId="2983188A" w:rsidR="007A13AB" w:rsidRDefault="007A13AB" w:rsidP="00C357AD">
      <w:pPr>
        <w:jc w:val="center"/>
        <w:rPr>
          <w:b/>
        </w:rPr>
      </w:pPr>
    </w:p>
    <w:p w14:paraId="02091B67" w14:textId="77777777" w:rsidR="007A13AB" w:rsidRPr="00562F12" w:rsidRDefault="007A13AB" w:rsidP="007A13AB">
      <w:pPr>
        <w:jc w:val="center"/>
        <w:rPr>
          <w:b/>
          <w:sz w:val="28"/>
          <w:szCs w:val="28"/>
          <w:lang w:eastAsia="ko-KR"/>
        </w:rPr>
      </w:pPr>
    </w:p>
    <w:p w14:paraId="24617448" w14:textId="77777777" w:rsidR="007A13AB" w:rsidRPr="00562F12" w:rsidRDefault="007A13AB" w:rsidP="007A13AB">
      <w:pPr>
        <w:jc w:val="center"/>
        <w:rPr>
          <w:b/>
          <w:sz w:val="28"/>
          <w:szCs w:val="28"/>
          <w:lang w:eastAsia="ko-KR"/>
        </w:rPr>
      </w:pPr>
    </w:p>
    <w:p w14:paraId="49B6B005" w14:textId="77777777" w:rsidR="007A13AB" w:rsidRPr="000A5AED" w:rsidRDefault="007A13AB" w:rsidP="007A13AB">
      <w:pPr>
        <w:jc w:val="center"/>
        <w:rPr>
          <w:bCs/>
          <w:sz w:val="28"/>
          <w:szCs w:val="28"/>
          <w:lang w:eastAsia="ko-KR"/>
        </w:rPr>
      </w:pPr>
      <w:r w:rsidRPr="000A5AED">
        <w:rPr>
          <w:bCs/>
          <w:sz w:val="28"/>
          <w:szCs w:val="28"/>
          <w:lang w:eastAsia="ko-KR"/>
        </w:rPr>
        <w:t>Adopted by</w:t>
      </w:r>
    </w:p>
    <w:p w14:paraId="008B7CB2" w14:textId="77777777" w:rsidR="007A13AB" w:rsidRPr="000A5AED" w:rsidRDefault="007A13AB" w:rsidP="007A13AB">
      <w:pPr>
        <w:jc w:val="center"/>
        <w:rPr>
          <w:b/>
          <w:sz w:val="28"/>
          <w:szCs w:val="28"/>
          <w:lang w:eastAsia="ko-KR"/>
        </w:rPr>
      </w:pPr>
      <w:r w:rsidRPr="000A5AED">
        <w:rPr>
          <w:b/>
          <w:sz w:val="28"/>
          <w:szCs w:val="28"/>
          <w:lang w:eastAsia="ko-KR"/>
        </w:rPr>
        <w:t>14th Meeting of the South Asian Telecommunications Regulator’s Council</w:t>
      </w:r>
    </w:p>
    <w:p w14:paraId="023B7A15" w14:textId="77777777" w:rsidR="007A13AB" w:rsidRPr="000A5AED" w:rsidRDefault="007A13AB" w:rsidP="007A13AB">
      <w:pPr>
        <w:jc w:val="center"/>
        <w:rPr>
          <w:bCs/>
          <w:sz w:val="28"/>
          <w:szCs w:val="28"/>
          <w:lang w:eastAsia="ko-KR"/>
        </w:rPr>
      </w:pPr>
      <w:r w:rsidRPr="000A5AED">
        <w:rPr>
          <w:bCs/>
          <w:sz w:val="28"/>
          <w:szCs w:val="28"/>
          <w:lang w:eastAsia="ko-KR"/>
        </w:rPr>
        <w:t>14– 16 May 2013, Bandos Island, Republic of Maldives</w:t>
      </w:r>
    </w:p>
    <w:p w14:paraId="3EC71AB2" w14:textId="77777777" w:rsidR="007A13AB" w:rsidRDefault="007A13AB" w:rsidP="007A13AB">
      <w:pPr>
        <w:jc w:val="center"/>
        <w:rPr>
          <w:b/>
          <w:sz w:val="28"/>
          <w:szCs w:val="28"/>
          <w:lang w:eastAsia="ko-KR"/>
        </w:rPr>
      </w:pPr>
    </w:p>
    <w:p w14:paraId="2EE3B26B" w14:textId="403EA4B4" w:rsidR="007A13AB" w:rsidRDefault="007A13AB" w:rsidP="00C357AD">
      <w:pPr>
        <w:jc w:val="center"/>
        <w:rPr>
          <w:b/>
        </w:rPr>
      </w:pPr>
    </w:p>
    <w:p w14:paraId="3E416D13" w14:textId="6F024A04" w:rsidR="007A13AB" w:rsidRDefault="007A13AB" w:rsidP="00C357AD">
      <w:pPr>
        <w:jc w:val="center"/>
        <w:rPr>
          <w:b/>
        </w:rPr>
      </w:pPr>
    </w:p>
    <w:p w14:paraId="45DE6CAB" w14:textId="00FBC7A6" w:rsidR="007A13AB" w:rsidRDefault="007A13AB" w:rsidP="00C357AD">
      <w:pPr>
        <w:jc w:val="center"/>
        <w:rPr>
          <w:b/>
        </w:rPr>
      </w:pPr>
    </w:p>
    <w:p w14:paraId="5626D184" w14:textId="2A40A739" w:rsidR="007A13AB" w:rsidRDefault="007A13AB" w:rsidP="00C357AD">
      <w:pPr>
        <w:jc w:val="center"/>
        <w:rPr>
          <w:b/>
        </w:rPr>
      </w:pPr>
    </w:p>
    <w:p w14:paraId="0D5BF4BA" w14:textId="1BC82DD5" w:rsidR="007A13AB" w:rsidRDefault="007A13AB" w:rsidP="00C357AD">
      <w:pPr>
        <w:jc w:val="center"/>
        <w:rPr>
          <w:b/>
        </w:rPr>
      </w:pPr>
    </w:p>
    <w:p w14:paraId="699308F0" w14:textId="48CAC0BE" w:rsidR="007A13AB" w:rsidRDefault="007A13AB" w:rsidP="00C357AD">
      <w:pPr>
        <w:jc w:val="center"/>
        <w:rPr>
          <w:b/>
        </w:rPr>
      </w:pPr>
    </w:p>
    <w:p w14:paraId="255125E5" w14:textId="3527991C" w:rsidR="007A13AB" w:rsidRDefault="007A13AB" w:rsidP="00C357AD">
      <w:pPr>
        <w:jc w:val="center"/>
        <w:rPr>
          <w:b/>
        </w:rPr>
      </w:pPr>
    </w:p>
    <w:p w14:paraId="4B29959F" w14:textId="155DD56C" w:rsidR="007A13AB" w:rsidRDefault="007A13AB" w:rsidP="00C357AD">
      <w:pPr>
        <w:jc w:val="center"/>
        <w:rPr>
          <w:b/>
        </w:rPr>
      </w:pPr>
    </w:p>
    <w:p w14:paraId="4BD14FD9" w14:textId="37F119D7" w:rsidR="007A13AB" w:rsidRDefault="007A13AB" w:rsidP="00C357AD">
      <w:pPr>
        <w:jc w:val="center"/>
        <w:rPr>
          <w:b/>
        </w:rPr>
      </w:pPr>
    </w:p>
    <w:p w14:paraId="3779170F" w14:textId="3B767F01" w:rsidR="007A13AB" w:rsidRDefault="007A13AB" w:rsidP="00C357AD">
      <w:pPr>
        <w:jc w:val="center"/>
        <w:rPr>
          <w:b/>
        </w:rPr>
      </w:pPr>
    </w:p>
    <w:p w14:paraId="4BF31A10" w14:textId="483BA357" w:rsidR="007A13AB" w:rsidRDefault="007A13AB" w:rsidP="00C357AD">
      <w:pPr>
        <w:jc w:val="center"/>
        <w:rPr>
          <w:b/>
        </w:rPr>
      </w:pPr>
    </w:p>
    <w:p w14:paraId="32F61E0B" w14:textId="26EB52E1" w:rsidR="007A13AB" w:rsidRDefault="007A13AB" w:rsidP="00C357AD">
      <w:pPr>
        <w:jc w:val="center"/>
        <w:rPr>
          <w:b/>
        </w:rPr>
      </w:pPr>
    </w:p>
    <w:p w14:paraId="2CD75523" w14:textId="5BE9D98F" w:rsidR="007A13AB" w:rsidRDefault="007A13AB" w:rsidP="00C357AD">
      <w:pPr>
        <w:jc w:val="center"/>
        <w:rPr>
          <w:b/>
        </w:rPr>
      </w:pPr>
    </w:p>
    <w:p w14:paraId="354C257B" w14:textId="4546B40E" w:rsidR="007A13AB" w:rsidRDefault="007A13AB" w:rsidP="00C357AD">
      <w:pPr>
        <w:jc w:val="center"/>
        <w:rPr>
          <w:b/>
        </w:rPr>
      </w:pPr>
    </w:p>
    <w:p w14:paraId="447644CB" w14:textId="0839F312" w:rsidR="007A13AB" w:rsidRDefault="007A13AB" w:rsidP="00C357AD">
      <w:pPr>
        <w:jc w:val="center"/>
        <w:rPr>
          <w:b/>
        </w:rPr>
      </w:pPr>
    </w:p>
    <w:p w14:paraId="322EAC6B" w14:textId="43994529" w:rsidR="007A13AB" w:rsidRDefault="007A13AB" w:rsidP="00C357AD">
      <w:pPr>
        <w:jc w:val="center"/>
        <w:rPr>
          <w:b/>
        </w:rPr>
      </w:pPr>
    </w:p>
    <w:p w14:paraId="69FF09E3" w14:textId="782B3B0E" w:rsidR="007A13AB" w:rsidRDefault="007A13AB" w:rsidP="00C357AD">
      <w:pPr>
        <w:jc w:val="center"/>
        <w:rPr>
          <w:b/>
        </w:rPr>
      </w:pPr>
    </w:p>
    <w:p w14:paraId="2D857003" w14:textId="39C05F43" w:rsidR="007A13AB" w:rsidRDefault="007A13AB" w:rsidP="00C357AD">
      <w:pPr>
        <w:jc w:val="center"/>
        <w:rPr>
          <w:b/>
        </w:rPr>
      </w:pPr>
    </w:p>
    <w:p w14:paraId="2413702C" w14:textId="18C311DE" w:rsidR="00BA770C" w:rsidRDefault="00BA770C" w:rsidP="00C357AD">
      <w:pPr>
        <w:jc w:val="center"/>
        <w:rPr>
          <w:b/>
        </w:rPr>
      </w:pPr>
    </w:p>
    <w:p w14:paraId="0E9128E0" w14:textId="71D9C7D4" w:rsidR="00BA770C" w:rsidRDefault="00BA770C" w:rsidP="00C357AD">
      <w:pPr>
        <w:jc w:val="center"/>
        <w:rPr>
          <w:b/>
        </w:rPr>
      </w:pPr>
    </w:p>
    <w:p w14:paraId="4AD40188" w14:textId="77777777" w:rsidR="00BA770C" w:rsidRDefault="00BA770C" w:rsidP="00C357AD">
      <w:pPr>
        <w:jc w:val="center"/>
        <w:rPr>
          <w:b/>
        </w:rPr>
      </w:pPr>
    </w:p>
    <w:p w14:paraId="39660C46" w14:textId="1AF19D64" w:rsidR="007A13AB" w:rsidRDefault="007A13AB" w:rsidP="00C357AD">
      <w:pPr>
        <w:jc w:val="center"/>
        <w:rPr>
          <w:b/>
        </w:rPr>
      </w:pPr>
    </w:p>
    <w:p w14:paraId="422FD580" w14:textId="77777777" w:rsidR="007A13AB" w:rsidRDefault="007A13AB" w:rsidP="00C357AD">
      <w:pPr>
        <w:jc w:val="center"/>
        <w:rPr>
          <w:b/>
        </w:rPr>
      </w:pPr>
    </w:p>
    <w:p w14:paraId="1DC9C609" w14:textId="77777777" w:rsidR="00C357AD" w:rsidRDefault="00C357AD" w:rsidP="00C357AD">
      <w:pPr>
        <w:jc w:val="both"/>
        <w:rPr>
          <w:b/>
        </w:rPr>
      </w:pPr>
    </w:p>
    <w:p w14:paraId="60BF11F9" w14:textId="77777777" w:rsidR="00F36D3F" w:rsidRPr="00F36D3F" w:rsidRDefault="00F36D3F" w:rsidP="00F36D3F">
      <w:pPr>
        <w:rPr>
          <w:color w:val="000000"/>
        </w:rPr>
      </w:pPr>
      <w:r w:rsidRPr="00F36D3F">
        <w:rPr>
          <w:color w:val="000000"/>
        </w:rPr>
        <w:lastRenderedPageBreak/>
        <w:t>We, the representatives of South Asian Telecom Regulatory Council (SATRC)</w:t>
      </w:r>
      <w:r>
        <w:rPr>
          <w:rStyle w:val="FootnoteReference"/>
          <w:color w:val="000000"/>
        </w:rPr>
        <w:footnoteReference w:id="1"/>
      </w:r>
      <w:r w:rsidRPr="00F36D3F">
        <w:rPr>
          <w:color w:val="000000"/>
        </w:rPr>
        <w:t>, met in Maldives at the 14</w:t>
      </w:r>
      <w:r w:rsidRPr="00F36D3F">
        <w:rPr>
          <w:color w:val="000000"/>
          <w:vertAlign w:val="superscript"/>
        </w:rPr>
        <w:t>th</w:t>
      </w:r>
      <w:r w:rsidRPr="00F36D3F">
        <w:rPr>
          <w:color w:val="000000"/>
        </w:rPr>
        <w:t xml:space="preserve"> South Asian Telecommunication Regulators’ Council Meeting and affirmed that we have embarked on a new stage of cooperation towards a true spectrum strategic partnership.</w:t>
      </w:r>
    </w:p>
    <w:p w14:paraId="1D215AF8" w14:textId="77777777" w:rsidR="00F36D3F" w:rsidRPr="00F36D3F" w:rsidRDefault="00F36D3F" w:rsidP="00F36D3F">
      <w:pPr>
        <w:rPr>
          <w:color w:val="000000"/>
        </w:rPr>
      </w:pPr>
    </w:p>
    <w:p w14:paraId="23ABA9F2" w14:textId="77777777" w:rsidR="00F36D3F" w:rsidRPr="00F36D3F" w:rsidRDefault="00F36D3F" w:rsidP="00F36D3F">
      <w:pPr>
        <w:jc w:val="both"/>
        <w:rPr>
          <w:color w:val="000000"/>
        </w:rPr>
      </w:pPr>
      <w:r w:rsidRPr="00F36D3F">
        <w:rPr>
          <w:color w:val="000000"/>
        </w:rPr>
        <w:t>We reaffirmed all the goals and principles set forth for the SATRC regarding mutual coordination and cooperation in the field of ICT/Telecommunication towards joint growth of the region. We recognize that our work towards achieving a true strategic spectrum alliance ensuring interference free cross-border spectrum usage based on the principles of reciprocal confidence, transparency, and predictability, with the aim of maximizing the mobile broadband penetration thus contributing towards inclusive growth of all South Asian nations.</w:t>
      </w:r>
    </w:p>
    <w:p w14:paraId="0BA37831" w14:textId="77777777" w:rsidR="00F36D3F" w:rsidRPr="00F36D3F" w:rsidRDefault="00F36D3F" w:rsidP="00F36D3F">
      <w:pPr>
        <w:rPr>
          <w:color w:val="000000"/>
        </w:rPr>
      </w:pPr>
    </w:p>
    <w:p w14:paraId="1946AA06" w14:textId="77777777" w:rsidR="00F36D3F" w:rsidRPr="00F36D3F" w:rsidRDefault="00F36D3F" w:rsidP="00F36D3F">
      <w:pPr>
        <w:jc w:val="both"/>
        <w:rPr>
          <w:color w:val="17365D"/>
        </w:rPr>
      </w:pPr>
      <w:r w:rsidRPr="00F36D3F">
        <w:rPr>
          <w:color w:val="000000"/>
        </w:rPr>
        <w:t xml:space="preserve">Today, </w:t>
      </w:r>
      <w:r w:rsidRPr="006765C6">
        <w:rPr>
          <w:color w:val="000000"/>
        </w:rPr>
        <w:t xml:space="preserve">we have </w:t>
      </w:r>
      <w:r w:rsidRPr="006765C6">
        <w:t>endorsed the joint adoption</w:t>
      </w:r>
      <w:r w:rsidRPr="00F36D3F">
        <w:t xml:space="preserve"> of the APT 700 MHz frequency band plan (2 x 45 MHz), which was finalized by the Asia Pacific Telecommunity in APT Report 14, included in the latest version of ITU-R Recommendation M.1036-4 on IMT frequency arrangements, and standardized by the 3GPP standards development organization as Band Class 28.  We share common important interests and face common challenges. On that basis we, the SATRC member</w:t>
      </w:r>
      <w:r w:rsidR="00FE1814">
        <w:t>s</w:t>
      </w:r>
      <w:r w:rsidRPr="00F36D3F">
        <w:t xml:space="preserve">, are committed to working as equal partners </w:t>
      </w:r>
      <w:proofErr w:type="gramStart"/>
      <w:r w:rsidRPr="00F36D3F">
        <w:t>in order to</w:t>
      </w:r>
      <w:proofErr w:type="gramEnd"/>
      <w:r w:rsidRPr="00F36D3F">
        <w:t xml:space="preserve"> fulfill </w:t>
      </w:r>
      <w:r w:rsidRPr="006765C6">
        <w:t>the tremendous</w:t>
      </w:r>
      <w:r w:rsidRPr="00F36D3F">
        <w:t xml:space="preserve"> potential of the APT700 MHz Band Plan and to accelerate transition from analog to digital broadcast TV services in 700 MHz band (where applicable) which will free up this spectrum for its highest value use, which is the mobile broadband. We underlined the importance of</w:t>
      </w:r>
      <w:r w:rsidRPr="00F36D3F">
        <w:rPr>
          <w:strike/>
        </w:rPr>
        <w:t xml:space="preserve"> </w:t>
      </w:r>
      <w:r w:rsidRPr="00F36D3F">
        <w:t>actions at the national level to provide</w:t>
      </w:r>
      <w:r w:rsidRPr="00F36D3F">
        <w:rPr>
          <w:strike/>
        </w:rPr>
        <w:t xml:space="preserve"> </w:t>
      </w:r>
      <w:r w:rsidRPr="00F36D3F">
        <w:t xml:space="preserve">a roadmap with clear timelines for 700 MHz spectrum availability so that interested </w:t>
      </w:r>
      <w:r w:rsidRPr="00F36D3F">
        <w:rPr>
          <w:color w:val="000000"/>
        </w:rPr>
        <w:t>stakeholders have the certainty needed to plan networks and investments</w:t>
      </w:r>
      <w:r w:rsidRPr="00F36D3F">
        <w:rPr>
          <w:color w:val="1F497D"/>
        </w:rPr>
        <w:t>,</w:t>
      </w:r>
      <w:r w:rsidRPr="00F36D3F">
        <w:rPr>
          <w:color w:val="000000"/>
        </w:rPr>
        <w:t xml:space="preserve"> and practical cooperation based on their shared interests.</w:t>
      </w:r>
      <w:r w:rsidRPr="00F36D3F">
        <w:rPr>
          <w:color w:val="17365D"/>
        </w:rPr>
        <w:t>”</w:t>
      </w:r>
    </w:p>
    <w:p w14:paraId="46F560D3" w14:textId="77777777" w:rsidR="002C7EA9" w:rsidRDefault="002C7EA9" w:rsidP="00C357AD">
      <w:pPr>
        <w:jc w:val="both"/>
        <w:rPr>
          <w:b/>
        </w:rPr>
      </w:pPr>
    </w:p>
    <w:p w14:paraId="4E9064C7" w14:textId="77777777" w:rsidR="00C357AD" w:rsidRDefault="00C357AD" w:rsidP="00C357AD">
      <w:pPr>
        <w:jc w:val="both"/>
      </w:pPr>
    </w:p>
    <w:p w14:paraId="1477163D" w14:textId="77777777" w:rsidR="00FD592E" w:rsidRDefault="00C357AD" w:rsidP="009A4A6D">
      <w:pPr>
        <w:jc w:val="center"/>
        <w:rPr>
          <w:snapToGrid w:val="0"/>
        </w:rPr>
      </w:pPr>
      <w:r>
        <w:t>____________</w:t>
      </w:r>
    </w:p>
    <w:p w14:paraId="379CE3E0" w14:textId="77777777" w:rsidR="00FD592E" w:rsidRPr="00FD592E" w:rsidRDefault="00FD592E" w:rsidP="00FD592E"/>
    <w:p w14:paraId="18DEC751" w14:textId="77777777" w:rsidR="00FD592E" w:rsidRDefault="00FD592E" w:rsidP="00FD592E"/>
    <w:p w14:paraId="35913815" w14:textId="77777777" w:rsidR="003578AB" w:rsidRPr="00FD592E" w:rsidRDefault="00FD592E" w:rsidP="00FD592E">
      <w:pPr>
        <w:tabs>
          <w:tab w:val="left" w:pos="1830"/>
        </w:tabs>
      </w:pPr>
      <w:r>
        <w:tab/>
      </w:r>
    </w:p>
    <w:sectPr w:rsidR="003578AB" w:rsidRPr="00FD592E"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23B0" w14:textId="77777777" w:rsidR="00774B9B" w:rsidRDefault="00774B9B">
      <w:r>
        <w:separator/>
      </w:r>
    </w:p>
  </w:endnote>
  <w:endnote w:type="continuationSeparator" w:id="0">
    <w:p w14:paraId="6469E052" w14:textId="77777777" w:rsidR="00774B9B" w:rsidRDefault="0077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470F"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4CCC02"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688C" w14:textId="77777777" w:rsidR="0097693B" w:rsidRDefault="002C7EA9" w:rsidP="002C7EA9">
    <w:pPr>
      <w:pStyle w:val="Footer"/>
      <w:ind w:right="360"/>
      <w:jc w:val="right"/>
      <w:rPr>
        <w:rStyle w:val="PageNumber"/>
      </w:rPr>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F36D3F">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F36D3F">
      <w:rPr>
        <w:rStyle w:val="PageNumber"/>
        <w:noProof/>
      </w:rPr>
      <w:t>2</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14:paraId="43A76834" w14:textId="77777777">
      <w:trPr>
        <w:cantSplit/>
        <w:trHeight w:val="204"/>
        <w:jc w:val="center"/>
      </w:trPr>
      <w:tc>
        <w:tcPr>
          <w:tcW w:w="1617" w:type="dxa"/>
          <w:tcBorders>
            <w:top w:val="single" w:sz="12" w:space="0" w:color="auto"/>
          </w:tcBorders>
        </w:tcPr>
        <w:p w14:paraId="6B30B556" w14:textId="77777777" w:rsidR="0097693B" w:rsidRDefault="0097693B" w:rsidP="00762576">
          <w:pPr>
            <w:rPr>
              <w:b/>
              <w:bCs/>
            </w:rPr>
          </w:pPr>
        </w:p>
      </w:tc>
      <w:tc>
        <w:tcPr>
          <w:tcW w:w="4394" w:type="dxa"/>
          <w:tcBorders>
            <w:top w:val="single" w:sz="12" w:space="0" w:color="auto"/>
          </w:tcBorders>
        </w:tcPr>
        <w:p w14:paraId="46A9983B" w14:textId="77777777" w:rsidR="0097693B" w:rsidRDefault="0097693B" w:rsidP="00762576">
          <w:pPr>
            <w:rPr>
              <w:rFonts w:eastAsia="Batang"/>
            </w:rPr>
          </w:pPr>
        </w:p>
      </w:tc>
      <w:tc>
        <w:tcPr>
          <w:tcW w:w="3912" w:type="dxa"/>
          <w:tcBorders>
            <w:top w:val="single" w:sz="12" w:space="0" w:color="auto"/>
          </w:tcBorders>
        </w:tcPr>
        <w:p w14:paraId="7341F02A" w14:textId="77777777" w:rsidR="0097693B" w:rsidRDefault="0097693B" w:rsidP="00762576">
          <w:pPr>
            <w:rPr>
              <w:lang w:eastAsia="ja-JP"/>
            </w:rPr>
          </w:pPr>
        </w:p>
      </w:tc>
    </w:tr>
  </w:tbl>
  <w:p w14:paraId="085570EE" w14:textId="77777777" w:rsidR="0097693B" w:rsidRDefault="00976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1D06" w14:textId="77777777" w:rsidR="00774B9B" w:rsidRDefault="00774B9B">
      <w:r>
        <w:separator/>
      </w:r>
    </w:p>
  </w:footnote>
  <w:footnote w:type="continuationSeparator" w:id="0">
    <w:p w14:paraId="6F1D348C" w14:textId="77777777" w:rsidR="00774B9B" w:rsidRDefault="00774B9B">
      <w:r>
        <w:continuationSeparator/>
      </w:r>
    </w:p>
  </w:footnote>
  <w:footnote w:id="1">
    <w:p w14:paraId="579CFE9B" w14:textId="77777777" w:rsidR="00F36D3F" w:rsidRDefault="00F36D3F">
      <w:pPr>
        <w:pStyle w:val="FootnoteText"/>
      </w:pPr>
      <w:r>
        <w:rPr>
          <w:rStyle w:val="FootnoteReference"/>
        </w:rPr>
        <w:footnoteRef/>
      </w:r>
      <w:r>
        <w:t xml:space="preserve"> Islamic Republic of Iran and Sri Lanka are not yet part of this announcement.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577B" w14:textId="539174B8" w:rsidR="0097693B" w:rsidRDefault="0097693B" w:rsidP="00C15633">
    <w:pPr>
      <w:pStyle w:val="Header"/>
      <w:tabs>
        <w:tab w:val="center" w:pos="4763"/>
        <w:tab w:val="left" w:pos="5820"/>
      </w:tabs>
      <w:rPr>
        <w:lang w:eastAsia="ko-KR"/>
      </w:rPr>
    </w:pPr>
    <w:r>
      <w:rPr>
        <w:lang w:eastAsia="ko-KR"/>
      </w:rPr>
      <w:tab/>
    </w:r>
  </w:p>
  <w:p w14:paraId="3CADF129"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16cid:durableId="1047145195">
    <w:abstractNumId w:val="5"/>
  </w:num>
  <w:num w:numId="2" w16cid:durableId="1583757165">
    <w:abstractNumId w:val="3"/>
  </w:num>
  <w:num w:numId="3" w16cid:durableId="1212618011">
    <w:abstractNumId w:val="2"/>
  </w:num>
  <w:num w:numId="4" w16cid:durableId="1833444345">
    <w:abstractNumId w:val="7"/>
  </w:num>
  <w:num w:numId="5" w16cid:durableId="690686583">
    <w:abstractNumId w:val="4"/>
  </w:num>
  <w:num w:numId="6" w16cid:durableId="69694924">
    <w:abstractNumId w:val="6"/>
  </w:num>
  <w:num w:numId="7" w16cid:durableId="2059938472">
    <w:abstractNumId w:val="1"/>
  </w:num>
  <w:num w:numId="8" w16cid:durableId="202246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D3F"/>
    <w:rsid w:val="000011E8"/>
    <w:rsid w:val="00032A21"/>
    <w:rsid w:val="0003595B"/>
    <w:rsid w:val="000A4256"/>
    <w:rsid w:val="000A5AED"/>
    <w:rsid w:val="000A6769"/>
    <w:rsid w:val="000F5540"/>
    <w:rsid w:val="00196568"/>
    <w:rsid w:val="001B18C2"/>
    <w:rsid w:val="001D5D7E"/>
    <w:rsid w:val="00254A1B"/>
    <w:rsid w:val="00262EAB"/>
    <w:rsid w:val="0028454D"/>
    <w:rsid w:val="002926D4"/>
    <w:rsid w:val="002C07DA"/>
    <w:rsid w:val="002C7EA9"/>
    <w:rsid w:val="002F2C66"/>
    <w:rsid w:val="0032435C"/>
    <w:rsid w:val="003549A6"/>
    <w:rsid w:val="003578AB"/>
    <w:rsid w:val="00361CFE"/>
    <w:rsid w:val="003A232C"/>
    <w:rsid w:val="003B08E6"/>
    <w:rsid w:val="003B6263"/>
    <w:rsid w:val="003C64A7"/>
    <w:rsid w:val="003D3FDA"/>
    <w:rsid w:val="003D4768"/>
    <w:rsid w:val="003F2317"/>
    <w:rsid w:val="003F44DF"/>
    <w:rsid w:val="00420822"/>
    <w:rsid w:val="0045458F"/>
    <w:rsid w:val="00486F61"/>
    <w:rsid w:val="00530E8C"/>
    <w:rsid w:val="00545CF7"/>
    <w:rsid w:val="00561A75"/>
    <w:rsid w:val="00587875"/>
    <w:rsid w:val="005A33DF"/>
    <w:rsid w:val="005C7E76"/>
    <w:rsid w:val="00607E2B"/>
    <w:rsid w:val="00614171"/>
    <w:rsid w:val="00627E64"/>
    <w:rsid w:val="0063062B"/>
    <w:rsid w:val="00667229"/>
    <w:rsid w:val="006765C6"/>
    <w:rsid w:val="00682BE5"/>
    <w:rsid w:val="006C7574"/>
    <w:rsid w:val="006F11ED"/>
    <w:rsid w:val="00726F4C"/>
    <w:rsid w:val="0074190C"/>
    <w:rsid w:val="0076003A"/>
    <w:rsid w:val="00762576"/>
    <w:rsid w:val="00774B9B"/>
    <w:rsid w:val="0077623D"/>
    <w:rsid w:val="007A13AB"/>
    <w:rsid w:val="007F7740"/>
    <w:rsid w:val="0080570B"/>
    <w:rsid w:val="00810A1F"/>
    <w:rsid w:val="008148E1"/>
    <w:rsid w:val="00865017"/>
    <w:rsid w:val="0087102A"/>
    <w:rsid w:val="0088109B"/>
    <w:rsid w:val="008D0E09"/>
    <w:rsid w:val="008D1471"/>
    <w:rsid w:val="00922A59"/>
    <w:rsid w:val="0097693B"/>
    <w:rsid w:val="009A4A6D"/>
    <w:rsid w:val="009C3A88"/>
    <w:rsid w:val="00A438A8"/>
    <w:rsid w:val="00A44BFA"/>
    <w:rsid w:val="00A461CE"/>
    <w:rsid w:val="00A53045"/>
    <w:rsid w:val="00A548EF"/>
    <w:rsid w:val="00A717C1"/>
    <w:rsid w:val="00A93A06"/>
    <w:rsid w:val="00A948CF"/>
    <w:rsid w:val="00AA41DB"/>
    <w:rsid w:val="00AA474C"/>
    <w:rsid w:val="00AC5CBE"/>
    <w:rsid w:val="00AD7E5F"/>
    <w:rsid w:val="00B25D6A"/>
    <w:rsid w:val="00B30C81"/>
    <w:rsid w:val="00BA770C"/>
    <w:rsid w:val="00BB4D83"/>
    <w:rsid w:val="00BF663E"/>
    <w:rsid w:val="00C15633"/>
    <w:rsid w:val="00C24B4E"/>
    <w:rsid w:val="00C357AD"/>
    <w:rsid w:val="00CD5431"/>
    <w:rsid w:val="00CD75B4"/>
    <w:rsid w:val="00CE74EB"/>
    <w:rsid w:val="00CF2491"/>
    <w:rsid w:val="00D57772"/>
    <w:rsid w:val="00D75A4D"/>
    <w:rsid w:val="00D8478B"/>
    <w:rsid w:val="00D86151"/>
    <w:rsid w:val="00DA7595"/>
    <w:rsid w:val="00DB0A68"/>
    <w:rsid w:val="00DC43A3"/>
    <w:rsid w:val="00DD68FC"/>
    <w:rsid w:val="00DE4D0D"/>
    <w:rsid w:val="00E035A1"/>
    <w:rsid w:val="00E11CD0"/>
    <w:rsid w:val="00E674D3"/>
    <w:rsid w:val="00EC1A88"/>
    <w:rsid w:val="00F11D86"/>
    <w:rsid w:val="00F36D3F"/>
    <w:rsid w:val="00F80501"/>
    <w:rsid w:val="00F84067"/>
    <w:rsid w:val="00FA6B4A"/>
    <w:rsid w:val="00FC2CE0"/>
    <w:rsid w:val="00FD592E"/>
    <w:rsid w:val="00FE1665"/>
    <w:rsid w:val="00FE18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39F28"/>
  <w15:docId w15:val="{F2D864E5-0EAA-4906-8D78-03D3CC2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FootnoteText">
    <w:name w:val="footnote text"/>
    <w:basedOn w:val="Normal"/>
    <w:link w:val="FootnoteTextChar"/>
    <w:rsid w:val="00F36D3F"/>
    <w:rPr>
      <w:sz w:val="20"/>
      <w:szCs w:val="20"/>
    </w:rPr>
  </w:style>
  <w:style w:type="character" w:customStyle="1" w:styleId="FootnoteTextChar">
    <w:name w:val="Footnote Text Char"/>
    <w:basedOn w:val="DefaultParagraphFont"/>
    <w:link w:val="FootnoteText"/>
    <w:rsid w:val="00F36D3F"/>
    <w:rPr>
      <w:rFonts w:eastAsia="BatangChe"/>
      <w:lang w:bidi="ar-SA"/>
    </w:rPr>
  </w:style>
  <w:style w:type="character" w:styleId="FootnoteReference">
    <w:name w:val="footnote reference"/>
    <w:basedOn w:val="DefaultParagraphFont"/>
    <w:rsid w:val="00F36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SATRC\SATRC-14\Documents\SATRC-14%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40780-2986-41E3-8602-803273A0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SATRC-14 Document Template</Template>
  <TotalTime>5</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16</cp:revision>
  <cp:lastPrinted>1900-12-31T17:00:00Z</cp:lastPrinted>
  <dcterms:created xsi:type="dcterms:W3CDTF">2013-05-16T05:37:00Z</dcterms:created>
  <dcterms:modified xsi:type="dcterms:W3CDTF">2022-06-08T08:28:00Z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