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2"/>
        <w:tblW w:w="9746" w:type="dxa"/>
        <w:tblLayout w:type="fixed"/>
        <w:tblCellMar>
          <w:left w:w="107" w:type="dxa"/>
          <w:right w:w="107" w:type="dxa"/>
        </w:tblCellMar>
        <w:tblLook w:val="0000" w:firstRow="0" w:lastRow="0" w:firstColumn="0" w:lastColumn="0" w:noHBand="0" w:noVBand="0"/>
      </w:tblPr>
      <w:tblGrid>
        <w:gridCol w:w="1950"/>
        <w:gridCol w:w="4678"/>
        <w:gridCol w:w="3118"/>
      </w:tblGrid>
      <w:tr w:rsidR="007D63D6" w:rsidTr="00721657">
        <w:trPr>
          <w:cantSplit/>
        </w:trPr>
        <w:tc>
          <w:tcPr>
            <w:tcW w:w="6628" w:type="dxa"/>
            <w:gridSpan w:val="2"/>
          </w:tcPr>
          <w:p w:rsidR="007D63D6" w:rsidRPr="00EF01CF" w:rsidRDefault="007D63D6" w:rsidP="005E3CA0">
            <w:pPr>
              <w:rPr>
                <w:rFonts w:ascii="Verdana" w:hAnsi="Verdana"/>
              </w:rPr>
            </w:pPr>
            <w:r w:rsidRPr="00E00CAA">
              <w:rPr>
                <w:b/>
                <w:bCs/>
                <w:sz w:val="32"/>
                <w:szCs w:val="24"/>
              </w:rPr>
              <w:t>World Telecommunication Development Conference (WTDC-14)</w:t>
            </w:r>
            <w:r w:rsidRPr="00721657">
              <w:br/>
            </w:r>
            <w:r>
              <w:rPr>
                <w:b/>
                <w:bCs/>
              </w:rPr>
              <w:t>Dubai</w:t>
            </w:r>
            <w:r w:rsidRPr="00E00CAA">
              <w:rPr>
                <w:b/>
                <w:bCs/>
              </w:rPr>
              <w:t>, 3</w:t>
            </w:r>
            <w:r>
              <w:rPr>
                <w:b/>
                <w:bCs/>
              </w:rPr>
              <w:t>0</w:t>
            </w:r>
            <w:r w:rsidRPr="00E00CAA">
              <w:rPr>
                <w:b/>
                <w:bCs/>
              </w:rPr>
              <w:t xml:space="preserve"> March – 1</w:t>
            </w:r>
            <w:r>
              <w:rPr>
                <w:b/>
                <w:bCs/>
              </w:rPr>
              <w:t>0</w:t>
            </w:r>
            <w:r w:rsidRPr="00E00CAA">
              <w:rPr>
                <w:b/>
                <w:bCs/>
              </w:rPr>
              <w:t xml:space="preserve"> April 2014</w:t>
            </w:r>
          </w:p>
        </w:tc>
        <w:tc>
          <w:tcPr>
            <w:tcW w:w="3118" w:type="dxa"/>
          </w:tcPr>
          <w:p w:rsidR="007D63D6" w:rsidRDefault="007D63D6" w:rsidP="007D63D6">
            <w:pPr>
              <w:spacing w:before="0" w:after="80"/>
            </w:pPr>
            <w:r>
              <w:rPr>
                <w:noProof/>
                <w:lang w:val="en-US" w:eastAsia="zh-CN"/>
              </w:rPr>
              <w:drawing>
                <wp:inline distT="0" distB="0" distL="0" distR="0" wp14:anchorId="6764D9BA" wp14:editId="230197DA">
                  <wp:extent cx="1760220" cy="74676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D63D6" w:rsidRPr="00997358" w:rsidTr="00721657">
        <w:trPr>
          <w:cantSplit/>
        </w:trPr>
        <w:tc>
          <w:tcPr>
            <w:tcW w:w="9746" w:type="dxa"/>
            <w:gridSpan w:val="3"/>
            <w:tcBorders>
              <w:bottom w:val="single" w:sz="12" w:space="0" w:color="auto"/>
            </w:tcBorders>
            <w:vAlign w:val="center"/>
          </w:tcPr>
          <w:p w:rsidR="007D63D6" w:rsidRPr="00997358" w:rsidRDefault="007D63D6" w:rsidP="007D63D6">
            <w:pPr>
              <w:spacing w:before="0"/>
              <w:rPr>
                <w:b/>
                <w:bCs/>
                <w:sz w:val="20"/>
              </w:rPr>
            </w:pPr>
          </w:p>
        </w:tc>
      </w:tr>
      <w:tr w:rsidR="007D63D6" w:rsidRPr="00997358" w:rsidTr="00721657">
        <w:trPr>
          <w:cantSplit/>
        </w:trPr>
        <w:tc>
          <w:tcPr>
            <w:tcW w:w="6628" w:type="dxa"/>
            <w:gridSpan w:val="2"/>
          </w:tcPr>
          <w:p w:rsidR="007D63D6" w:rsidRPr="00997358" w:rsidRDefault="007D63D6" w:rsidP="007D63D6">
            <w:pPr>
              <w:spacing w:before="0"/>
              <w:rPr>
                <w:rFonts w:cs="Arial"/>
                <w:b/>
                <w:bCs/>
                <w:sz w:val="20"/>
              </w:rPr>
            </w:pPr>
          </w:p>
        </w:tc>
        <w:tc>
          <w:tcPr>
            <w:tcW w:w="3118" w:type="dxa"/>
          </w:tcPr>
          <w:p w:rsidR="007D63D6" w:rsidRPr="00997358" w:rsidRDefault="007D63D6" w:rsidP="007D63D6">
            <w:pPr>
              <w:spacing w:before="0"/>
              <w:rPr>
                <w:b/>
                <w:bCs/>
                <w:sz w:val="20"/>
              </w:rPr>
            </w:pPr>
          </w:p>
        </w:tc>
      </w:tr>
      <w:tr w:rsidR="007D63D6" w:rsidTr="00721657">
        <w:trPr>
          <w:cantSplit/>
        </w:trPr>
        <w:tc>
          <w:tcPr>
            <w:tcW w:w="6628" w:type="dxa"/>
            <w:gridSpan w:val="2"/>
            <w:vMerge w:val="restart"/>
          </w:tcPr>
          <w:p w:rsidR="007D63D6" w:rsidRPr="007D63D6" w:rsidRDefault="007D63D6" w:rsidP="001A163D">
            <w:pPr>
              <w:pStyle w:val="Committee"/>
              <w:rPr>
                <w:b w:val="0"/>
              </w:rPr>
            </w:pPr>
          </w:p>
        </w:tc>
        <w:tc>
          <w:tcPr>
            <w:tcW w:w="3118" w:type="dxa"/>
          </w:tcPr>
          <w:p w:rsidR="007D63D6" w:rsidRPr="007D63D6" w:rsidRDefault="00671421" w:rsidP="00671421">
            <w:pPr>
              <w:spacing w:before="0"/>
              <w:rPr>
                <w:bCs/>
              </w:rPr>
            </w:pPr>
            <w:r>
              <w:rPr>
                <w:b/>
                <w:bCs/>
              </w:rPr>
              <w:t>Addendum 1</w:t>
            </w:r>
            <w:r w:rsidR="00D52A88">
              <w:rPr>
                <w:b/>
                <w:bCs/>
              </w:rPr>
              <w:t xml:space="preserve"> to</w:t>
            </w:r>
            <w:r>
              <w:rPr>
                <w:b/>
                <w:bCs/>
              </w:rPr>
              <w:br/>
            </w:r>
            <w:r w:rsidR="007D63D6">
              <w:rPr>
                <w:b/>
                <w:bCs/>
              </w:rPr>
              <w:t xml:space="preserve">Document </w:t>
            </w:r>
            <w:bookmarkStart w:id="0" w:name="DocRef1"/>
            <w:bookmarkEnd w:id="0"/>
            <w:r w:rsidR="00051635">
              <w:rPr>
                <w:b/>
                <w:bCs/>
              </w:rPr>
              <w:t>WTDC14</w:t>
            </w:r>
            <w:r w:rsidR="007D63D6">
              <w:rPr>
                <w:b/>
                <w:bCs/>
              </w:rPr>
              <w:t>/</w:t>
            </w:r>
            <w:bookmarkStart w:id="1" w:name="DocNo1"/>
            <w:bookmarkEnd w:id="1"/>
            <w:r>
              <w:rPr>
                <w:b/>
                <w:bCs/>
              </w:rPr>
              <w:t>37</w:t>
            </w:r>
            <w:r w:rsidR="00051635">
              <w:rPr>
                <w:b/>
                <w:bCs/>
              </w:rPr>
              <w:t>-E</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6D253B" w:rsidRDefault="002946D4" w:rsidP="00E66898">
            <w:pPr>
              <w:spacing w:before="0"/>
              <w:rPr>
                <w:b/>
                <w:bCs/>
              </w:rPr>
            </w:pPr>
            <w:bookmarkStart w:id="2" w:name="CreationDate"/>
            <w:bookmarkEnd w:id="2"/>
            <w:r>
              <w:rPr>
                <w:b/>
                <w:bCs/>
              </w:rPr>
              <w:t>11 March</w:t>
            </w:r>
            <w:r w:rsidR="00051635">
              <w:rPr>
                <w:b/>
                <w:bCs/>
              </w:rPr>
              <w:t xml:space="preserve"> 2014</w:t>
            </w:r>
          </w:p>
        </w:tc>
      </w:tr>
      <w:tr w:rsidR="007D63D6" w:rsidTr="00721657">
        <w:trPr>
          <w:cantSplit/>
        </w:trPr>
        <w:tc>
          <w:tcPr>
            <w:tcW w:w="6628" w:type="dxa"/>
            <w:gridSpan w:val="2"/>
            <w:vMerge/>
          </w:tcPr>
          <w:p w:rsidR="007D63D6" w:rsidRDefault="007D63D6" w:rsidP="00721657">
            <w:pPr>
              <w:spacing w:after="120"/>
              <w:rPr>
                <w:b/>
                <w:bCs/>
                <w:smallCaps/>
              </w:rPr>
            </w:pPr>
          </w:p>
        </w:tc>
        <w:tc>
          <w:tcPr>
            <w:tcW w:w="3118" w:type="dxa"/>
          </w:tcPr>
          <w:p w:rsidR="007D63D6" w:rsidRPr="007D63D6" w:rsidRDefault="007D63D6" w:rsidP="007D63D6">
            <w:pPr>
              <w:spacing w:before="0"/>
            </w:pPr>
            <w:r>
              <w:rPr>
                <w:b/>
              </w:rPr>
              <w:t xml:space="preserve">Original: </w:t>
            </w:r>
            <w:bookmarkStart w:id="3" w:name="Original"/>
            <w:bookmarkEnd w:id="3"/>
            <w:r w:rsidR="00051635">
              <w:rPr>
                <w:b/>
              </w:rPr>
              <w:t>English</w:t>
            </w:r>
          </w:p>
        </w:tc>
      </w:tr>
      <w:tr w:rsidR="007D63D6" w:rsidRPr="00312AE6" w:rsidTr="00721657">
        <w:trPr>
          <w:cantSplit/>
        </w:trPr>
        <w:tc>
          <w:tcPr>
            <w:tcW w:w="1950" w:type="dxa"/>
          </w:tcPr>
          <w:p w:rsidR="007D63D6" w:rsidRPr="00312AE6" w:rsidRDefault="007D63D6" w:rsidP="00721657">
            <w:pPr>
              <w:pStyle w:val="Source"/>
              <w:rPr>
                <w:rFonts w:ascii="Verdana" w:hAnsi="Verdana"/>
                <w:bCs/>
                <w:sz w:val="20"/>
              </w:rPr>
            </w:pPr>
          </w:p>
        </w:tc>
        <w:tc>
          <w:tcPr>
            <w:tcW w:w="7796" w:type="dxa"/>
            <w:gridSpan w:val="2"/>
          </w:tcPr>
          <w:p w:rsidR="007D63D6" w:rsidRPr="00312AE6" w:rsidRDefault="007D63D6" w:rsidP="00721657">
            <w:pPr>
              <w:pStyle w:val="Source"/>
              <w:rPr>
                <w:sz w:val="20"/>
              </w:rPr>
            </w:pPr>
          </w:p>
        </w:tc>
      </w:tr>
      <w:tr w:rsidR="007D63D6" w:rsidTr="00721657">
        <w:trPr>
          <w:cantSplit/>
        </w:trPr>
        <w:tc>
          <w:tcPr>
            <w:tcW w:w="1950" w:type="dxa"/>
          </w:tcPr>
          <w:p w:rsidR="007D63D6" w:rsidRPr="009F3EB2" w:rsidRDefault="007D63D6" w:rsidP="001A163D">
            <w:pPr>
              <w:pStyle w:val="Source"/>
            </w:pPr>
            <w:r w:rsidRPr="009F3EB2">
              <w:t>SOURCE:</w:t>
            </w:r>
          </w:p>
        </w:tc>
        <w:tc>
          <w:tcPr>
            <w:tcW w:w="7796" w:type="dxa"/>
            <w:gridSpan w:val="2"/>
          </w:tcPr>
          <w:p w:rsidR="007D63D6" w:rsidRPr="007D63D6" w:rsidRDefault="00051635" w:rsidP="0027502D">
            <w:pPr>
              <w:pStyle w:val="Source"/>
              <w:rPr>
                <w:b w:val="0"/>
                <w:bCs/>
              </w:rPr>
            </w:pPr>
            <w:bookmarkStart w:id="4" w:name="Source"/>
            <w:bookmarkEnd w:id="4"/>
            <w:r>
              <w:rPr>
                <w:b w:val="0"/>
                <w:bCs/>
              </w:rPr>
              <w:t xml:space="preserve">Asia-Pacific </w:t>
            </w:r>
            <w:proofErr w:type="spellStart"/>
            <w:r>
              <w:rPr>
                <w:b w:val="0"/>
                <w:bCs/>
              </w:rPr>
              <w:t>Telecommunity</w:t>
            </w:r>
            <w:proofErr w:type="spellEnd"/>
            <w:r w:rsidR="00693583">
              <w:rPr>
                <w:b w:val="0"/>
                <w:bCs/>
              </w:rPr>
              <w:t xml:space="preserve"> (See Annex </w:t>
            </w:r>
            <w:r w:rsidR="0027502D">
              <w:rPr>
                <w:b w:val="0"/>
                <w:bCs/>
              </w:rPr>
              <w:t>2</w:t>
            </w:r>
            <w:r w:rsidR="00693583">
              <w:rPr>
                <w:b w:val="0"/>
                <w:bCs/>
              </w:rPr>
              <w:t xml:space="preserve"> to D</w:t>
            </w:r>
            <w:r w:rsidR="001B4120">
              <w:rPr>
                <w:b w:val="0"/>
                <w:bCs/>
              </w:rPr>
              <w:t>ocument WTDC14/37)</w:t>
            </w:r>
          </w:p>
        </w:tc>
      </w:tr>
      <w:tr w:rsidR="007D63D6" w:rsidTr="00721657">
        <w:trPr>
          <w:cantSplit/>
        </w:trPr>
        <w:tc>
          <w:tcPr>
            <w:tcW w:w="1950" w:type="dxa"/>
          </w:tcPr>
          <w:p w:rsidR="007D63D6" w:rsidRPr="001A163D" w:rsidRDefault="007D63D6" w:rsidP="001A163D">
            <w:pPr>
              <w:pStyle w:val="Source"/>
            </w:pPr>
            <w:r w:rsidRPr="001A163D">
              <w:t>TITLE:</w:t>
            </w:r>
          </w:p>
        </w:tc>
        <w:tc>
          <w:tcPr>
            <w:tcW w:w="7796" w:type="dxa"/>
            <w:gridSpan w:val="2"/>
          </w:tcPr>
          <w:p w:rsidR="00C05EEE" w:rsidRPr="00A5761E" w:rsidRDefault="00E35089" w:rsidP="00A5761E">
            <w:pPr>
              <w:pStyle w:val="Title1"/>
              <w:spacing w:before="120"/>
              <w:rPr>
                <w:b w:val="0"/>
                <w:bCs/>
                <w:szCs w:val="18"/>
              </w:rPr>
            </w:pPr>
            <w:bookmarkStart w:id="5" w:name="Title"/>
            <w:bookmarkEnd w:id="5"/>
            <w:r>
              <w:rPr>
                <w:b w:val="0"/>
                <w:bCs/>
                <w:szCs w:val="18"/>
              </w:rPr>
              <w:t>Proposed Revision of Resolution 69 (Hyderabad, 2010)</w:t>
            </w:r>
            <w:r w:rsidR="00E53D82">
              <w:rPr>
                <w:b w:val="0"/>
                <w:bCs/>
                <w:szCs w:val="18"/>
              </w:rPr>
              <w:t xml:space="preserve"> – Creation of national computer incident response teams, particularly for developing countries, and cooperation between them </w:t>
            </w:r>
          </w:p>
        </w:tc>
      </w:tr>
    </w:tbl>
    <w:p w:rsidR="00210259" w:rsidRDefault="00210259" w:rsidP="00A5761E">
      <w:pPr>
        <w:pStyle w:val="Heading1"/>
        <w:spacing w:before="360"/>
      </w:pPr>
      <w:bookmarkStart w:id="6" w:name="ProposalNo1"/>
      <w:bookmarkEnd w:id="6"/>
      <w:r>
        <w:t>1</w:t>
      </w:r>
      <w:r>
        <w:tab/>
        <w:t>Introduction</w:t>
      </w:r>
    </w:p>
    <w:p w:rsidR="00210259" w:rsidRDefault="00210259" w:rsidP="00005EED">
      <w:pPr>
        <w:pStyle w:val="CEOcontributionStart"/>
        <w:spacing w:before="120" w:after="0"/>
        <w:rPr>
          <w:rFonts w:cs="Calibri"/>
          <w:szCs w:val="24"/>
        </w:rPr>
      </w:pPr>
      <w:r>
        <w:rPr>
          <w:rFonts w:cs="Calibri"/>
          <w:szCs w:val="24"/>
        </w:rPr>
        <w:t>The WTDC-10 Resolution “Creation of national computer incident response teams, particularly for developing countries, and cooperation between them” has been one of the important issues in which many developing countries have considerable interest for many years. In addition, the WTSA-12, which was held in Dubai, November 2012, updated its Resolution 58 “Encouraging the creation of national computer incident response teams, particularly for developing countries” in relation to this issue.</w:t>
      </w:r>
    </w:p>
    <w:p w:rsidR="00210259" w:rsidRDefault="00210259" w:rsidP="00A5761E">
      <w:pPr>
        <w:pStyle w:val="Heading1"/>
        <w:spacing w:before="240"/>
      </w:pPr>
      <w:r>
        <w:t>2</w:t>
      </w:r>
      <w:r>
        <w:tab/>
        <w:t>Proposal</w:t>
      </w:r>
    </w:p>
    <w:p w:rsidR="00A5761E" w:rsidRDefault="00A5761E" w:rsidP="00005EED">
      <w:pPr>
        <w:pStyle w:val="CEOcontributionStart"/>
        <w:spacing w:before="120" w:after="0"/>
        <w:rPr>
          <w:rFonts w:cs="Calibri"/>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04"/>
      </w:tblGrid>
      <w:tr w:rsidR="00A5761E" w:rsidTr="00876F82">
        <w:tc>
          <w:tcPr>
            <w:tcW w:w="1951" w:type="dxa"/>
          </w:tcPr>
          <w:p w:rsidR="00A5761E" w:rsidRDefault="00A5761E" w:rsidP="00876F82">
            <w:pPr>
              <w:spacing w:after="120"/>
            </w:pPr>
            <w:r>
              <w:rPr>
                <w:rFonts w:cs="Calibri"/>
                <w:b/>
                <w:bCs/>
                <w:szCs w:val="24"/>
              </w:rPr>
              <w:t>ACP/37</w:t>
            </w:r>
            <w:r w:rsidRPr="00942FD8">
              <w:rPr>
                <w:rFonts w:cs="Calibri"/>
                <w:b/>
                <w:bCs/>
                <w:szCs w:val="24"/>
              </w:rPr>
              <w:t>/1</w:t>
            </w:r>
          </w:p>
        </w:tc>
        <w:tc>
          <w:tcPr>
            <w:tcW w:w="7904" w:type="dxa"/>
          </w:tcPr>
          <w:p w:rsidR="00A5761E" w:rsidRDefault="00A5761E" w:rsidP="00876F82">
            <w:pPr>
              <w:spacing w:after="120"/>
            </w:pPr>
            <w:r>
              <w:t>Objective: 3</w:t>
            </w:r>
          </w:p>
        </w:tc>
      </w:tr>
    </w:tbl>
    <w:p w:rsidR="00A5761E" w:rsidRPr="005B6DCD" w:rsidRDefault="00A5761E" w:rsidP="00A5761E">
      <w:pPr>
        <w:jc w:val="both"/>
        <w:rPr>
          <w:rFonts w:eastAsia="Malgun Gothic"/>
          <w:b/>
          <w:lang w:eastAsia="ko-KR"/>
        </w:rPr>
      </w:pPr>
      <w:r w:rsidRPr="005B6DCD">
        <w:rPr>
          <w:rFonts w:eastAsia="Malgun Gothic"/>
          <w:b/>
          <w:lang w:eastAsia="ko-KR"/>
        </w:rPr>
        <w:t>MOD</w:t>
      </w:r>
    </w:p>
    <w:p w:rsidR="00210259" w:rsidRDefault="00210259" w:rsidP="00005EED">
      <w:pPr>
        <w:pStyle w:val="CEOcontributionStart"/>
        <w:spacing w:before="120" w:after="0"/>
        <w:rPr>
          <w:rFonts w:cs="Calibri"/>
          <w:szCs w:val="24"/>
        </w:rPr>
      </w:pPr>
      <w:r>
        <w:rPr>
          <w:rFonts w:cs="Calibri"/>
          <w:szCs w:val="24"/>
        </w:rPr>
        <w:t>Considering not only the continued interest in this issue from many developing countries but also some relevant progress made since last WTDC-10, especially in WTSA-12, the APT Member Administrations would like to propose following revision of the WTDC-10 Resolution 69 as an ACP.</w:t>
      </w:r>
    </w:p>
    <w:p w:rsidR="00A5761E" w:rsidRDefault="00A5761E">
      <w:pPr>
        <w:tabs>
          <w:tab w:val="clear" w:pos="794"/>
          <w:tab w:val="clear" w:pos="1191"/>
          <w:tab w:val="clear" w:pos="1588"/>
          <w:tab w:val="clear" w:pos="1985"/>
        </w:tabs>
        <w:overflowPunct/>
        <w:autoSpaceDE/>
        <w:autoSpaceDN/>
        <w:adjustRightInd/>
        <w:spacing w:before="0"/>
        <w:textAlignment w:val="auto"/>
        <w:rPr>
          <w:caps/>
          <w:sz w:val="28"/>
        </w:rPr>
      </w:pPr>
      <w:r>
        <w:br w:type="page"/>
      </w:r>
    </w:p>
    <w:p w:rsidR="00E35089" w:rsidRPr="005B6DCD" w:rsidRDefault="00E35089" w:rsidP="00360A1E">
      <w:pPr>
        <w:pStyle w:val="ResNo"/>
      </w:pPr>
      <w:r w:rsidRPr="005B6DCD">
        <w:lastRenderedPageBreak/>
        <w:t>resolution 69 (</w:t>
      </w:r>
      <w:r w:rsidRPr="005B6DCD">
        <w:rPr>
          <w:caps w:val="0"/>
        </w:rPr>
        <w:t>Rev</w:t>
      </w:r>
      <w:r w:rsidRPr="005B6DCD">
        <w:t xml:space="preserve">. </w:t>
      </w:r>
      <w:del w:id="7" w:author="Author">
        <w:r w:rsidRPr="005B6DCD" w:rsidDel="00BC653C">
          <w:delText>H</w:delText>
        </w:r>
        <w:r w:rsidRPr="005B6DCD" w:rsidDel="00BC653C">
          <w:rPr>
            <w:caps w:val="0"/>
          </w:rPr>
          <w:delText>yderabad</w:delText>
        </w:r>
      </w:del>
      <w:ins w:id="8" w:author="Author">
        <w:r w:rsidRPr="005B6DCD">
          <w:rPr>
            <w:rFonts w:eastAsia="Malgun Gothic"/>
            <w:caps w:val="0"/>
            <w:lang w:eastAsia="ko-KR"/>
          </w:rPr>
          <w:t xml:space="preserve"> Dubai</w:t>
        </w:r>
        <w:r w:rsidRPr="005B6DCD">
          <w:rPr>
            <w:caps w:val="0"/>
            <w:lang w:eastAsia="ko-KR"/>
          </w:rPr>
          <w:t>,</w:t>
        </w:r>
      </w:ins>
      <w:r w:rsidRPr="005B6DCD">
        <w:t xml:space="preserve"> 201</w:t>
      </w:r>
      <w:del w:id="9" w:author="Author">
        <w:r w:rsidRPr="005B6DCD" w:rsidDel="00BC653C">
          <w:delText>0</w:delText>
        </w:r>
      </w:del>
      <w:ins w:id="10" w:author="Author">
        <w:r w:rsidRPr="005B6DCD">
          <w:rPr>
            <w:lang w:eastAsia="ko-KR"/>
          </w:rPr>
          <w:t>4</w:t>
        </w:r>
      </w:ins>
      <w:r w:rsidRPr="005B6DCD">
        <w:t>)</w:t>
      </w:r>
    </w:p>
    <w:p w:rsidR="00E35089" w:rsidRPr="005B6DCD" w:rsidRDefault="00E35089" w:rsidP="00360A1E">
      <w:pPr>
        <w:pStyle w:val="Restitle"/>
        <w:rPr>
          <w:rtl/>
          <w:lang w:eastAsia="ko-KR"/>
        </w:rPr>
      </w:pPr>
      <w:r w:rsidRPr="005B6DCD">
        <w:t>Creation of national computer incident response teams, particularly for developing countries</w:t>
      </w:r>
      <w:r w:rsidRPr="005B6DCD">
        <w:rPr>
          <w:rStyle w:val="FootnoteReference"/>
        </w:rPr>
        <w:footnoteReference w:customMarkFollows="1" w:id="1"/>
        <w:t>1</w:t>
      </w:r>
      <w:r w:rsidRPr="005B6DCD">
        <w:t>, and cooperation between them</w:t>
      </w:r>
      <w:r w:rsidRPr="005B6DCD">
        <w:rPr>
          <w:rStyle w:val="FootnoteReference"/>
          <w:b w:val="0"/>
          <w:bCs/>
        </w:rPr>
        <w:t xml:space="preserve"> </w:t>
      </w:r>
    </w:p>
    <w:p w:rsidR="00E35089" w:rsidRPr="005B6DCD" w:rsidRDefault="00E35089" w:rsidP="00360A1E">
      <w:pPr>
        <w:pStyle w:val="Normalaftertitle"/>
      </w:pPr>
      <w:r w:rsidRPr="005B6DCD">
        <w:t>The World Telecommunication Development Conference (</w:t>
      </w:r>
      <w:del w:id="11" w:author="Author">
        <w:r w:rsidRPr="005B6DCD" w:rsidDel="006A63FF">
          <w:delText>Hyderabad</w:delText>
        </w:r>
      </w:del>
      <w:ins w:id="12" w:author="Author">
        <w:r w:rsidRPr="005B6DCD">
          <w:rPr>
            <w:lang w:eastAsia="ko-KR"/>
          </w:rPr>
          <w:t>Dubai</w:t>
        </w:r>
      </w:ins>
      <w:r w:rsidRPr="005B6DCD">
        <w:t>, 201</w:t>
      </w:r>
      <w:del w:id="13" w:author="Author">
        <w:r w:rsidRPr="005B6DCD" w:rsidDel="006A63FF">
          <w:delText>0</w:delText>
        </w:r>
      </w:del>
      <w:ins w:id="14" w:author="Author">
        <w:r w:rsidRPr="005B6DCD">
          <w:rPr>
            <w:lang w:eastAsia="ko-KR"/>
          </w:rPr>
          <w:t>4</w:t>
        </w:r>
      </w:ins>
      <w:r w:rsidRPr="005B6DCD">
        <w:t>),</w:t>
      </w:r>
    </w:p>
    <w:p w:rsidR="00E35089" w:rsidRPr="005B6DCD" w:rsidRDefault="00E35089" w:rsidP="00360A1E">
      <w:pPr>
        <w:pStyle w:val="Call"/>
      </w:pPr>
      <w:proofErr w:type="gramStart"/>
      <w:r w:rsidRPr="005B6DCD">
        <w:t>recalling</w:t>
      </w:r>
      <w:proofErr w:type="gramEnd"/>
    </w:p>
    <w:p w:rsidR="00E35089" w:rsidRPr="005B6DCD" w:rsidRDefault="00E35089" w:rsidP="0093019E">
      <w:pPr>
        <w:rPr>
          <w:lang w:eastAsia="ko-KR"/>
        </w:rPr>
      </w:pPr>
      <w:proofErr w:type="gramStart"/>
      <w:r w:rsidRPr="005B6DCD">
        <w:t>that</w:t>
      </w:r>
      <w:proofErr w:type="gramEnd"/>
      <w:r w:rsidRPr="005B6DCD">
        <w:t xml:space="preserve"> Resolution 123 (Rev. </w:t>
      </w:r>
      <w:del w:id="15" w:author="Author">
        <w:r w:rsidR="0093019E" w:rsidRPr="005B6DCD" w:rsidDel="006A63FF">
          <w:delText>Antalya 2006</w:delText>
        </w:r>
      </w:del>
      <w:ins w:id="16" w:author="Author">
        <w:r w:rsidRPr="005B6DCD">
          <w:rPr>
            <w:lang w:eastAsia="ko-KR"/>
          </w:rPr>
          <w:t>G</w:t>
        </w:r>
        <w:r w:rsidRPr="005B6DCD">
          <w:t>uadalajara, 2010</w:t>
        </w:r>
      </w:ins>
      <w:r w:rsidRPr="005B6DCD">
        <w:t>) of the Plenipotentiary Conference instructs the Secretary-General and the Directors of the three Bureaux to work closely with each other in pursuing initiatives that assist in bridging the standardization gap between developing and developed countries,</w:t>
      </w:r>
    </w:p>
    <w:p w:rsidR="00E35089" w:rsidRPr="005B6DCD" w:rsidRDefault="00E35089" w:rsidP="00360A1E">
      <w:pPr>
        <w:pStyle w:val="Call"/>
      </w:pPr>
      <w:proofErr w:type="gramStart"/>
      <w:r w:rsidRPr="005B6DCD">
        <w:t>recognizing</w:t>
      </w:r>
      <w:proofErr w:type="gramEnd"/>
      <w:r w:rsidRPr="005B6DCD">
        <w:t xml:space="preserve"> </w:t>
      </w:r>
    </w:p>
    <w:p w:rsidR="00E35089" w:rsidRPr="005B6DCD" w:rsidRDefault="00E35089" w:rsidP="00360A1E">
      <w:pPr>
        <w:rPr>
          <w:ins w:id="17" w:author="Author"/>
          <w:lang w:eastAsia="ko-KR"/>
        </w:rPr>
      </w:pPr>
      <w:ins w:id="18" w:author="Author">
        <w:r w:rsidRPr="005B6DCD">
          <w:rPr>
            <w:i/>
            <w:iCs/>
          </w:rPr>
          <w:t>a)</w:t>
        </w:r>
        <w:r w:rsidRPr="005B6DCD">
          <w:tab/>
        </w:r>
        <w:proofErr w:type="gramStart"/>
        <w:r w:rsidRPr="005B6DCD">
          <w:t>the</w:t>
        </w:r>
        <w:proofErr w:type="gramEnd"/>
        <w:r w:rsidRPr="005B6DCD">
          <w:t xml:space="preserve"> highly satisfactory results obtained by the regional approach within the framework of Resolution</w:t>
        </w:r>
        <w:r w:rsidRPr="005B6DCD">
          <w:rPr>
            <w:lang w:eastAsia="ko-KR"/>
          </w:rPr>
          <w:t xml:space="preserve"> 69</w:t>
        </w:r>
        <w:r w:rsidRPr="005B6DCD">
          <w:t xml:space="preserve"> (Rev. </w:t>
        </w:r>
        <w:r w:rsidRPr="005B6DCD">
          <w:rPr>
            <w:lang w:eastAsia="ko-KR"/>
          </w:rPr>
          <w:t>Hyderabad</w:t>
        </w:r>
        <w:r w:rsidRPr="005B6DCD">
          <w:t>, 201</w:t>
        </w:r>
        <w:r w:rsidRPr="005B6DCD">
          <w:rPr>
            <w:lang w:eastAsia="ko-KR"/>
          </w:rPr>
          <w:t>0</w:t>
        </w:r>
        <w:r w:rsidRPr="005B6DCD">
          <w:t xml:space="preserve">) of this </w:t>
        </w:r>
        <w:r w:rsidRPr="005B6DCD">
          <w:rPr>
            <w:lang w:eastAsia="ko-KR"/>
          </w:rPr>
          <w:t>conference</w:t>
        </w:r>
        <w:r w:rsidRPr="005B6DCD">
          <w:t>;</w:t>
        </w:r>
      </w:ins>
    </w:p>
    <w:p w:rsidR="00E35089" w:rsidRPr="005B6DCD" w:rsidRDefault="00E35089" w:rsidP="00360A1E">
      <w:pPr>
        <w:rPr>
          <w:ins w:id="19" w:author="Author"/>
          <w:i/>
          <w:iCs/>
          <w:lang w:eastAsia="ko-KR"/>
        </w:rPr>
      </w:pPr>
      <w:ins w:id="20" w:author="Author">
        <w:r w:rsidRPr="005B6DCD">
          <w:rPr>
            <w:i/>
            <w:iCs/>
          </w:rPr>
          <w:t>b)</w:t>
        </w:r>
        <w:r w:rsidRPr="005B6DCD">
          <w:tab/>
        </w:r>
        <w:proofErr w:type="gramStart"/>
        <w:r w:rsidRPr="005B6DCD">
          <w:t>the</w:t>
        </w:r>
        <w:proofErr w:type="gramEnd"/>
        <w:r w:rsidRPr="005B6DCD">
          <w:t xml:space="preserve"> increasing level of computer use and computer dependency in information and communication technologies (ICT) within developing countries;</w:t>
        </w:r>
      </w:ins>
    </w:p>
    <w:p w:rsidR="00E35089" w:rsidRPr="005B6DCD" w:rsidRDefault="00E35089" w:rsidP="00360A1E">
      <w:del w:id="21" w:author="Author">
        <w:r w:rsidRPr="005B6DCD" w:rsidDel="00D90663">
          <w:rPr>
            <w:rFonts w:eastAsia="Malgun Gothic"/>
            <w:i/>
            <w:iCs/>
            <w:lang w:eastAsia="ko-KR"/>
          </w:rPr>
          <w:delText>a</w:delText>
        </w:r>
      </w:del>
      <w:ins w:id="22" w:author="Author">
        <w:r w:rsidRPr="005B6DCD">
          <w:rPr>
            <w:rFonts w:eastAsia="Malgun Gothic"/>
            <w:i/>
            <w:iCs/>
            <w:lang w:eastAsia="ko-KR"/>
          </w:rPr>
          <w:t>c</w:t>
        </w:r>
      </w:ins>
      <w:r w:rsidRPr="005B6DCD">
        <w:rPr>
          <w:i/>
          <w:iCs/>
        </w:rPr>
        <w:t>)</w:t>
      </w:r>
      <w:r w:rsidRPr="005B6DCD">
        <w:rPr>
          <w:i/>
          <w:iCs/>
        </w:rPr>
        <w:tab/>
      </w:r>
      <w:r w:rsidRPr="005B6DCD">
        <w:t>the exposure of developing countries to attacks and threats targeting information and communication technology networks through computers, their poor preparedness for such attacks and threats and the increasing level of fraudulent activity by these means;</w:t>
      </w:r>
    </w:p>
    <w:p w:rsidR="00E35089" w:rsidRPr="005B6DCD" w:rsidRDefault="00E35089" w:rsidP="00360A1E">
      <w:del w:id="23" w:author="Author">
        <w:r w:rsidRPr="005B6DCD" w:rsidDel="00D90663">
          <w:rPr>
            <w:i/>
            <w:iCs/>
          </w:rPr>
          <w:delText>b</w:delText>
        </w:r>
      </w:del>
      <w:ins w:id="24" w:author="Author">
        <w:r w:rsidRPr="005B6DCD">
          <w:rPr>
            <w:rFonts w:eastAsia="Malgun Gothic"/>
            <w:i/>
            <w:iCs/>
            <w:lang w:eastAsia="ko-KR"/>
          </w:rPr>
          <w:t>d</w:t>
        </w:r>
      </w:ins>
      <w:r w:rsidRPr="005B6DCD">
        <w:rPr>
          <w:i/>
          <w:iCs/>
        </w:rPr>
        <w:t>)</w:t>
      </w:r>
      <w:r w:rsidRPr="005B6DCD">
        <w:tab/>
      </w:r>
      <w:proofErr w:type="gramStart"/>
      <w:r w:rsidRPr="005B6DCD">
        <w:t>the</w:t>
      </w:r>
      <w:proofErr w:type="gramEnd"/>
      <w:r w:rsidRPr="005B6DCD">
        <w:t xml:space="preserve"> results of the work on Question 22/1 by Study Group 1 of the ITU Telecommunication Development Sector (ITU-D) and its report on this subject, which includes support for the creation of computer incident response teams (CIRTs);</w:t>
      </w:r>
    </w:p>
    <w:p w:rsidR="00E35089" w:rsidRPr="005B6DCD" w:rsidRDefault="00E35089" w:rsidP="00360A1E">
      <w:del w:id="25" w:author="Author">
        <w:r w:rsidRPr="005B6DCD" w:rsidDel="00D90663">
          <w:rPr>
            <w:i/>
            <w:iCs/>
          </w:rPr>
          <w:delText>c</w:delText>
        </w:r>
      </w:del>
      <w:ins w:id="26" w:author="Author">
        <w:r w:rsidRPr="005B6DCD">
          <w:rPr>
            <w:rFonts w:eastAsia="Malgun Gothic"/>
            <w:i/>
            <w:iCs/>
            <w:lang w:eastAsia="ko-KR"/>
          </w:rPr>
          <w:t>e</w:t>
        </w:r>
      </w:ins>
      <w:r w:rsidRPr="005B6DCD">
        <w:rPr>
          <w:i/>
          <w:iCs/>
        </w:rPr>
        <w:t>)</w:t>
      </w:r>
      <w:r w:rsidRPr="005B6DCD">
        <w:rPr>
          <w:i/>
          <w:iCs/>
        </w:rPr>
        <w:tab/>
      </w:r>
      <w:proofErr w:type="gramStart"/>
      <w:r w:rsidRPr="005B6DCD">
        <w:t>the</w:t>
      </w:r>
      <w:proofErr w:type="gramEnd"/>
      <w:r w:rsidRPr="005B6DCD">
        <w:t xml:space="preserve"> framework of the ITU Global Cybersecurity Agenda (GCA);</w:t>
      </w:r>
    </w:p>
    <w:p w:rsidR="00E35089" w:rsidRPr="005B6DCD" w:rsidRDefault="00E35089" w:rsidP="00360A1E">
      <w:del w:id="27" w:author="Author">
        <w:r w:rsidRPr="005B6DCD" w:rsidDel="00D90663">
          <w:rPr>
            <w:i/>
            <w:iCs/>
          </w:rPr>
          <w:delText>d</w:delText>
        </w:r>
      </w:del>
      <w:ins w:id="28" w:author="Author">
        <w:r w:rsidRPr="005B6DCD">
          <w:rPr>
            <w:rFonts w:eastAsia="Malgun Gothic"/>
            <w:i/>
            <w:iCs/>
            <w:lang w:eastAsia="ko-KR"/>
          </w:rPr>
          <w:t>f</w:t>
        </w:r>
      </w:ins>
      <w:r w:rsidRPr="005B6DCD">
        <w:rPr>
          <w:i/>
          <w:iCs/>
        </w:rPr>
        <w:t>)</w:t>
      </w:r>
      <w:r w:rsidRPr="005B6DCD">
        <w:rPr>
          <w:i/>
          <w:iCs/>
        </w:rPr>
        <w:tab/>
      </w:r>
      <w:r w:rsidRPr="005B6DCD">
        <w:t xml:space="preserve">the importance of having an appropriate level of computer emergency preparedness in all countries, particularly developing countries, by establishing CIRTs on a national basis, and the importance of coordination within and among the regions and of taking advantage of initiatives in this regard, including the ITU cooperation with IMPACT, FIRST and other global or regional projects, </w:t>
      </w:r>
    </w:p>
    <w:p w:rsidR="00E35089" w:rsidRPr="005B6DCD" w:rsidRDefault="00E35089" w:rsidP="00360A1E">
      <w:pPr>
        <w:pStyle w:val="Call"/>
      </w:pPr>
      <w:proofErr w:type="gramStart"/>
      <w:r w:rsidRPr="005B6DCD">
        <w:t>noting</w:t>
      </w:r>
      <w:proofErr w:type="gramEnd"/>
    </w:p>
    <w:p w:rsidR="00E35089" w:rsidRPr="005B6DCD" w:rsidRDefault="00E35089" w:rsidP="00360A1E">
      <w:r w:rsidRPr="005B6DCD">
        <w:rPr>
          <w:i/>
          <w:iCs/>
        </w:rPr>
        <w:t>a)</w:t>
      </w:r>
      <w:r w:rsidRPr="005B6DCD">
        <w:tab/>
      </w:r>
      <w:proofErr w:type="gramStart"/>
      <w:r w:rsidRPr="005B6DCD">
        <w:t>that</w:t>
      </w:r>
      <w:proofErr w:type="gramEnd"/>
      <w:r w:rsidRPr="005B6DCD">
        <w:t xml:space="preserve"> there is still a low level of computer emergency preparedness within many countries, particularly developing countries;</w:t>
      </w:r>
    </w:p>
    <w:p w:rsidR="00E35089" w:rsidRPr="005B6DCD" w:rsidRDefault="00E35089" w:rsidP="00360A1E">
      <w:pPr>
        <w:rPr>
          <w:ins w:id="29" w:author="Author"/>
          <w:lang w:eastAsia="ko-KR"/>
        </w:rPr>
      </w:pPr>
      <w:r w:rsidRPr="005B6DCD">
        <w:rPr>
          <w:i/>
          <w:iCs/>
        </w:rPr>
        <w:t>b)</w:t>
      </w:r>
      <w:r w:rsidRPr="005B6DCD">
        <w:tab/>
      </w:r>
      <w:proofErr w:type="gramStart"/>
      <w:r w:rsidRPr="005B6DCD">
        <w:t>that</w:t>
      </w:r>
      <w:proofErr w:type="gramEnd"/>
      <w:r w:rsidRPr="005B6DCD">
        <w:t xml:space="preserve"> the high level of interconnectivity of ICT networks could be affected by the launch of an attack from networks of the less-prepared nations, which are mostly the developing countries;</w:t>
      </w:r>
    </w:p>
    <w:p w:rsidR="00E35089" w:rsidRPr="005B6DCD" w:rsidRDefault="00E35089" w:rsidP="00360A1E">
      <w:pPr>
        <w:rPr>
          <w:ins w:id="30" w:author="Author"/>
          <w:lang w:eastAsia="ko-KR"/>
        </w:rPr>
      </w:pPr>
      <w:ins w:id="31" w:author="Author">
        <w:r w:rsidRPr="005B6DCD">
          <w:rPr>
            <w:i/>
            <w:iCs/>
          </w:rPr>
          <w:t>c)</w:t>
        </w:r>
        <w:r w:rsidRPr="005B6DCD">
          <w:tab/>
        </w:r>
        <w:proofErr w:type="gramStart"/>
        <w:r w:rsidRPr="005B6DCD">
          <w:t>the</w:t>
        </w:r>
        <w:proofErr w:type="gramEnd"/>
        <w:r w:rsidRPr="005B6DCD">
          <w:t xml:space="preserve"> importance of having an appropriate level of computer emergency preparedness in all countries;</w:t>
        </w:r>
      </w:ins>
    </w:p>
    <w:p w:rsidR="00E35089" w:rsidRPr="005B6DCD" w:rsidRDefault="00E35089" w:rsidP="00360A1E">
      <w:pPr>
        <w:rPr>
          <w:lang w:eastAsia="ko-KR"/>
        </w:rPr>
      </w:pPr>
      <w:ins w:id="32" w:author="Author">
        <w:r w:rsidRPr="005B6DCD">
          <w:rPr>
            <w:i/>
            <w:iCs/>
            <w:lang w:eastAsia="ko-KR"/>
          </w:rPr>
          <w:lastRenderedPageBreak/>
          <w:t>d</w:t>
        </w:r>
        <w:r w:rsidRPr="005B6DCD">
          <w:rPr>
            <w:i/>
            <w:iCs/>
          </w:rPr>
          <w:t>)</w:t>
        </w:r>
        <w:r w:rsidRPr="005B6DCD">
          <w:rPr>
            <w:i/>
            <w:iCs/>
          </w:rPr>
          <w:tab/>
        </w:r>
        <w:r w:rsidRPr="005B6DCD">
          <w:t>the work of Study Group 17 of the ITU Telecommunication Standardization Sector (ITU-T) in the area of national CIRTs, particularly for developing countries, and cooperation between them, as contained in the outputs of the study group</w:t>
        </w:r>
        <w:r w:rsidRPr="005B6DCD">
          <w:rPr>
            <w:lang w:eastAsia="ko-KR"/>
          </w:rPr>
          <w:t>;</w:t>
        </w:r>
      </w:ins>
    </w:p>
    <w:p w:rsidR="00E35089" w:rsidRPr="005B6DCD" w:rsidRDefault="00E35089" w:rsidP="00360A1E">
      <w:pPr>
        <w:rPr>
          <w:ins w:id="33" w:author="Author"/>
          <w:lang w:eastAsia="ko-KR"/>
        </w:rPr>
      </w:pPr>
      <w:del w:id="34" w:author="Author">
        <w:r w:rsidRPr="005B6DCD" w:rsidDel="00D90663">
          <w:rPr>
            <w:i/>
            <w:iCs/>
          </w:rPr>
          <w:delText>c</w:delText>
        </w:r>
      </w:del>
      <w:ins w:id="35" w:author="Author">
        <w:r w:rsidRPr="005B6DCD">
          <w:rPr>
            <w:rFonts w:eastAsia="Malgun Gothic"/>
            <w:i/>
            <w:iCs/>
            <w:lang w:eastAsia="ko-KR"/>
          </w:rPr>
          <w:t>e</w:t>
        </w:r>
      </w:ins>
      <w:r w:rsidRPr="005B6DCD">
        <w:rPr>
          <w:i/>
          <w:iCs/>
        </w:rPr>
        <w:t>)</w:t>
      </w:r>
      <w:r w:rsidRPr="005B6DCD">
        <w:tab/>
      </w:r>
      <w:proofErr w:type="gramStart"/>
      <w:r w:rsidRPr="005B6DCD">
        <w:t>the</w:t>
      </w:r>
      <w:proofErr w:type="gramEnd"/>
      <w:r w:rsidRPr="005B6DCD">
        <w:t xml:space="preserve"> need for the establishment of CIRTs on a national basis and the importance of coordination within and among the regions,</w:t>
      </w:r>
    </w:p>
    <w:p w:rsidR="00E35089" w:rsidRPr="005B6DCD" w:rsidRDefault="00E35089" w:rsidP="00360A1E">
      <w:pPr>
        <w:pStyle w:val="Call"/>
      </w:pPr>
      <w:proofErr w:type="gramStart"/>
      <w:r w:rsidRPr="005B6DCD">
        <w:t>resolves</w:t>
      </w:r>
      <w:proofErr w:type="gramEnd"/>
    </w:p>
    <w:p w:rsidR="00E35089" w:rsidRPr="005B6DCD" w:rsidRDefault="00E35089" w:rsidP="00360A1E">
      <w:r w:rsidRPr="005B6DCD">
        <w:t>1</w:t>
      </w:r>
      <w:r w:rsidRPr="005B6DCD">
        <w:tab/>
        <w:t>to invite Member States and Sector Members with experience in this area:</w:t>
      </w:r>
    </w:p>
    <w:p w:rsidR="00E35089" w:rsidRPr="005B6DCD" w:rsidDel="00526E3B" w:rsidRDefault="00E35089" w:rsidP="00360A1E">
      <w:pPr>
        <w:pStyle w:val="enumlev1"/>
        <w:rPr>
          <w:del w:id="36" w:author="Author"/>
        </w:rPr>
      </w:pPr>
      <w:r w:rsidRPr="005B6DCD">
        <w:t>•</w:t>
      </w:r>
      <w:r w:rsidRPr="005B6DCD">
        <w:tab/>
      </w:r>
      <w:proofErr w:type="gramStart"/>
      <w:r w:rsidRPr="005B6DCD">
        <w:t>to</w:t>
      </w:r>
      <w:proofErr w:type="gramEnd"/>
      <w:r w:rsidRPr="005B6DCD">
        <w:t xml:space="preserve"> establish national CIRTs </w:t>
      </w:r>
      <w:ins w:id="37" w:author="Author">
        <w:r w:rsidRPr="005B6DCD">
          <w:t>where CIRTs are needed and are currently absent,</w:t>
        </w:r>
      </w:ins>
      <w:del w:id="38" w:author="Author">
        <w:r w:rsidRPr="005B6DCD" w:rsidDel="00526E3B">
          <w:delText>where needed</w:delText>
        </w:r>
      </w:del>
      <w:r w:rsidRPr="005B6DCD">
        <w:t>;</w:t>
      </w:r>
    </w:p>
    <w:p w:rsidR="00E35089" w:rsidRPr="005B6DCD" w:rsidRDefault="00E35089" w:rsidP="00360A1E">
      <w:pPr>
        <w:pStyle w:val="enumlev1"/>
      </w:pPr>
      <w:r w:rsidRPr="005B6DCD">
        <w:t>•</w:t>
      </w:r>
      <w:r w:rsidRPr="005B6DCD">
        <w:tab/>
      </w:r>
      <w:proofErr w:type="gramStart"/>
      <w:r w:rsidRPr="005B6DCD">
        <w:t>to</w:t>
      </w:r>
      <w:proofErr w:type="gramEnd"/>
      <w:r w:rsidRPr="005B6DCD">
        <w:t xml:space="preserve"> collaborate closely with the ITU Telecommunication Standardization Sector (ITU-T) in this regard, taking into consideration Resolution 58 (</w:t>
      </w:r>
      <w:del w:id="39" w:author="Author">
        <w:r w:rsidRPr="005B6DCD" w:rsidDel="00F63ACA">
          <w:delText>Johannesburg</w:delText>
        </w:r>
      </w:del>
      <w:ins w:id="40" w:author="BDT" w:date="2014-03-12T11:51:00Z">
        <w:r w:rsidR="0093019E">
          <w:t xml:space="preserve">Rev. </w:t>
        </w:r>
      </w:ins>
      <w:ins w:id="41" w:author="Author">
        <w:r w:rsidRPr="005B6DCD">
          <w:rPr>
            <w:lang w:eastAsia="ko-KR"/>
          </w:rPr>
          <w:t>Dubai</w:t>
        </w:r>
      </w:ins>
      <w:r w:rsidRPr="005B6DCD">
        <w:t>, 20</w:t>
      </w:r>
      <w:del w:id="42" w:author="Author">
        <w:r w:rsidRPr="005B6DCD" w:rsidDel="00F63ACA">
          <w:delText>08</w:delText>
        </w:r>
      </w:del>
      <w:ins w:id="43" w:author="Author">
        <w:r w:rsidRPr="005B6DCD">
          <w:rPr>
            <w:lang w:eastAsia="ko-KR"/>
          </w:rPr>
          <w:t>12</w:t>
        </w:r>
      </w:ins>
      <w:r w:rsidRPr="005B6DCD">
        <w:t>) of the World Telecommunication Standardization Assembly;</w:t>
      </w:r>
    </w:p>
    <w:p w:rsidR="00E35089" w:rsidRPr="005B6DCD" w:rsidRDefault="00E35089" w:rsidP="00360A1E">
      <w:r w:rsidRPr="005B6DCD">
        <w:t>2</w:t>
      </w:r>
      <w:r w:rsidRPr="005B6DCD">
        <w:tab/>
        <w:t>to instruct the Director of the Telecommunication Development Bureau to give the necessary priority to this, by:</w:t>
      </w:r>
    </w:p>
    <w:p w:rsidR="00E35089" w:rsidRPr="005B6DCD" w:rsidRDefault="00E35089" w:rsidP="00360A1E">
      <w:pPr>
        <w:pStyle w:val="enumlev1"/>
      </w:pPr>
      <w:r w:rsidRPr="005B6DCD">
        <w:t>•</w:t>
      </w:r>
      <w:r w:rsidRPr="005B6DCD">
        <w:tab/>
        <w:t>promoting national and regional best practices for establishing CIRTs, as identified by the relevant ITU study groups and, as appropriate, by other relevant organizations;</w:t>
      </w:r>
    </w:p>
    <w:p w:rsidR="00E35089" w:rsidRPr="005B6DCD" w:rsidRDefault="00E35089" w:rsidP="00360A1E">
      <w:pPr>
        <w:pStyle w:val="enumlev1"/>
      </w:pPr>
      <w:r w:rsidRPr="005B6DCD">
        <w:t>•</w:t>
      </w:r>
      <w:r w:rsidRPr="005B6DCD">
        <w:tab/>
        <w:t>preparing the training programmes necessary for this purpose and continuing to provide support as required to those developing countries that so wish;</w:t>
      </w:r>
    </w:p>
    <w:p w:rsidR="00E35089" w:rsidRPr="005B6DCD" w:rsidRDefault="00E35089" w:rsidP="00360A1E">
      <w:pPr>
        <w:pStyle w:val="enumlev1"/>
        <w:rPr>
          <w:lang w:eastAsia="ko-KR"/>
        </w:rPr>
      </w:pPr>
      <w:r w:rsidRPr="005B6DCD">
        <w:t>•</w:t>
      </w:r>
      <w:r w:rsidRPr="005B6DCD">
        <w:tab/>
        <w:t>facilitating collaboration between national CIRTs, such as capacity building and exchange of information, within an appropriate framework, at the regional level for the six ITU</w:t>
      </w:r>
      <w:r w:rsidRPr="005B6DCD">
        <w:noBreakHyphen/>
        <w:t>D regions and at the global level, by encouraging the participation of developing countries in the IMPACT, FIRST and other relevant global or regional projects;</w:t>
      </w:r>
    </w:p>
    <w:p w:rsidR="00E35089" w:rsidRPr="005B6DCD" w:rsidRDefault="00E35089" w:rsidP="00CD3FD4">
      <w:r w:rsidRPr="005B6DCD">
        <w:t>3</w:t>
      </w:r>
      <w:r w:rsidRPr="005B6DCD">
        <w:tab/>
        <w:t>to instruct Question 22-1/2, within its mandate, to contribute to the implementation of this resolution, also taking into consideration the work carried out by ITU-T in this issue.</w:t>
      </w:r>
    </w:p>
    <w:p w:rsidR="00E35089" w:rsidRPr="005B6DCD" w:rsidRDefault="00E35089" w:rsidP="00360A1E">
      <w:pPr>
        <w:rPr>
          <w:lang w:eastAsia="ko-KR"/>
        </w:rPr>
      </w:pPr>
    </w:p>
    <w:p w:rsidR="00E35089" w:rsidRPr="005B6DCD" w:rsidRDefault="00E35089" w:rsidP="002E06CF">
      <w:pPr>
        <w:jc w:val="center"/>
        <w:rPr>
          <w:rFonts w:eastAsia="Malgun Gothic" w:cs="Angsana New"/>
          <w:lang w:eastAsia="ko-KR"/>
        </w:rPr>
      </w:pPr>
      <w:r w:rsidRPr="005B6DCD">
        <w:t>________________</w:t>
      </w:r>
    </w:p>
    <w:p w:rsidR="00E35089" w:rsidRPr="005E3CA0" w:rsidRDefault="00E35089" w:rsidP="00210259">
      <w:pPr>
        <w:jc w:val="center"/>
      </w:pPr>
    </w:p>
    <w:sectPr w:rsidR="00E35089" w:rsidRPr="005E3CA0" w:rsidSect="00B37866">
      <w:headerReference w:type="even" r:id="rId9"/>
      <w:headerReference w:type="default" r:id="rId10"/>
      <w:footerReference w:type="even" r:id="rId11"/>
      <w:footerReference w:type="default" r:id="rId12"/>
      <w:headerReference w:type="firs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CA1" w:rsidRDefault="00582CA1">
      <w:r>
        <w:separator/>
      </w:r>
    </w:p>
  </w:endnote>
  <w:endnote w:type="continuationSeparator" w:id="0">
    <w:p w:rsidR="00582CA1" w:rsidRDefault="0058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A5A" w:rsidRDefault="00592A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592A5A" w:rsidRDefault="00721657" w:rsidP="00592A5A">
    <w:pPr>
      <w:pStyle w:val="Footer"/>
    </w:pPr>
    <w:bookmarkStart w:id="46" w:name="_GoBack"/>
    <w:bookmarkEnd w:id="46"/>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6C1F18" w:rsidRDefault="00721657" w:rsidP="00210259">
    <w:pPr>
      <w:pStyle w:val="FirstFooter"/>
      <w:pBdr>
        <w:top w:val="single" w:sz="4" w:space="3" w:color="auto"/>
      </w:pBdr>
      <w:tabs>
        <w:tab w:val="left" w:pos="1559"/>
        <w:tab w:val="left" w:pos="3828"/>
      </w:tabs>
      <w:ind w:left="3827" w:hanging="3827"/>
      <w:rPr>
        <w:sz w:val="18"/>
        <w:szCs w:val="18"/>
        <w:lang w:val="en-US"/>
      </w:rPr>
    </w:pPr>
    <w:r w:rsidRPr="006C1F18">
      <w:rPr>
        <w:sz w:val="18"/>
        <w:szCs w:val="18"/>
        <w:lang w:val="en-US"/>
      </w:rPr>
      <w:t>Contact:</w:t>
    </w:r>
    <w:r w:rsidRPr="006C1F18">
      <w:rPr>
        <w:sz w:val="18"/>
        <w:szCs w:val="18"/>
        <w:lang w:val="en-US"/>
      </w:rPr>
      <w:tab/>
      <w:t>Name/Organization/Entity:</w:t>
    </w:r>
    <w:r w:rsidRPr="006C1F18">
      <w:rPr>
        <w:sz w:val="18"/>
        <w:szCs w:val="18"/>
        <w:lang w:val="en-US"/>
      </w:rPr>
      <w:tab/>
    </w:r>
    <w:bookmarkStart w:id="47" w:name="OrgName"/>
    <w:bookmarkEnd w:id="47"/>
    <w:r w:rsidR="00051635">
      <w:rPr>
        <w:sz w:val="18"/>
        <w:szCs w:val="18"/>
        <w:lang w:val="en-US"/>
      </w:rPr>
      <w:t>Toshiyuki Yama</w:t>
    </w:r>
    <w:r w:rsidR="00210259">
      <w:rPr>
        <w:sz w:val="18"/>
        <w:szCs w:val="18"/>
        <w:lang w:val="en-US"/>
      </w:rPr>
      <w:t>da, Asia-Pacific Telecommunity</w:t>
    </w:r>
    <w:del w:id="48" w:author="BDT" w:date="2014-02-20T10:10:00Z">
      <w:r w:rsidR="00210259" w:rsidDel="009171AE">
        <w:rPr>
          <w:sz w:val="18"/>
          <w:szCs w:val="18"/>
          <w:lang w:val="en-US"/>
        </w:rPr>
        <w:delText>,</w:delText>
      </w:r>
    </w:del>
  </w:p>
  <w:p w:rsidR="00721657" w:rsidRPr="00A70BC6" w:rsidRDefault="00721657" w:rsidP="00245D0F">
    <w:pPr>
      <w:pStyle w:val="FirstFooter"/>
      <w:tabs>
        <w:tab w:val="left" w:pos="1559"/>
        <w:tab w:val="left" w:pos="3828"/>
      </w:tabs>
      <w:ind w:firstLine="1559"/>
      <w:rPr>
        <w:sz w:val="18"/>
        <w:szCs w:val="18"/>
        <w:lang w:val="en-US"/>
      </w:rPr>
    </w:pPr>
    <w:r w:rsidRPr="00A70BC6">
      <w:rPr>
        <w:sz w:val="18"/>
        <w:szCs w:val="18"/>
        <w:lang w:val="en-US"/>
      </w:rPr>
      <w:t>Phone number:</w:t>
    </w:r>
    <w:r w:rsidRPr="00A70BC6">
      <w:rPr>
        <w:sz w:val="18"/>
        <w:szCs w:val="18"/>
        <w:lang w:val="en-US"/>
      </w:rPr>
      <w:tab/>
    </w:r>
    <w:bookmarkStart w:id="49" w:name="PhoneNo"/>
    <w:bookmarkEnd w:id="49"/>
    <w:r w:rsidR="00051635">
      <w:rPr>
        <w:sz w:val="18"/>
        <w:szCs w:val="18"/>
        <w:lang w:val="en-US"/>
      </w:rPr>
      <w:t>+66</w:t>
    </w:r>
    <w:r w:rsidR="00210259">
      <w:rPr>
        <w:sz w:val="18"/>
        <w:szCs w:val="18"/>
        <w:lang w:val="en-US"/>
      </w:rPr>
      <w:t xml:space="preserve"> </w:t>
    </w:r>
    <w:r w:rsidR="00051635">
      <w:rPr>
        <w:sz w:val="18"/>
        <w:szCs w:val="18"/>
        <w:lang w:val="en-US"/>
      </w:rPr>
      <w:t>2</w:t>
    </w:r>
    <w:r w:rsidR="007E195A">
      <w:rPr>
        <w:sz w:val="18"/>
        <w:szCs w:val="18"/>
        <w:lang w:val="en-US"/>
      </w:rPr>
      <w:t xml:space="preserve"> </w:t>
    </w:r>
    <w:r w:rsidR="00051635">
      <w:rPr>
        <w:sz w:val="18"/>
        <w:szCs w:val="18"/>
        <w:lang w:val="en-US"/>
      </w:rPr>
      <w:t>5730044</w:t>
    </w:r>
  </w:p>
  <w:p w:rsidR="00721657" w:rsidRPr="00051635" w:rsidRDefault="00721657" w:rsidP="00245D0F">
    <w:pPr>
      <w:pStyle w:val="FirstFooter"/>
      <w:tabs>
        <w:tab w:val="left" w:pos="1559"/>
        <w:tab w:val="left" w:pos="3828"/>
      </w:tabs>
      <w:ind w:firstLine="1559"/>
      <w:rPr>
        <w:sz w:val="18"/>
        <w:szCs w:val="18"/>
        <w:lang w:val="en-US"/>
      </w:rPr>
    </w:pPr>
    <w:r w:rsidRPr="00F938F7">
      <w:rPr>
        <w:sz w:val="18"/>
        <w:szCs w:val="18"/>
        <w:lang w:val="en-US"/>
      </w:rPr>
      <w:t>E-mail:</w:t>
    </w:r>
    <w:r w:rsidRPr="00F938F7">
      <w:rPr>
        <w:sz w:val="18"/>
        <w:szCs w:val="18"/>
        <w:lang w:val="en-US"/>
      </w:rPr>
      <w:tab/>
    </w:r>
    <w:bookmarkStart w:id="50" w:name="Email"/>
    <w:bookmarkEnd w:id="50"/>
    <w:r w:rsidR="00210259">
      <w:rPr>
        <w:sz w:val="18"/>
        <w:szCs w:val="18"/>
        <w:lang w:val="en-US"/>
      </w:rPr>
      <w:fldChar w:fldCharType="begin"/>
    </w:r>
    <w:r w:rsidR="00210259">
      <w:rPr>
        <w:sz w:val="18"/>
        <w:szCs w:val="18"/>
        <w:lang w:val="en-US"/>
      </w:rPr>
      <w:instrText xml:space="preserve"> HYPERLINK "mailto:aptwtdc@apt.int" </w:instrText>
    </w:r>
    <w:r w:rsidR="00210259">
      <w:rPr>
        <w:sz w:val="18"/>
        <w:szCs w:val="18"/>
        <w:lang w:val="en-US"/>
      </w:rPr>
      <w:fldChar w:fldCharType="separate"/>
    </w:r>
    <w:r w:rsidR="00210259" w:rsidRPr="00E2077E">
      <w:rPr>
        <w:rStyle w:val="Hyperlink"/>
        <w:sz w:val="18"/>
        <w:szCs w:val="18"/>
        <w:lang w:val="en-US"/>
      </w:rPr>
      <w:t>aptwtdc@apt.int</w:t>
    </w:r>
    <w:r w:rsidR="00210259">
      <w:rPr>
        <w:sz w:val="18"/>
        <w:szCs w:val="18"/>
        <w:lang w:val="en-US"/>
      </w:rPr>
      <w:fldChar w:fldCharType="end"/>
    </w:r>
    <w:r w:rsidR="00210259">
      <w:rPr>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CA1" w:rsidRDefault="00582CA1">
      <w:r>
        <w:t>____________________</w:t>
      </w:r>
    </w:p>
  </w:footnote>
  <w:footnote w:type="continuationSeparator" w:id="0">
    <w:p w:rsidR="00582CA1" w:rsidRDefault="00582CA1">
      <w:r>
        <w:continuationSeparator/>
      </w:r>
    </w:p>
  </w:footnote>
  <w:footnote w:id="1">
    <w:p w:rsidR="00E35089" w:rsidRPr="00CD3FD4" w:rsidRDefault="00E35089" w:rsidP="00CD3FD4">
      <w:pPr>
        <w:pStyle w:val="FootnoteText"/>
      </w:pPr>
      <w:r w:rsidRPr="000C17AB">
        <w:rPr>
          <w:rStyle w:val="FootnoteReference"/>
          <w:position w:val="0"/>
          <w:sz w:val="24"/>
          <w:vertAlign w:val="superscript"/>
        </w:rPr>
        <w:t>1</w:t>
      </w:r>
      <w:r w:rsidRPr="00CD3FD4">
        <w:tab/>
        <w:t xml:space="preserve">These include the least developed countries, </w:t>
      </w:r>
      <w:proofErr w:type="gramStart"/>
      <w:r w:rsidRPr="00CD3FD4">
        <w:t>small island</w:t>
      </w:r>
      <w:proofErr w:type="gramEnd"/>
      <w:r w:rsidRPr="00CD3FD4">
        <w:t xml:space="preserve"> developing states, landlocked developing countries and countries with economies in transition.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A5A" w:rsidRDefault="00592A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57" w:rsidRPr="00005791" w:rsidRDefault="007D63D6" w:rsidP="00210259">
    <w:pPr>
      <w:pStyle w:val="Header"/>
      <w:tabs>
        <w:tab w:val="center" w:pos="4820"/>
        <w:tab w:val="right" w:pos="9639"/>
      </w:tabs>
      <w:jc w:val="left"/>
      <w:rPr>
        <w:rStyle w:val="PageNumber"/>
      </w:rPr>
    </w:pPr>
    <w:r>
      <w:tab/>
    </w:r>
    <w:bookmarkStart w:id="44" w:name="DocRef2"/>
    <w:bookmarkEnd w:id="44"/>
    <w:r w:rsidR="00051635">
      <w:t>WTDC14</w:t>
    </w:r>
    <w:r w:rsidR="00AF605F">
      <w:t>/</w:t>
    </w:r>
    <w:bookmarkStart w:id="45" w:name="DocNo2"/>
    <w:bookmarkEnd w:id="45"/>
    <w:r w:rsidR="00210259">
      <w:t>37</w:t>
    </w:r>
    <w:r w:rsidR="00CB642E">
      <w:t>(Add.1)</w:t>
    </w:r>
    <w:r w:rsidR="00051635">
      <w:t>-E</w:t>
    </w:r>
    <w:r w:rsidR="00721657">
      <w:tab/>
      <w:t xml:space="preserve">Page </w:t>
    </w:r>
    <w:sdt>
      <w:sdtPr>
        <w:id w:val="637703110"/>
        <w:docPartObj>
          <w:docPartGallery w:val="Page Numbers (Top of Page)"/>
          <w:docPartUnique/>
        </w:docPartObj>
      </w:sdtPr>
      <w:sdtEndPr/>
      <w:sdtContent>
        <w:r w:rsidR="00721657">
          <w:fldChar w:fldCharType="begin"/>
        </w:r>
        <w:r w:rsidR="00721657">
          <w:instrText xml:space="preserve"> PAGE   \* MERGEFORMAT </w:instrText>
        </w:r>
        <w:r w:rsidR="00721657">
          <w:fldChar w:fldCharType="separate"/>
        </w:r>
        <w:r w:rsidR="00592A5A">
          <w:rPr>
            <w:noProof/>
          </w:rPr>
          <w:t>3</w:t>
        </w:r>
        <w:r w:rsidR="00721657">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A5A" w:rsidRDefault="00592A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35"/>
    <w:rsid w:val="00003AE9"/>
    <w:rsid w:val="00005791"/>
    <w:rsid w:val="00005EED"/>
    <w:rsid w:val="00037A9E"/>
    <w:rsid w:val="00051635"/>
    <w:rsid w:val="000539F1"/>
    <w:rsid w:val="00055A2A"/>
    <w:rsid w:val="000A17C4"/>
    <w:rsid w:val="000C17AB"/>
    <w:rsid w:val="000D261B"/>
    <w:rsid w:val="000E3E5C"/>
    <w:rsid w:val="000E3ED4"/>
    <w:rsid w:val="000F6644"/>
    <w:rsid w:val="00100833"/>
    <w:rsid w:val="00114A65"/>
    <w:rsid w:val="0012538A"/>
    <w:rsid w:val="00141699"/>
    <w:rsid w:val="00147000"/>
    <w:rsid w:val="001510DA"/>
    <w:rsid w:val="001645CB"/>
    <w:rsid w:val="00173781"/>
    <w:rsid w:val="00175CAE"/>
    <w:rsid w:val="001828DB"/>
    <w:rsid w:val="001850FE"/>
    <w:rsid w:val="00185135"/>
    <w:rsid w:val="001905A9"/>
    <w:rsid w:val="00191273"/>
    <w:rsid w:val="00192BBF"/>
    <w:rsid w:val="001942A7"/>
    <w:rsid w:val="001A163D"/>
    <w:rsid w:val="001A441E"/>
    <w:rsid w:val="001B357F"/>
    <w:rsid w:val="001B4120"/>
    <w:rsid w:val="001C3702"/>
    <w:rsid w:val="001D607D"/>
    <w:rsid w:val="001F0F8E"/>
    <w:rsid w:val="001F4238"/>
    <w:rsid w:val="00200A38"/>
    <w:rsid w:val="00200A46"/>
    <w:rsid w:val="00210259"/>
    <w:rsid w:val="00217CC3"/>
    <w:rsid w:val="0022120F"/>
    <w:rsid w:val="0022754A"/>
    <w:rsid w:val="00245D0F"/>
    <w:rsid w:val="00257ACD"/>
    <w:rsid w:val="00262908"/>
    <w:rsid w:val="002650F4"/>
    <w:rsid w:val="00273F7E"/>
    <w:rsid w:val="0027502D"/>
    <w:rsid w:val="00285B33"/>
    <w:rsid w:val="00292820"/>
    <w:rsid w:val="002946D4"/>
    <w:rsid w:val="002C1EC7"/>
    <w:rsid w:val="002C7EA3"/>
    <w:rsid w:val="002D20AE"/>
    <w:rsid w:val="002E2104"/>
    <w:rsid w:val="002F05D8"/>
    <w:rsid w:val="002F2DE0"/>
    <w:rsid w:val="002F5E25"/>
    <w:rsid w:val="00312AE6"/>
    <w:rsid w:val="00317D1A"/>
    <w:rsid w:val="00321193"/>
    <w:rsid w:val="00327A9D"/>
    <w:rsid w:val="003302AC"/>
    <w:rsid w:val="0033130E"/>
    <w:rsid w:val="00360B73"/>
    <w:rsid w:val="00392B81"/>
    <w:rsid w:val="003A7FFE"/>
    <w:rsid w:val="003B0C61"/>
    <w:rsid w:val="003C1746"/>
    <w:rsid w:val="003D2F3B"/>
    <w:rsid w:val="003D451D"/>
    <w:rsid w:val="00401BFF"/>
    <w:rsid w:val="00413B78"/>
    <w:rsid w:val="00453435"/>
    <w:rsid w:val="00466398"/>
    <w:rsid w:val="00477A44"/>
    <w:rsid w:val="0049128B"/>
    <w:rsid w:val="00493B49"/>
    <w:rsid w:val="004A070A"/>
    <w:rsid w:val="004B1A3C"/>
    <w:rsid w:val="004D2CC3"/>
    <w:rsid w:val="004D35CB"/>
    <w:rsid w:val="004E20E5"/>
    <w:rsid w:val="004E64EA"/>
    <w:rsid w:val="004F6A70"/>
    <w:rsid w:val="00504DB0"/>
    <w:rsid w:val="005072FE"/>
    <w:rsid w:val="00534D5F"/>
    <w:rsid w:val="00544D1B"/>
    <w:rsid w:val="00545DC0"/>
    <w:rsid w:val="00545F6C"/>
    <w:rsid w:val="0055720C"/>
    <w:rsid w:val="0056423B"/>
    <w:rsid w:val="00573424"/>
    <w:rsid w:val="00582CA1"/>
    <w:rsid w:val="00584AEF"/>
    <w:rsid w:val="00592518"/>
    <w:rsid w:val="00592A5A"/>
    <w:rsid w:val="00592E87"/>
    <w:rsid w:val="00594C4D"/>
    <w:rsid w:val="005A33B0"/>
    <w:rsid w:val="005C2DC2"/>
    <w:rsid w:val="005D57C8"/>
    <w:rsid w:val="005E0278"/>
    <w:rsid w:val="005E3CA0"/>
    <w:rsid w:val="005E44B1"/>
    <w:rsid w:val="005E67B0"/>
    <w:rsid w:val="005F43DD"/>
    <w:rsid w:val="005F7416"/>
    <w:rsid w:val="00625FB8"/>
    <w:rsid w:val="006261BD"/>
    <w:rsid w:val="0064734E"/>
    <w:rsid w:val="00650137"/>
    <w:rsid w:val="00671421"/>
    <w:rsid w:val="006748F8"/>
    <w:rsid w:val="00680489"/>
    <w:rsid w:val="00693583"/>
    <w:rsid w:val="006A7710"/>
    <w:rsid w:val="006A7A61"/>
    <w:rsid w:val="006B0618"/>
    <w:rsid w:val="006B4090"/>
    <w:rsid w:val="006B4952"/>
    <w:rsid w:val="006C1F18"/>
    <w:rsid w:val="006D0F8B"/>
    <w:rsid w:val="006D253B"/>
    <w:rsid w:val="006D40D5"/>
    <w:rsid w:val="006F009A"/>
    <w:rsid w:val="00721657"/>
    <w:rsid w:val="00727B1A"/>
    <w:rsid w:val="00740EEF"/>
    <w:rsid w:val="00752258"/>
    <w:rsid w:val="00762880"/>
    <w:rsid w:val="00763B2C"/>
    <w:rsid w:val="00765DE5"/>
    <w:rsid w:val="00772290"/>
    <w:rsid w:val="007805E7"/>
    <w:rsid w:val="0078222A"/>
    <w:rsid w:val="007A4E50"/>
    <w:rsid w:val="007B18A7"/>
    <w:rsid w:val="007B250E"/>
    <w:rsid w:val="007C27FC"/>
    <w:rsid w:val="007C4420"/>
    <w:rsid w:val="007C51FF"/>
    <w:rsid w:val="007D50E4"/>
    <w:rsid w:val="007D63D6"/>
    <w:rsid w:val="007E195A"/>
    <w:rsid w:val="0080137B"/>
    <w:rsid w:val="008028CE"/>
    <w:rsid w:val="008141E0"/>
    <w:rsid w:val="00816F88"/>
    <w:rsid w:val="00852081"/>
    <w:rsid w:val="00874DFD"/>
    <w:rsid w:val="00883086"/>
    <w:rsid w:val="008879FD"/>
    <w:rsid w:val="00894C37"/>
    <w:rsid w:val="008A00EA"/>
    <w:rsid w:val="008A3F93"/>
    <w:rsid w:val="008A6E1C"/>
    <w:rsid w:val="008A72FD"/>
    <w:rsid w:val="008B2EDF"/>
    <w:rsid w:val="008B54CB"/>
    <w:rsid w:val="008C4010"/>
    <w:rsid w:val="008C4FDF"/>
    <w:rsid w:val="008E0636"/>
    <w:rsid w:val="008F71C1"/>
    <w:rsid w:val="00901977"/>
    <w:rsid w:val="00902D41"/>
    <w:rsid w:val="00914004"/>
    <w:rsid w:val="009171AE"/>
    <w:rsid w:val="0093019E"/>
    <w:rsid w:val="009301F1"/>
    <w:rsid w:val="00942A8A"/>
    <w:rsid w:val="009431F8"/>
    <w:rsid w:val="00966CB5"/>
    <w:rsid w:val="00974DA5"/>
    <w:rsid w:val="00975786"/>
    <w:rsid w:val="00983E1F"/>
    <w:rsid w:val="00985EB2"/>
    <w:rsid w:val="00993F46"/>
    <w:rsid w:val="00994B91"/>
    <w:rsid w:val="00997358"/>
    <w:rsid w:val="009A452B"/>
    <w:rsid w:val="009A6481"/>
    <w:rsid w:val="009B050C"/>
    <w:rsid w:val="009C110B"/>
    <w:rsid w:val="009C5441"/>
    <w:rsid w:val="009F3940"/>
    <w:rsid w:val="009F3EB2"/>
    <w:rsid w:val="00A20267"/>
    <w:rsid w:val="00A22048"/>
    <w:rsid w:val="00A53E7C"/>
    <w:rsid w:val="00A5761E"/>
    <w:rsid w:val="00A60087"/>
    <w:rsid w:val="00A6555F"/>
    <w:rsid w:val="00A673D2"/>
    <w:rsid w:val="00A705E8"/>
    <w:rsid w:val="00A70BC6"/>
    <w:rsid w:val="00A9392C"/>
    <w:rsid w:val="00A9462B"/>
    <w:rsid w:val="00A97D59"/>
    <w:rsid w:val="00AE5961"/>
    <w:rsid w:val="00AF605F"/>
    <w:rsid w:val="00B06F50"/>
    <w:rsid w:val="00B310F9"/>
    <w:rsid w:val="00B37866"/>
    <w:rsid w:val="00B4576B"/>
    <w:rsid w:val="00B8460A"/>
    <w:rsid w:val="00B8650D"/>
    <w:rsid w:val="00B879B4"/>
    <w:rsid w:val="00B90F07"/>
    <w:rsid w:val="00B97BB9"/>
    <w:rsid w:val="00BB25EE"/>
    <w:rsid w:val="00BC10A0"/>
    <w:rsid w:val="00BC7BA2"/>
    <w:rsid w:val="00BD426B"/>
    <w:rsid w:val="00BE00BD"/>
    <w:rsid w:val="00BE2B4D"/>
    <w:rsid w:val="00C015F8"/>
    <w:rsid w:val="00C05EEE"/>
    <w:rsid w:val="00C177C5"/>
    <w:rsid w:val="00C4038C"/>
    <w:rsid w:val="00C44066"/>
    <w:rsid w:val="00C44E13"/>
    <w:rsid w:val="00C62DFB"/>
    <w:rsid w:val="00C66F4D"/>
    <w:rsid w:val="00C87BCA"/>
    <w:rsid w:val="00C94506"/>
    <w:rsid w:val="00C954BC"/>
    <w:rsid w:val="00CB2A2E"/>
    <w:rsid w:val="00CB642E"/>
    <w:rsid w:val="00CB79C5"/>
    <w:rsid w:val="00CC732E"/>
    <w:rsid w:val="00CD3FD4"/>
    <w:rsid w:val="00CD5569"/>
    <w:rsid w:val="00CD7207"/>
    <w:rsid w:val="00CE1786"/>
    <w:rsid w:val="00CE5E4D"/>
    <w:rsid w:val="00CF02C4"/>
    <w:rsid w:val="00D01F54"/>
    <w:rsid w:val="00D10FC7"/>
    <w:rsid w:val="00D11891"/>
    <w:rsid w:val="00D35BDD"/>
    <w:rsid w:val="00D52A88"/>
    <w:rsid w:val="00D63006"/>
    <w:rsid w:val="00D72301"/>
    <w:rsid w:val="00D91B97"/>
    <w:rsid w:val="00D93ACC"/>
    <w:rsid w:val="00D93C08"/>
    <w:rsid w:val="00D95DAC"/>
    <w:rsid w:val="00DB2840"/>
    <w:rsid w:val="00DD66B4"/>
    <w:rsid w:val="00DE27AB"/>
    <w:rsid w:val="00DF2AB3"/>
    <w:rsid w:val="00DF7250"/>
    <w:rsid w:val="00E00CAA"/>
    <w:rsid w:val="00E03EBF"/>
    <w:rsid w:val="00E05209"/>
    <w:rsid w:val="00E2258E"/>
    <w:rsid w:val="00E260C2"/>
    <w:rsid w:val="00E32596"/>
    <w:rsid w:val="00E35089"/>
    <w:rsid w:val="00E368F7"/>
    <w:rsid w:val="00E37FB8"/>
    <w:rsid w:val="00E40B07"/>
    <w:rsid w:val="00E433DE"/>
    <w:rsid w:val="00E43544"/>
    <w:rsid w:val="00E477EA"/>
    <w:rsid w:val="00E53D82"/>
    <w:rsid w:val="00E66898"/>
    <w:rsid w:val="00E81961"/>
    <w:rsid w:val="00E83810"/>
    <w:rsid w:val="00E86933"/>
    <w:rsid w:val="00EA7DE7"/>
    <w:rsid w:val="00EB3145"/>
    <w:rsid w:val="00EB7A8A"/>
    <w:rsid w:val="00EF01CF"/>
    <w:rsid w:val="00EF73C0"/>
    <w:rsid w:val="00F03590"/>
    <w:rsid w:val="00F238B3"/>
    <w:rsid w:val="00F25586"/>
    <w:rsid w:val="00F31498"/>
    <w:rsid w:val="00F42F1C"/>
    <w:rsid w:val="00F43B44"/>
    <w:rsid w:val="00F440E5"/>
    <w:rsid w:val="00F448F6"/>
    <w:rsid w:val="00F52741"/>
    <w:rsid w:val="00F53D8A"/>
    <w:rsid w:val="00F60D4A"/>
    <w:rsid w:val="00F60FD3"/>
    <w:rsid w:val="00F626F7"/>
    <w:rsid w:val="00F67272"/>
    <w:rsid w:val="00F9211C"/>
    <w:rsid w:val="00F938F7"/>
    <w:rsid w:val="00FA095D"/>
    <w:rsid w:val="00FB4139"/>
    <w:rsid w:val="00FB476E"/>
    <w:rsid w:val="00FC0D90"/>
    <w:rsid w:val="00FC7D8C"/>
    <w:rsid w:val="00FD3980"/>
    <w:rsid w:val="00FD431E"/>
    <w:rsid w:val="00FD5A2C"/>
    <w:rsid w:val="00FE1D5C"/>
    <w:rsid w:val="00FE2F8B"/>
    <w:rsid w:val="00FF287F"/>
    <w:rsid w:val="00FF5704"/>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657"/>
    <w:pPr>
      <w:tabs>
        <w:tab w:val="left" w:pos="794"/>
        <w:tab w:val="left" w:pos="1191"/>
        <w:tab w:val="left" w:pos="1588"/>
        <w:tab w:val="left" w:pos="1985"/>
      </w:tabs>
      <w:overflowPunct w:val="0"/>
      <w:autoSpaceDE w:val="0"/>
      <w:autoSpaceDN w:val="0"/>
      <w:adjustRightInd w:val="0"/>
      <w:spacing w:before="120"/>
      <w:textAlignment w:val="baseline"/>
    </w:pPr>
    <w:rPr>
      <w:rFonts w:asciiTheme="minorHAnsi" w:hAnsiTheme="minorHAnsi"/>
      <w:sz w:val="24"/>
      <w:lang w:val="en-GB" w:eastAsia="en-US"/>
    </w:rPr>
  </w:style>
  <w:style w:type="paragraph" w:styleId="Heading1">
    <w:name w:val="heading 1"/>
    <w:basedOn w:val="Normal"/>
    <w:next w:val="Normal"/>
    <w:qFormat/>
    <w:rsid w:val="00B37866"/>
    <w:pPr>
      <w:keepNext/>
      <w:keepLines/>
      <w:spacing w:before="280"/>
      <w:ind w:left="794" w:hanging="794"/>
      <w:outlineLvl w:val="0"/>
    </w:pPr>
    <w:rPr>
      <w:b/>
      <w:sz w:val="28"/>
    </w:rPr>
  </w:style>
  <w:style w:type="paragraph" w:styleId="Heading2">
    <w:name w:val="heading 2"/>
    <w:basedOn w:val="Heading1"/>
    <w:next w:val="Normal"/>
    <w:qFormat/>
    <w:rsid w:val="00B37866"/>
    <w:pPr>
      <w:spacing w:before="200"/>
      <w:outlineLvl w:val="1"/>
    </w:pPr>
    <w:rPr>
      <w:sz w:val="24"/>
    </w:rPr>
  </w:style>
  <w:style w:type="paragraph" w:styleId="Heading3">
    <w:name w:val="heading 3"/>
    <w:basedOn w:val="Heading1"/>
    <w:next w:val="Normal"/>
    <w:qFormat/>
    <w:rsid w:val="00B37866"/>
    <w:pPr>
      <w:spacing w:before="200"/>
      <w:outlineLvl w:val="2"/>
    </w:pPr>
    <w:rPr>
      <w:sz w:val="24"/>
    </w:rPr>
  </w:style>
  <w:style w:type="paragraph" w:styleId="Heading4">
    <w:name w:val="heading 4"/>
    <w:basedOn w:val="Heading3"/>
    <w:next w:val="Normal"/>
    <w:qFormat/>
    <w:rsid w:val="00B37866"/>
    <w:pPr>
      <w:tabs>
        <w:tab w:val="clear" w:pos="794"/>
        <w:tab w:val="left" w:pos="992"/>
      </w:tabs>
      <w:ind w:left="992" w:hanging="992"/>
      <w:outlineLvl w:val="3"/>
    </w:pPr>
  </w:style>
  <w:style w:type="paragraph" w:styleId="Heading5">
    <w:name w:val="heading 5"/>
    <w:basedOn w:val="Heading4"/>
    <w:next w:val="Normal"/>
    <w:qFormat/>
    <w:rsid w:val="00B37866"/>
    <w:pPr>
      <w:outlineLvl w:val="4"/>
    </w:pPr>
  </w:style>
  <w:style w:type="paragraph" w:styleId="Heading6">
    <w:name w:val="heading 6"/>
    <w:basedOn w:val="Heading4"/>
    <w:next w:val="Normal"/>
    <w:qFormat/>
    <w:rsid w:val="00B37866"/>
    <w:pPr>
      <w:tabs>
        <w:tab w:val="clear" w:pos="992"/>
        <w:tab w:val="clear" w:pos="1191"/>
      </w:tabs>
      <w:ind w:left="1588" w:hanging="1588"/>
      <w:outlineLvl w:val="5"/>
    </w:pPr>
  </w:style>
  <w:style w:type="paragraph" w:styleId="Heading7">
    <w:name w:val="heading 7"/>
    <w:basedOn w:val="Heading6"/>
    <w:next w:val="Normal"/>
    <w:qFormat/>
    <w:rsid w:val="00B37866"/>
    <w:pPr>
      <w:outlineLvl w:val="6"/>
    </w:pPr>
  </w:style>
  <w:style w:type="paragraph" w:styleId="Heading8">
    <w:name w:val="heading 8"/>
    <w:basedOn w:val="Heading6"/>
    <w:next w:val="Normal"/>
    <w:qFormat/>
    <w:rsid w:val="00B37866"/>
    <w:pPr>
      <w:outlineLvl w:val="7"/>
    </w:pPr>
  </w:style>
  <w:style w:type="paragraph" w:styleId="Heading9">
    <w:name w:val="heading 9"/>
    <w:basedOn w:val="Heading6"/>
    <w:next w:val="Normal"/>
    <w:qFormat/>
    <w:rsid w:val="00B3786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B37866"/>
  </w:style>
  <w:style w:type="paragraph" w:styleId="TOC4">
    <w:name w:val="toc 4"/>
    <w:basedOn w:val="TOC3"/>
    <w:semiHidden/>
    <w:rsid w:val="00B37866"/>
  </w:style>
  <w:style w:type="paragraph" w:styleId="TOC3">
    <w:name w:val="toc 3"/>
    <w:basedOn w:val="TOC2"/>
    <w:rsid w:val="00B37866"/>
  </w:style>
  <w:style w:type="paragraph" w:styleId="TOC2">
    <w:name w:val="toc 2"/>
    <w:basedOn w:val="TOC1"/>
    <w:rsid w:val="00B37866"/>
    <w:pPr>
      <w:spacing w:before="120"/>
    </w:pPr>
  </w:style>
  <w:style w:type="paragraph" w:styleId="TOC1">
    <w:name w:val="toc 1"/>
    <w:basedOn w:val="Normal"/>
    <w:rsid w:val="00B37866"/>
    <w:pPr>
      <w:keepLines/>
      <w:tabs>
        <w:tab w:val="clear" w:pos="794"/>
        <w:tab w:val="clear" w:pos="1191"/>
        <w:tab w:val="clear" w:pos="1588"/>
        <w:tab w:val="clear" w:pos="1985"/>
        <w:tab w:val="left" w:pos="964"/>
        <w:tab w:val="left" w:leader="dot" w:pos="8647"/>
        <w:tab w:val="center" w:pos="9526"/>
      </w:tabs>
      <w:spacing w:before="240"/>
      <w:ind w:left="964" w:hanging="964"/>
    </w:pPr>
  </w:style>
  <w:style w:type="paragraph" w:styleId="TOC7">
    <w:name w:val="toc 7"/>
    <w:basedOn w:val="TOC4"/>
    <w:semiHidden/>
    <w:rsid w:val="00B37866"/>
  </w:style>
  <w:style w:type="paragraph" w:styleId="TOC6">
    <w:name w:val="toc 6"/>
    <w:basedOn w:val="TOC4"/>
    <w:semiHidden/>
    <w:rsid w:val="00B37866"/>
  </w:style>
  <w:style w:type="paragraph" w:styleId="TOC5">
    <w:name w:val="toc 5"/>
    <w:basedOn w:val="TOC4"/>
    <w:semiHidden/>
    <w:rsid w:val="00B37866"/>
  </w:style>
  <w:style w:type="paragraph" w:styleId="Index7">
    <w:name w:val="index 7"/>
    <w:basedOn w:val="Normal"/>
    <w:next w:val="Normal"/>
    <w:semiHidden/>
    <w:rsid w:val="00B37866"/>
    <w:pPr>
      <w:ind w:left="1698"/>
    </w:pPr>
  </w:style>
  <w:style w:type="paragraph" w:styleId="Index6">
    <w:name w:val="index 6"/>
    <w:basedOn w:val="Normal"/>
    <w:next w:val="Normal"/>
    <w:semiHidden/>
    <w:rsid w:val="00B37866"/>
    <w:pPr>
      <w:ind w:left="1415"/>
    </w:pPr>
  </w:style>
  <w:style w:type="paragraph" w:styleId="Index5">
    <w:name w:val="index 5"/>
    <w:basedOn w:val="Normal"/>
    <w:next w:val="Normal"/>
    <w:semiHidden/>
    <w:rsid w:val="00B37866"/>
    <w:pPr>
      <w:ind w:left="1132"/>
    </w:pPr>
  </w:style>
  <w:style w:type="paragraph" w:styleId="Index4">
    <w:name w:val="index 4"/>
    <w:basedOn w:val="Normal"/>
    <w:next w:val="Normal"/>
    <w:semiHidden/>
    <w:rsid w:val="00B37866"/>
    <w:pPr>
      <w:ind w:left="849"/>
    </w:pPr>
  </w:style>
  <w:style w:type="paragraph" w:styleId="Index3">
    <w:name w:val="index 3"/>
    <w:basedOn w:val="Normal"/>
    <w:next w:val="Normal"/>
    <w:semiHidden/>
    <w:rsid w:val="00B37866"/>
    <w:pPr>
      <w:ind w:left="566"/>
    </w:pPr>
  </w:style>
  <w:style w:type="paragraph" w:styleId="Index2">
    <w:name w:val="index 2"/>
    <w:basedOn w:val="Normal"/>
    <w:next w:val="Normal"/>
    <w:semiHidden/>
    <w:rsid w:val="00B37866"/>
    <w:pPr>
      <w:ind w:left="283"/>
    </w:pPr>
  </w:style>
  <w:style w:type="paragraph" w:styleId="Index1">
    <w:name w:val="index 1"/>
    <w:basedOn w:val="Normal"/>
    <w:next w:val="Normal"/>
    <w:semiHidden/>
    <w:rsid w:val="00B37866"/>
  </w:style>
  <w:style w:type="character" w:styleId="LineNumber">
    <w:name w:val="line number"/>
    <w:basedOn w:val="DefaultParagraphFont"/>
    <w:rsid w:val="00B37866"/>
  </w:style>
  <w:style w:type="paragraph" w:styleId="IndexHeading">
    <w:name w:val="index heading"/>
    <w:basedOn w:val="Normal"/>
    <w:next w:val="Index1"/>
    <w:semiHidden/>
    <w:rsid w:val="00B37866"/>
  </w:style>
  <w:style w:type="paragraph" w:styleId="Footer">
    <w:name w:val="footer"/>
    <w:basedOn w:val="Normal"/>
    <w:link w:val="FooterChar"/>
    <w:rsid w:val="00B37866"/>
    <w:pPr>
      <w:tabs>
        <w:tab w:val="clear" w:pos="794"/>
        <w:tab w:val="clear" w:pos="1191"/>
        <w:tab w:val="clear" w:pos="1588"/>
        <w:tab w:val="clear" w:pos="1985"/>
        <w:tab w:val="left" w:pos="5954"/>
        <w:tab w:val="right" w:pos="9639"/>
      </w:tabs>
      <w:spacing w:before="0"/>
    </w:pPr>
    <w:rPr>
      <w:caps/>
      <w:noProof/>
      <w:sz w:val="16"/>
      <w:lang w:val="fr-FR"/>
    </w:rPr>
  </w:style>
  <w:style w:type="paragraph" w:styleId="Header">
    <w:name w:val="header"/>
    <w:basedOn w:val="Normal"/>
    <w:link w:val="HeaderChar"/>
    <w:uiPriority w:val="99"/>
    <w:rsid w:val="00B37866"/>
    <w:pPr>
      <w:tabs>
        <w:tab w:val="clear" w:pos="794"/>
        <w:tab w:val="clear" w:pos="1191"/>
        <w:tab w:val="clear" w:pos="1588"/>
        <w:tab w:val="clear" w:pos="1985"/>
      </w:tabs>
      <w:spacing w:before="0"/>
      <w:jc w:val="center"/>
    </w:pPr>
    <w:rPr>
      <w:sz w:val="18"/>
      <w:lang w:val="fr-FR"/>
    </w:rPr>
  </w:style>
  <w:style w:type="character" w:styleId="FootnoteReference">
    <w:name w:val="footnote reference"/>
    <w:aliases w:val="Appel note de bas de p,Footnote Reference/,Footnote symbol,Ref,de nota al pie"/>
    <w:basedOn w:val="DefaultParagraphFont"/>
    <w:uiPriority w:val="99"/>
    <w:rsid w:val="00F52741"/>
    <w:rPr>
      <w:rFonts w:asciiTheme="minorHAnsi" w:hAnsiTheme="minorHAnsi"/>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37866"/>
    <w:pPr>
      <w:keepLines/>
      <w:tabs>
        <w:tab w:val="left" w:pos="255"/>
      </w:tabs>
      <w:ind w:left="255" w:hanging="255"/>
    </w:pPr>
  </w:style>
  <w:style w:type="paragraph" w:styleId="NormalIndent">
    <w:name w:val="Normal Indent"/>
    <w:basedOn w:val="Normal"/>
    <w:rsid w:val="00B37866"/>
    <w:pPr>
      <w:ind w:left="794"/>
    </w:pPr>
  </w:style>
  <w:style w:type="paragraph" w:customStyle="1" w:styleId="enumlev1">
    <w:name w:val="enumlev1"/>
    <w:basedOn w:val="Normal"/>
    <w:link w:val="enumlev1Char"/>
    <w:uiPriority w:val="99"/>
    <w:rsid w:val="00B37866"/>
    <w:pPr>
      <w:spacing w:before="80"/>
      <w:ind w:left="794" w:hanging="794"/>
    </w:pPr>
  </w:style>
  <w:style w:type="paragraph" w:customStyle="1" w:styleId="enumlev2">
    <w:name w:val="enumlev2"/>
    <w:basedOn w:val="enumlev1"/>
    <w:rsid w:val="00B37866"/>
    <w:pPr>
      <w:ind w:left="1191" w:hanging="397"/>
    </w:pPr>
  </w:style>
  <w:style w:type="paragraph" w:customStyle="1" w:styleId="enumlev3">
    <w:name w:val="enumlev3"/>
    <w:basedOn w:val="enumlev2"/>
    <w:rsid w:val="00B37866"/>
    <w:pPr>
      <w:ind w:left="1588"/>
    </w:pPr>
  </w:style>
  <w:style w:type="paragraph" w:customStyle="1" w:styleId="Normalaftertitle">
    <w:name w:val="Normal after title"/>
    <w:basedOn w:val="Normal"/>
    <w:next w:val="Normal"/>
    <w:link w:val="NormalaftertitleChar"/>
    <w:rsid w:val="00B37866"/>
    <w:pPr>
      <w:spacing w:before="280"/>
    </w:pPr>
  </w:style>
  <w:style w:type="paragraph" w:customStyle="1" w:styleId="Equation">
    <w:name w:val="Equation"/>
    <w:basedOn w:val="Normal"/>
    <w:rsid w:val="00B37866"/>
    <w:pPr>
      <w:tabs>
        <w:tab w:val="clear" w:pos="1191"/>
        <w:tab w:val="clear" w:pos="1588"/>
        <w:tab w:val="clear" w:pos="1985"/>
        <w:tab w:val="center" w:pos="4820"/>
        <w:tab w:val="right" w:pos="9639"/>
      </w:tabs>
    </w:pPr>
  </w:style>
  <w:style w:type="paragraph" w:customStyle="1" w:styleId="toc0">
    <w:name w:val="toc 0"/>
    <w:basedOn w:val="Normal"/>
    <w:next w:val="TOC1"/>
    <w:rsid w:val="00B37866"/>
    <w:pPr>
      <w:tabs>
        <w:tab w:val="clear" w:pos="794"/>
        <w:tab w:val="clear" w:pos="1191"/>
        <w:tab w:val="clear" w:pos="1588"/>
        <w:tab w:val="clear" w:pos="1985"/>
        <w:tab w:val="right" w:pos="9781"/>
      </w:tabs>
    </w:pPr>
    <w:rPr>
      <w:b/>
    </w:rPr>
  </w:style>
  <w:style w:type="paragraph" w:customStyle="1" w:styleId="AnnexNo">
    <w:name w:val="Annex_No"/>
    <w:basedOn w:val="Normal"/>
    <w:next w:val="Annexref"/>
    <w:rsid w:val="00B37866"/>
    <w:pPr>
      <w:keepNext/>
      <w:keepLines/>
      <w:spacing w:before="480" w:after="80"/>
      <w:jc w:val="center"/>
    </w:pPr>
    <w:rPr>
      <w:caps/>
      <w:sz w:val="28"/>
    </w:rPr>
  </w:style>
  <w:style w:type="paragraph" w:customStyle="1" w:styleId="ASN1">
    <w:name w:val="ASN.1"/>
    <w:basedOn w:val="Normal"/>
    <w:rsid w:val="00B3786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te">
    <w:name w:val="Note"/>
    <w:basedOn w:val="Normal"/>
    <w:rsid w:val="00B37866"/>
    <w:pPr>
      <w:spacing w:before="80"/>
    </w:pPr>
  </w:style>
  <w:style w:type="paragraph" w:styleId="TOC9">
    <w:name w:val="toc 9"/>
    <w:basedOn w:val="TOC3"/>
    <w:next w:val="Normal"/>
    <w:semiHidden/>
    <w:rsid w:val="00B37866"/>
  </w:style>
  <w:style w:type="paragraph" w:customStyle="1" w:styleId="Source">
    <w:name w:val="Source"/>
    <w:basedOn w:val="Normal"/>
    <w:next w:val="Normalaftertitle"/>
    <w:rsid w:val="001A163D"/>
    <w:rPr>
      <w:b/>
    </w:rPr>
  </w:style>
  <w:style w:type="paragraph" w:customStyle="1" w:styleId="Title1">
    <w:name w:val="Title 1"/>
    <w:basedOn w:val="Source"/>
    <w:next w:val="Title2"/>
    <w:rsid w:val="00F52741"/>
    <w:pPr>
      <w:tabs>
        <w:tab w:val="clear" w:pos="794"/>
        <w:tab w:val="clear" w:pos="1191"/>
        <w:tab w:val="clear" w:pos="1588"/>
        <w:tab w:val="clear" w:pos="1985"/>
        <w:tab w:val="left" w:pos="567"/>
        <w:tab w:val="left" w:pos="1134"/>
        <w:tab w:val="left" w:pos="1701"/>
        <w:tab w:val="left" w:pos="2268"/>
        <w:tab w:val="left" w:pos="2835"/>
      </w:tabs>
      <w:spacing w:before="240"/>
    </w:pPr>
    <w:rPr>
      <w:rFonts w:cs="Times New Roman Bold"/>
    </w:rPr>
  </w:style>
  <w:style w:type="paragraph" w:customStyle="1" w:styleId="Title2">
    <w:name w:val="Title 2"/>
    <w:basedOn w:val="Title1"/>
    <w:next w:val="Title3"/>
    <w:rsid w:val="00B37866"/>
  </w:style>
  <w:style w:type="paragraph" w:customStyle="1" w:styleId="Title3">
    <w:name w:val="Title 3"/>
    <w:basedOn w:val="Title2"/>
    <w:next w:val="Title4"/>
    <w:rsid w:val="00B37866"/>
  </w:style>
  <w:style w:type="paragraph" w:customStyle="1" w:styleId="Title4">
    <w:name w:val="Title 4"/>
    <w:basedOn w:val="Title3"/>
    <w:next w:val="Heading1"/>
    <w:rsid w:val="00B37866"/>
  </w:style>
  <w:style w:type="paragraph" w:customStyle="1" w:styleId="FirstFooter">
    <w:name w:val="FirstFooter"/>
    <w:basedOn w:val="Footer"/>
    <w:rsid w:val="00B37866"/>
    <w:pPr>
      <w:tabs>
        <w:tab w:val="clear" w:pos="5954"/>
        <w:tab w:val="clear" w:pos="9639"/>
      </w:tabs>
      <w:overflowPunct/>
      <w:autoSpaceDE/>
      <w:autoSpaceDN/>
      <w:adjustRightInd/>
      <w:spacing w:before="40"/>
      <w:textAlignment w:val="auto"/>
    </w:pPr>
    <w:rPr>
      <w:caps w:val="0"/>
      <w:noProof w:val="0"/>
    </w:rPr>
  </w:style>
  <w:style w:type="paragraph" w:customStyle="1" w:styleId="Annexref">
    <w:name w:val="Annex_ref"/>
    <w:basedOn w:val="Normal"/>
    <w:next w:val="Annextitle"/>
    <w:rsid w:val="00B37866"/>
    <w:pPr>
      <w:keepNext/>
      <w:keepLines/>
      <w:spacing w:after="280"/>
      <w:jc w:val="center"/>
    </w:pPr>
  </w:style>
  <w:style w:type="paragraph" w:customStyle="1" w:styleId="Annextitle">
    <w:name w:val="Annex_title"/>
    <w:basedOn w:val="Normal"/>
    <w:next w:val="Normalaftertitle"/>
    <w:rsid w:val="00F52741"/>
    <w:pPr>
      <w:keepNext/>
      <w:keepLines/>
      <w:spacing w:before="240" w:after="280"/>
      <w:jc w:val="center"/>
    </w:pPr>
    <w:rPr>
      <w:b/>
      <w:sz w:val="28"/>
    </w:rPr>
  </w:style>
  <w:style w:type="character" w:customStyle="1" w:styleId="Appdef">
    <w:name w:val="App_def"/>
    <w:basedOn w:val="DefaultParagraphFont"/>
    <w:rsid w:val="00F52741"/>
    <w:rPr>
      <w:rFonts w:asciiTheme="minorHAnsi" w:hAnsiTheme="minorHAnsi"/>
      <w:b/>
    </w:rPr>
  </w:style>
  <w:style w:type="character" w:customStyle="1" w:styleId="Appref">
    <w:name w:val="App_ref"/>
    <w:basedOn w:val="DefaultParagraphFont"/>
    <w:rsid w:val="00F52741"/>
    <w:rPr>
      <w:rFonts w:asciiTheme="minorHAnsi" w:hAnsiTheme="minorHAnsi"/>
    </w:rPr>
  </w:style>
  <w:style w:type="paragraph" w:customStyle="1" w:styleId="AppendixNo">
    <w:name w:val="Appendix_No"/>
    <w:basedOn w:val="AnnexNo"/>
    <w:next w:val="Annexref"/>
    <w:rsid w:val="00B37866"/>
  </w:style>
  <w:style w:type="paragraph" w:customStyle="1" w:styleId="Appendixref">
    <w:name w:val="Appendix_ref"/>
    <w:basedOn w:val="Annexref"/>
    <w:next w:val="Annextitle"/>
    <w:rsid w:val="00B37866"/>
  </w:style>
  <w:style w:type="paragraph" w:customStyle="1" w:styleId="Appendixtitle">
    <w:name w:val="Appendix_title"/>
    <w:basedOn w:val="Annextitle"/>
    <w:next w:val="Normalaftertitle"/>
    <w:rsid w:val="00B37866"/>
  </w:style>
  <w:style w:type="character" w:customStyle="1" w:styleId="Artdef">
    <w:name w:val="Art_def"/>
    <w:basedOn w:val="DefaultParagraphFont"/>
    <w:rsid w:val="00F52741"/>
    <w:rPr>
      <w:rFonts w:asciiTheme="minorHAnsi" w:hAnsiTheme="minorHAnsi"/>
      <w:b/>
    </w:rPr>
  </w:style>
  <w:style w:type="paragraph" w:customStyle="1" w:styleId="Artheading">
    <w:name w:val="Art_heading"/>
    <w:basedOn w:val="Normal"/>
    <w:next w:val="Normalaftertitle"/>
    <w:rsid w:val="00F52741"/>
    <w:pPr>
      <w:spacing w:before="480"/>
      <w:jc w:val="center"/>
    </w:pPr>
    <w:rPr>
      <w:b/>
      <w:sz w:val="28"/>
    </w:rPr>
  </w:style>
  <w:style w:type="paragraph" w:customStyle="1" w:styleId="ArtNo">
    <w:name w:val="Art_No"/>
    <w:basedOn w:val="Normal"/>
    <w:next w:val="Arttitle"/>
    <w:rsid w:val="00B37866"/>
    <w:pPr>
      <w:keepNext/>
      <w:keepLines/>
      <w:spacing w:before="480"/>
      <w:jc w:val="center"/>
    </w:pPr>
    <w:rPr>
      <w:caps/>
      <w:sz w:val="28"/>
    </w:rPr>
  </w:style>
  <w:style w:type="paragraph" w:customStyle="1" w:styleId="Arttitle">
    <w:name w:val="Art_title"/>
    <w:basedOn w:val="Normal"/>
    <w:next w:val="Normalaftertitle"/>
    <w:rsid w:val="00B37866"/>
    <w:pPr>
      <w:keepNext/>
      <w:keepLines/>
      <w:spacing w:before="240"/>
      <w:jc w:val="center"/>
    </w:pPr>
    <w:rPr>
      <w:b/>
      <w:sz w:val="28"/>
    </w:rPr>
  </w:style>
  <w:style w:type="character" w:customStyle="1" w:styleId="Artref">
    <w:name w:val="Art_ref"/>
    <w:basedOn w:val="DefaultParagraphFont"/>
    <w:rsid w:val="00B37866"/>
  </w:style>
  <w:style w:type="paragraph" w:customStyle="1" w:styleId="Call">
    <w:name w:val="Call"/>
    <w:basedOn w:val="Normal"/>
    <w:next w:val="Normal"/>
    <w:link w:val="CallChar"/>
    <w:uiPriority w:val="99"/>
    <w:rsid w:val="00B37866"/>
    <w:pPr>
      <w:keepNext/>
      <w:keepLines/>
      <w:spacing w:before="160"/>
      <w:ind w:left="794"/>
    </w:pPr>
    <w:rPr>
      <w:i/>
    </w:rPr>
  </w:style>
  <w:style w:type="paragraph" w:customStyle="1" w:styleId="ChapNo">
    <w:name w:val="Chap_No"/>
    <w:basedOn w:val="ArtNo"/>
    <w:next w:val="Chaptitle"/>
    <w:rsid w:val="00F52741"/>
    <w:rPr>
      <w:b/>
    </w:rPr>
  </w:style>
  <w:style w:type="paragraph" w:customStyle="1" w:styleId="Chaptitle">
    <w:name w:val="Chap_title"/>
    <w:basedOn w:val="Arttitle"/>
    <w:next w:val="Normalaftertitle"/>
    <w:rsid w:val="00B37866"/>
  </w:style>
  <w:style w:type="paragraph" w:customStyle="1" w:styleId="ddate">
    <w:name w:val="ddate"/>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paragraph" w:customStyle="1" w:styleId="dnum">
    <w:name w:val="dnum"/>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b/>
      <w:bCs/>
    </w:rPr>
  </w:style>
  <w:style w:type="paragraph" w:customStyle="1" w:styleId="dorlang">
    <w:name w:val="dorlang"/>
    <w:basedOn w:val="Normal"/>
    <w:rsid w:val="00B37866"/>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b/>
      <w:bCs/>
    </w:rPr>
  </w:style>
  <w:style w:type="character" w:styleId="EndnoteReference">
    <w:name w:val="endnote reference"/>
    <w:basedOn w:val="DefaultParagraphFont"/>
    <w:semiHidden/>
    <w:rsid w:val="00B37866"/>
    <w:rPr>
      <w:vertAlign w:val="superscript"/>
    </w:rPr>
  </w:style>
  <w:style w:type="paragraph" w:customStyle="1" w:styleId="Equationlegend">
    <w:name w:val="Equation_legend"/>
    <w:basedOn w:val="Normal"/>
    <w:rsid w:val="00B37866"/>
    <w:pPr>
      <w:tabs>
        <w:tab w:val="clear" w:pos="794"/>
        <w:tab w:val="clear" w:pos="1191"/>
        <w:tab w:val="clear" w:pos="1588"/>
        <w:tab w:val="clear" w:pos="1985"/>
        <w:tab w:val="right" w:pos="1531"/>
        <w:tab w:val="left" w:pos="1701"/>
      </w:tabs>
      <w:spacing w:before="80"/>
      <w:ind w:left="1701" w:hanging="1701"/>
    </w:pPr>
  </w:style>
  <w:style w:type="paragraph" w:customStyle="1" w:styleId="Figurelegend">
    <w:name w:val="Figure_legend"/>
    <w:basedOn w:val="Normal"/>
    <w:rsid w:val="00B37866"/>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37866"/>
    <w:pPr>
      <w:keepNext/>
      <w:keepLines/>
      <w:spacing w:before="480" w:after="120"/>
      <w:jc w:val="center"/>
    </w:pPr>
    <w:rPr>
      <w:caps/>
    </w:rPr>
  </w:style>
  <w:style w:type="paragraph" w:customStyle="1" w:styleId="Figuretitle">
    <w:name w:val="Figure_title"/>
    <w:basedOn w:val="Tabletitle"/>
    <w:next w:val="Normal"/>
    <w:rsid w:val="00F52741"/>
    <w:pPr>
      <w:keepNext w:val="0"/>
      <w:spacing w:after="480"/>
    </w:pPr>
  </w:style>
  <w:style w:type="paragraph" w:customStyle="1" w:styleId="Tabletitle">
    <w:name w:val="Table_title"/>
    <w:basedOn w:val="Normal"/>
    <w:next w:val="Tabletext"/>
    <w:rsid w:val="00F52741"/>
    <w:pPr>
      <w:keepNext/>
      <w:keepLines/>
      <w:spacing w:before="0" w:after="120"/>
      <w:jc w:val="center"/>
    </w:pPr>
    <w:rPr>
      <w:b/>
    </w:rPr>
  </w:style>
  <w:style w:type="paragraph" w:customStyle="1" w:styleId="Tabletext">
    <w:name w:val="Table_text"/>
    <w:basedOn w:val="Normal"/>
    <w:rsid w:val="00B3786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FigureNo"/>
    <w:next w:val="Normal"/>
    <w:rsid w:val="00B37866"/>
    <w:pPr>
      <w:keepNext w:val="0"/>
    </w:pPr>
  </w:style>
  <w:style w:type="paragraph" w:customStyle="1" w:styleId="Headingb">
    <w:name w:val="Heading_b"/>
    <w:basedOn w:val="Normal"/>
    <w:next w:val="Normal"/>
    <w:rsid w:val="00F52741"/>
    <w:pPr>
      <w:keepNext/>
      <w:spacing w:before="160"/>
    </w:pPr>
    <w:rPr>
      <w:b/>
    </w:rPr>
  </w:style>
  <w:style w:type="paragraph" w:customStyle="1" w:styleId="Headingi">
    <w:name w:val="Heading_i"/>
    <w:basedOn w:val="Normal"/>
    <w:next w:val="Normal"/>
    <w:rsid w:val="00F52741"/>
    <w:pPr>
      <w:keepNext/>
      <w:spacing w:before="160"/>
    </w:pPr>
    <w:rPr>
      <w:i/>
    </w:rPr>
  </w:style>
  <w:style w:type="paragraph" w:customStyle="1" w:styleId="PartNo">
    <w:name w:val="Part_No"/>
    <w:basedOn w:val="AnnexNo"/>
    <w:next w:val="Partref"/>
    <w:rsid w:val="00B37866"/>
  </w:style>
  <w:style w:type="paragraph" w:customStyle="1" w:styleId="Partref">
    <w:name w:val="Part_ref"/>
    <w:basedOn w:val="Annexref"/>
    <w:next w:val="Parttitle"/>
    <w:rsid w:val="00B37866"/>
  </w:style>
  <w:style w:type="paragraph" w:customStyle="1" w:styleId="Parttitle">
    <w:name w:val="Part_title"/>
    <w:basedOn w:val="Annextitle"/>
    <w:next w:val="Normalaftertitle"/>
    <w:rsid w:val="00B37866"/>
  </w:style>
  <w:style w:type="paragraph" w:customStyle="1" w:styleId="RecNo">
    <w:name w:val="Rec_No"/>
    <w:basedOn w:val="Normal"/>
    <w:next w:val="Rectitle"/>
    <w:rsid w:val="00B37866"/>
    <w:pPr>
      <w:keepNext/>
      <w:keepLines/>
      <w:spacing w:before="480"/>
      <w:jc w:val="center"/>
    </w:pPr>
    <w:rPr>
      <w:caps/>
      <w:sz w:val="28"/>
    </w:rPr>
  </w:style>
  <w:style w:type="paragraph" w:customStyle="1" w:styleId="Rectitle">
    <w:name w:val="Rec_title"/>
    <w:basedOn w:val="RecNo"/>
    <w:next w:val="Recref"/>
    <w:rsid w:val="00F52741"/>
    <w:pPr>
      <w:spacing w:before="240"/>
    </w:pPr>
    <w:rPr>
      <w:b/>
      <w:caps w:val="0"/>
    </w:rPr>
  </w:style>
  <w:style w:type="paragraph" w:customStyle="1" w:styleId="Recref">
    <w:name w:val="Rec_ref"/>
    <w:basedOn w:val="Rectitle"/>
    <w:next w:val="Recdate"/>
    <w:rsid w:val="00F52741"/>
    <w:pPr>
      <w:tabs>
        <w:tab w:val="clear" w:pos="794"/>
        <w:tab w:val="clear" w:pos="1191"/>
        <w:tab w:val="clear" w:pos="1588"/>
        <w:tab w:val="clear" w:pos="1985"/>
      </w:tabs>
      <w:spacing w:before="120"/>
    </w:pPr>
    <w:rPr>
      <w:b w:val="0"/>
      <w:i/>
      <w:sz w:val="24"/>
    </w:rPr>
  </w:style>
  <w:style w:type="paragraph" w:customStyle="1" w:styleId="Recdate">
    <w:name w:val="Rec_date"/>
    <w:basedOn w:val="Recref"/>
    <w:next w:val="Normalaftertitle"/>
    <w:rsid w:val="00B37866"/>
    <w:pPr>
      <w:jc w:val="right"/>
    </w:pPr>
    <w:rPr>
      <w:sz w:val="22"/>
    </w:rPr>
  </w:style>
  <w:style w:type="paragraph" w:customStyle="1" w:styleId="Questiondate">
    <w:name w:val="Question_date"/>
    <w:basedOn w:val="Recdate"/>
    <w:next w:val="Normalaftertitle"/>
    <w:rsid w:val="00F52741"/>
  </w:style>
  <w:style w:type="paragraph" w:customStyle="1" w:styleId="QuestionNo">
    <w:name w:val="Question_No"/>
    <w:basedOn w:val="RecNo"/>
    <w:next w:val="Questiontitle"/>
    <w:rsid w:val="00B37866"/>
  </w:style>
  <w:style w:type="paragraph" w:customStyle="1" w:styleId="Questiontitle">
    <w:name w:val="Question_title"/>
    <w:basedOn w:val="Rectitle"/>
    <w:next w:val="Questionref"/>
    <w:rsid w:val="00F52741"/>
  </w:style>
  <w:style w:type="paragraph" w:customStyle="1" w:styleId="Questionref">
    <w:name w:val="Question_ref"/>
    <w:basedOn w:val="Recref"/>
    <w:next w:val="Questiondate"/>
    <w:rsid w:val="00F52741"/>
  </w:style>
  <w:style w:type="character" w:customStyle="1" w:styleId="Recdef">
    <w:name w:val="Rec_def"/>
    <w:basedOn w:val="DefaultParagraphFont"/>
    <w:rsid w:val="00F52741"/>
    <w:rPr>
      <w:rFonts w:asciiTheme="minorHAnsi" w:hAnsiTheme="minorHAnsi"/>
      <w:b/>
    </w:rPr>
  </w:style>
  <w:style w:type="paragraph" w:customStyle="1" w:styleId="Reftext">
    <w:name w:val="Ref_text"/>
    <w:basedOn w:val="Normal"/>
    <w:rsid w:val="00B37866"/>
    <w:pPr>
      <w:ind w:left="794" w:hanging="794"/>
    </w:pPr>
  </w:style>
  <w:style w:type="paragraph" w:customStyle="1" w:styleId="Reftitle">
    <w:name w:val="Ref_title"/>
    <w:basedOn w:val="Normal"/>
    <w:next w:val="Reftext"/>
    <w:rsid w:val="00B37866"/>
    <w:pPr>
      <w:spacing w:before="480"/>
      <w:jc w:val="center"/>
    </w:pPr>
    <w:rPr>
      <w:caps/>
    </w:rPr>
  </w:style>
  <w:style w:type="paragraph" w:customStyle="1" w:styleId="Repdate">
    <w:name w:val="Rep_date"/>
    <w:basedOn w:val="Recdate"/>
    <w:next w:val="Normalaftertitle"/>
    <w:rsid w:val="00B37866"/>
  </w:style>
  <w:style w:type="paragraph" w:customStyle="1" w:styleId="RepNo">
    <w:name w:val="Rep_No"/>
    <w:basedOn w:val="RecNo"/>
    <w:next w:val="Reptitle"/>
    <w:rsid w:val="00B37866"/>
  </w:style>
  <w:style w:type="paragraph" w:customStyle="1" w:styleId="Reptitle">
    <w:name w:val="Rep_title"/>
    <w:basedOn w:val="Rectitle"/>
    <w:next w:val="Repref"/>
    <w:rsid w:val="00B37866"/>
  </w:style>
  <w:style w:type="paragraph" w:customStyle="1" w:styleId="Repref">
    <w:name w:val="Rep_ref"/>
    <w:basedOn w:val="Recref"/>
    <w:next w:val="Repdate"/>
    <w:rsid w:val="00B37866"/>
  </w:style>
  <w:style w:type="paragraph" w:customStyle="1" w:styleId="Resdate">
    <w:name w:val="Res_date"/>
    <w:basedOn w:val="Recdate"/>
    <w:next w:val="Normalaftertitle"/>
    <w:rsid w:val="00B37866"/>
  </w:style>
  <w:style w:type="character" w:customStyle="1" w:styleId="Resdef">
    <w:name w:val="Res_def"/>
    <w:basedOn w:val="DefaultParagraphFont"/>
    <w:rsid w:val="00F52741"/>
    <w:rPr>
      <w:rFonts w:asciiTheme="minorHAnsi" w:hAnsiTheme="minorHAnsi"/>
      <w:b/>
    </w:rPr>
  </w:style>
  <w:style w:type="paragraph" w:customStyle="1" w:styleId="ResNo">
    <w:name w:val="Res_No"/>
    <w:basedOn w:val="RecNo"/>
    <w:next w:val="Restitle"/>
    <w:link w:val="ResNoChar"/>
    <w:rsid w:val="00B37866"/>
  </w:style>
  <w:style w:type="paragraph" w:customStyle="1" w:styleId="Restitle">
    <w:name w:val="Res_title"/>
    <w:basedOn w:val="Rectitle"/>
    <w:next w:val="Resref"/>
    <w:link w:val="RestitleChar"/>
    <w:rsid w:val="00B37866"/>
  </w:style>
  <w:style w:type="paragraph" w:customStyle="1" w:styleId="Resref">
    <w:name w:val="Res_ref"/>
    <w:basedOn w:val="Recref"/>
    <w:next w:val="Resdate"/>
    <w:rsid w:val="00B37866"/>
  </w:style>
  <w:style w:type="paragraph" w:customStyle="1" w:styleId="SectionNo">
    <w:name w:val="Section_No"/>
    <w:basedOn w:val="AnnexNo"/>
    <w:next w:val="Sectiontitle"/>
    <w:rsid w:val="00B37866"/>
  </w:style>
  <w:style w:type="paragraph" w:customStyle="1" w:styleId="Sectiontitle">
    <w:name w:val="Section_title"/>
    <w:basedOn w:val="Annextitle"/>
    <w:next w:val="Normalaftertitle"/>
    <w:rsid w:val="00B37866"/>
  </w:style>
  <w:style w:type="paragraph" w:customStyle="1" w:styleId="SpecialFooter">
    <w:name w:val="Special Footer"/>
    <w:basedOn w:val="Footer"/>
    <w:rsid w:val="00B37866"/>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52741"/>
    <w:rPr>
      <w:rFonts w:asciiTheme="minorHAnsi" w:hAnsiTheme="minorHAnsi"/>
      <w:b/>
      <w:color w:val="auto"/>
    </w:rPr>
  </w:style>
  <w:style w:type="paragraph" w:customStyle="1" w:styleId="Tablehead">
    <w:name w:val="Table_head"/>
    <w:basedOn w:val="Tabletext"/>
    <w:next w:val="Tabletext"/>
    <w:rsid w:val="00B37866"/>
    <w:pPr>
      <w:keepNext/>
      <w:spacing w:before="80" w:after="80"/>
      <w:jc w:val="center"/>
    </w:pPr>
    <w:rPr>
      <w:b/>
    </w:rPr>
  </w:style>
  <w:style w:type="paragraph" w:customStyle="1" w:styleId="Tablelegend">
    <w:name w:val="Table_legend"/>
    <w:basedOn w:val="Tabletext"/>
    <w:rsid w:val="00B37866"/>
    <w:pPr>
      <w:spacing w:before="120"/>
    </w:pPr>
  </w:style>
  <w:style w:type="paragraph" w:customStyle="1" w:styleId="TableNo">
    <w:name w:val="Table_No"/>
    <w:basedOn w:val="Normal"/>
    <w:next w:val="Tabletitle"/>
    <w:rsid w:val="00B37866"/>
    <w:pPr>
      <w:keepNext/>
      <w:spacing w:before="560" w:after="120"/>
      <w:jc w:val="center"/>
    </w:pPr>
    <w:rPr>
      <w:caps/>
    </w:rPr>
  </w:style>
  <w:style w:type="paragraph" w:customStyle="1" w:styleId="Tableref">
    <w:name w:val="Table_ref"/>
    <w:basedOn w:val="Normal"/>
    <w:next w:val="Tabletitle"/>
    <w:rsid w:val="00B37866"/>
    <w:pPr>
      <w:keepNext/>
      <w:spacing w:before="0" w:after="120"/>
      <w:jc w:val="center"/>
    </w:pPr>
  </w:style>
  <w:style w:type="character" w:styleId="PageNumber">
    <w:name w:val="page number"/>
    <w:basedOn w:val="DefaultParagraphFont"/>
    <w:rsid w:val="00F52741"/>
    <w:rPr>
      <w:rFonts w:asciiTheme="minorHAnsi" w:hAnsiTheme="minorHAnsi"/>
    </w:rPr>
  </w:style>
  <w:style w:type="character" w:customStyle="1" w:styleId="HeaderChar">
    <w:name w:val="Header Char"/>
    <w:basedOn w:val="DefaultParagraphFont"/>
    <w:link w:val="Header"/>
    <w:uiPriority w:val="99"/>
    <w:rsid w:val="00005791"/>
    <w:rPr>
      <w:rFonts w:ascii="Times New Roman" w:hAnsi="Times New Roman"/>
      <w:sz w:val="18"/>
      <w:lang w:val="fr-FR" w:eastAsia="en-US"/>
    </w:rPr>
  </w:style>
  <w:style w:type="character" w:customStyle="1" w:styleId="FooterChar">
    <w:name w:val="Footer Char"/>
    <w:basedOn w:val="DefaultParagraphFont"/>
    <w:link w:val="Footer"/>
    <w:rsid w:val="0056423B"/>
    <w:rPr>
      <w:rFonts w:ascii="Times New Roman" w:hAnsi="Times New Roman"/>
      <w:caps/>
      <w:noProof/>
      <w:sz w:val="16"/>
      <w:lang w:val="fr-FR" w:eastAsia="en-US"/>
    </w:rPr>
  </w:style>
  <w:style w:type="table" w:styleId="TableGrid">
    <w:name w:val="Table Grid"/>
    <w:basedOn w:val="TableNormal"/>
    <w:rsid w:val="001470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mmittee">
    <w:name w:val="Committee"/>
    <w:basedOn w:val="Normal"/>
    <w:qFormat/>
    <w:rsid w:val="001A163D"/>
    <w:rPr>
      <w:rFonts w:cs="Times New Roman Bold"/>
      <w:b/>
      <w:caps/>
    </w:rPr>
  </w:style>
  <w:style w:type="paragraph" w:customStyle="1" w:styleId="CEOcontributionStart">
    <w:name w:val="CEO_contributionStart"/>
    <w:next w:val="Normal"/>
    <w:rsid w:val="00942A8A"/>
    <w:pPr>
      <w:spacing w:before="360" w:after="120"/>
    </w:pPr>
    <w:rPr>
      <w:rFonts w:ascii="Calibri" w:eastAsia="SimHei" w:hAnsi="Calibri" w:cs="Simplified Arabic"/>
      <w:sz w:val="24"/>
      <w:szCs w:val="28"/>
      <w:lang w:val="en-GB" w:eastAsia="en-US"/>
    </w:rPr>
  </w:style>
  <w:style w:type="character" w:styleId="Hyperlink">
    <w:name w:val="Hyperlink"/>
    <w:basedOn w:val="DefaultParagraphFont"/>
    <w:rsid w:val="00210259"/>
    <w:rPr>
      <w:color w:val="0000FF" w:themeColor="hyperlink"/>
      <w:u w:val="single"/>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link w:val="FootnoteText"/>
    <w:locked/>
    <w:rsid w:val="00E35089"/>
    <w:rPr>
      <w:rFonts w:asciiTheme="minorHAnsi" w:hAnsiTheme="minorHAnsi"/>
      <w:sz w:val="24"/>
      <w:lang w:val="en-GB" w:eastAsia="en-US"/>
    </w:rPr>
  </w:style>
  <w:style w:type="character" w:customStyle="1" w:styleId="CallChar">
    <w:name w:val="Call Char"/>
    <w:link w:val="Call"/>
    <w:uiPriority w:val="99"/>
    <w:locked/>
    <w:rsid w:val="00E35089"/>
    <w:rPr>
      <w:rFonts w:asciiTheme="minorHAnsi" w:hAnsiTheme="minorHAnsi"/>
      <w:i/>
      <w:sz w:val="24"/>
      <w:lang w:val="en-GB" w:eastAsia="en-US"/>
    </w:rPr>
  </w:style>
  <w:style w:type="character" w:customStyle="1" w:styleId="ResNoChar">
    <w:name w:val="Res_No Char"/>
    <w:link w:val="ResNo"/>
    <w:locked/>
    <w:rsid w:val="00E35089"/>
    <w:rPr>
      <w:rFonts w:asciiTheme="minorHAnsi" w:hAnsiTheme="minorHAnsi"/>
      <w:caps/>
      <w:sz w:val="28"/>
      <w:lang w:val="en-GB" w:eastAsia="en-US"/>
    </w:rPr>
  </w:style>
  <w:style w:type="character" w:customStyle="1" w:styleId="RestitleChar">
    <w:name w:val="Res_title Char"/>
    <w:link w:val="Restitle"/>
    <w:locked/>
    <w:rsid w:val="00E35089"/>
    <w:rPr>
      <w:rFonts w:asciiTheme="minorHAnsi" w:hAnsiTheme="minorHAnsi"/>
      <w:b/>
      <w:sz w:val="28"/>
      <w:lang w:val="en-GB" w:eastAsia="en-US"/>
    </w:rPr>
  </w:style>
  <w:style w:type="character" w:customStyle="1" w:styleId="NormalaftertitleChar">
    <w:name w:val="Normal after title Char"/>
    <w:link w:val="Normalaftertitle"/>
    <w:locked/>
    <w:rsid w:val="00E35089"/>
    <w:rPr>
      <w:rFonts w:asciiTheme="minorHAnsi" w:hAnsiTheme="minorHAnsi"/>
      <w:sz w:val="24"/>
      <w:lang w:val="en-GB" w:eastAsia="en-US"/>
    </w:rPr>
  </w:style>
  <w:style w:type="character" w:customStyle="1" w:styleId="enumlev1Char">
    <w:name w:val="enumlev1 Char"/>
    <w:link w:val="enumlev1"/>
    <w:uiPriority w:val="99"/>
    <w:locked/>
    <w:rsid w:val="00E35089"/>
    <w:rPr>
      <w:rFonts w:asciiTheme="minorHAnsi" w:hAnsiTheme="minorHAnsi"/>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63C6E-6534-43E5-8AA6-16FF7C93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745</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Puyana-Linares, Laura</dc:creator>
  <dc:description>PE_WTDC14.dotm  For: _x000d_Document date: _x000d_Saved by ITU51009317 at 13:55:42 on 17.12.13</dc:description>
  <cp:lastModifiedBy>BDT</cp:lastModifiedBy>
  <cp:revision>7</cp:revision>
  <cp:lastPrinted>2014-03-05T08:33:00Z</cp:lastPrinted>
  <dcterms:created xsi:type="dcterms:W3CDTF">2014-03-12T09:58:00Z</dcterms:created>
  <dcterms:modified xsi:type="dcterms:W3CDTF">2014-03-12T10:51:00Z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WTDC14/5-E</vt:lpwstr>
  </property>
  <property fmtid="{D5CDD505-2E9C-101B-9397-08002B2CF9AE}" pid="3" name="Docdate">
    <vt:lpwstr>22 January 2014</vt:lpwstr>
  </property>
  <property fmtid="{D5CDD505-2E9C-101B-9397-08002B2CF9AE}" pid="4" name="Docorlang">
    <vt:lpwstr>Original: English</vt:lpwstr>
  </property>
  <property fmtid="{D5CDD505-2E9C-101B-9397-08002B2CF9AE}" pid="5" name="Docdest">
    <vt:lpwstr>ASDF</vt:lpwstr>
  </property>
  <property fmtid="{D5CDD505-2E9C-101B-9397-08002B2CF9AE}" pid="6" name="Docauthor">
    <vt:lpwstr>qwer</vt:lpwstr>
  </property>
  <property fmtid="{D5CDD505-2E9C-101B-9397-08002B2CF9AE}" pid="7" name="Docbluepink">
    <vt:lpwstr/>
  </property>
</Properties>
</file>