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6B" w:rsidRPr="003B6999" w:rsidRDefault="00100449" w:rsidP="00E97B6B">
      <w:pPr>
        <w:tabs>
          <w:tab w:val="clear" w:pos="1985"/>
          <w:tab w:val="left" w:pos="1988"/>
        </w:tabs>
        <w:jc w:val="center"/>
        <w:rPr>
          <w:b/>
          <w:bCs/>
          <w:sz w:val="28"/>
          <w:szCs w:val="36"/>
        </w:rPr>
      </w:pPr>
      <w:r>
        <w:rPr>
          <w:b/>
          <w:bCs/>
          <w:sz w:val="28"/>
          <w:szCs w:val="36"/>
        </w:rPr>
        <w:t>Status of the</w:t>
      </w:r>
      <w:r w:rsidR="00E97B6B">
        <w:rPr>
          <w:b/>
          <w:bCs/>
          <w:sz w:val="28"/>
          <w:szCs w:val="36"/>
        </w:rPr>
        <w:t xml:space="preserve"> APT Common Proposals (ACPs) </w:t>
      </w:r>
      <w:r w:rsidR="00E97B6B" w:rsidRPr="003B6999">
        <w:rPr>
          <w:b/>
          <w:bCs/>
          <w:sz w:val="28"/>
          <w:szCs w:val="36"/>
        </w:rPr>
        <w:t xml:space="preserve">for </w:t>
      </w:r>
      <w:r w:rsidR="00E97B6B">
        <w:rPr>
          <w:b/>
          <w:bCs/>
          <w:sz w:val="28"/>
          <w:szCs w:val="36"/>
          <w:lang w:eastAsia="ko-KR"/>
        </w:rPr>
        <w:t>WTDC-14</w:t>
      </w:r>
      <w:r w:rsidR="00B079CF">
        <w:rPr>
          <w:b/>
          <w:bCs/>
          <w:sz w:val="28"/>
          <w:szCs w:val="36"/>
          <w:lang w:eastAsia="ko-KR"/>
        </w:rPr>
        <w:t xml:space="preserve"> (Update </w:t>
      </w:r>
      <w:r w:rsidR="00B505EC">
        <w:rPr>
          <w:b/>
          <w:bCs/>
          <w:sz w:val="28"/>
          <w:szCs w:val="36"/>
          <w:lang w:eastAsia="ko-KR"/>
        </w:rPr>
        <w:t>03</w:t>
      </w:r>
      <w:r w:rsidR="001165F8">
        <w:rPr>
          <w:b/>
          <w:bCs/>
          <w:sz w:val="28"/>
          <w:szCs w:val="36"/>
          <w:lang w:eastAsia="ko-KR"/>
        </w:rPr>
        <w:t>/04/2014</w:t>
      </w:r>
      <w:r w:rsidR="00B505EC">
        <w:rPr>
          <w:b/>
          <w:bCs/>
          <w:sz w:val="28"/>
          <w:szCs w:val="36"/>
          <w:lang w:eastAsia="ko-KR"/>
        </w:rPr>
        <w:t>; 10</w:t>
      </w:r>
      <w:r w:rsidR="00C239B3">
        <w:rPr>
          <w:b/>
          <w:bCs/>
          <w:sz w:val="28"/>
          <w:szCs w:val="36"/>
          <w:lang w:eastAsia="ko-KR"/>
        </w:rPr>
        <w:t>:</w:t>
      </w:r>
      <w:r w:rsidR="00B505EC">
        <w:rPr>
          <w:b/>
          <w:bCs/>
          <w:sz w:val="28"/>
          <w:szCs w:val="36"/>
          <w:lang w:eastAsia="ko-KR"/>
        </w:rPr>
        <w:t>0</w:t>
      </w:r>
      <w:r w:rsidR="00C239B3">
        <w:rPr>
          <w:b/>
          <w:bCs/>
          <w:sz w:val="28"/>
          <w:szCs w:val="36"/>
          <w:lang w:eastAsia="ko-KR"/>
        </w:rPr>
        <w:t>0 Hours</w:t>
      </w:r>
      <w:r w:rsidR="001165F8">
        <w:rPr>
          <w:b/>
          <w:bCs/>
          <w:sz w:val="28"/>
          <w:szCs w:val="36"/>
          <w:lang w:eastAsia="ko-KR"/>
        </w:rPr>
        <w:t>)</w:t>
      </w:r>
      <w:r w:rsidR="00E97B6B" w:rsidRPr="003B6999">
        <w:rPr>
          <w:b/>
          <w:bCs/>
          <w:sz w:val="28"/>
          <w:szCs w:val="36"/>
        </w:rPr>
        <w:tab/>
      </w:r>
    </w:p>
    <w:p w:rsidR="00E97B6B" w:rsidRDefault="00E97B6B" w:rsidP="00E97B6B">
      <w:pPr>
        <w:tabs>
          <w:tab w:val="clear" w:pos="1985"/>
          <w:tab w:val="left" w:pos="1988"/>
        </w:tabs>
      </w:pPr>
    </w:p>
    <w:tbl>
      <w:tblPr>
        <w:tblW w:w="15964" w:type="dxa"/>
        <w:jc w:val="center"/>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451"/>
        <w:gridCol w:w="849"/>
        <w:gridCol w:w="4484"/>
        <w:gridCol w:w="4590"/>
        <w:gridCol w:w="4590"/>
      </w:tblGrid>
      <w:tr w:rsidR="00100449" w:rsidRPr="00C20730" w:rsidTr="00100449">
        <w:trPr>
          <w:cantSplit/>
          <w:tblHeader/>
          <w:jc w:val="center"/>
        </w:trPr>
        <w:tc>
          <w:tcPr>
            <w:tcW w:w="1451"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ACP</w:t>
            </w:r>
          </w:p>
        </w:tc>
        <w:tc>
          <w:tcPr>
            <w:tcW w:w="849"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ADD No.</w:t>
            </w:r>
          </w:p>
        </w:tc>
        <w:tc>
          <w:tcPr>
            <w:tcW w:w="4484"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Title of ACP</w:t>
            </w:r>
          </w:p>
        </w:tc>
        <w:tc>
          <w:tcPr>
            <w:tcW w:w="4590" w:type="dxa"/>
            <w:tcBorders>
              <w:top w:val="double" w:sz="6" w:space="0" w:color="000000"/>
              <w:bottom w:val="single" w:sz="6" w:space="0" w:color="000000"/>
            </w:tcBorders>
            <w:shd w:val="pct15" w:color="auto" w:fill="auto"/>
          </w:tcPr>
          <w:p w:rsidR="00100449" w:rsidRPr="00C20730" w:rsidRDefault="00100449" w:rsidP="00100449">
            <w:pPr>
              <w:jc w:val="center"/>
              <w:rPr>
                <w:rFonts w:cs="Calibri"/>
                <w:b/>
                <w:szCs w:val="24"/>
              </w:rPr>
            </w:pPr>
            <w:r w:rsidRPr="00C20730">
              <w:rPr>
                <w:rFonts w:cs="Calibri"/>
                <w:b/>
                <w:szCs w:val="24"/>
              </w:rPr>
              <w:t>Summary of Proposal</w:t>
            </w:r>
          </w:p>
        </w:tc>
        <w:tc>
          <w:tcPr>
            <w:tcW w:w="4590" w:type="dxa"/>
            <w:tcBorders>
              <w:top w:val="double" w:sz="6" w:space="0" w:color="000000"/>
              <w:bottom w:val="single" w:sz="6" w:space="0" w:color="000000"/>
            </w:tcBorders>
            <w:shd w:val="pct15" w:color="auto" w:fill="auto"/>
          </w:tcPr>
          <w:p w:rsidR="00100449" w:rsidRPr="00C20730" w:rsidRDefault="00100449" w:rsidP="00100449">
            <w:pPr>
              <w:jc w:val="center"/>
              <w:rPr>
                <w:rFonts w:cs="Calibri"/>
                <w:b/>
                <w:szCs w:val="24"/>
              </w:rPr>
            </w:pPr>
            <w:r>
              <w:rPr>
                <w:rFonts w:cs="Calibri"/>
                <w:b/>
                <w:szCs w:val="24"/>
              </w:rPr>
              <w:t>Status of ACPs</w:t>
            </w:r>
          </w:p>
        </w:tc>
      </w:tr>
      <w:tr w:rsidR="00100449" w:rsidRPr="00C20730" w:rsidTr="00100449">
        <w:trPr>
          <w:cantSplit/>
          <w:trHeight w:val="805"/>
          <w:jc w:val="center"/>
        </w:trPr>
        <w:tc>
          <w:tcPr>
            <w:tcW w:w="1451" w:type="dxa"/>
            <w:tcBorders>
              <w:top w:val="single" w:sz="6" w:space="0" w:color="000000"/>
            </w:tcBorders>
          </w:tcPr>
          <w:p w:rsidR="00100449" w:rsidRPr="00C20730" w:rsidRDefault="00100449" w:rsidP="00E97B6B">
            <w:pPr>
              <w:rPr>
                <w:rFonts w:cs="Calibri"/>
                <w:b/>
                <w:bCs/>
                <w:szCs w:val="24"/>
                <w:lang w:eastAsia="ko-KR"/>
              </w:rPr>
            </w:pPr>
            <w:r w:rsidRPr="00C20730">
              <w:rPr>
                <w:rFonts w:cs="Calibri"/>
                <w:b/>
                <w:bCs/>
                <w:szCs w:val="24"/>
              </w:rPr>
              <w:t>ACP/37/01</w:t>
            </w:r>
          </w:p>
          <w:p w:rsidR="00100449" w:rsidRPr="00C20730" w:rsidRDefault="00100449" w:rsidP="00E97B6B">
            <w:pPr>
              <w:rPr>
                <w:rFonts w:cs="Calibri"/>
                <w:szCs w:val="24"/>
                <w:lang w:eastAsia="ko-KR"/>
              </w:rPr>
            </w:pPr>
          </w:p>
        </w:tc>
        <w:tc>
          <w:tcPr>
            <w:tcW w:w="849" w:type="dxa"/>
            <w:tcBorders>
              <w:top w:val="single" w:sz="6" w:space="0" w:color="000000"/>
            </w:tcBorders>
          </w:tcPr>
          <w:p w:rsidR="00100449" w:rsidRPr="00C20730" w:rsidRDefault="00100449" w:rsidP="00BD61B0">
            <w:pPr>
              <w:jc w:val="center"/>
              <w:rPr>
                <w:b/>
                <w:color w:val="000000"/>
              </w:rPr>
            </w:pPr>
            <w:r w:rsidRPr="00C20730">
              <w:rPr>
                <w:b/>
                <w:color w:val="000000"/>
              </w:rPr>
              <w:t>1</w:t>
            </w:r>
          </w:p>
        </w:tc>
        <w:tc>
          <w:tcPr>
            <w:tcW w:w="4484" w:type="dxa"/>
            <w:tcBorders>
              <w:top w:val="single" w:sz="6" w:space="0" w:color="000000"/>
            </w:tcBorders>
            <w:shd w:val="clear" w:color="auto" w:fill="auto"/>
          </w:tcPr>
          <w:p w:rsidR="00100449" w:rsidRPr="00C20730" w:rsidRDefault="00100449" w:rsidP="00E97B6B">
            <w:pPr>
              <w:jc w:val="both"/>
              <w:rPr>
                <w:rFonts w:cs="Calibri"/>
                <w:szCs w:val="24"/>
                <w:lang w:eastAsia="ko-KR"/>
              </w:rPr>
            </w:pPr>
            <w:r w:rsidRPr="00C20730">
              <w:rPr>
                <w:b/>
                <w:color w:val="000000"/>
              </w:rPr>
              <w:t>Proposed Revision of Resolution 69:</w:t>
            </w:r>
            <w:r w:rsidRPr="00C20730">
              <w:rPr>
                <w:color w:val="000000"/>
              </w:rPr>
              <w:t xml:space="preserve"> </w:t>
            </w:r>
            <w:r w:rsidRPr="00C20730">
              <w:t>Creation of national computer incident response teams, particularly for developing countries, and cooperation between them</w:t>
            </w:r>
          </w:p>
        </w:tc>
        <w:tc>
          <w:tcPr>
            <w:tcW w:w="4590" w:type="dxa"/>
            <w:tcBorders>
              <w:top w:val="single" w:sz="6" w:space="0" w:color="000000"/>
            </w:tcBorders>
            <w:shd w:val="clear" w:color="auto" w:fill="auto"/>
          </w:tcPr>
          <w:p w:rsidR="00100449" w:rsidRPr="00C20730" w:rsidRDefault="00100449" w:rsidP="00E97B6B">
            <w:pPr>
              <w:rPr>
                <w:sz w:val="20"/>
                <w:lang w:eastAsia="ko-KR"/>
              </w:rPr>
            </w:pPr>
            <w:r w:rsidRPr="00C20730">
              <w:rPr>
                <w:sz w:val="20"/>
                <w:lang w:eastAsia="ko-KR"/>
              </w:rPr>
              <w:t xml:space="preserve">This ACP proposes to revise Resolution 69 (Hyderabad, 2010) considering some relevant progress made since last WTDC-10, especially in WTSA-12. </w:t>
            </w:r>
          </w:p>
          <w:p w:rsidR="00100449" w:rsidRPr="00C20730" w:rsidRDefault="00100449" w:rsidP="00E97B6B">
            <w:pPr>
              <w:rPr>
                <w:sz w:val="20"/>
                <w:lang w:eastAsia="ko-KR"/>
              </w:rPr>
            </w:pPr>
            <w:r w:rsidRPr="00C20730">
              <w:rPr>
                <w:sz w:val="20"/>
                <w:lang w:eastAsia="ko-KR"/>
              </w:rPr>
              <w:t>(</w:t>
            </w:r>
            <w:r>
              <w:rPr>
                <w:sz w:val="20"/>
                <w:lang w:eastAsia="ko-KR"/>
              </w:rPr>
              <w:t xml:space="preserve">Ref: </w:t>
            </w:r>
            <w:r w:rsidRPr="00C20730">
              <w:rPr>
                <w:sz w:val="20"/>
                <w:lang w:eastAsia="ko-KR"/>
              </w:rPr>
              <w:t>PACP-01)</w:t>
            </w:r>
          </w:p>
        </w:tc>
        <w:tc>
          <w:tcPr>
            <w:tcW w:w="4590" w:type="dxa"/>
            <w:tcBorders>
              <w:top w:val="single" w:sz="6" w:space="0" w:color="000000"/>
            </w:tcBorders>
          </w:tcPr>
          <w:p w:rsidR="00100449" w:rsidRPr="00C20730" w:rsidRDefault="007629D3" w:rsidP="00E97B6B">
            <w:pPr>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Republic of Korea. There were two other proposals on the same issue from USA and CITEL. There was intervention from Russian as well. Chairman suggested combining the proposals and sending the document to COM5.  </w:t>
            </w:r>
          </w:p>
        </w:tc>
      </w:tr>
      <w:tr w:rsidR="00100449" w:rsidRPr="00C20730" w:rsidTr="00100449">
        <w:trPr>
          <w:cantSplit/>
          <w:trHeight w:val="1464"/>
          <w:jc w:val="center"/>
        </w:trPr>
        <w:tc>
          <w:tcPr>
            <w:tcW w:w="1451" w:type="dxa"/>
          </w:tcPr>
          <w:p w:rsidR="00100449" w:rsidRPr="00C20730" w:rsidRDefault="00100449" w:rsidP="00BD61B0">
            <w:pPr>
              <w:rPr>
                <w:rFonts w:cs="Calibri"/>
                <w:b/>
                <w:bCs/>
                <w:szCs w:val="24"/>
              </w:rPr>
            </w:pPr>
            <w:r w:rsidRPr="00C20730">
              <w:rPr>
                <w:rFonts w:cs="Calibri"/>
                <w:b/>
                <w:bCs/>
                <w:szCs w:val="24"/>
              </w:rPr>
              <w:t>ACP/37/02</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2</w:t>
            </w:r>
          </w:p>
        </w:tc>
        <w:tc>
          <w:tcPr>
            <w:tcW w:w="4484" w:type="dxa"/>
            <w:shd w:val="clear" w:color="auto" w:fill="auto"/>
          </w:tcPr>
          <w:p w:rsidR="00100449" w:rsidRPr="00C20730" w:rsidRDefault="00100449" w:rsidP="00BD61B0">
            <w:pPr>
              <w:jc w:val="both"/>
              <w:rPr>
                <w:rFonts w:cs="Calibri"/>
                <w:szCs w:val="24"/>
                <w:lang w:eastAsia="ko-KR"/>
              </w:rPr>
            </w:pPr>
            <w:r w:rsidRPr="00C20730">
              <w:rPr>
                <w:b/>
                <w:color w:val="000000"/>
              </w:rPr>
              <w:t>Proposed New Resolution on Telephone Number Misappropriation</w:t>
            </w:r>
          </w:p>
        </w:tc>
        <w:tc>
          <w:tcPr>
            <w:tcW w:w="4590" w:type="dxa"/>
            <w:shd w:val="clear" w:color="auto" w:fill="auto"/>
          </w:tcPr>
          <w:p w:rsidR="00100449" w:rsidRPr="00C20730" w:rsidRDefault="00100449" w:rsidP="00BD61B0">
            <w:pPr>
              <w:jc w:val="both"/>
              <w:rPr>
                <w:b/>
                <w:bCs/>
                <w:sz w:val="20"/>
              </w:rPr>
            </w:pPr>
            <w:r w:rsidRPr="00C20730">
              <w:rPr>
                <w:sz w:val="20"/>
              </w:rPr>
              <w:t>This ACP proposes a draft New Resolution titled “</w:t>
            </w:r>
            <w:r w:rsidRPr="00C20730">
              <w:rPr>
                <w:b/>
                <w:bCs/>
                <w:sz w:val="20"/>
              </w:rPr>
              <w:t xml:space="preserve">Support for development and deployment of E.164 telephone numbering management”. </w:t>
            </w:r>
          </w:p>
          <w:p w:rsidR="00100449" w:rsidRPr="00C20730" w:rsidRDefault="00100449" w:rsidP="00BD61B0">
            <w:pPr>
              <w:jc w:val="both"/>
              <w:rPr>
                <w:sz w:val="20"/>
              </w:rPr>
            </w:pPr>
          </w:p>
          <w:p w:rsidR="00100449" w:rsidRDefault="00100449" w:rsidP="00BD61B0">
            <w:pPr>
              <w:jc w:val="both"/>
              <w:rPr>
                <w:sz w:val="20"/>
              </w:rPr>
            </w:pPr>
            <w:r w:rsidRPr="00C20730">
              <w:rPr>
                <w:sz w:val="20"/>
              </w:rPr>
              <w:t xml:space="preserve">The purpose of the draft Resolution is to assist Member States and other stakeholders in the actions that they are able to take with regard to combatting International Telephone Number Misappropriation. </w:t>
            </w:r>
          </w:p>
          <w:p w:rsidR="00100449" w:rsidRPr="00C20730" w:rsidRDefault="00100449" w:rsidP="00BD61B0">
            <w:pPr>
              <w:jc w:val="both"/>
              <w:rPr>
                <w:szCs w:val="24"/>
                <w:lang w:eastAsia="ko-KR"/>
              </w:rPr>
            </w:pPr>
            <w:r>
              <w:rPr>
                <w:sz w:val="20"/>
              </w:rPr>
              <w:t>(Ref: PACP-02)</w:t>
            </w:r>
            <w:r w:rsidRPr="00C20730">
              <w:rPr>
                <w:sz w:val="20"/>
              </w:rPr>
              <w:t xml:space="preserve"> </w:t>
            </w:r>
          </w:p>
        </w:tc>
        <w:tc>
          <w:tcPr>
            <w:tcW w:w="4590" w:type="dxa"/>
          </w:tcPr>
          <w:p w:rsidR="00100449" w:rsidRPr="00C20730" w:rsidRDefault="008C4B7E" w:rsidP="001B5AA7">
            <w:pPr>
              <w:jc w:val="both"/>
              <w:rPr>
                <w:sz w:val="20"/>
              </w:rPr>
            </w:pPr>
            <w:r>
              <w:rPr>
                <w:sz w:val="20"/>
                <w:lang w:eastAsia="ko-KR"/>
              </w:rPr>
              <w:t>This ACP was presented at the 4</w:t>
            </w:r>
            <w:r w:rsidRPr="008C4B7E">
              <w:rPr>
                <w:sz w:val="20"/>
                <w:vertAlign w:val="superscript"/>
                <w:lang w:eastAsia="ko-KR"/>
              </w:rPr>
              <w:t>th</w:t>
            </w:r>
            <w:r>
              <w:rPr>
                <w:sz w:val="20"/>
                <w:lang w:eastAsia="ko-KR"/>
              </w:rPr>
              <w:t xml:space="preserve"> Meeting of COM3 by Australia. There were two other proposals from CEPT and BUL on the same issue. </w:t>
            </w:r>
            <w:r w:rsidR="001B5AA7">
              <w:rPr>
                <w:sz w:val="20"/>
                <w:lang w:eastAsia="ko-KR"/>
              </w:rPr>
              <w:t xml:space="preserve">It was suggested that APT representative meet with CEPT representative to finalize the text of draft Res. Mali supported the proposals by APT and CEPT.  </w:t>
            </w:r>
            <w:r>
              <w:rPr>
                <w:sz w:val="20"/>
                <w:lang w:eastAsia="ko-KR"/>
              </w:rPr>
              <w:t xml:space="preserve">  </w:t>
            </w:r>
          </w:p>
        </w:tc>
      </w:tr>
      <w:tr w:rsidR="00100449" w:rsidRPr="00C20730" w:rsidTr="00100449">
        <w:trPr>
          <w:cantSplit/>
          <w:trHeight w:val="1083"/>
          <w:jc w:val="center"/>
        </w:trPr>
        <w:tc>
          <w:tcPr>
            <w:tcW w:w="1451" w:type="dxa"/>
          </w:tcPr>
          <w:p w:rsidR="00100449" w:rsidRPr="00C20730" w:rsidRDefault="00100449" w:rsidP="00BD61B0">
            <w:pPr>
              <w:rPr>
                <w:rFonts w:cs="Calibri"/>
                <w:b/>
                <w:bCs/>
                <w:szCs w:val="24"/>
              </w:rPr>
            </w:pPr>
            <w:r w:rsidRPr="00C20730">
              <w:rPr>
                <w:rFonts w:cs="Calibri"/>
                <w:b/>
                <w:bCs/>
                <w:szCs w:val="24"/>
              </w:rPr>
              <w:t>ACP/37/03</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3</w:t>
            </w:r>
          </w:p>
        </w:tc>
        <w:tc>
          <w:tcPr>
            <w:tcW w:w="4484" w:type="dxa"/>
            <w:shd w:val="clear" w:color="auto" w:fill="auto"/>
          </w:tcPr>
          <w:p w:rsidR="00100449" w:rsidRPr="00C20730" w:rsidRDefault="00100449" w:rsidP="00BD61B0">
            <w:pPr>
              <w:jc w:val="both"/>
              <w:rPr>
                <w:rFonts w:cs="Calibri"/>
                <w:szCs w:val="24"/>
                <w:lang w:eastAsia="ko-KR"/>
              </w:rPr>
            </w:pPr>
            <w:r w:rsidRPr="00C20730">
              <w:rPr>
                <w:b/>
                <w:color w:val="000000"/>
              </w:rPr>
              <w:t xml:space="preserve">Proposed Revision of Resolution 37: </w:t>
            </w:r>
            <w:r w:rsidRPr="00C20730">
              <w:rPr>
                <w:color w:val="000000"/>
              </w:rPr>
              <w:t>Bridging digital divide</w:t>
            </w:r>
          </w:p>
        </w:tc>
        <w:tc>
          <w:tcPr>
            <w:tcW w:w="4590" w:type="dxa"/>
            <w:shd w:val="clear" w:color="auto" w:fill="auto"/>
          </w:tcPr>
          <w:p w:rsidR="00100449" w:rsidRPr="00C20730" w:rsidRDefault="00100449" w:rsidP="00BD61B0">
            <w:pPr>
              <w:jc w:val="both"/>
              <w:rPr>
                <w:sz w:val="20"/>
              </w:rPr>
            </w:pPr>
            <w:r w:rsidRPr="00C20730">
              <w:rPr>
                <w:sz w:val="20"/>
                <w:lang w:eastAsia="ko-KR"/>
              </w:rPr>
              <w:t>This ACP proposes to revise Resolution 37 (Hyderabad, 2010). In the revision</w:t>
            </w:r>
            <w:proofErr w:type="gramStart"/>
            <w:r w:rsidRPr="00C20730">
              <w:rPr>
                <w:sz w:val="20"/>
                <w:lang w:eastAsia="ko-KR"/>
              </w:rPr>
              <w:t xml:space="preserve">,  </w:t>
            </w:r>
            <w:r w:rsidRPr="00C20730">
              <w:rPr>
                <w:bCs/>
                <w:color w:val="000000"/>
                <w:sz w:val="20"/>
              </w:rPr>
              <w:t>APT</w:t>
            </w:r>
            <w:proofErr w:type="gramEnd"/>
            <w:r w:rsidRPr="00C20730">
              <w:rPr>
                <w:bCs/>
                <w:color w:val="000000"/>
                <w:sz w:val="20"/>
              </w:rPr>
              <w:t xml:space="preserve"> Members suggest assisting and supporting developing countries to research and assess difficulties and challenges in the operation and maintenance of multipurpose community telecenters in rural and remote areas with a view to </w:t>
            </w:r>
            <w:r w:rsidRPr="00C20730">
              <w:rPr>
                <w:rStyle w:val="hps"/>
                <w:sz w:val="20"/>
              </w:rPr>
              <w:t>advice</w:t>
            </w:r>
            <w:r w:rsidRPr="00C20730">
              <w:rPr>
                <w:sz w:val="20"/>
              </w:rPr>
              <w:t xml:space="preserve"> </w:t>
            </w:r>
            <w:r w:rsidRPr="00C20730">
              <w:rPr>
                <w:rStyle w:val="hps"/>
                <w:sz w:val="20"/>
              </w:rPr>
              <w:t>developing countries</w:t>
            </w:r>
            <w:r w:rsidRPr="00C20730">
              <w:rPr>
                <w:sz w:val="20"/>
              </w:rPr>
              <w:t xml:space="preserve"> </w:t>
            </w:r>
            <w:r w:rsidRPr="00C20730">
              <w:rPr>
                <w:rStyle w:val="hps"/>
                <w:sz w:val="20"/>
              </w:rPr>
              <w:t>on</w:t>
            </w:r>
            <w:r w:rsidRPr="00C20730">
              <w:rPr>
                <w:sz w:val="20"/>
              </w:rPr>
              <w:t xml:space="preserve"> </w:t>
            </w:r>
            <w:r w:rsidRPr="00C20730">
              <w:rPr>
                <w:rStyle w:val="hps"/>
                <w:sz w:val="20"/>
              </w:rPr>
              <w:t>models of</w:t>
            </w:r>
            <w:r w:rsidRPr="00C20730">
              <w:rPr>
                <w:sz w:val="20"/>
              </w:rPr>
              <w:t xml:space="preserve"> multipurpose community telecenters, including digital inclusion, in rural and remote areas in accordance with local circumstances.</w:t>
            </w:r>
          </w:p>
          <w:p w:rsidR="00100449" w:rsidRPr="00C20730" w:rsidRDefault="00100449" w:rsidP="00BD61B0">
            <w:pPr>
              <w:rPr>
                <w:szCs w:val="24"/>
                <w:lang w:eastAsia="ko-KR"/>
              </w:rPr>
            </w:pPr>
            <w:r>
              <w:rPr>
                <w:sz w:val="20"/>
              </w:rPr>
              <w:t>(Ref: PACP-03)</w:t>
            </w:r>
          </w:p>
        </w:tc>
        <w:tc>
          <w:tcPr>
            <w:tcW w:w="4590" w:type="dxa"/>
          </w:tcPr>
          <w:p w:rsidR="00100449" w:rsidRPr="00C20730" w:rsidRDefault="00100449" w:rsidP="00BD61B0">
            <w:pPr>
              <w:jc w:val="both"/>
              <w:rPr>
                <w:sz w:val="20"/>
                <w:lang w:eastAsia="ko-KR"/>
              </w:rPr>
            </w:pP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ACP/37/04</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4</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45: </w:t>
            </w:r>
          </w:p>
          <w:p w:rsidR="00100449" w:rsidRPr="00C20730" w:rsidRDefault="00100449" w:rsidP="00BD61B0">
            <w:pPr>
              <w:pStyle w:val="Restitle"/>
              <w:spacing w:before="0"/>
              <w:jc w:val="left"/>
              <w:rPr>
                <w:b w:val="0"/>
                <w:color w:val="000000"/>
                <w:sz w:val="22"/>
                <w:szCs w:val="22"/>
              </w:rPr>
            </w:pPr>
            <w:r w:rsidRPr="00C20730">
              <w:rPr>
                <w:b w:val="0"/>
                <w:color w:val="000000"/>
                <w:sz w:val="22"/>
                <w:szCs w:val="22"/>
              </w:rPr>
              <w:t>Mechanisms for enhancing cooperation on cybersecurity, including countering and combating spam</w:t>
            </w:r>
          </w:p>
          <w:p w:rsidR="00100449" w:rsidRPr="00C20730" w:rsidRDefault="00100449" w:rsidP="00BD61B0">
            <w:pPr>
              <w:jc w:val="both"/>
              <w:rPr>
                <w:rFonts w:cs="Calibri"/>
                <w:szCs w:val="24"/>
                <w:lang w:eastAsia="ko-KR"/>
              </w:rPr>
            </w:pPr>
          </w:p>
        </w:tc>
        <w:tc>
          <w:tcPr>
            <w:tcW w:w="4590" w:type="dxa"/>
            <w:shd w:val="clear" w:color="auto" w:fill="auto"/>
          </w:tcPr>
          <w:p w:rsidR="00100449" w:rsidRDefault="00100449" w:rsidP="00BD61B0">
            <w:pPr>
              <w:snapToGrid w:val="0"/>
              <w:rPr>
                <w:sz w:val="20"/>
                <w:lang w:eastAsia="ko-KR"/>
              </w:rPr>
            </w:pPr>
            <w:r w:rsidRPr="00C20730">
              <w:rPr>
                <w:sz w:val="20"/>
                <w:lang w:eastAsia="ko-KR"/>
              </w:rPr>
              <w:t xml:space="preserve">This ACP proposes to revise Resolution 45 (Hyderabad, 2010) considering the continued interest in this issue from many developing countries and some relevant progress made since last WTDC-10, especially in WTSA-12. </w:t>
            </w:r>
          </w:p>
          <w:p w:rsidR="00100449" w:rsidRPr="00C20730" w:rsidRDefault="00100449" w:rsidP="00BD61B0">
            <w:pPr>
              <w:snapToGrid w:val="0"/>
              <w:rPr>
                <w:i/>
                <w:szCs w:val="24"/>
              </w:rPr>
            </w:pPr>
            <w:r>
              <w:rPr>
                <w:sz w:val="20"/>
              </w:rPr>
              <w:t>(Ref: PACP-04)</w:t>
            </w:r>
          </w:p>
        </w:tc>
        <w:tc>
          <w:tcPr>
            <w:tcW w:w="4590" w:type="dxa"/>
          </w:tcPr>
          <w:p w:rsidR="00100449" w:rsidRPr="00C20730" w:rsidRDefault="003B0B62" w:rsidP="00F9059C">
            <w:pPr>
              <w:snapToGrid w:val="0"/>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Republic of Korea. There were other proposals from USA, CITEL and Brazil on the same issue. Poland and UK supported CITEL proposals. Brazil supported APT’ proposal. Russia commented on some part of the revisions. Argentina support Brazil’s </w:t>
            </w:r>
            <w:r w:rsidR="00F9059C">
              <w:rPr>
                <w:sz w:val="20"/>
                <w:lang w:eastAsia="ko-KR"/>
              </w:rPr>
              <w:t>proposal</w:t>
            </w:r>
            <w:r>
              <w:rPr>
                <w:sz w:val="20"/>
                <w:lang w:eastAsia="ko-KR"/>
              </w:rPr>
              <w:t xml:space="preserve">. Russia also supported APT’s and Brazil’s proposals. </w:t>
            </w:r>
            <w:r w:rsidR="008F5E66">
              <w:rPr>
                <w:sz w:val="20"/>
                <w:lang w:eastAsia="ko-KR"/>
              </w:rPr>
              <w:t>Canada suggested CITEL’s internal</w:t>
            </w:r>
            <w:r>
              <w:rPr>
                <w:sz w:val="20"/>
                <w:lang w:eastAsia="ko-KR"/>
              </w:rPr>
              <w:t xml:space="preserve"> discuss</w:t>
            </w:r>
            <w:r w:rsidR="008F5E66">
              <w:rPr>
                <w:sz w:val="20"/>
                <w:lang w:eastAsia="ko-KR"/>
              </w:rPr>
              <w:t>ion on</w:t>
            </w:r>
            <w:r>
              <w:rPr>
                <w:sz w:val="20"/>
                <w:lang w:eastAsia="ko-KR"/>
              </w:rPr>
              <w:t xml:space="preserve"> the matter and will be back to meeting.</w:t>
            </w:r>
            <w:r w:rsidR="000F1D6D">
              <w:rPr>
                <w:sz w:val="20"/>
                <w:lang w:eastAsia="ko-KR"/>
              </w:rPr>
              <w:t xml:space="preserve"> Chairman suggested </w:t>
            </w:r>
            <w:proofErr w:type="gramStart"/>
            <w:r w:rsidR="000F1D6D">
              <w:rPr>
                <w:sz w:val="20"/>
                <w:lang w:eastAsia="ko-KR"/>
              </w:rPr>
              <w:t>to have</w:t>
            </w:r>
            <w:proofErr w:type="gramEnd"/>
            <w:r w:rsidR="000F1D6D">
              <w:rPr>
                <w:sz w:val="20"/>
                <w:lang w:eastAsia="ko-KR"/>
              </w:rPr>
              <w:t xml:space="preserve"> a drafting group under the chairmanship of Republic of Korea and concise the text of the proposals.</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ACP/37/05</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5</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22: </w:t>
            </w:r>
          </w:p>
          <w:p w:rsidR="00100449" w:rsidRPr="00C20730" w:rsidRDefault="00100449" w:rsidP="00BD61B0">
            <w:r w:rsidRPr="00C20730">
              <w:t>Alternative calling procedures on international telecommunication networks, identification of origin and apportionment of revenues  in providing international telecommunication services</w:t>
            </w:r>
          </w:p>
          <w:p w:rsidR="00100449" w:rsidRPr="00C20730" w:rsidRDefault="00100449" w:rsidP="00BD61B0">
            <w:pPr>
              <w:jc w:val="both"/>
              <w:rPr>
                <w:rFonts w:cs="Calibri"/>
                <w:szCs w:val="24"/>
                <w:lang w:eastAsia="ko-KR"/>
              </w:rPr>
            </w:pP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rFonts w:eastAsia="MS Mincho"/>
                <w:i/>
                <w:lang w:eastAsia="ja-JP"/>
              </w:rPr>
            </w:pPr>
            <w:r w:rsidRPr="00C20730">
              <w:rPr>
                <w:sz w:val="20"/>
                <w:lang w:eastAsia="ko-KR"/>
              </w:rPr>
              <w:t xml:space="preserve">This ACP proposes to revise Resolution 22 (Hyderabad, 2010) </w:t>
            </w:r>
            <w:r w:rsidRPr="00C20730">
              <w:rPr>
                <w:rFonts w:eastAsia="Malgun Gothic"/>
                <w:sz w:val="20"/>
                <w:lang w:eastAsia="ko-KR"/>
              </w:rPr>
              <w:t xml:space="preserve">considering not only the continued interest in this issue from many developing countries but also some relevant progress made since last WTDC-10. Such as </w:t>
            </w:r>
            <w:r w:rsidRPr="00C20730">
              <w:rPr>
                <w:rFonts w:eastAsia="Malgun Gothic"/>
                <w:lang w:eastAsia="ko-KR"/>
              </w:rPr>
              <w:t xml:space="preserve">the </w:t>
            </w:r>
            <w:r w:rsidRPr="00C20730">
              <w:rPr>
                <w:rFonts w:eastAsia="Malgun Gothic"/>
                <w:sz w:val="20"/>
                <w:lang w:eastAsia="ko-KR"/>
              </w:rPr>
              <w:t>WTSA-12, Resolution 29 “</w:t>
            </w:r>
            <w:r w:rsidRPr="00C20730">
              <w:rPr>
                <w:rFonts w:eastAsia="Malgun Gothic"/>
                <w:i/>
                <w:sz w:val="20"/>
                <w:lang w:eastAsia="ko-KR"/>
              </w:rPr>
              <w:t>Alternative calling procedures on international telecommunication networks</w:t>
            </w:r>
            <w:r w:rsidRPr="00C20730">
              <w:rPr>
                <w:rFonts w:eastAsia="Malgun Gothic"/>
                <w:sz w:val="20"/>
                <w:lang w:eastAsia="ko-KR"/>
              </w:rPr>
              <w:t xml:space="preserve">” in relation to this issue. </w:t>
            </w:r>
          </w:p>
          <w:p w:rsidR="00100449" w:rsidRPr="00AE274F" w:rsidRDefault="00100449" w:rsidP="00AE274F">
            <w:pPr>
              <w:rPr>
                <w:rFonts w:eastAsia="MS Mincho"/>
                <w:lang w:eastAsia="ja-JP"/>
              </w:rPr>
            </w:pPr>
            <w:r>
              <w:rPr>
                <w:sz w:val="20"/>
              </w:rPr>
              <w:t>(Ref: PACP-05)</w:t>
            </w:r>
          </w:p>
        </w:tc>
        <w:tc>
          <w:tcPr>
            <w:tcW w:w="4590" w:type="dxa"/>
          </w:tcPr>
          <w:p w:rsidR="00100449" w:rsidRPr="00C20730" w:rsidRDefault="008C4B7E" w:rsidP="008C4B7E">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8C4B7E">
              <w:rPr>
                <w:sz w:val="20"/>
                <w:vertAlign w:val="superscript"/>
                <w:lang w:eastAsia="ko-KR"/>
              </w:rPr>
              <w:t>th</w:t>
            </w:r>
            <w:r>
              <w:rPr>
                <w:sz w:val="20"/>
                <w:lang w:eastAsia="ko-KR"/>
              </w:rPr>
              <w:t xml:space="preserve"> Meeting of COM3 by Republic of Korea. There was proposal form RCC on the same issue. Chairman suggested APT and RCC to discuss offline and produce DT. </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ACP/37/06</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6</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Proposed Revision of Resolution 66:</w:t>
            </w:r>
          </w:p>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t>Information and communication technolog</w:t>
            </w:r>
            <w:r w:rsidRPr="00C20730">
              <w:rPr>
                <w:lang w:eastAsia="ko-KR"/>
              </w:rPr>
              <w:t xml:space="preserve">y </w:t>
            </w:r>
            <w:r w:rsidRPr="00C20730">
              <w:t>and climate change</w:t>
            </w: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sz w:val="20"/>
                <w:lang w:eastAsia="ko-KR"/>
              </w:rPr>
              <w:t>This ACP proposes to revise Resolution 66 (Hyderabad, 2010). It has been proposed to revise the title of the resolution as “</w:t>
            </w:r>
            <w:r w:rsidRPr="00C20730">
              <w:rPr>
                <w:sz w:val="20"/>
              </w:rPr>
              <w:t xml:space="preserve">Information and communication technologies, </w:t>
            </w:r>
            <w:proofErr w:type="gramStart"/>
            <w:r w:rsidRPr="00C20730">
              <w:rPr>
                <w:sz w:val="20"/>
              </w:rPr>
              <w:t>environment  and</w:t>
            </w:r>
            <w:proofErr w:type="gramEnd"/>
            <w:r w:rsidRPr="00C20730">
              <w:rPr>
                <w:sz w:val="20"/>
              </w:rPr>
              <w:t xml:space="preserve"> climate change</w:t>
            </w:r>
            <w:r w:rsidRPr="00C20730">
              <w:rPr>
                <w:sz w:val="20"/>
                <w:lang w:eastAsia="ko-KR"/>
              </w:rPr>
              <w:t xml:space="preserve">“. Under </w:t>
            </w:r>
            <w:r w:rsidRPr="00C20730">
              <w:rPr>
                <w:i/>
                <w:iCs/>
                <w:sz w:val="20"/>
                <w:lang w:eastAsia="ko-KR"/>
              </w:rPr>
              <w:t>resolve</w:t>
            </w:r>
            <w:r w:rsidRPr="00C20730">
              <w:rPr>
                <w:sz w:val="20"/>
                <w:lang w:eastAsia="ko-KR"/>
              </w:rPr>
              <w:t xml:space="preserve"> it is proposed to </w:t>
            </w:r>
            <w:r w:rsidRPr="00C20730">
              <w:rPr>
                <w:sz w:val="22"/>
                <w:szCs w:val="22"/>
              </w:rPr>
              <w:t xml:space="preserve">increase awareness and promote information sharing on the role of ICTs in enhancing environmental sustainability as well as, </w:t>
            </w:r>
            <w:r w:rsidRPr="00C20730">
              <w:rPr>
                <w:sz w:val="20"/>
              </w:rPr>
              <w:t>to bridge the standardization gap by providing technical assistance to countries to develop their national green ICT action plans and setting up e-learning program</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PACP-06)</w:t>
            </w:r>
          </w:p>
        </w:tc>
        <w:tc>
          <w:tcPr>
            <w:tcW w:w="4590" w:type="dxa"/>
          </w:tcPr>
          <w:p w:rsidR="00100449" w:rsidRPr="00C20730" w:rsidRDefault="0024765E" w:rsidP="00AE274F">
            <w:pPr>
              <w:pStyle w:val="enumlev1"/>
              <w:tabs>
                <w:tab w:val="clear" w:pos="794"/>
                <w:tab w:val="left" w:pos="0"/>
              </w:tabs>
              <w:spacing w:before="0"/>
              <w:ind w:left="0" w:firstLine="0"/>
              <w:textAlignment w:val="auto"/>
              <w:rPr>
                <w:sz w:val="20"/>
                <w:lang w:eastAsia="ko-KR"/>
              </w:rPr>
            </w:pPr>
            <w:r>
              <w:rPr>
                <w:sz w:val="20"/>
                <w:lang w:eastAsia="ko-KR"/>
              </w:rPr>
              <w:t xml:space="preserve">This ACP was introduced by Republic of Korea. </w:t>
            </w:r>
            <w:r w:rsidR="00042E8B">
              <w:rPr>
                <w:sz w:val="20"/>
                <w:lang w:eastAsia="ko-KR"/>
              </w:rPr>
              <w:t xml:space="preserve">ATU, ARB and CEPT </w:t>
            </w:r>
            <w:r w:rsidR="003E0BC8">
              <w:rPr>
                <w:sz w:val="20"/>
                <w:lang w:eastAsia="ko-KR"/>
              </w:rPr>
              <w:t>have</w:t>
            </w:r>
            <w:r w:rsidR="00042E8B">
              <w:rPr>
                <w:sz w:val="20"/>
                <w:lang w:eastAsia="ko-KR"/>
              </w:rPr>
              <w:t xml:space="preserve"> proposals on the same subject. Chairman suggested Secretariat to provide a DT combining the proposals.</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ACP/37/07</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7</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52: </w:t>
            </w:r>
          </w:p>
          <w:p w:rsidR="00100449" w:rsidRPr="00C20730" w:rsidRDefault="00100449" w:rsidP="00BD61B0">
            <w:pPr>
              <w:rPr>
                <w:bCs/>
                <w:szCs w:val="22"/>
              </w:rPr>
            </w:pPr>
            <w:r w:rsidRPr="00C20730">
              <w:rPr>
                <w:bCs/>
                <w:szCs w:val="22"/>
              </w:rPr>
              <w:t>Strengthening the executing agency role of the ITU Telecommunication</w:t>
            </w:r>
          </w:p>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Cs/>
                <w:szCs w:val="22"/>
              </w:rPr>
              <w:t>Development Sector</w:t>
            </w: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sz w:val="20"/>
                <w:lang w:eastAsia="ko-KR"/>
              </w:rPr>
              <w:t xml:space="preserve">This ACP proposes to revise Resolution 52 (Hyderabad, 2010). This proposal instruct the BDT Director to </w:t>
            </w:r>
            <w:r w:rsidRPr="00C20730">
              <w:rPr>
                <w:sz w:val="20"/>
              </w:rPr>
              <w:t>encourage collaboration and information sharing between the ITU headquarters,  regional and area offices, in order to optimize resources and efforts in implementing ITU-D projects as well as enhancing the projects portfolio on the ITU website.</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PACP-07)</w:t>
            </w:r>
          </w:p>
        </w:tc>
        <w:tc>
          <w:tcPr>
            <w:tcW w:w="4590" w:type="dxa"/>
          </w:tcPr>
          <w:p w:rsidR="00100449" w:rsidRPr="00C20730" w:rsidRDefault="00100449" w:rsidP="00B505EC">
            <w:pPr>
              <w:pStyle w:val="enumlev1"/>
              <w:tabs>
                <w:tab w:val="clear" w:pos="794"/>
                <w:tab w:val="left" w:pos="0"/>
              </w:tabs>
              <w:spacing w:before="0"/>
              <w:ind w:left="0" w:firstLine="0"/>
              <w:textAlignment w:val="auto"/>
              <w:rPr>
                <w:sz w:val="20"/>
                <w:lang w:eastAsia="ko-KR"/>
              </w:rPr>
            </w:pPr>
            <w:r>
              <w:rPr>
                <w:sz w:val="20"/>
                <w:lang w:eastAsia="ko-KR"/>
              </w:rPr>
              <w:t>This ACP was introduced</w:t>
            </w:r>
            <w:r w:rsidR="004238AF">
              <w:rPr>
                <w:sz w:val="20"/>
                <w:lang w:eastAsia="ko-KR"/>
              </w:rPr>
              <w:t xml:space="preserve"> by Australia</w:t>
            </w:r>
            <w:r>
              <w:rPr>
                <w:sz w:val="20"/>
                <w:lang w:eastAsia="ko-KR"/>
              </w:rPr>
              <w:t xml:space="preserve"> in COM4 on 01</w:t>
            </w:r>
            <w:r w:rsidRPr="00100449">
              <w:rPr>
                <w:sz w:val="20"/>
                <w:vertAlign w:val="superscript"/>
                <w:lang w:eastAsia="ko-KR"/>
              </w:rPr>
              <w:t>st</w:t>
            </w:r>
            <w:r>
              <w:rPr>
                <w:sz w:val="20"/>
                <w:lang w:eastAsia="ko-KR"/>
              </w:rPr>
              <w:t xml:space="preserve"> April. COM4 agreed the proposals</w:t>
            </w:r>
            <w:r w:rsidR="00B505EC">
              <w:rPr>
                <w:sz w:val="20"/>
                <w:lang w:eastAsia="ko-KR"/>
              </w:rPr>
              <w:t>. Outcome is available in Document 75 for the consideration of COM5.</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ACP/37/08</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8</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kern w:val="2"/>
                <w:szCs w:val="22"/>
                <w:lang w:eastAsia="ko-KR"/>
              </w:rPr>
              <w:t>Asia-Pacific Regional Initiatives</w:t>
            </w:r>
          </w:p>
        </w:tc>
        <w:tc>
          <w:tcPr>
            <w:tcW w:w="4590" w:type="dxa"/>
            <w:shd w:val="clear" w:color="auto" w:fill="auto"/>
          </w:tcPr>
          <w:p w:rsidR="00100449" w:rsidRPr="00C20730" w:rsidRDefault="00100449" w:rsidP="00BD61B0">
            <w:pPr>
              <w:rPr>
                <w:rFonts w:eastAsia="SimSun"/>
                <w:color w:val="000000"/>
                <w:sz w:val="19"/>
                <w:szCs w:val="19"/>
                <w:lang w:eastAsia="ko-KR"/>
              </w:rPr>
            </w:pPr>
            <w:r w:rsidRPr="00C20730">
              <w:rPr>
                <w:color w:val="000000"/>
                <w:sz w:val="20"/>
                <w:lang w:eastAsia="ko-KR"/>
              </w:rPr>
              <w:t xml:space="preserve">In this ACP, APT Members proposed a number of regional initiatives for Asia and the Pacific. Among those are: </w:t>
            </w:r>
            <w:r w:rsidRPr="00C20730">
              <w:rPr>
                <w:rFonts w:eastAsia="SimHei"/>
                <w:bCs/>
                <w:color w:val="000000"/>
                <w:sz w:val="19"/>
                <w:szCs w:val="19"/>
                <w:lang w:eastAsia="zh-CN"/>
              </w:rPr>
              <w:t>Special consideration for least developed countries (LDCs), Small Island Developing States (SIDS)  including Pacific Islands Countries and landlocked developing countries; emergency telecommunications; harnessing the benefits of new technologies; broadband access and uptake in urban and rural areas; policy and regulation.</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PACP-08)</w:t>
            </w:r>
          </w:p>
        </w:tc>
        <w:tc>
          <w:tcPr>
            <w:tcW w:w="4590" w:type="dxa"/>
          </w:tcPr>
          <w:p w:rsidR="00100449" w:rsidRDefault="004238AF" w:rsidP="0024765E">
            <w:pPr>
              <w:rPr>
                <w:sz w:val="20"/>
                <w:lang w:eastAsia="ko-KR"/>
              </w:rPr>
            </w:pPr>
            <w:r>
              <w:rPr>
                <w:sz w:val="20"/>
                <w:lang w:eastAsia="ko-KR"/>
              </w:rPr>
              <w:t>This ACP was introduced by Australia in COM3 on 01</w:t>
            </w:r>
            <w:r w:rsidRPr="00100449">
              <w:rPr>
                <w:sz w:val="20"/>
                <w:vertAlign w:val="superscript"/>
                <w:lang w:eastAsia="ko-KR"/>
              </w:rPr>
              <w:t>st</w:t>
            </w:r>
            <w:r>
              <w:rPr>
                <w:sz w:val="20"/>
                <w:lang w:eastAsia="ko-KR"/>
              </w:rPr>
              <w:t xml:space="preserve"> April.</w:t>
            </w:r>
            <w:r w:rsidR="00114DB0">
              <w:rPr>
                <w:sz w:val="20"/>
                <w:lang w:eastAsia="ko-KR"/>
              </w:rPr>
              <w:t xml:space="preserve"> </w:t>
            </w:r>
            <w:r w:rsidR="00042E8B">
              <w:rPr>
                <w:sz w:val="20"/>
                <w:lang w:eastAsia="ko-KR"/>
              </w:rPr>
              <w:t xml:space="preserve">Other regional organizations also presented their regional initiative. Concern was raised by several Administrations not to touch the content of the proposed initiatives as those were developed after careful considerations. </w:t>
            </w:r>
            <w:r w:rsidR="0024765E">
              <w:rPr>
                <w:sz w:val="20"/>
                <w:lang w:eastAsia="ko-KR"/>
              </w:rPr>
              <w:t>Informal</w:t>
            </w:r>
            <w:r w:rsidR="00114DB0">
              <w:rPr>
                <w:sz w:val="20"/>
                <w:lang w:eastAsia="ko-KR"/>
              </w:rPr>
              <w:t xml:space="preserve"> Group was formed under the chairmanship of Ghana in order to harmonize the </w:t>
            </w:r>
            <w:r w:rsidR="00427AB1">
              <w:rPr>
                <w:sz w:val="20"/>
                <w:lang w:eastAsia="ko-KR"/>
              </w:rPr>
              <w:t xml:space="preserve">terminology of the </w:t>
            </w:r>
            <w:r w:rsidR="00114DB0">
              <w:rPr>
                <w:sz w:val="20"/>
                <w:lang w:eastAsia="ko-KR"/>
              </w:rPr>
              <w:t xml:space="preserve">Regional Initiative proposals. </w:t>
            </w:r>
          </w:p>
          <w:p w:rsidR="00A60C7E" w:rsidRDefault="00A60C7E" w:rsidP="0024765E">
            <w:pPr>
              <w:rPr>
                <w:sz w:val="20"/>
                <w:lang w:eastAsia="ko-KR"/>
              </w:rPr>
            </w:pPr>
          </w:p>
          <w:p w:rsidR="00A60C7E" w:rsidRPr="00C20730" w:rsidRDefault="00A60C7E" w:rsidP="0024765E">
            <w:pPr>
              <w:rPr>
                <w:color w:val="000000"/>
                <w:sz w:val="20"/>
                <w:lang w:eastAsia="ko-KR"/>
              </w:rPr>
            </w:pPr>
            <w:r>
              <w:rPr>
                <w:color w:val="000000"/>
                <w:sz w:val="20"/>
                <w:lang w:eastAsia="ko-KR"/>
              </w:rPr>
              <w:t>Ghana reported the outcomes of the informal group to the 3</w:t>
            </w:r>
            <w:r w:rsidRPr="00A60C7E">
              <w:rPr>
                <w:color w:val="000000"/>
                <w:sz w:val="20"/>
                <w:vertAlign w:val="superscript"/>
                <w:lang w:eastAsia="ko-KR"/>
              </w:rPr>
              <w:t>rd</w:t>
            </w:r>
            <w:r>
              <w:rPr>
                <w:color w:val="000000"/>
                <w:sz w:val="20"/>
                <w:lang w:eastAsia="ko-KR"/>
              </w:rPr>
              <w:t xml:space="preserve"> Session of COM3. DT will be available soon.</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ACP/37/09</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9</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bCs/>
                <w:color w:val="000000"/>
              </w:rPr>
              <w:t xml:space="preserve">Proposal to Update </w:t>
            </w:r>
            <w:r w:rsidRPr="00C20730">
              <w:rPr>
                <w:b/>
                <w:bCs/>
              </w:rPr>
              <w:t>the Section 6.1.2 of ITU Strategic Plan Related to Telecommunication Development Sector (ITU-D)</w:t>
            </w:r>
          </w:p>
        </w:tc>
        <w:tc>
          <w:tcPr>
            <w:tcW w:w="4590" w:type="dxa"/>
            <w:shd w:val="clear" w:color="auto" w:fill="auto"/>
          </w:tcPr>
          <w:p w:rsidR="00100449" w:rsidRDefault="00100449" w:rsidP="00BD61B0">
            <w:pPr>
              <w:pStyle w:val="enumlev1"/>
              <w:tabs>
                <w:tab w:val="clear" w:pos="794"/>
                <w:tab w:val="left" w:pos="0"/>
              </w:tabs>
              <w:spacing w:before="0"/>
              <w:ind w:left="0" w:firstLine="0"/>
              <w:textAlignment w:val="auto"/>
              <w:rPr>
                <w:sz w:val="20"/>
              </w:rPr>
            </w:pPr>
            <w:r w:rsidRPr="00C20730">
              <w:rPr>
                <w:sz w:val="20"/>
              </w:rPr>
              <w:t xml:space="preserve">Having regard to the importance of local content and its role in developing the use of broadband, countries with language and culture barriers, should pay adequate attention to significant proportion of the local content. Therefore, generating local content as an enabler for developing deployment of broadband services and enhancing its penetration, developing E-health, E-learning and E-commerce to satisfy demand for local content and encouraging countries with similar or common culture and language to construct local content, could help the faster continuing access to broadband services. </w:t>
            </w:r>
            <w:r w:rsidRPr="00C20730">
              <w:rPr>
                <w:rFonts w:eastAsia="Malgun Gothic"/>
                <w:sz w:val="20"/>
                <w:lang w:eastAsia="ko-KR"/>
              </w:rPr>
              <w:t xml:space="preserve">APT Members propose updating </w:t>
            </w:r>
            <w:r w:rsidRPr="00C20730">
              <w:rPr>
                <w:sz w:val="20"/>
              </w:rPr>
              <w:t>the section 6.1.2 of ITU Strategic plan related to ITU-D.</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PACP-10)</w:t>
            </w:r>
          </w:p>
        </w:tc>
        <w:tc>
          <w:tcPr>
            <w:tcW w:w="4590" w:type="dxa"/>
          </w:tcPr>
          <w:p w:rsidR="00100449" w:rsidRPr="00C20730" w:rsidRDefault="00A22AAD" w:rsidP="00BD61B0">
            <w:pPr>
              <w:pStyle w:val="enumlev1"/>
              <w:tabs>
                <w:tab w:val="clear" w:pos="794"/>
                <w:tab w:val="left" w:pos="0"/>
              </w:tabs>
              <w:spacing w:before="0"/>
              <w:ind w:left="0" w:firstLine="0"/>
              <w:textAlignment w:val="auto"/>
              <w:rPr>
                <w:sz w:val="20"/>
              </w:rPr>
            </w:pPr>
            <w:r>
              <w:rPr>
                <w:sz w:val="20"/>
              </w:rPr>
              <w:t>This ACP was presented by Islamic Republic of Iran at the PL WG on Strategic Plan and Declaration at the 2</w:t>
            </w:r>
            <w:r w:rsidRPr="00A22AAD">
              <w:rPr>
                <w:sz w:val="20"/>
                <w:vertAlign w:val="superscript"/>
              </w:rPr>
              <w:t>nd</w:t>
            </w:r>
            <w:r>
              <w:rPr>
                <w:sz w:val="20"/>
              </w:rPr>
              <w:t xml:space="preserve"> Session of the WG. Proposal was supported by Mali. Russia also supported the proposal. Meeting agreed to include the text in the Strategic Plan. Secretariat will look into that. </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ACP/37/10</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9</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bCs/>
                <w:color w:val="000000"/>
              </w:rPr>
              <w:t xml:space="preserve">Proposal to Update </w:t>
            </w:r>
            <w:r w:rsidRPr="00C20730">
              <w:rPr>
                <w:b/>
                <w:bCs/>
              </w:rPr>
              <w:t>the Section 6.1.8 of ITU Strategic Plan Related to Telecommunication Development Sector (ITU-D)</w:t>
            </w:r>
          </w:p>
        </w:tc>
        <w:tc>
          <w:tcPr>
            <w:tcW w:w="4590" w:type="dxa"/>
            <w:shd w:val="clear" w:color="auto" w:fill="auto"/>
          </w:tcPr>
          <w:p w:rsidR="00100449" w:rsidRDefault="00100449" w:rsidP="00BD61B0">
            <w:pPr>
              <w:pStyle w:val="enumlev1"/>
              <w:tabs>
                <w:tab w:val="clear" w:pos="794"/>
                <w:tab w:val="left" w:pos="0"/>
              </w:tabs>
              <w:spacing w:before="0"/>
              <w:ind w:left="0" w:firstLine="0"/>
              <w:textAlignment w:val="auto"/>
              <w:rPr>
                <w:sz w:val="20"/>
              </w:rPr>
            </w:pPr>
            <w:r w:rsidRPr="00C20730">
              <w:rPr>
                <w:color w:val="000000"/>
                <w:sz w:val="20"/>
              </w:rPr>
              <w:t>In view of the borderless nature of cyber community, APT Members suggest that the ITU-D acknowledge the importance of national legal perspectives for international cooperation in enhancing the reliability and even security in the use of ICTs.  Therefore, APT Members suggest that ITU-D recognize the urgent need for harmonising legal system at a global level for cyber space to address at least most common legal issues, as a high priority to building confidence in the use of telecommunication/ICTs and accordingly the ITU should play a key role to facilitate in this direction.</w:t>
            </w:r>
            <w:r w:rsidRPr="00C20730">
              <w:rPr>
                <w:lang w:eastAsia="ko-KR"/>
              </w:rPr>
              <w:t xml:space="preserve"> </w:t>
            </w:r>
            <w:r w:rsidRPr="00C20730">
              <w:rPr>
                <w:sz w:val="20"/>
                <w:lang w:eastAsia="ko-KR"/>
              </w:rPr>
              <w:t xml:space="preserve">APT Members propose updating </w:t>
            </w:r>
            <w:r w:rsidRPr="00C20730">
              <w:rPr>
                <w:sz w:val="20"/>
              </w:rPr>
              <w:t>the section 6.1.8 of ITU Strategic plan related to ITU-D</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PACP-09)</w:t>
            </w:r>
          </w:p>
        </w:tc>
        <w:tc>
          <w:tcPr>
            <w:tcW w:w="4590" w:type="dxa"/>
          </w:tcPr>
          <w:p w:rsidR="00100449" w:rsidRPr="00C20730" w:rsidRDefault="00A22AAD" w:rsidP="00A22AAD">
            <w:pPr>
              <w:pStyle w:val="enumlev1"/>
              <w:tabs>
                <w:tab w:val="clear" w:pos="794"/>
                <w:tab w:val="left" w:pos="0"/>
              </w:tabs>
              <w:spacing w:before="0"/>
              <w:ind w:left="0" w:firstLine="0"/>
              <w:textAlignment w:val="auto"/>
              <w:rPr>
                <w:color w:val="000000"/>
                <w:sz w:val="20"/>
              </w:rPr>
            </w:pPr>
            <w:r>
              <w:rPr>
                <w:sz w:val="20"/>
              </w:rPr>
              <w:t>This ACP was presented by Islamic Republic of Iran at the PL WG on Strategic Plan and Declaration at the 2</w:t>
            </w:r>
            <w:r w:rsidRPr="00A22AAD">
              <w:rPr>
                <w:sz w:val="20"/>
                <w:vertAlign w:val="superscript"/>
              </w:rPr>
              <w:t>nd</w:t>
            </w:r>
            <w:r>
              <w:rPr>
                <w:sz w:val="20"/>
              </w:rPr>
              <w:t xml:space="preserve"> Session of the WG. Proposal was supported by Mali. Russia also supported the proposal. USA raised concern on the text and suggested to discuss the issue with APT to revise the text.  Meeting suggested </w:t>
            </w:r>
            <w:proofErr w:type="gramStart"/>
            <w:r>
              <w:rPr>
                <w:sz w:val="20"/>
              </w:rPr>
              <w:t>to have</w:t>
            </w:r>
            <w:proofErr w:type="gramEnd"/>
            <w:r>
              <w:rPr>
                <w:sz w:val="20"/>
              </w:rPr>
              <w:t xml:space="preserve"> informal discussion </w:t>
            </w:r>
            <w:r w:rsidR="008D24D7">
              <w:rPr>
                <w:sz w:val="20"/>
              </w:rPr>
              <w:t xml:space="preserve">under the chairmanship one of the vice chairman (Lebanon) to revise the text. </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ACP/37/11</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BD61B0">
            <w:pPr>
              <w:tabs>
                <w:tab w:val="left" w:pos="0"/>
              </w:tabs>
              <w:rPr>
                <w:b/>
                <w:iCs/>
              </w:rPr>
            </w:pPr>
            <w:r w:rsidRPr="00C20730">
              <w:rPr>
                <w:rFonts w:eastAsia="MS Mincho"/>
                <w:b/>
                <w:bCs/>
                <w:szCs w:val="22"/>
                <w:lang w:eastAsia="ja-JP"/>
              </w:rPr>
              <w:t>Issues related to Programme 1</w:t>
            </w:r>
          </w:p>
          <w:p w:rsidR="00100449" w:rsidRPr="00C20730" w:rsidRDefault="00100449" w:rsidP="00BD61B0">
            <w:pPr>
              <w:tabs>
                <w:tab w:val="left" w:pos="0"/>
              </w:tabs>
              <w:rPr>
                <w:b/>
                <w:iCs/>
              </w:rPr>
            </w:pPr>
            <w:r w:rsidRPr="00C20730">
              <w:rPr>
                <w:b/>
                <w:iCs/>
              </w:rPr>
              <w:t>MOD 3.6</w:t>
            </w:r>
            <w:r w:rsidRPr="00C20730">
              <w:rPr>
                <w:b/>
                <w:iCs/>
              </w:rPr>
              <w:tab/>
              <w:t>Rural communications</w:t>
            </w:r>
          </w:p>
          <w:p w:rsidR="00100449" w:rsidRPr="00C20730" w:rsidRDefault="00100449" w:rsidP="00D233A0">
            <w:pPr>
              <w:tabs>
                <w:tab w:val="left" w:pos="0"/>
              </w:tabs>
              <w:rPr>
                <w:b/>
                <w:color w:val="000000"/>
              </w:rPr>
            </w:pPr>
          </w:p>
        </w:tc>
        <w:tc>
          <w:tcPr>
            <w:tcW w:w="4590" w:type="dxa"/>
            <w:shd w:val="clear" w:color="auto" w:fill="auto"/>
          </w:tcPr>
          <w:p w:rsidR="00100449" w:rsidRDefault="00100449" w:rsidP="00BD61B0">
            <w:pPr>
              <w:tabs>
                <w:tab w:val="left" w:pos="720"/>
              </w:tabs>
              <w:jc w:val="both"/>
              <w:rPr>
                <w:sz w:val="20"/>
              </w:rPr>
            </w:pPr>
            <w:r w:rsidRPr="00C20730">
              <w:rPr>
                <w:bCs/>
                <w:color w:val="000000"/>
                <w:sz w:val="20"/>
              </w:rPr>
              <w:t xml:space="preserve">In this proposal APT Members suggest assisting and supporting developing countries to research and assess difficulties and challenges in the operation and maintenance of multipurpose community telecenters in rural and remote areas with a view to </w:t>
            </w:r>
            <w:r w:rsidRPr="00C20730">
              <w:rPr>
                <w:rStyle w:val="hps"/>
                <w:sz w:val="20"/>
              </w:rPr>
              <w:t>advise</w:t>
            </w:r>
            <w:r w:rsidRPr="00C20730">
              <w:rPr>
                <w:sz w:val="20"/>
              </w:rPr>
              <w:t xml:space="preserve"> </w:t>
            </w:r>
            <w:r w:rsidRPr="00C20730">
              <w:rPr>
                <w:rStyle w:val="hps"/>
                <w:sz w:val="20"/>
              </w:rPr>
              <w:t>developing countries</w:t>
            </w:r>
            <w:r w:rsidRPr="00C20730">
              <w:rPr>
                <w:sz w:val="20"/>
              </w:rPr>
              <w:t xml:space="preserve"> </w:t>
            </w:r>
            <w:r w:rsidRPr="00C20730">
              <w:rPr>
                <w:rStyle w:val="hps"/>
                <w:sz w:val="20"/>
              </w:rPr>
              <w:t>on</w:t>
            </w:r>
            <w:r w:rsidRPr="00C20730">
              <w:rPr>
                <w:sz w:val="20"/>
              </w:rPr>
              <w:t xml:space="preserve"> </w:t>
            </w:r>
            <w:r w:rsidRPr="00C20730">
              <w:rPr>
                <w:rStyle w:val="hps"/>
                <w:sz w:val="20"/>
              </w:rPr>
              <w:t>models of</w:t>
            </w:r>
            <w:r w:rsidRPr="00C20730">
              <w:rPr>
                <w:sz w:val="20"/>
              </w:rPr>
              <w:t xml:space="preserve"> multipurpose community </w:t>
            </w:r>
            <w:proofErr w:type="spellStart"/>
            <w:r w:rsidRPr="00C20730">
              <w:rPr>
                <w:sz w:val="20"/>
              </w:rPr>
              <w:t>telecenter</w:t>
            </w:r>
            <w:proofErr w:type="spellEnd"/>
            <w:r w:rsidRPr="00C20730">
              <w:rPr>
                <w:sz w:val="20"/>
              </w:rPr>
              <w:t>, including digital inclusion, in rural and remote areas in accordance with local circumstances.</w:t>
            </w:r>
          </w:p>
          <w:p w:rsidR="00100449" w:rsidRPr="00C20730" w:rsidRDefault="00100449" w:rsidP="00BD61B0">
            <w:pPr>
              <w:tabs>
                <w:tab w:val="left" w:pos="720"/>
              </w:tabs>
              <w:jc w:val="both"/>
              <w:rPr>
                <w:bCs/>
                <w:szCs w:val="24"/>
              </w:rPr>
            </w:pPr>
            <w:r>
              <w:rPr>
                <w:sz w:val="20"/>
              </w:rPr>
              <w:t>(Ref: PACP-12)</w:t>
            </w:r>
          </w:p>
        </w:tc>
        <w:tc>
          <w:tcPr>
            <w:tcW w:w="4590" w:type="dxa"/>
          </w:tcPr>
          <w:p w:rsidR="00100449" w:rsidRPr="00C20730" w:rsidRDefault="00E53818" w:rsidP="00BD61B0">
            <w:pPr>
              <w:tabs>
                <w:tab w:val="left" w:pos="720"/>
              </w:tabs>
              <w:jc w:val="both"/>
              <w:rPr>
                <w:bCs/>
                <w:color w:val="000000"/>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 </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ACP/37/12</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sz w:val="20"/>
              </w:rPr>
            </w:pPr>
            <w:r w:rsidRPr="00C20730">
              <w:rPr>
                <w:rFonts w:eastAsia="MS Mincho"/>
                <w:b/>
                <w:bCs/>
                <w:szCs w:val="22"/>
                <w:lang w:eastAsia="ja-JP"/>
              </w:rPr>
              <w:t>Issues related to Programme 1</w:t>
            </w:r>
            <w:r w:rsidRPr="00C20730">
              <w:rPr>
                <w:b/>
                <w:sz w:val="20"/>
              </w:rPr>
              <w:t xml:space="preserve"> </w:t>
            </w:r>
          </w:p>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b/>
                <w:sz w:val="20"/>
              </w:rPr>
              <w:t>ADD 3.8 – Cloud Computing</w:t>
            </w:r>
          </w:p>
        </w:tc>
        <w:tc>
          <w:tcPr>
            <w:tcW w:w="4590" w:type="dxa"/>
            <w:shd w:val="clear" w:color="auto" w:fill="auto"/>
          </w:tcPr>
          <w:p w:rsidR="00100449" w:rsidRPr="00C20730" w:rsidRDefault="00100449" w:rsidP="00D233A0">
            <w:pPr>
              <w:jc w:val="both"/>
              <w:rPr>
                <w:bCs/>
                <w:sz w:val="20"/>
              </w:rPr>
            </w:pPr>
            <w:r w:rsidRPr="00C20730">
              <w:rPr>
                <w:bCs/>
                <w:sz w:val="20"/>
              </w:rPr>
              <w:t xml:space="preserve">Cloud computing offers several benefits for businesses and consumers. It is widely agreed to be the key to future of IT. The key barriers to the faster development are sovereignty issues, security and protection of data, privacy, interoperability, Quality of service and the associated legal and regulatory issues. Many of these cannot be addressed in isolation by an individual country. </w:t>
            </w:r>
            <w:r w:rsidRPr="00C20730">
              <w:rPr>
                <w:color w:val="000000"/>
                <w:sz w:val="20"/>
              </w:rPr>
              <w:t>Promotion of regional cooperation in development of cloud based services may help in accelerating the evolution of best practice</w:t>
            </w:r>
            <w:r w:rsidRPr="00C20730">
              <w:rPr>
                <w:strike/>
                <w:color w:val="000000"/>
                <w:sz w:val="20"/>
              </w:rPr>
              <w:t>s</w:t>
            </w:r>
            <w:r w:rsidRPr="00C20730">
              <w:rPr>
                <w:color w:val="000000"/>
                <w:sz w:val="20"/>
              </w:rPr>
              <w:t xml:space="preserve"> to facilitate growth and make benefits of cloud computing accessible to a wider audience. </w:t>
            </w:r>
          </w:p>
          <w:p w:rsidR="00100449" w:rsidRPr="00C20730" w:rsidRDefault="00100449" w:rsidP="00D233A0">
            <w:pPr>
              <w:jc w:val="both"/>
              <w:rPr>
                <w:bCs/>
                <w:sz w:val="20"/>
              </w:rPr>
            </w:pPr>
            <w:r w:rsidRPr="00C20730">
              <w:rPr>
                <w:bCs/>
                <w:sz w:val="20"/>
              </w:rPr>
              <w:t>APT Members propose the issues relating to regional cooperation to promote cloud computing in the region and issues relating to regional cooperation in leveraging benefits of telecom/ICT in other sectors such as m-banking, m-education, m-health etc. as different programmes.</w:t>
            </w:r>
          </w:p>
          <w:p w:rsidR="00100449" w:rsidRPr="00C20730" w:rsidRDefault="00100449" w:rsidP="00D233A0">
            <w:pPr>
              <w:jc w:val="both"/>
              <w:rPr>
                <w:b/>
                <w:szCs w:val="24"/>
              </w:rPr>
            </w:pPr>
            <w:r>
              <w:rPr>
                <w:sz w:val="20"/>
              </w:rPr>
              <w:t>(Ref: PACP-11)</w:t>
            </w:r>
          </w:p>
        </w:tc>
        <w:tc>
          <w:tcPr>
            <w:tcW w:w="4590" w:type="dxa"/>
          </w:tcPr>
          <w:p w:rsidR="00100449" w:rsidRPr="00C20730" w:rsidRDefault="00E53818" w:rsidP="00D233A0">
            <w:pPr>
              <w:jc w:val="both"/>
              <w:rPr>
                <w:bCs/>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w:t>
            </w:r>
            <w:r w:rsidR="009F2705">
              <w:rPr>
                <w:bCs/>
                <w:color w:val="000000"/>
                <w:sz w:val="20"/>
              </w:rPr>
              <w:t xml:space="preserve"> USA co</w:t>
            </w:r>
            <w:r w:rsidR="00F9059C">
              <w:rPr>
                <w:bCs/>
                <w:color w:val="000000"/>
                <w:sz w:val="20"/>
              </w:rPr>
              <w:t xml:space="preserve">mmented that the work on Cloud </w:t>
            </w:r>
            <w:r w:rsidR="009F2705">
              <w:rPr>
                <w:bCs/>
                <w:color w:val="000000"/>
                <w:sz w:val="20"/>
              </w:rPr>
              <w:t>Computing should be done in the form of Study Question as proposed by ATU.</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ACP/37/13</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rFonts w:eastAsia="MS Mincho"/>
                <w:b/>
                <w:bCs/>
                <w:szCs w:val="22"/>
                <w:lang w:eastAsia="ja-JP"/>
              </w:rPr>
            </w:pPr>
            <w:r w:rsidRPr="00C20730">
              <w:rPr>
                <w:rFonts w:eastAsia="MS Mincho"/>
                <w:b/>
                <w:bCs/>
                <w:szCs w:val="22"/>
                <w:lang w:eastAsia="ja-JP"/>
              </w:rPr>
              <w:t>Issues related to Programme 2</w:t>
            </w:r>
          </w:p>
          <w:p w:rsidR="00100449" w:rsidRDefault="00100449" w:rsidP="00EE3215">
            <w:pPr>
              <w:tabs>
                <w:tab w:val="left" w:pos="835"/>
              </w:tabs>
              <w:spacing w:before="180"/>
              <w:rPr>
                <w:b/>
                <w:bCs/>
              </w:rPr>
            </w:pPr>
            <w:r w:rsidRPr="00C20730">
              <w:rPr>
                <w:b/>
                <w:bCs/>
              </w:rPr>
              <w:t>MOD 3.1</w:t>
            </w:r>
            <w:r w:rsidRPr="00C20730">
              <w:rPr>
                <w:b/>
                <w:bCs/>
              </w:rPr>
              <w:tab/>
              <w:t>ICT applications and services</w:t>
            </w:r>
          </w:p>
          <w:p w:rsidR="00100449" w:rsidRPr="00EE3215" w:rsidRDefault="00100449" w:rsidP="00EE3215">
            <w:pPr>
              <w:tabs>
                <w:tab w:val="left" w:pos="835"/>
              </w:tabs>
              <w:spacing w:before="180"/>
              <w:rPr>
                <w:b/>
                <w:bCs/>
              </w:rPr>
            </w:pPr>
          </w:p>
        </w:tc>
        <w:tc>
          <w:tcPr>
            <w:tcW w:w="4590" w:type="dxa"/>
            <w:shd w:val="clear" w:color="auto" w:fill="auto"/>
          </w:tcPr>
          <w:p w:rsidR="00100449" w:rsidRDefault="00100449" w:rsidP="00EE3215">
            <w:pPr>
              <w:jc w:val="both"/>
              <w:rPr>
                <w:bCs/>
                <w:sz w:val="20"/>
              </w:rPr>
            </w:pPr>
            <w:r w:rsidRPr="00EE3215">
              <w:rPr>
                <w:bCs/>
                <w:sz w:val="20"/>
                <w:lang w:eastAsia="ko-KR"/>
              </w:rPr>
              <w:t>This</w:t>
            </w:r>
            <w:r>
              <w:rPr>
                <w:bCs/>
                <w:sz w:val="20"/>
                <w:lang w:eastAsia="ko-KR"/>
              </w:rPr>
              <w:t xml:space="preserve"> ACP proposes modifications in Section 3.1.1 related to the ICT application and services in Priority Areas  of Program 2: </w:t>
            </w:r>
            <w:r w:rsidRPr="00EE3215">
              <w:rPr>
                <w:bCs/>
                <w:sz w:val="20"/>
              </w:rPr>
              <w:t>Programme on cybersecurity, ICT applications and IP-based network-related</w:t>
            </w:r>
            <w:r>
              <w:rPr>
                <w:bCs/>
                <w:sz w:val="20"/>
              </w:rPr>
              <w:t xml:space="preserve"> </w:t>
            </w:r>
            <w:r w:rsidRPr="00EE3215">
              <w:rPr>
                <w:bCs/>
                <w:sz w:val="20"/>
              </w:rPr>
              <w:t>issues</w:t>
            </w:r>
          </w:p>
          <w:p w:rsidR="00100449" w:rsidRPr="00EE3215" w:rsidRDefault="00100449" w:rsidP="00EE3215">
            <w:pPr>
              <w:jc w:val="both"/>
              <w:rPr>
                <w:bCs/>
                <w:sz w:val="20"/>
                <w:highlight w:val="yellow"/>
                <w:lang w:eastAsia="ko-KR"/>
              </w:rPr>
            </w:pPr>
            <w:r>
              <w:rPr>
                <w:sz w:val="20"/>
              </w:rPr>
              <w:t>(Ref: PACP-11)</w:t>
            </w:r>
          </w:p>
        </w:tc>
        <w:tc>
          <w:tcPr>
            <w:tcW w:w="4590" w:type="dxa"/>
          </w:tcPr>
          <w:p w:rsidR="00100449" w:rsidRPr="00EE3215" w:rsidRDefault="00E53818" w:rsidP="00EE3215">
            <w:pPr>
              <w:jc w:val="both"/>
              <w:rPr>
                <w:bCs/>
                <w:sz w:val="20"/>
                <w:lang w:eastAsia="ko-KR"/>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w:t>
            </w:r>
            <w:r w:rsidR="009F2705">
              <w:rPr>
                <w:bCs/>
                <w:color w:val="000000"/>
                <w:sz w:val="20"/>
              </w:rPr>
              <w:t xml:space="preserve"> USA wants comment on this and </w:t>
            </w:r>
            <w:bookmarkStart w:id="0" w:name="_GoBack"/>
            <w:bookmarkEnd w:id="0"/>
            <w:r w:rsidR="00F9059C">
              <w:rPr>
                <w:bCs/>
                <w:color w:val="000000"/>
                <w:sz w:val="20"/>
              </w:rPr>
              <w:t>provides</w:t>
            </w:r>
            <w:r w:rsidR="009F2705">
              <w:rPr>
                <w:bCs/>
                <w:color w:val="000000"/>
                <w:sz w:val="20"/>
              </w:rPr>
              <w:t xml:space="preserve"> text for this.</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ACP/37/14</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11</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43: </w:t>
            </w:r>
            <w:r w:rsidRPr="00C20730">
              <w:rPr>
                <w:color w:val="000000"/>
              </w:rPr>
              <w:t>Assistance in implementing IMT</w:t>
            </w:r>
          </w:p>
        </w:tc>
        <w:tc>
          <w:tcPr>
            <w:tcW w:w="4590" w:type="dxa"/>
            <w:shd w:val="clear" w:color="auto" w:fill="auto"/>
          </w:tcPr>
          <w:p w:rsidR="00100449" w:rsidRDefault="00100449" w:rsidP="00D233A0">
            <w:pPr>
              <w:pStyle w:val="enumlev1"/>
              <w:tabs>
                <w:tab w:val="clear" w:pos="794"/>
                <w:tab w:val="left" w:pos="0"/>
              </w:tabs>
              <w:spacing w:before="0"/>
              <w:ind w:left="0" w:firstLine="0"/>
              <w:textAlignment w:val="auto"/>
              <w:rPr>
                <w:sz w:val="20"/>
              </w:rPr>
            </w:pPr>
            <w:r w:rsidRPr="00C20730">
              <w:rPr>
                <w:sz w:val="20"/>
                <w:lang w:eastAsia="ko-KR"/>
              </w:rPr>
              <w:t xml:space="preserve">This ACP proposes to revise Resolution 43 (Hyderabad, 2010). </w:t>
            </w:r>
            <w:r w:rsidRPr="00C20730">
              <w:rPr>
                <w:sz w:val="20"/>
              </w:rPr>
              <w:t xml:space="preserve">Deploying IMT in low frequency bands (such as 800MHz, 900 MHz, 1800 MHz band) has benefited operators in investment efficiency and supplying cheap price broadband services to citizen in developing countries. Developing and developed countries should cooperate though exchanges of expert, organization of seminars, </w:t>
            </w:r>
            <w:proofErr w:type="gramStart"/>
            <w:r w:rsidRPr="00C20730">
              <w:rPr>
                <w:sz w:val="20"/>
              </w:rPr>
              <w:t>specialized</w:t>
            </w:r>
            <w:proofErr w:type="gramEnd"/>
            <w:r w:rsidRPr="00C20730">
              <w:rPr>
                <w:sz w:val="20"/>
              </w:rPr>
              <w:t xml:space="preserve"> workshops and meeting in deploying. There are several issues to be considered such as suitable IMT technology, frequency band harmonization; strategy, roadmap and re-plan frequency band issues in deploying IMT.</w:t>
            </w:r>
          </w:p>
          <w:p w:rsidR="00100449" w:rsidRPr="00C20730" w:rsidRDefault="00100449" w:rsidP="00D233A0">
            <w:pPr>
              <w:pStyle w:val="enumlev1"/>
              <w:tabs>
                <w:tab w:val="clear" w:pos="794"/>
                <w:tab w:val="left" w:pos="0"/>
              </w:tabs>
              <w:spacing w:before="0"/>
              <w:ind w:left="0" w:firstLine="0"/>
              <w:textAlignment w:val="auto"/>
              <w:rPr>
                <w:sz w:val="20"/>
                <w:lang w:eastAsia="ko-KR"/>
              </w:rPr>
            </w:pPr>
            <w:r>
              <w:rPr>
                <w:sz w:val="20"/>
              </w:rPr>
              <w:t>(Ref: PACP-13)</w:t>
            </w:r>
          </w:p>
        </w:tc>
        <w:tc>
          <w:tcPr>
            <w:tcW w:w="4590" w:type="dxa"/>
          </w:tcPr>
          <w:p w:rsidR="00100449" w:rsidRDefault="007A3CD3" w:rsidP="00D233A0">
            <w:pPr>
              <w:pStyle w:val="enumlev1"/>
              <w:tabs>
                <w:tab w:val="clear" w:pos="794"/>
                <w:tab w:val="left" w:pos="0"/>
              </w:tabs>
              <w:spacing w:before="0"/>
              <w:ind w:left="0" w:firstLine="0"/>
              <w:textAlignment w:val="auto"/>
              <w:rPr>
                <w:sz w:val="20"/>
                <w:lang w:eastAsia="ko-KR"/>
              </w:rPr>
            </w:pPr>
            <w:r>
              <w:rPr>
                <w:sz w:val="20"/>
                <w:lang w:eastAsia="ko-KR"/>
              </w:rPr>
              <w:t xml:space="preserve">There had been a discussion in COM3 based on the proposal of CEPT to supress Res. 20, 43, 50 and 72 and develop new Res. Russia, Vietnam and Iran raised concern that Res 43 should retain with modification. Director BR also raised the similar concern. Chairman formed a group to discuss the issue. </w:t>
            </w:r>
          </w:p>
          <w:p w:rsidR="000453C9" w:rsidRDefault="000453C9" w:rsidP="00D233A0">
            <w:pPr>
              <w:pStyle w:val="enumlev1"/>
              <w:tabs>
                <w:tab w:val="clear" w:pos="794"/>
                <w:tab w:val="left" w:pos="0"/>
              </w:tabs>
              <w:spacing w:before="0"/>
              <w:ind w:left="0" w:firstLine="0"/>
              <w:textAlignment w:val="auto"/>
              <w:rPr>
                <w:sz w:val="20"/>
                <w:lang w:eastAsia="ko-KR"/>
              </w:rPr>
            </w:pPr>
          </w:p>
          <w:p w:rsidR="000453C9" w:rsidRPr="00C20730" w:rsidRDefault="000453C9" w:rsidP="00D233A0">
            <w:pPr>
              <w:pStyle w:val="enumlev1"/>
              <w:tabs>
                <w:tab w:val="clear" w:pos="794"/>
                <w:tab w:val="left" w:pos="0"/>
              </w:tabs>
              <w:spacing w:before="0"/>
              <w:ind w:left="0" w:firstLine="0"/>
              <w:textAlignment w:val="auto"/>
              <w:rPr>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ACP/37/15</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12</w:t>
            </w:r>
          </w:p>
        </w:tc>
        <w:tc>
          <w:tcPr>
            <w:tcW w:w="4484" w:type="dxa"/>
            <w:shd w:val="clear" w:color="auto" w:fill="auto"/>
          </w:tcPr>
          <w:p w:rsidR="00100449" w:rsidRPr="00C20730" w:rsidRDefault="00100449" w:rsidP="00C20730">
            <w:pPr>
              <w:tabs>
                <w:tab w:val="left" w:pos="0"/>
              </w:tabs>
              <w:rPr>
                <w:bCs/>
                <w:caps/>
                <w:color w:val="000000"/>
              </w:rPr>
            </w:pPr>
            <w:r w:rsidRPr="00C20730">
              <w:rPr>
                <w:b/>
                <w:color w:val="000000"/>
              </w:rPr>
              <w:t xml:space="preserve">Proposed Revision of Resolution 11: </w:t>
            </w:r>
            <w:r w:rsidRPr="00C20730">
              <w:t>Telecommunication/information and communication technology services in rural, isolated and poorly served areas and indigenous communities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Pr="00C20730" w:rsidRDefault="00100449" w:rsidP="00C20730">
            <w:pPr>
              <w:tabs>
                <w:tab w:val="left" w:pos="720"/>
                <w:tab w:val="left" w:pos="1440"/>
              </w:tabs>
              <w:jc w:val="both"/>
              <w:rPr>
                <w:sz w:val="20"/>
                <w:lang w:eastAsia="ko-KR"/>
              </w:rPr>
            </w:pPr>
            <w:r w:rsidRPr="00C20730">
              <w:rPr>
                <w:sz w:val="20"/>
                <w:lang w:eastAsia="ko-KR"/>
              </w:rPr>
              <w:t>This ACP proposes to revise Resolution 11 (Hyderabad, 2010). The Resolution 11 of WTDC-</w:t>
            </w:r>
            <w:proofErr w:type="gramStart"/>
            <w:r w:rsidRPr="00C20730">
              <w:rPr>
                <w:sz w:val="20"/>
                <w:lang w:eastAsia="ko-KR"/>
              </w:rPr>
              <w:t>10,</w:t>
            </w:r>
            <w:proofErr w:type="gramEnd"/>
            <w:r w:rsidRPr="00C20730">
              <w:rPr>
                <w:sz w:val="20"/>
                <w:lang w:eastAsia="ko-KR"/>
              </w:rPr>
              <w:t xml:space="preserve"> has indicated </w:t>
            </w:r>
            <w:r w:rsidRPr="00C20730">
              <w:rPr>
                <w:sz w:val="20"/>
              </w:rPr>
              <w:t>the important and urgent need to provide access to telecommunication/ ICT services for everyone, and particularly in rural and isolated areas which lack this service, and in indigenous communities.</w:t>
            </w:r>
          </w:p>
          <w:p w:rsidR="00100449" w:rsidRDefault="00100449" w:rsidP="00C20730">
            <w:pPr>
              <w:pStyle w:val="enumlev1"/>
              <w:tabs>
                <w:tab w:val="clear" w:pos="794"/>
                <w:tab w:val="left" w:pos="0"/>
              </w:tabs>
              <w:spacing w:before="0"/>
              <w:ind w:left="0" w:firstLine="0"/>
              <w:textAlignment w:val="auto"/>
              <w:rPr>
                <w:sz w:val="20"/>
              </w:rPr>
            </w:pPr>
            <w:r w:rsidRPr="00C20730">
              <w:rPr>
                <w:sz w:val="20"/>
              </w:rPr>
              <w:t>Taking into account the importance of achieving telecommunication/ICT infrastructure development in developing countries which help to enhance access to services particularly in rural, isolated and unserved and underserved areas, and in indigenous communities.</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PACP-14)</w:t>
            </w:r>
          </w:p>
        </w:tc>
        <w:tc>
          <w:tcPr>
            <w:tcW w:w="4590" w:type="dxa"/>
          </w:tcPr>
          <w:p w:rsidR="00100449" w:rsidRPr="00C20730" w:rsidRDefault="00100449" w:rsidP="00C20730">
            <w:pPr>
              <w:tabs>
                <w:tab w:val="left" w:pos="720"/>
                <w:tab w:val="left" w:pos="1440"/>
              </w:tabs>
              <w:jc w:val="both"/>
              <w:rPr>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ACP/37/16</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13</w:t>
            </w:r>
          </w:p>
        </w:tc>
        <w:tc>
          <w:tcPr>
            <w:tcW w:w="4484" w:type="dxa"/>
            <w:shd w:val="clear" w:color="auto" w:fill="auto"/>
          </w:tcPr>
          <w:p w:rsidR="00100449" w:rsidRPr="00C20730" w:rsidRDefault="00100449" w:rsidP="00C20730">
            <w:pPr>
              <w:tabs>
                <w:tab w:val="left" w:pos="0"/>
              </w:tabs>
              <w:rPr>
                <w:bCs/>
                <w:caps/>
                <w:color w:val="000000"/>
              </w:rPr>
            </w:pPr>
            <w:r w:rsidRPr="00C20730">
              <w:rPr>
                <w:b/>
                <w:color w:val="000000"/>
              </w:rPr>
              <w:t>Proposed Revision of Resolution 54:</w:t>
            </w:r>
            <w:r w:rsidRPr="00C20730">
              <w:rPr>
                <w:color w:val="000000"/>
              </w:rPr>
              <w:t xml:space="preserve"> I</w:t>
            </w:r>
            <w:r w:rsidRPr="00C20730">
              <w:t>nformation and communication technology applications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Pr="00C20730" w:rsidRDefault="00100449" w:rsidP="00C20730">
            <w:pPr>
              <w:jc w:val="both"/>
              <w:rPr>
                <w:sz w:val="20"/>
              </w:rPr>
            </w:pPr>
            <w:r w:rsidRPr="00C20730">
              <w:rPr>
                <w:sz w:val="20"/>
                <w:lang w:eastAsia="ko-KR"/>
              </w:rPr>
              <w:t xml:space="preserve">This ACP proposes to revise Resolution 54 (Hyderabad, 2010). </w:t>
            </w:r>
            <w:r w:rsidRPr="00C20730">
              <w:rPr>
                <w:sz w:val="20"/>
              </w:rPr>
              <w:t>APT Members recognise that there are new challenges with regard to the management of new applications and services together with ensuring the convenience and security for users. APT Members suggest that sharing best practices among ITU Members in deployment and management of new applications and services will help to develop appropriate solutions for the issue.</w:t>
            </w:r>
          </w:p>
          <w:p w:rsidR="00100449" w:rsidRPr="00C20730" w:rsidRDefault="00100449" w:rsidP="00C20730">
            <w:pPr>
              <w:pStyle w:val="CEONormal"/>
              <w:spacing w:before="0"/>
              <w:jc w:val="both"/>
              <w:rPr>
                <w:rFonts w:asciiTheme="minorHAnsi" w:hAnsiTheme="minorHAnsi" w:cs="Times New Roman"/>
                <w:sz w:val="20"/>
                <w:szCs w:val="20"/>
              </w:rPr>
            </w:pPr>
            <w:r w:rsidRPr="00C20730">
              <w:rPr>
                <w:rFonts w:asciiTheme="minorHAnsi" w:eastAsia="Times New Roman" w:hAnsiTheme="minorHAnsi" w:cs="Times New Roman"/>
                <w:sz w:val="20"/>
                <w:szCs w:val="20"/>
              </w:rPr>
              <w:t>Further, APT Members encourage collaboration with ITU-T on standardization aspects as well as challenges associated with new emerging applications and services on Internet such as OTT.</w:t>
            </w:r>
          </w:p>
          <w:p w:rsidR="00100449" w:rsidRPr="00C20730" w:rsidRDefault="00100449" w:rsidP="00D233A0">
            <w:pPr>
              <w:pStyle w:val="enumlev1"/>
              <w:tabs>
                <w:tab w:val="clear" w:pos="794"/>
                <w:tab w:val="left" w:pos="0"/>
              </w:tabs>
              <w:spacing w:before="0"/>
              <w:ind w:left="0" w:firstLine="0"/>
              <w:textAlignment w:val="auto"/>
              <w:rPr>
                <w:sz w:val="20"/>
                <w:lang w:eastAsia="ko-KR"/>
              </w:rPr>
            </w:pPr>
            <w:r>
              <w:rPr>
                <w:sz w:val="20"/>
              </w:rPr>
              <w:t>(Ref: PACP-15)</w:t>
            </w:r>
          </w:p>
        </w:tc>
        <w:tc>
          <w:tcPr>
            <w:tcW w:w="4590" w:type="dxa"/>
          </w:tcPr>
          <w:p w:rsidR="00100449" w:rsidRPr="00C20730" w:rsidRDefault="005116BD" w:rsidP="00A60C7E">
            <w:pPr>
              <w:jc w:val="both"/>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Socialist Republic of Vietnam. There were other proposals from USA, CITEL, ATU, ARB</w:t>
            </w:r>
            <w:r w:rsidR="00151743">
              <w:rPr>
                <w:sz w:val="20"/>
                <w:lang w:eastAsia="ko-KR"/>
              </w:rPr>
              <w:t xml:space="preserve"> and CHN</w:t>
            </w:r>
            <w:r>
              <w:rPr>
                <w:sz w:val="20"/>
                <w:lang w:eastAsia="ko-KR"/>
              </w:rPr>
              <w:t xml:space="preserve"> on the same issue. </w:t>
            </w:r>
            <w:r w:rsidR="00962364">
              <w:rPr>
                <w:sz w:val="20"/>
                <w:lang w:eastAsia="ko-KR"/>
              </w:rPr>
              <w:t xml:space="preserve">ATU proposed to merge Res 54, 65 and 74. UAE suggested </w:t>
            </w:r>
            <w:proofErr w:type="gramStart"/>
            <w:r w:rsidR="00962364">
              <w:rPr>
                <w:sz w:val="20"/>
                <w:lang w:eastAsia="ko-KR"/>
              </w:rPr>
              <w:t>to have</w:t>
            </w:r>
            <w:proofErr w:type="gramEnd"/>
            <w:r w:rsidR="00962364">
              <w:rPr>
                <w:sz w:val="20"/>
                <w:lang w:eastAsia="ko-KR"/>
              </w:rPr>
              <w:t xml:space="preserve"> DG to consider the proposal. </w:t>
            </w:r>
            <w:r w:rsidR="00A60C7E">
              <w:rPr>
                <w:sz w:val="20"/>
                <w:lang w:eastAsia="ko-KR"/>
              </w:rPr>
              <w:t xml:space="preserve">India supported the merging of the Resolutions. </w:t>
            </w:r>
            <w:r w:rsidR="00962364">
              <w:rPr>
                <w:sz w:val="20"/>
                <w:lang w:eastAsia="ko-KR"/>
              </w:rPr>
              <w:t>Chair suggested that the DG under the chairmanship of Guinea to discuss the issue of merging the Resolutions if possible.</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ACP/37/17</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14</w:t>
            </w:r>
          </w:p>
        </w:tc>
        <w:tc>
          <w:tcPr>
            <w:tcW w:w="4484" w:type="dxa"/>
            <w:shd w:val="clear" w:color="auto" w:fill="auto"/>
          </w:tcPr>
          <w:p w:rsidR="00100449" w:rsidRPr="00C20730" w:rsidRDefault="00100449" w:rsidP="00C20730">
            <w:pPr>
              <w:tabs>
                <w:tab w:val="left" w:pos="0"/>
              </w:tabs>
              <w:rPr>
                <w:color w:val="000000"/>
              </w:rPr>
            </w:pPr>
            <w:r w:rsidRPr="00C20730">
              <w:rPr>
                <w:b/>
                <w:color w:val="000000"/>
              </w:rPr>
              <w:t>Proposed Revision of Resolution 62:</w:t>
            </w:r>
            <w:r w:rsidRPr="00C20730">
              <w:rPr>
                <w:color w:val="000000"/>
              </w:rPr>
              <w:t xml:space="preserve"> </w:t>
            </w:r>
          </w:p>
          <w:p w:rsidR="00100449" w:rsidRPr="00C20730" w:rsidRDefault="00100449" w:rsidP="00C20730">
            <w:pPr>
              <w:tabs>
                <w:tab w:val="left" w:pos="0"/>
              </w:tabs>
              <w:rPr>
                <w:bCs/>
                <w:caps/>
                <w:color w:val="000000"/>
              </w:rPr>
            </w:pPr>
            <w:r w:rsidRPr="00C20730">
              <w:rPr>
                <w:rFonts w:eastAsia="Batang"/>
              </w:rPr>
              <w:t>Measurement concerns related to human exposure to electromagnetic fields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Default="00100449" w:rsidP="00C20730">
            <w:pPr>
              <w:rPr>
                <w:sz w:val="20"/>
              </w:rPr>
            </w:pPr>
            <w:r w:rsidRPr="00C20730">
              <w:rPr>
                <w:sz w:val="20"/>
                <w:lang w:eastAsia="ko-KR"/>
              </w:rPr>
              <w:t xml:space="preserve">This ACP proposes to revise Resolution 62 (Hyderabad, 2010). </w:t>
            </w:r>
            <w:r w:rsidRPr="00C20730">
              <w:rPr>
                <w:sz w:val="20"/>
              </w:rPr>
              <w:t xml:space="preserve">APT Members consider that with the lack of comprehensive regulatory measures, people, particularly in developing countries, become doubtful about the effect of EMF on their health. Inadequate, in some cases incorrect, information results in increasingly opposing the deployment of radio installations in their neighbourhoods. The work of ITU-T SG5 on this issue including updating a practical and affordable </w:t>
            </w:r>
            <w:proofErr w:type="gramStart"/>
            <w:r w:rsidRPr="00C20730">
              <w:rPr>
                <w:sz w:val="20"/>
              </w:rPr>
              <w:t>guideline  helps</w:t>
            </w:r>
            <w:proofErr w:type="gramEnd"/>
            <w:r w:rsidRPr="00C20730">
              <w:rPr>
                <w:sz w:val="20"/>
              </w:rPr>
              <w:t xml:space="preserve"> developing countries to deal with this issue effectively.</w:t>
            </w:r>
          </w:p>
          <w:p w:rsidR="00100449" w:rsidRPr="00C20730" w:rsidRDefault="00100449" w:rsidP="00C20730">
            <w:pPr>
              <w:rPr>
                <w:sz w:val="20"/>
              </w:rPr>
            </w:pPr>
            <w:r>
              <w:rPr>
                <w:sz w:val="20"/>
              </w:rPr>
              <w:t>(Ref: PACP-16)</w:t>
            </w:r>
          </w:p>
          <w:p w:rsidR="00100449" w:rsidRPr="00C20730" w:rsidRDefault="00100449" w:rsidP="00D233A0">
            <w:pPr>
              <w:pStyle w:val="enumlev1"/>
              <w:tabs>
                <w:tab w:val="clear" w:pos="794"/>
                <w:tab w:val="left" w:pos="0"/>
              </w:tabs>
              <w:spacing w:before="0"/>
              <w:ind w:left="0" w:firstLine="0"/>
              <w:textAlignment w:val="auto"/>
              <w:rPr>
                <w:sz w:val="20"/>
                <w:lang w:eastAsia="ko-KR"/>
              </w:rPr>
            </w:pPr>
          </w:p>
        </w:tc>
        <w:tc>
          <w:tcPr>
            <w:tcW w:w="4590" w:type="dxa"/>
          </w:tcPr>
          <w:p w:rsidR="00100449" w:rsidRPr="00C20730" w:rsidRDefault="00100449" w:rsidP="00C20730">
            <w:pPr>
              <w:rPr>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ACP/37/18</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15</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rFonts w:eastAsia="MS Mincho"/>
                <w:b/>
                <w:bCs/>
                <w:szCs w:val="22"/>
                <w:lang w:eastAsia="ja-JP"/>
              </w:rPr>
              <w:t>Proposals for ITU-D Study Group Question</w:t>
            </w:r>
            <w:r>
              <w:rPr>
                <w:rFonts w:eastAsia="MS Mincho"/>
                <w:b/>
                <w:bCs/>
                <w:szCs w:val="22"/>
                <w:lang w:eastAsia="ja-JP"/>
              </w:rPr>
              <w:t>: Spectrum Management</w:t>
            </w:r>
          </w:p>
        </w:tc>
        <w:tc>
          <w:tcPr>
            <w:tcW w:w="4590" w:type="dxa"/>
            <w:shd w:val="clear" w:color="auto" w:fill="auto"/>
          </w:tcPr>
          <w:p w:rsidR="00100449" w:rsidRPr="00C20730" w:rsidRDefault="00100449" w:rsidP="00AE274F">
            <w:pPr>
              <w:pStyle w:val="enumlev1"/>
              <w:tabs>
                <w:tab w:val="clear" w:pos="794"/>
                <w:tab w:val="left" w:pos="0"/>
              </w:tabs>
              <w:spacing w:before="0"/>
              <w:ind w:left="0" w:firstLine="0"/>
              <w:textAlignment w:val="auto"/>
              <w:rPr>
                <w:i/>
                <w:sz w:val="20"/>
                <w:lang w:eastAsia="ko-KR"/>
              </w:rPr>
            </w:pPr>
            <w:r w:rsidRPr="00C20730">
              <w:rPr>
                <w:bCs/>
                <w:sz w:val="20"/>
              </w:rPr>
              <w:t xml:space="preserve">This ACP proposes </w:t>
            </w:r>
            <w:r>
              <w:rPr>
                <w:bCs/>
                <w:sz w:val="20"/>
              </w:rPr>
              <w:t>the</w:t>
            </w:r>
            <w:r w:rsidRPr="00C20730">
              <w:rPr>
                <w:bCs/>
                <w:sz w:val="20"/>
              </w:rPr>
              <w:t xml:space="preserve"> issues </w:t>
            </w:r>
            <w:r>
              <w:rPr>
                <w:bCs/>
                <w:sz w:val="20"/>
              </w:rPr>
              <w:t xml:space="preserve">related to spectrum management </w:t>
            </w:r>
            <w:r w:rsidRPr="00C20730">
              <w:rPr>
                <w:bCs/>
                <w:sz w:val="20"/>
              </w:rPr>
              <w:t xml:space="preserve">to be considered </w:t>
            </w:r>
            <w:r w:rsidRPr="00C20730">
              <w:rPr>
                <w:sz w:val="20"/>
              </w:rPr>
              <w:t xml:space="preserve">for inclusion in study questions for the period 2014-2018. </w:t>
            </w:r>
            <w:r>
              <w:rPr>
                <w:sz w:val="20"/>
              </w:rPr>
              <w:t>(Ref: PACP-17)</w:t>
            </w:r>
          </w:p>
        </w:tc>
        <w:tc>
          <w:tcPr>
            <w:tcW w:w="4590" w:type="dxa"/>
          </w:tcPr>
          <w:p w:rsidR="00100449" w:rsidRPr="00C20730" w:rsidRDefault="000750D4" w:rsidP="000750D4">
            <w:pPr>
              <w:pStyle w:val="enumlev1"/>
              <w:tabs>
                <w:tab w:val="clear" w:pos="794"/>
                <w:tab w:val="left" w:pos="0"/>
              </w:tabs>
              <w:spacing w:before="0"/>
              <w:ind w:left="0" w:firstLine="0"/>
              <w:textAlignment w:val="auto"/>
              <w:rPr>
                <w:bCs/>
                <w:sz w:val="20"/>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tc>
      </w:tr>
      <w:tr w:rsidR="00100449" w:rsidRPr="00C20730" w:rsidTr="00100449">
        <w:trPr>
          <w:cantSplit/>
          <w:jc w:val="center"/>
        </w:trPr>
        <w:tc>
          <w:tcPr>
            <w:tcW w:w="1451" w:type="dxa"/>
          </w:tcPr>
          <w:p w:rsidR="00100449" w:rsidRPr="00C20730" w:rsidRDefault="00100449" w:rsidP="00AE274F">
            <w:pPr>
              <w:rPr>
                <w:rFonts w:cs="Calibri"/>
                <w:b/>
                <w:bCs/>
                <w:i/>
                <w:szCs w:val="24"/>
              </w:rPr>
            </w:pPr>
            <w:r w:rsidRPr="00C20730">
              <w:rPr>
                <w:rFonts w:cs="Calibri"/>
                <w:b/>
                <w:bCs/>
                <w:szCs w:val="24"/>
              </w:rPr>
              <w:lastRenderedPageBreak/>
              <w:t>ACP/37/1</w:t>
            </w:r>
            <w:r>
              <w:rPr>
                <w:rFonts w:cs="Calibri"/>
                <w:b/>
                <w:bCs/>
                <w:szCs w:val="24"/>
              </w:rPr>
              <w:t>9</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b/>
                <w:i/>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Usage of broadband networks, disparity in international internet traffic and its implications on delivery of cost effective broadband services for development needs  </w:t>
            </w:r>
          </w:p>
          <w:p w:rsidR="00100449" w:rsidRPr="00C20730" w:rsidRDefault="00100449">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B50E13">
            <w:pPr>
              <w:pStyle w:val="enumlev1"/>
              <w:tabs>
                <w:tab w:val="clear" w:pos="794"/>
                <w:tab w:val="left" w:pos="0"/>
              </w:tabs>
              <w:spacing w:before="0"/>
              <w:ind w:left="0" w:firstLine="0"/>
              <w:textAlignment w:val="auto"/>
              <w:rPr>
                <w:sz w:val="20"/>
              </w:rPr>
            </w:pPr>
            <w:r w:rsidRPr="00C20730">
              <w:rPr>
                <w:bCs/>
                <w:sz w:val="20"/>
              </w:rPr>
              <w:t xml:space="preserve">This ACP proposes </w:t>
            </w:r>
            <w:r>
              <w:rPr>
                <w:bCs/>
                <w:sz w:val="20"/>
              </w:rPr>
              <w:t xml:space="preserve">the </w:t>
            </w:r>
            <w:r w:rsidRPr="00C20730">
              <w:rPr>
                <w:bCs/>
                <w:sz w:val="20"/>
              </w:rPr>
              <w:t>issues</w:t>
            </w:r>
            <w:r>
              <w:rPr>
                <w:bCs/>
                <w:sz w:val="20"/>
              </w:rPr>
              <w:t xml:space="preserve"> related the </w:t>
            </w:r>
            <w:r>
              <w:rPr>
                <w:sz w:val="20"/>
              </w:rPr>
              <w:t>u</w:t>
            </w:r>
            <w:r w:rsidRPr="00C20730">
              <w:rPr>
                <w:sz w:val="20"/>
              </w:rPr>
              <w:t>sage of broadband networks, disparity in international internet traffic and its implications on delivery of cost effective broadband services for development needs</w:t>
            </w:r>
            <w:r w:rsidRPr="00C20730">
              <w:rPr>
                <w:bCs/>
                <w:sz w:val="20"/>
              </w:rPr>
              <w:t xml:space="preserve"> to be considered </w:t>
            </w:r>
            <w:r w:rsidRPr="00C20730">
              <w:rPr>
                <w:sz w:val="20"/>
              </w:rPr>
              <w:t>for inclusion in study questions for the period 2014-2018</w:t>
            </w:r>
            <w:r>
              <w:rPr>
                <w:sz w:val="20"/>
              </w:rPr>
              <w:t>.</w:t>
            </w:r>
          </w:p>
          <w:p w:rsidR="00100449" w:rsidRDefault="00100449" w:rsidP="00B50E13">
            <w:pPr>
              <w:pStyle w:val="enumlev1"/>
              <w:tabs>
                <w:tab w:val="clear" w:pos="794"/>
                <w:tab w:val="left" w:pos="0"/>
              </w:tabs>
              <w:spacing w:before="0"/>
              <w:ind w:left="0" w:firstLine="0"/>
              <w:textAlignment w:val="auto"/>
              <w:rPr>
                <w:sz w:val="20"/>
              </w:rPr>
            </w:pPr>
          </w:p>
          <w:p w:rsidR="00100449" w:rsidRPr="00C20730" w:rsidRDefault="00100449" w:rsidP="00B50E13">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Pr="00C20730" w:rsidRDefault="000750D4" w:rsidP="00B50E13">
            <w:pPr>
              <w:pStyle w:val="enumlev1"/>
              <w:tabs>
                <w:tab w:val="clear" w:pos="794"/>
                <w:tab w:val="left" w:pos="0"/>
              </w:tabs>
              <w:spacing w:before="0"/>
              <w:ind w:left="0" w:firstLine="0"/>
              <w:textAlignment w:val="auto"/>
              <w:rPr>
                <w:bCs/>
                <w:sz w:val="20"/>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w:t>
            </w:r>
            <w:r>
              <w:rPr>
                <w:rFonts w:cs="Calibri"/>
                <w:b/>
                <w:bCs/>
                <w:szCs w:val="24"/>
              </w:rPr>
              <w:t>20</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b/>
                <w:i/>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Harnessing  telecommunications/ICT applications for productivity  </w:t>
            </w:r>
          </w:p>
          <w:p w:rsidR="00100449" w:rsidRPr="00C20730" w:rsidRDefault="00100449">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bCs/>
                <w:sz w:val="20"/>
              </w:rPr>
              <w:t>This ACP proposes issues</w:t>
            </w:r>
            <w:r>
              <w:rPr>
                <w:bCs/>
                <w:sz w:val="20"/>
              </w:rPr>
              <w:t xml:space="preserve"> related to </w:t>
            </w:r>
            <w:r>
              <w:rPr>
                <w:sz w:val="20"/>
              </w:rPr>
              <w:t>h</w:t>
            </w:r>
            <w:r w:rsidRPr="00C20730">
              <w:rPr>
                <w:sz w:val="20"/>
              </w:rPr>
              <w:t>arnessing telecommunications/ICT applications for productivity</w:t>
            </w:r>
            <w:r w:rsidRPr="00C20730">
              <w:rPr>
                <w:bCs/>
                <w:sz w:val="20"/>
              </w:rPr>
              <w:t xml:space="preserve"> to be considered </w:t>
            </w:r>
            <w:r w:rsidRPr="00C20730">
              <w:rPr>
                <w:sz w:val="20"/>
              </w:rPr>
              <w:t xml:space="preserve">for inclusion in study questions for the period 2014-2018. </w:t>
            </w:r>
          </w:p>
          <w:p w:rsidR="00100449" w:rsidRDefault="00100449">
            <w:pPr>
              <w:pStyle w:val="enumlev1"/>
              <w:tabs>
                <w:tab w:val="clear" w:pos="794"/>
                <w:tab w:val="left" w:pos="0"/>
              </w:tabs>
              <w:spacing w:before="0"/>
              <w:ind w:left="0" w:firstLine="0"/>
              <w:textAlignment w:val="auto"/>
              <w:rPr>
                <w:sz w:val="20"/>
              </w:rPr>
            </w:pPr>
          </w:p>
          <w:p w:rsidR="00100449" w:rsidRPr="00C20730" w:rsidRDefault="00100449">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Pr="00C20730" w:rsidRDefault="000750D4" w:rsidP="00AE274F">
            <w:pPr>
              <w:pStyle w:val="enumlev1"/>
              <w:tabs>
                <w:tab w:val="clear" w:pos="794"/>
                <w:tab w:val="left" w:pos="0"/>
              </w:tabs>
              <w:spacing w:before="0"/>
              <w:ind w:left="0" w:firstLine="0"/>
              <w:textAlignment w:val="auto"/>
              <w:rPr>
                <w:bCs/>
                <w:sz w:val="20"/>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w:t>
            </w:r>
            <w:r>
              <w:rPr>
                <w:rFonts w:cs="Calibri"/>
                <w:b/>
                <w:bCs/>
                <w:szCs w:val="24"/>
              </w:rPr>
              <w:t>21</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rFonts w:ascii="Times New Roman Bold" w:hAnsi="Times New Roman Bold"/>
                <w:b/>
                <w:bCs/>
                <w:i/>
                <w:iCs/>
                <w:caps/>
                <w:color w:val="000000"/>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Study on the pricing issues on international mobile roaming and over the top (OTT) services and application </w:t>
            </w:r>
          </w:p>
          <w:p w:rsidR="00100449" w:rsidRPr="00C20730" w:rsidRDefault="00100449" w:rsidP="00D233A0">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784068">
            <w:pPr>
              <w:pStyle w:val="enumlev1"/>
              <w:tabs>
                <w:tab w:val="clear" w:pos="794"/>
                <w:tab w:val="left" w:pos="0"/>
              </w:tabs>
              <w:spacing w:before="0"/>
              <w:ind w:left="0" w:firstLine="0"/>
              <w:textAlignment w:val="auto"/>
              <w:rPr>
                <w:sz w:val="20"/>
              </w:rPr>
            </w:pPr>
            <w:r w:rsidRPr="00C20730">
              <w:rPr>
                <w:bCs/>
                <w:sz w:val="20"/>
              </w:rPr>
              <w:t>This ACP proposes</w:t>
            </w:r>
            <w:r>
              <w:rPr>
                <w:bCs/>
                <w:sz w:val="20"/>
              </w:rPr>
              <w:t xml:space="preserve"> to s</w:t>
            </w:r>
            <w:r w:rsidRPr="00C20730">
              <w:rPr>
                <w:sz w:val="20"/>
              </w:rPr>
              <w:t>tudy on the pricing issues on international mobile roaming and over the top (OTT) services and application</w:t>
            </w:r>
          </w:p>
          <w:p w:rsidR="00100449" w:rsidRDefault="00100449" w:rsidP="00AE274F">
            <w:pPr>
              <w:pStyle w:val="enumlev1"/>
              <w:tabs>
                <w:tab w:val="clear" w:pos="794"/>
                <w:tab w:val="left" w:pos="0"/>
              </w:tabs>
              <w:spacing w:before="0"/>
              <w:ind w:left="0" w:firstLine="0"/>
              <w:textAlignment w:val="auto"/>
              <w:rPr>
                <w:i/>
                <w:sz w:val="20"/>
              </w:rPr>
            </w:pPr>
            <w:proofErr w:type="gramStart"/>
            <w:r w:rsidRPr="00C20730">
              <w:rPr>
                <w:bCs/>
                <w:sz w:val="20"/>
              </w:rPr>
              <w:t>to</w:t>
            </w:r>
            <w:proofErr w:type="gramEnd"/>
            <w:r w:rsidRPr="00C20730">
              <w:rPr>
                <w:bCs/>
                <w:sz w:val="20"/>
              </w:rPr>
              <w:t xml:space="preserve"> be considered </w:t>
            </w:r>
            <w:r w:rsidRPr="00C20730">
              <w:rPr>
                <w:sz w:val="20"/>
              </w:rPr>
              <w:t xml:space="preserve">for inclusion in study questions for the period 2014-2018. </w:t>
            </w:r>
          </w:p>
          <w:p w:rsidR="00100449" w:rsidRDefault="00100449">
            <w:pPr>
              <w:pStyle w:val="enumlev1"/>
              <w:tabs>
                <w:tab w:val="clear" w:pos="794"/>
                <w:tab w:val="left" w:pos="0"/>
              </w:tabs>
              <w:spacing w:before="0"/>
              <w:ind w:left="0" w:firstLine="0"/>
              <w:textAlignment w:val="auto"/>
              <w:rPr>
                <w:sz w:val="20"/>
              </w:rPr>
            </w:pPr>
          </w:p>
          <w:p w:rsidR="00100449" w:rsidRPr="00C20730" w:rsidRDefault="00100449">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Pr="00C20730" w:rsidRDefault="000750D4" w:rsidP="00784068">
            <w:pPr>
              <w:pStyle w:val="enumlev1"/>
              <w:tabs>
                <w:tab w:val="clear" w:pos="794"/>
                <w:tab w:val="left" w:pos="0"/>
              </w:tabs>
              <w:spacing w:before="0"/>
              <w:ind w:left="0" w:firstLine="0"/>
              <w:textAlignment w:val="auto"/>
              <w:rPr>
                <w:bCs/>
                <w:sz w:val="20"/>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tc>
      </w:tr>
    </w:tbl>
    <w:p w:rsidR="004818FE" w:rsidRPr="005E3CA0" w:rsidRDefault="004818FE" w:rsidP="00913038"/>
    <w:sectPr w:rsidR="004818FE" w:rsidRPr="005E3CA0" w:rsidSect="00637338">
      <w:headerReference w:type="default" r:id="rId9"/>
      <w:pgSz w:w="16834" w:h="11907" w:orient="landscape" w:code="9"/>
      <w:pgMar w:top="1138" w:right="720" w:bottom="113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DE" w:rsidRDefault="006619DE">
      <w:r>
        <w:separator/>
      </w:r>
    </w:p>
  </w:endnote>
  <w:endnote w:type="continuationSeparator" w:id="0">
    <w:p w:rsidR="006619DE" w:rsidRDefault="0066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DE" w:rsidRDefault="006619DE">
      <w:r>
        <w:t>____________________</w:t>
      </w:r>
    </w:p>
  </w:footnote>
  <w:footnote w:type="continuationSeparator" w:id="0">
    <w:p w:rsidR="006619DE" w:rsidRDefault="00661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D6" w:rsidRDefault="001957D6" w:rsidP="000D72CB">
    <w:pPr>
      <w:pStyle w:val="Header"/>
      <w:tabs>
        <w:tab w:val="center" w:pos="4819"/>
        <w:tab w:val="right" w:pos="9639"/>
      </w:tabs>
      <w:jc w:val="left"/>
    </w:pPr>
    <w:r>
      <w:tab/>
      <w:t>WTDC14/</w:t>
    </w:r>
    <w:proofErr w:type="spellStart"/>
    <w:r>
      <w:t>xx-E</w:t>
    </w:r>
    <w:proofErr w:type="spellEnd"/>
    <w:r>
      <w:tab/>
      <w:t xml:space="preserve">Page </w:t>
    </w:r>
    <w:sdt>
      <w:sdtPr>
        <w:id w:val="25452150"/>
        <w:docPartObj>
          <w:docPartGallery w:val="Page Numbers (Top of Page)"/>
          <w:docPartUnique/>
        </w:docPartObj>
      </w:sdtPr>
      <w:sdtEndPr/>
      <w:sdtContent>
        <w:r>
          <w:fldChar w:fldCharType="begin"/>
        </w:r>
        <w:r>
          <w:instrText xml:space="preserve"> PAGE   \* MERGEFORMAT </w:instrText>
        </w:r>
        <w:r>
          <w:fldChar w:fldCharType="separate"/>
        </w:r>
        <w:r w:rsidR="00F9059C">
          <w:rPr>
            <w:noProof/>
          </w:rPr>
          <w:t>8</w:t>
        </w:r>
        <w:r>
          <w:rPr>
            <w:noProof/>
          </w:rPr>
          <w:fldChar w:fldCharType="end"/>
        </w:r>
      </w:sdtContent>
    </w:sdt>
  </w:p>
  <w:p w:rsidR="001957D6" w:rsidRPr="00005791" w:rsidRDefault="001957D6" w:rsidP="00EB7A8A">
    <w:pPr>
      <w:pStyle w:val="Header"/>
      <w:tabs>
        <w:tab w:val="center" w:pos="4820"/>
        <w:tab w:val="left" w:pos="8789"/>
      </w:tabs>
      <w:jc w:val="lef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63E1"/>
    <w:multiLevelType w:val="hybridMultilevel"/>
    <w:tmpl w:val="ED8468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CB"/>
    <w:rsid w:val="00005791"/>
    <w:rsid w:val="00037A9E"/>
    <w:rsid w:val="00042E8B"/>
    <w:rsid w:val="000453C9"/>
    <w:rsid w:val="000539F1"/>
    <w:rsid w:val="00055A2A"/>
    <w:rsid w:val="000750D4"/>
    <w:rsid w:val="0008267D"/>
    <w:rsid w:val="000A0926"/>
    <w:rsid w:val="000A17C4"/>
    <w:rsid w:val="000C4E56"/>
    <w:rsid w:val="000D261B"/>
    <w:rsid w:val="000D72CB"/>
    <w:rsid w:val="000E3ED4"/>
    <w:rsid w:val="000F1D6D"/>
    <w:rsid w:val="000F34CC"/>
    <w:rsid w:val="000F6644"/>
    <w:rsid w:val="00100449"/>
    <w:rsid w:val="00100833"/>
    <w:rsid w:val="00100F7D"/>
    <w:rsid w:val="00114A65"/>
    <w:rsid w:val="00114DB0"/>
    <w:rsid w:val="001165F8"/>
    <w:rsid w:val="00141699"/>
    <w:rsid w:val="00145965"/>
    <w:rsid w:val="00147000"/>
    <w:rsid w:val="00151743"/>
    <w:rsid w:val="001645CB"/>
    <w:rsid w:val="00173781"/>
    <w:rsid w:val="00173D2B"/>
    <w:rsid w:val="00175CAE"/>
    <w:rsid w:val="001828DB"/>
    <w:rsid w:val="001850FE"/>
    <w:rsid w:val="00185135"/>
    <w:rsid w:val="00186E36"/>
    <w:rsid w:val="001905A9"/>
    <w:rsid w:val="00191273"/>
    <w:rsid w:val="00192704"/>
    <w:rsid w:val="00193455"/>
    <w:rsid w:val="001942A7"/>
    <w:rsid w:val="001957D6"/>
    <w:rsid w:val="001A163D"/>
    <w:rsid w:val="001A441E"/>
    <w:rsid w:val="001B357F"/>
    <w:rsid w:val="001B5AA7"/>
    <w:rsid w:val="001C3702"/>
    <w:rsid w:val="001F4238"/>
    <w:rsid w:val="00200A38"/>
    <w:rsid w:val="00200A46"/>
    <w:rsid w:val="00217CC3"/>
    <w:rsid w:val="0022120F"/>
    <w:rsid w:val="0022754A"/>
    <w:rsid w:val="0023662E"/>
    <w:rsid w:val="00245D0F"/>
    <w:rsid w:val="0024765E"/>
    <w:rsid w:val="00257ACD"/>
    <w:rsid w:val="00262908"/>
    <w:rsid w:val="002650F4"/>
    <w:rsid w:val="00283FBE"/>
    <w:rsid w:val="00285B33"/>
    <w:rsid w:val="002A0967"/>
    <w:rsid w:val="002C1EC7"/>
    <w:rsid w:val="002C7EA3"/>
    <w:rsid w:val="002D20AE"/>
    <w:rsid w:val="002E2104"/>
    <w:rsid w:val="002F05D8"/>
    <w:rsid w:val="002F2DE0"/>
    <w:rsid w:val="002F5E25"/>
    <w:rsid w:val="00312AE6"/>
    <w:rsid w:val="00317D1A"/>
    <w:rsid w:val="00327A9D"/>
    <w:rsid w:val="0033130E"/>
    <w:rsid w:val="0033467D"/>
    <w:rsid w:val="00360B73"/>
    <w:rsid w:val="00397DE7"/>
    <w:rsid w:val="003A7FFE"/>
    <w:rsid w:val="003B0B62"/>
    <w:rsid w:val="003C1746"/>
    <w:rsid w:val="003C28E1"/>
    <w:rsid w:val="003D451D"/>
    <w:rsid w:val="003E0BC8"/>
    <w:rsid w:val="00401BFF"/>
    <w:rsid w:val="00413B78"/>
    <w:rsid w:val="004238AF"/>
    <w:rsid w:val="00427AB1"/>
    <w:rsid w:val="00430073"/>
    <w:rsid w:val="00453435"/>
    <w:rsid w:val="00455229"/>
    <w:rsid w:val="00466398"/>
    <w:rsid w:val="004818FE"/>
    <w:rsid w:val="0049128B"/>
    <w:rsid w:val="00493B49"/>
    <w:rsid w:val="004A070A"/>
    <w:rsid w:val="004B1A3C"/>
    <w:rsid w:val="004D2CC3"/>
    <w:rsid w:val="004D35CB"/>
    <w:rsid w:val="004E20E5"/>
    <w:rsid w:val="004E64EA"/>
    <w:rsid w:val="004F6A70"/>
    <w:rsid w:val="00504DB0"/>
    <w:rsid w:val="005116BD"/>
    <w:rsid w:val="00544D1B"/>
    <w:rsid w:val="00545DC0"/>
    <w:rsid w:val="00545F6C"/>
    <w:rsid w:val="0055720C"/>
    <w:rsid w:val="0056423B"/>
    <w:rsid w:val="00565D05"/>
    <w:rsid w:val="0056712B"/>
    <w:rsid w:val="00573424"/>
    <w:rsid w:val="00592518"/>
    <w:rsid w:val="00592E87"/>
    <w:rsid w:val="00594C4D"/>
    <w:rsid w:val="005A0F33"/>
    <w:rsid w:val="005A33B0"/>
    <w:rsid w:val="005C2DC2"/>
    <w:rsid w:val="005C4826"/>
    <w:rsid w:val="005D57C8"/>
    <w:rsid w:val="005E0278"/>
    <w:rsid w:val="005E3CA0"/>
    <w:rsid w:val="005E44B1"/>
    <w:rsid w:val="005E67B0"/>
    <w:rsid w:val="005F43DD"/>
    <w:rsid w:val="005F7416"/>
    <w:rsid w:val="00621AD1"/>
    <w:rsid w:val="00625FB8"/>
    <w:rsid w:val="006261BD"/>
    <w:rsid w:val="00637338"/>
    <w:rsid w:val="0064734E"/>
    <w:rsid w:val="00650137"/>
    <w:rsid w:val="006619DE"/>
    <w:rsid w:val="006748F8"/>
    <w:rsid w:val="00680489"/>
    <w:rsid w:val="006A3C04"/>
    <w:rsid w:val="006A42BA"/>
    <w:rsid w:val="006A7710"/>
    <w:rsid w:val="006A7A61"/>
    <w:rsid w:val="006C1F18"/>
    <w:rsid w:val="006D0BC3"/>
    <w:rsid w:val="006D40D5"/>
    <w:rsid w:val="006F009A"/>
    <w:rsid w:val="0071041B"/>
    <w:rsid w:val="00721657"/>
    <w:rsid w:val="00727B1A"/>
    <w:rsid w:val="00752258"/>
    <w:rsid w:val="00762880"/>
    <w:rsid w:val="007629D3"/>
    <w:rsid w:val="00772290"/>
    <w:rsid w:val="007805E7"/>
    <w:rsid w:val="0078222A"/>
    <w:rsid w:val="00784068"/>
    <w:rsid w:val="007A3CD3"/>
    <w:rsid w:val="007A4E50"/>
    <w:rsid w:val="007B18A7"/>
    <w:rsid w:val="007B250E"/>
    <w:rsid w:val="007C27FC"/>
    <w:rsid w:val="007C2E78"/>
    <w:rsid w:val="007C51FF"/>
    <w:rsid w:val="007D50E4"/>
    <w:rsid w:val="007F045D"/>
    <w:rsid w:val="007F05B7"/>
    <w:rsid w:val="008002B3"/>
    <w:rsid w:val="008028CE"/>
    <w:rsid w:val="008141E0"/>
    <w:rsid w:val="00816F88"/>
    <w:rsid w:val="00852081"/>
    <w:rsid w:val="00874DFD"/>
    <w:rsid w:val="00883086"/>
    <w:rsid w:val="008879FD"/>
    <w:rsid w:val="00894C37"/>
    <w:rsid w:val="008A00EA"/>
    <w:rsid w:val="008A3F93"/>
    <w:rsid w:val="008A6E1C"/>
    <w:rsid w:val="008A72FD"/>
    <w:rsid w:val="008B0584"/>
    <w:rsid w:val="008B2EDF"/>
    <w:rsid w:val="008B54CB"/>
    <w:rsid w:val="008C4010"/>
    <w:rsid w:val="008C4B7E"/>
    <w:rsid w:val="008C4FDF"/>
    <w:rsid w:val="008D24D7"/>
    <w:rsid w:val="008F5E66"/>
    <w:rsid w:val="008F71C1"/>
    <w:rsid w:val="00902D41"/>
    <w:rsid w:val="00913038"/>
    <w:rsid w:val="00914004"/>
    <w:rsid w:val="009301F1"/>
    <w:rsid w:val="009431F8"/>
    <w:rsid w:val="00945E66"/>
    <w:rsid w:val="00952039"/>
    <w:rsid w:val="00962364"/>
    <w:rsid w:val="00966C76"/>
    <w:rsid w:val="00966CB5"/>
    <w:rsid w:val="00975786"/>
    <w:rsid w:val="00983E1F"/>
    <w:rsid w:val="00993F46"/>
    <w:rsid w:val="00997358"/>
    <w:rsid w:val="009A452B"/>
    <w:rsid w:val="009B050C"/>
    <w:rsid w:val="009C110B"/>
    <w:rsid w:val="009C3524"/>
    <w:rsid w:val="009C5441"/>
    <w:rsid w:val="009F2705"/>
    <w:rsid w:val="009F3940"/>
    <w:rsid w:val="009F3EB2"/>
    <w:rsid w:val="00A20267"/>
    <w:rsid w:val="00A22AAD"/>
    <w:rsid w:val="00A31267"/>
    <w:rsid w:val="00A53E7C"/>
    <w:rsid w:val="00A54AEF"/>
    <w:rsid w:val="00A557DE"/>
    <w:rsid w:val="00A60087"/>
    <w:rsid w:val="00A60C7E"/>
    <w:rsid w:val="00A62B5E"/>
    <w:rsid w:val="00A67A11"/>
    <w:rsid w:val="00A705E8"/>
    <w:rsid w:val="00A879E4"/>
    <w:rsid w:val="00A9392C"/>
    <w:rsid w:val="00A9462B"/>
    <w:rsid w:val="00A97D59"/>
    <w:rsid w:val="00AA51F1"/>
    <w:rsid w:val="00AA73F2"/>
    <w:rsid w:val="00AC2307"/>
    <w:rsid w:val="00AE274F"/>
    <w:rsid w:val="00AE5961"/>
    <w:rsid w:val="00B073A0"/>
    <w:rsid w:val="00B079CF"/>
    <w:rsid w:val="00B1485E"/>
    <w:rsid w:val="00B229E2"/>
    <w:rsid w:val="00B310F9"/>
    <w:rsid w:val="00B37866"/>
    <w:rsid w:val="00B4576B"/>
    <w:rsid w:val="00B505EC"/>
    <w:rsid w:val="00B50E13"/>
    <w:rsid w:val="00B714E3"/>
    <w:rsid w:val="00B8460A"/>
    <w:rsid w:val="00B8650D"/>
    <w:rsid w:val="00B879B4"/>
    <w:rsid w:val="00B90F07"/>
    <w:rsid w:val="00B97BB9"/>
    <w:rsid w:val="00BB25EE"/>
    <w:rsid w:val="00BB4DEB"/>
    <w:rsid w:val="00BC10A0"/>
    <w:rsid w:val="00BC7BA2"/>
    <w:rsid w:val="00BD426B"/>
    <w:rsid w:val="00BD61B0"/>
    <w:rsid w:val="00BE2B4D"/>
    <w:rsid w:val="00BE2CA0"/>
    <w:rsid w:val="00BF0596"/>
    <w:rsid w:val="00C015F8"/>
    <w:rsid w:val="00C1245B"/>
    <w:rsid w:val="00C177C5"/>
    <w:rsid w:val="00C20730"/>
    <w:rsid w:val="00C239B3"/>
    <w:rsid w:val="00C4038C"/>
    <w:rsid w:val="00C44066"/>
    <w:rsid w:val="00C44E13"/>
    <w:rsid w:val="00C62DFB"/>
    <w:rsid w:val="00C66F4D"/>
    <w:rsid w:val="00C87BCA"/>
    <w:rsid w:val="00C87EA6"/>
    <w:rsid w:val="00C94506"/>
    <w:rsid w:val="00C954BC"/>
    <w:rsid w:val="00CA1096"/>
    <w:rsid w:val="00CA2400"/>
    <w:rsid w:val="00CB14DA"/>
    <w:rsid w:val="00CB2A2E"/>
    <w:rsid w:val="00CB79C5"/>
    <w:rsid w:val="00CC732E"/>
    <w:rsid w:val="00CD4CDF"/>
    <w:rsid w:val="00CD7207"/>
    <w:rsid w:val="00CE5E4D"/>
    <w:rsid w:val="00CF02C4"/>
    <w:rsid w:val="00CF7EF2"/>
    <w:rsid w:val="00D01F54"/>
    <w:rsid w:val="00D10FC7"/>
    <w:rsid w:val="00D233A0"/>
    <w:rsid w:val="00D313A4"/>
    <w:rsid w:val="00D35BDD"/>
    <w:rsid w:val="00D63006"/>
    <w:rsid w:val="00D6365B"/>
    <w:rsid w:val="00D72301"/>
    <w:rsid w:val="00D91B97"/>
    <w:rsid w:val="00D93ACC"/>
    <w:rsid w:val="00D93C08"/>
    <w:rsid w:val="00D95DAC"/>
    <w:rsid w:val="00DB2840"/>
    <w:rsid w:val="00DD66B4"/>
    <w:rsid w:val="00DE27AB"/>
    <w:rsid w:val="00DE29B2"/>
    <w:rsid w:val="00DF2AB3"/>
    <w:rsid w:val="00DF7250"/>
    <w:rsid w:val="00E00CAA"/>
    <w:rsid w:val="00E03EBF"/>
    <w:rsid w:val="00E05209"/>
    <w:rsid w:val="00E2258E"/>
    <w:rsid w:val="00E260C2"/>
    <w:rsid w:val="00E32596"/>
    <w:rsid w:val="00E368F7"/>
    <w:rsid w:val="00E37FB8"/>
    <w:rsid w:val="00E40B07"/>
    <w:rsid w:val="00E43544"/>
    <w:rsid w:val="00E477EA"/>
    <w:rsid w:val="00E51F44"/>
    <w:rsid w:val="00E533C9"/>
    <w:rsid w:val="00E53818"/>
    <w:rsid w:val="00E5668C"/>
    <w:rsid w:val="00E807C2"/>
    <w:rsid w:val="00E83810"/>
    <w:rsid w:val="00E86933"/>
    <w:rsid w:val="00E97B6B"/>
    <w:rsid w:val="00EA7DE7"/>
    <w:rsid w:val="00EB7A8A"/>
    <w:rsid w:val="00ED55CA"/>
    <w:rsid w:val="00ED6E4B"/>
    <w:rsid w:val="00EE3215"/>
    <w:rsid w:val="00EF01CF"/>
    <w:rsid w:val="00F03590"/>
    <w:rsid w:val="00F238B3"/>
    <w:rsid w:val="00F25586"/>
    <w:rsid w:val="00F31498"/>
    <w:rsid w:val="00F366DA"/>
    <w:rsid w:val="00F42F1C"/>
    <w:rsid w:val="00F43B44"/>
    <w:rsid w:val="00F440E5"/>
    <w:rsid w:val="00F448F6"/>
    <w:rsid w:val="00F465C2"/>
    <w:rsid w:val="00F468D6"/>
    <w:rsid w:val="00F52741"/>
    <w:rsid w:val="00F53D8A"/>
    <w:rsid w:val="00F626F7"/>
    <w:rsid w:val="00F66D86"/>
    <w:rsid w:val="00F6716E"/>
    <w:rsid w:val="00F86703"/>
    <w:rsid w:val="00F9059C"/>
    <w:rsid w:val="00F9211C"/>
    <w:rsid w:val="00FA095D"/>
    <w:rsid w:val="00FA4BC8"/>
    <w:rsid w:val="00FA4D42"/>
    <w:rsid w:val="00FA7600"/>
    <w:rsid w:val="00FB4139"/>
    <w:rsid w:val="00FB476E"/>
    <w:rsid w:val="00FC0D90"/>
    <w:rsid w:val="00FC7D8C"/>
    <w:rsid w:val="00FD0BB3"/>
    <w:rsid w:val="00FD3980"/>
    <w:rsid w:val="00FD431E"/>
    <w:rsid w:val="00FD5A2C"/>
    <w:rsid w:val="00FE1D5C"/>
    <w:rsid w:val="00FE2F8B"/>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0D72CB"/>
    <w:rPr>
      <w:color w:val="0000FF"/>
      <w:u w:val="single"/>
    </w:rPr>
  </w:style>
  <w:style w:type="character" w:customStyle="1" w:styleId="RestitleChar">
    <w:name w:val="Res_title Char"/>
    <w:link w:val="Restitle"/>
    <w:rsid w:val="00BD61B0"/>
    <w:rPr>
      <w:rFonts w:asciiTheme="minorHAnsi" w:hAnsiTheme="minorHAnsi"/>
      <w:b/>
      <w:sz w:val="28"/>
      <w:lang w:val="en-GB" w:eastAsia="en-US"/>
    </w:rPr>
  </w:style>
  <w:style w:type="character" w:customStyle="1" w:styleId="hps">
    <w:name w:val="hps"/>
    <w:basedOn w:val="DefaultParagraphFont"/>
    <w:rsid w:val="00BD61B0"/>
  </w:style>
  <w:style w:type="character" w:customStyle="1" w:styleId="enumlev1Char">
    <w:name w:val="enumlev1 Char"/>
    <w:link w:val="enumlev1"/>
    <w:rsid w:val="00BD61B0"/>
    <w:rPr>
      <w:rFonts w:asciiTheme="minorHAnsi" w:hAnsiTheme="minorHAnsi"/>
      <w:sz w:val="24"/>
      <w:lang w:val="en-GB" w:eastAsia="en-US"/>
    </w:rPr>
  </w:style>
  <w:style w:type="paragraph" w:styleId="BodyText">
    <w:name w:val="Body Text"/>
    <w:basedOn w:val="Normal"/>
    <w:link w:val="BodyTextChar"/>
    <w:unhideWhenUsed/>
    <w:rsid w:val="00C20730"/>
    <w:pPr>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szCs w:val="24"/>
      <w:lang w:val="en-US"/>
    </w:rPr>
  </w:style>
  <w:style w:type="character" w:customStyle="1" w:styleId="BodyTextChar">
    <w:name w:val="Body Text Char"/>
    <w:basedOn w:val="DefaultParagraphFont"/>
    <w:link w:val="BodyText"/>
    <w:rsid w:val="00C20730"/>
    <w:rPr>
      <w:rFonts w:ascii="Times New Roman" w:hAnsi="Times New Roman"/>
      <w:sz w:val="24"/>
      <w:szCs w:val="24"/>
      <w:lang w:eastAsia="en-US"/>
    </w:rPr>
  </w:style>
  <w:style w:type="paragraph" w:customStyle="1" w:styleId="CEONormal">
    <w:name w:val="CEO_Normal"/>
    <w:autoRedefine/>
    <w:rsid w:val="00C20730"/>
    <w:pPr>
      <w:spacing w:before="240"/>
    </w:pPr>
    <w:rPr>
      <w:rFonts w:ascii="Calibri" w:eastAsia="SimSun" w:hAnsi="Calibri" w:cs="Calibri"/>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0D72CB"/>
    <w:rPr>
      <w:color w:val="0000FF"/>
      <w:u w:val="single"/>
    </w:rPr>
  </w:style>
  <w:style w:type="character" w:customStyle="1" w:styleId="RestitleChar">
    <w:name w:val="Res_title Char"/>
    <w:link w:val="Restitle"/>
    <w:rsid w:val="00BD61B0"/>
    <w:rPr>
      <w:rFonts w:asciiTheme="minorHAnsi" w:hAnsiTheme="minorHAnsi"/>
      <w:b/>
      <w:sz w:val="28"/>
      <w:lang w:val="en-GB" w:eastAsia="en-US"/>
    </w:rPr>
  </w:style>
  <w:style w:type="character" w:customStyle="1" w:styleId="hps">
    <w:name w:val="hps"/>
    <w:basedOn w:val="DefaultParagraphFont"/>
    <w:rsid w:val="00BD61B0"/>
  </w:style>
  <w:style w:type="character" w:customStyle="1" w:styleId="enumlev1Char">
    <w:name w:val="enumlev1 Char"/>
    <w:link w:val="enumlev1"/>
    <w:rsid w:val="00BD61B0"/>
    <w:rPr>
      <w:rFonts w:asciiTheme="minorHAnsi" w:hAnsiTheme="minorHAnsi"/>
      <w:sz w:val="24"/>
      <w:lang w:val="en-GB" w:eastAsia="en-US"/>
    </w:rPr>
  </w:style>
  <w:style w:type="paragraph" w:styleId="BodyText">
    <w:name w:val="Body Text"/>
    <w:basedOn w:val="Normal"/>
    <w:link w:val="BodyTextChar"/>
    <w:unhideWhenUsed/>
    <w:rsid w:val="00C20730"/>
    <w:pPr>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szCs w:val="24"/>
      <w:lang w:val="en-US"/>
    </w:rPr>
  </w:style>
  <w:style w:type="character" w:customStyle="1" w:styleId="BodyTextChar">
    <w:name w:val="Body Text Char"/>
    <w:basedOn w:val="DefaultParagraphFont"/>
    <w:link w:val="BodyText"/>
    <w:rsid w:val="00C20730"/>
    <w:rPr>
      <w:rFonts w:ascii="Times New Roman" w:hAnsi="Times New Roman"/>
      <w:sz w:val="24"/>
      <w:szCs w:val="24"/>
      <w:lang w:eastAsia="en-US"/>
    </w:rPr>
  </w:style>
  <w:style w:type="paragraph" w:customStyle="1" w:styleId="CEONormal">
    <w:name w:val="CEO_Normal"/>
    <w:autoRedefine/>
    <w:rsid w:val="00C20730"/>
    <w:pPr>
      <w:spacing w:before="240"/>
    </w:pPr>
    <w:rPr>
      <w:rFonts w:ascii="Calibri" w:eastAsia="SimSun" w:hAnsi="Calibri" w:cs="Calibr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4B6D-10B3-4F6F-8AF3-FD037C7B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Template>
  <TotalTime>0</TotalTime>
  <Pages>8</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PE_WTDC14.dotm  For: _x000d_Document date: _x000d_Saved by ITU51009317 at 13:55:42 on 17.12.13</dc:description>
  <cp:lastModifiedBy>Forhadul Parvez</cp:lastModifiedBy>
  <cp:revision>2</cp:revision>
  <cp:lastPrinted>2014-02-19T08:08:00Z</cp:lastPrinted>
  <dcterms:created xsi:type="dcterms:W3CDTF">2014-04-03T06:07:00Z</dcterms:created>
  <dcterms:modified xsi:type="dcterms:W3CDTF">2014-04-03T06:07:00Z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WTDC14/23-E</vt:lpwstr>
  </property>
  <property fmtid="{D5CDD505-2E9C-101B-9397-08002B2CF9AE}" pid="3" name="Docdate">
    <vt:lpwstr>5 February 2014</vt:lpwstr>
  </property>
  <property fmtid="{D5CDD505-2E9C-101B-9397-08002B2CF9AE}" pid="4" name="Docorlang">
    <vt:lpwstr>Original: Russian</vt:lpwstr>
  </property>
  <property fmtid="{D5CDD505-2E9C-101B-9397-08002B2CF9AE}" pid="5" name="Docdest">
    <vt:lpwstr/>
  </property>
  <property fmtid="{D5CDD505-2E9C-101B-9397-08002B2CF9AE}" pid="6" name="Docauthor">
    <vt:lpwstr>xx</vt:lpwstr>
  </property>
  <property fmtid="{D5CDD505-2E9C-101B-9397-08002B2CF9AE}" pid="7" name="Docbluepink">
    <vt:lpwstr/>
  </property>
</Properties>
</file>